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D71F6">
      <w:pPr>
        <w:pStyle w:val="19"/>
        <w:tabs>
          <w:tab w:val="center" w:pos="4536"/>
          <w:tab w:val="right" w:pos="9072"/>
        </w:tabs>
        <w:jc w:val="left"/>
        <w:rPr>
          <w:rFonts w:hint="eastAsia" w:hAnsi="宋体" w:eastAsia="宋体" w:cs="宋体"/>
          <w:b/>
          <w:sz w:val="44"/>
          <w:szCs w:val="44"/>
          <w:lang w:eastAsia="zh-CN"/>
        </w:rPr>
      </w:pPr>
      <w:r>
        <w:rPr>
          <w:rFonts w:hint="eastAsia" w:hAnsi="宋体" w:eastAsia="宋体" w:cs="宋体"/>
          <w:b/>
          <w:sz w:val="44"/>
          <w:szCs w:val="44"/>
          <w:lang w:eastAsia="zh-CN"/>
        </w:rPr>
        <w:drawing>
          <wp:anchor distT="0" distB="0" distL="114300" distR="114300" simplePos="0" relativeHeight="251664384" behindDoc="0" locked="0" layoutInCell="1" allowOverlap="1">
            <wp:simplePos x="0" y="0"/>
            <wp:positionH relativeFrom="column">
              <wp:posOffset>-631190</wp:posOffset>
            </wp:positionH>
            <wp:positionV relativeFrom="paragraph">
              <wp:posOffset>-758190</wp:posOffset>
            </wp:positionV>
            <wp:extent cx="7025005" cy="10026015"/>
            <wp:effectExtent l="0" t="0" r="4445" b="13335"/>
            <wp:wrapNone/>
            <wp:docPr id="3" name="图片 3" descr="240827115434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40827115434_0001"/>
                    <pic:cNvPicPr>
                      <a:picLocks noChangeAspect="1"/>
                    </pic:cNvPicPr>
                  </pic:nvPicPr>
                  <pic:blipFill>
                    <a:blip r:embed="rId20"/>
                    <a:stretch>
                      <a:fillRect/>
                    </a:stretch>
                  </pic:blipFill>
                  <pic:spPr>
                    <a:xfrm>
                      <a:off x="0" y="0"/>
                      <a:ext cx="7025005" cy="10026015"/>
                    </a:xfrm>
                    <a:prstGeom prst="rect">
                      <a:avLst/>
                    </a:prstGeom>
                  </pic:spPr>
                </pic:pic>
              </a:graphicData>
            </a:graphic>
          </wp:anchor>
        </w:drawing>
      </w:r>
    </w:p>
    <w:p w14:paraId="2EFA1637">
      <w:pPr>
        <w:pStyle w:val="16"/>
        <w:rPr>
          <w:rFonts w:hAnsi="宋体" w:cs="宋体"/>
          <w:b/>
          <w:sz w:val="44"/>
          <w:szCs w:val="44"/>
        </w:rPr>
      </w:pPr>
    </w:p>
    <w:p w14:paraId="6CD167EF">
      <w:pPr>
        <w:pStyle w:val="19"/>
        <w:snapToGrid w:val="0"/>
        <w:spacing w:line="480" w:lineRule="auto"/>
        <w:jc w:val="center"/>
        <w:rPr>
          <w:rFonts w:hAnsi="宋体" w:cs="宋体"/>
          <w:b/>
          <w:bCs/>
          <w:sz w:val="52"/>
          <w:szCs w:val="52"/>
        </w:rPr>
      </w:pPr>
      <w:r>
        <w:rPr>
          <w:rFonts w:hint="eastAsia" w:hAnsi="宋体" w:cs="宋体"/>
          <w:b/>
          <w:bCs/>
          <w:sz w:val="52"/>
          <w:szCs w:val="52"/>
        </w:rPr>
        <w:t>华夏城投项目管理有限公司</w:t>
      </w:r>
    </w:p>
    <w:p w14:paraId="297530EB">
      <w:pPr>
        <w:rPr>
          <w:rFonts w:ascii="宋体" w:hAnsi="宋体" w:cs="宋体"/>
          <w:sz w:val="52"/>
          <w:szCs w:val="52"/>
        </w:rPr>
      </w:pPr>
    </w:p>
    <w:p w14:paraId="7AC6C1C9">
      <w:pPr>
        <w:snapToGrid w:val="0"/>
        <w:spacing w:beforeLines="50" w:line="360" w:lineRule="auto"/>
        <w:jc w:val="center"/>
        <w:rPr>
          <w:rFonts w:ascii="宋体" w:hAnsi="宋体" w:cs="宋体"/>
          <w:sz w:val="96"/>
          <w:szCs w:val="96"/>
        </w:rPr>
      </w:pPr>
      <w:r>
        <w:rPr>
          <w:rFonts w:hint="eastAsia" w:ascii="宋体" w:hAnsi="宋体" w:cs="宋体"/>
          <w:sz w:val="96"/>
          <w:szCs w:val="96"/>
        </w:rPr>
        <w:t>招 标 文 件</w:t>
      </w:r>
    </w:p>
    <w:p w14:paraId="08C35798">
      <w:pPr>
        <w:snapToGrid w:val="0"/>
        <w:spacing w:beforeLines="50" w:line="360" w:lineRule="auto"/>
        <w:jc w:val="center"/>
        <w:rPr>
          <w:rFonts w:ascii="仿宋_GB2312" w:hAnsi="宋体" w:eastAsia="仿宋_GB2312"/>
          <w:sz w:val="30"/>
          <w:szCs w:val="72"/>
        </w:rPr>
      </w:pPr>
      <w:r>
        <w:rPr>
          <w:rFonts w:hint="eastAsia" w:ascii="仿宋_GB2312" w:hAnsi="宋体" w:eastAsia="仿宋_GB2312"/>
          <w:sz w:val="30"/>
          <w:szCs w:val="72"/>
        </w:rPr>
        <w:t>（全流程电子化评标）</w:t>
      </w:r>
    </w:p>
    <w:p w14:paraId="2E7643F0">
      <w:pPr>
        <w:pStyle w:val="16"/>
      </w:pPr>
    </w:p>
    <w:p w14:paraId="15E99B39">
      <w:pPr>
        <w:snapToGrid w:val="0"/>
        <w:spacing w:line="360" w:lineRule="auto"/>
        <w:rPr>
          <w:rFonts w:ascii="宋体" w:hAnsi="宋体" w:cs="宋体"/>
          <w:b/>
          <w:sz w:val="48"/>
          <w:szCs w:val="48"/>
        </w:rPr>
      </w:pPr>
    </w:p>
    <w:p w14:paraId="501456D1">
      <w:pPr>
        <w:pStyle w:val="19"/>
        <w:snapToGrid w:val="0"/>
        <w:spacing w:line="360" w:lineRule="auto"/>
        <w:jc w:val="center"/>
        <w:rPr>
          <w:rFonts w:hAnsi="宋体" w:cs="宋体"/>
          <w:b/>
          <w:bCs/>
          <w:sz w:val="30"/>
          <w:szCs w:val="30"/>
        </w:rPr>
      </w:pPr>
    </w:p>
    <w:p w14:paraId="714837D2">
      <w:pPr>
        <w:pStyle w:val="19"/>
        <w:snapToGrid w:val="0"/>
        <w:spacing w:line="480" w:lineRule="auto"/>
        <w:ind w:firstLine="1272" w:firstLineChars="396"/>
        <w:rPr>
          <w:rFonts w:ascii="仿宋_GB2312" w:hAnsi="宋体" w:eastAsia="仿宋_GB2312"/>
          <w:b/>
          <w:bCs/>
          <w:sz w:val="32"/>
          <w:szCs w:val="32"/>
        </w:rPr>
      </w:pPr>
    </w:p>
    <w:p w14:paraId="21FD2531">
      <w:pPr>
        <w:pStyle w:val="19"/>
        <w:snapToGrid w:val="0"/>
        <w:spacing w:line="480" w:lineRule="auto"/>
        <w:ind w:firstLine="1272" w:firstLineChars="396"/>
        <w:rPr>
          <w:rFonts w:ascii="仿宋_GB2312" w:hAnsi="宋体" w:eastAsia="仿宋_GB2312"/>
          <w:b/>
          <w:bCs/>
          <w:sz w:val="32"/>
          <w:szCs w:val="32"/>
        </w:rPr>
      </w:pPr>
      <w:r>
        <w:rPr>
          <w:rFonts w:hint="eastAsia" w:ascii="仿宋_GB2312" w:hAnsi="宋体" w:eastAsia="仿宋_GB2312"/>
          <w:b/>
          <w:bCs/>
          <w:sz w:val="32"/>
          <w:szCs w:val="32"/>
        </w:rPr>
        <w:t>项目</w:t>
      </w:r>
      <w:r>
        <w:rPr>
          <w:rFonts w:hint="eastAsia" w:ascii="仿宋_GB2312" w:hAnsi="宋体" w:eastAsia="仿宋_GB2312" w:cs="Courier New"/>
          <w:b/>
          <w:bCs/>
          <w:w w:val="95"/>
          <w:sz w:val="32"/>
          <w:szCs w:val="32"/>
        </w:rPr>
        <w:t>名称</w:t>
      </w:r>
      <w:r>
        <w:rPr>
          <w:rFonts w:hint="eastAsia" w:ascii="仿宋_GB2312" w:hAnsi="宋体" w:eastAsia="仿宋_GB2312"/>
          <w:b/>
          <w:bCs/>
          <w:sz w:val="32"/>
          <w:szCs w:val="32"/>
        </w:rPr>
        <w:t>：核磁共振及DSA维保服务采购</w:t>
      </w:r>
    </w:p>
    <w:p w14:paraId="357C263B">
      <w:pPr>
        <w:snapToGrid w:val="0"/>
        <w:spacing w:line="480" w:lineRule="auto"/>
        <w:ind w:firstLine="1221" w:firstLineChars="400"/>
        <w:rPr>
          <w:rFonts w:hint="eastAsia" w:ascii="仿宋_GB2312" w:hAnsi="宋体" w:eastAsia="仿宋_GB2312"/>
          <w:b/>
          <w:bCs/>
          <w:sz w:val="32"/>
          <w:szCs w:val="96"/>
          <w:lang w:eastAsia="zh-CN"/>
        </w:rPr>
      </w:pPr>
      <w:r>
        <w:rPr>
          <w:rFonts w:hint="eastAsia" w:ascii="仿宋_GB2312" w:hAnsi="宋体" w:eastAsia="仿宋_GB2312" w:cs="Courier New"/>
          <w:b/>
          <w:bCs/>
          <w:w w:val="95"/>
          <w:sz w:val="32"/>
          <w:szCs w:val="32"/>
        </w:rPr>
        <w:t>项目</w:t>
      </w:r>
      <w:r>
        <w:rPr>
          <w:rFonts w:hint="eastAsia" w:ascii="仿宋_GB2312" w:hAnsi="宋体" w:eastAsia="仿宋_GB2312"/>
          <w:b/>
          <w:bCs/>
          <w:sz w:val="32"/>
          <w:szCs w:val="32"/>
        </w:rPr>
        <w:t>编号</w:t>
      </w:r>
      <w:r>
        <w:rPr>
          <w:rFonts w:hint="eastAsia" w:ascii="仿宋_GB2312" w:hAnsi="宋体" w:eastAsia="仿宋_GB2312" w:cs="Courier New"/>
          <w:b/>
          <w:bCs/>
          <w:w w:val="95"/>
          <w:sz w:val="32"/>
          <w:szCs w:val="32"/>
        </w:rPr>
        <w:t>：</w:t>
      </w:r>
      <w:r>
        <w:rPr>
          <w:rFonts w:hint="eastAsia" w:ascii="仿宋_GB2312" w:hAnsi="宋体" w:eastAsia="仿宋_GB2312" w:cs="Courier New"/>
          <w:b/>
          <w:bCs/>
          <w:w w:val="95"/>
          <w:sz w:val="32"/>
          <w:szCs w:val="32"/>
          <w:lang w:eastAsia="zh-CN"/>
        </w:rPr>
        <w:t>GXZC2024-G3-005139-HXCT</w:t>
      </w:r>
    </w:p>
    <w:p w14:paraId="288816E5">
      <w:pPr>
        <w:pStyle w:val="19"/>
        <w:snapToGrid w:val="0"/>
        <w:spacing w:line="480" w:lineRule="auto"/>
        <w:ind w:firstLine="1200" w:firstLineChars="393"/>
        <w:rPr>
          <w:rFonts w:ascii="仿宋_GB2312" w:hAnsi="宋体" w:eastAsia="仿宋_GB2312"/>
          <w:b/>
          <w:bCs/>
          <w:w w:val="95"/>
          <w:sz w:val="32"/>
          <w:szCs w:val="32"/>
        </w:rPr>
      </w:pPr>
      <w:r>
        <w:rPr>
          <w:rFonts w:hint="eastAsia" w:ascii="仿宋_GB2312" w:hAnsi="宋体" w:eastAsia="仿宋_GB2312"/>
          <w:b/>
          <w:bCs/>
          <w:w w:val="95"/>
          <w:sz w:val="32"/>
          <w:szCs w:val="32"/>
        </w:rPr>
        <w:t>采 购 人：广西中医药大学第一附属医院</w:t>
      </w:r>
    </w:p>
    <w:p w14:paraId="447D6AE5">
      <w:pPr>
        <w:pStyle w:val="19"/>
        <w:snapToGrid w:val="0"/>
        <w:spacing w:line="480" w:lineRule="auto"/>
        <w:ind w:firstLine="1200" w:firstLineChars="393"/>
        <w:rPr>
          <w:rFonts w:ascii="仿宋_GB2312" w:hAnsi="宋体" w:eastAsia="仿宋_GB2312"/>
          <w:b/>
          <w:bCs/>
          <w:w w:val="95"/>
          <w:sz w:val="32"/>
          <w:szCs w:val="32"/>
        </w:rPr>
      </w:pPr>
      <w:r>
        <w:rPr>
          <w:rFonts w:hint="eastAsia" w:ascii="仿宋_GB2312" w:hAnsi="宋体" w:eastAsia="仿宋_GB2312"/>
          <w:b/>
          <w:bCs/>
          <w:w w:val="95"/>
          <w:sz w:val="32"/>
          <w:szCs w:val="32"/>
        </w:rPr>
        <w:t>采购代理机构：华夏城投项目管理有限公司</w:t>
      </w:r>
    </w:p>
    <w:p w14:paraId="5B4874D0">
      <w:pPr>
        <w:pStyle w:val="19"/>
        <w:snapToGrid w:val="0"/>
        <w:spacing w:line="360" w:lineRule="auto"/>
        <w:ind w:firstLine="841" w:firstLineChars="294"/>
        <w:jc w:val="center"/>
        <w:rPr>
          <w:rFonts w:ascii="仿宋_GB2312" w:eastAsia="仿宋_GB2312"/>
        </w:rPr>
      </w:pPr>
      <w:r>
        <w:rPr>
          <w:rFonts w:hint="eastAsia" w:ascii="仿宋_GB2312" w:hAnsi="宋体" w:eastAsia="仿宋_GB2312"/>
          <w:b/>
          <w:bCs/>
          <w:w w:val="95"/>
          <w:sz w:val="30"/>
          <w:szCs w:val="30"/>
        </w:rPr>
        <w:t>2024年</w:t>
      </w:r>
      <w:r>
        <w:rPr>
          <w:rFonts w:hint="eastAsia" w:ascii="仿宋_GB2312" w:hAnsi="宋体" w:eastAsia="仿宋_GB2312"/>
          <w:b/>
          <w:bCs/>
          <w:w w:val="95"/>
          <w:sz w:val="30"/>
          <w:szCs w:val="30"/>
          <w:lang w:val="en-US" w:eastAsia="zh-CN"/>
        </w:rPr>
        <w:t>8</w:t>
      </w:r>
      <w:r>
        <w:rPr>
          <w:rFonts w:hint="eastAsia" w:ascii="仿宋_GB2312" w:hAnsi="宋体" w:eastAsia="仿宋_GB2312"/>
          <w:b/>
          <w:bCs/>
          <w:w w:val="95"/>
          <w:sz w:val="30"/>
          <w:szCs w:val="30"/>
        </w:rPr>
        <w:t>月</w:t>
      </w:r>
      <w:r>
        <w:rPr>
          <w:rFonts w:hint="eastAsia" w:ascii="仿宋_GB2312" w:hAnsi="宋体" w:eastAsia="仿宋_GB2312"/>
          <w:b/>
          <w:bCs/>
          <w:w w:val="95"/>
          <w:sz w:val="30"/>
          <w:szCs w:val="30"/>
          <w:lang w:val="en-US" w:eastAsia="zh-CN"/>
        </w:rPr>
        <w:t>27</w:t>
      </w:r>
      <w:r>
        <w:rPr>
          <w:rFonts w:hint="eastAsia" w:ascii="仿宋_GB2312" w:hAnsi="宋体" w:eastAsia="仿宋_GB2312"/>
          <w:b/>
          <w:bCs/>
          <w:w w:val="95"/>
          <w:sz w:val="30"/>
          <w:szCs w:val="30"/>
        </w:rPr>
        <w:t>日</w:t>
      </w:r>
    </w:p>
    <w:p w14:paraId="4D5DB06E">
      <w:pPr>
        <w:spacing w:line="360" w:lineRule="auto"/>
        <w:jc w:val="center"/>
        <w:rPr>
          <w:rFonts w:ascii="宋体" w:hAnsi="宋体" w:cs="宋体"/>
          <w:b/>
          <w:bCs/>
          <w:kern w:val="0"/>
          <w:sz w:val="32"/>
          <w:szCs w:val="32"/>
        </w:rPr>
      </w:pPr>
    </w:p>
    <w:p w14:paraId="7266FF52">
      <w:pPr>
        <w:spacing w:line="360" w:lineRule="auto"/>
        <w:jc w:val="center"/>
        <w:rPr>
          <w:rFonts w:ascii="宋体" w:hAnsi="宋体" w:cs="宋体"/>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567" w:gutter="0"/>
          <w:pgNumType w:start="0"/>
          <w:cols w:space="720" w:num="1"/>
          <w:titlePg/>
          <w:docGrid w:type="lines" w:linePitch="312" w:charSpace="0"/>
        </w:sectPr>
      </w:pPr>
    </w:p>
    <w:p w14:paraId="27336E20">
      <w:pPr>
        <w:pStyle w:val="16"/>
      </w:pPr>
    </w:p>
    <w:p w14:paraId="1C160B91">
      <w:pPr>
        <w:spacing w:line="360" w:lineRule="auto"/>
        <w:jc w:val="center"/>
        <w:rPr>
          <w:rFonts w:ascii="宋体" w:hAnsi="宋体" w:cs="宋体"/>
          <w:b/>
          <w:sz w:val="44"/>
          <w:szCs w:val="44"/>
        </w:rPr>
      </w:pPr>
      <w:r>
        <w:rPr>
          <w:rFonts w:hint="eastAsia" w:ascii="宋体" w:hAnsi="宋体" w:cs="宋体"/>
          <w:b/>
          <w:sz w:val="44"/>
          <w:szCs w:val="44"/>
        </w:rPr>
        <w:t>目  录</w:t>
      </w:r>
    </w:p>
    <w:p w14:paraId="45CB3FCB">
      <w:pPr>
        <w:spacing w:line="400" w:lineRule="exact"/>
        <w:jc w:val="center"/>
        <w:rPr>
          <w:rFonts w:ascii="宋体" w:hAnsi="宋体" w:cs="宋体"/>
          <w:b/>
          <w:sz w:val="44"/>
          <w:szCs w:val="44"/>
        </w:rPr>
      </w:pPr>
    </w:p>
    <w:p w14:paraId="18A68428">
      <w:pPr>
        <w:pStyle w:val="24"/>
        <w:tabs>
          <w:tab w:val="right" w:leader="dot" w:pos="9072"/>
        </w:tabs>
      </w:pPr>
      <w:r>
        <w:rPr>
          <w:rFonts w:ascii="宋体" w:hAnsi="宋体" w:cs="宋体"/>
          <w:b/>
          <w:sz w:val="32"/>
          <w:szCs w:val="32"/>
        </w:rPr>
        <w:fldChar w:fldCharType="begin"/>
      </w:r>
      <w:r>
        <w:rPr>
          <w:rFonts w:ascii="宋体" w:hAnsi="宋体" w:cs="宋体"/>
          <w:b/>
          <w:sz w:val="32"/>
          <w:szCs w:val="32"/>
        </w:rPr>
        <w:instrText xml:space="preserve">TOC \o "1-2" \h \u </w:instrText>
      </w:r>
      <w:r>
        <w:rPr>
          <w:rFonts w:ascii="宋体" w:hAnsi="宋体" w:cs="宋体"/>
          <w:b/>
          <w:sz w:val="32"/>
          <w:szCs w:val="32"/>
        </w:rPr>
        <w:fldChar w:fldCharType="separate"/>
      </w:r>
      <w:r>
        <w:fldChar w:fldCharType="begin"/>
      </w:r>
      <w:r>
        <w:instrText xml:space="preserve"> HYPERLINK \l "_Toc7921" </w:instrText>
      </w:r>
      <w:r>
        <w:fldChar w:fldCharType="separate"/>
      </w:r>
      <w:r>
        <w:rPr>
          <w:rFonts w:hint="eastAsia" w:ascii="宋体" w:hAnsi="宋体" w:cs="宋体"/>
        </w:rPr>
        <w:t>第一章 招标公告</w:t>
      </w:r>
      <w:r>
        <w:tab/>
      </w:r>
      <w:r>
        <w:fldChar w:fldCharType="begin"/>
      </w:r>
      <w:r>
        <w:instrText xml:space="preserve"> PAGEREF _Toc7921 \h </w:instrText>
      </w:r>
      <w:r>
        <w:fldChar w:fldCharType="separate"/>
      </w:r>
      <w:r>
        <w:t>2</w:t>
      </w:r>
      <w:r>
        <w:fldChar w:fldCharType="end"/>
      </w:r>
      <w:r>
        <w:fldChar w:fldCharType="end"/>
      </w:r>
    </w:p>
    <w:p w14:paraId="71F96511">
      <w:pPr>
        <w:pStyle w:val="24"/>
        <w:tabs>
          <w:tab w:val="right" w:leader="dot" w:pos="9072"/>
        </w:tabs>
      </w:pPr>
      <w:r>
        <w:fldChar w:fldCharType="begin"/>
      </w:r>
      <w:r>
        <w:instrText xml:space="preserve"> HYPERLINK \l "_Toc16187" </w:instrText>
      </w:r>
      <w:r>
        <w:fldChar w:fldCharType="separate"/>
      </w:r>
      <w:r>
        <w:rPr>
          <w:rFonts w:hint="eastAsia" w:hAnsi="宋体" w:cs="宋体"/>
        </w:rPr>
        <w:t>第二章采购需求</w:t>
      </w:r>
      <w:r>
        <w:tab/>
      </w:r>
      <w:r>
        <w:fldChar w:fldCharType="begin"/>
      </w:r>
      <w:r>
        <w:instrText xml:space="preserve"> PAGEREF _Toc16187 \h </w:instrText>
      </w:r>
      <w:r>
        <w:fldChar w:fldCharType="separate"/>
      </w:r>
      <w:r>
        <w:t>6</w:t>
      </w:r>
      <w:r>
        <w:fldChar w:fldCharType="end"/>
      </w:r>
      <w:r>
        <w:fldChar w:fldCharType="end"/>
      </w:r>
    </w:p>
    <w:p w14:paraId="7E4F24FC">
      <w:pPr>
        <w:pStyle w:val="24"/>
        <w:tabs>
          <w:tab w:val="right" w:leader="dot" w:pos="9072"/>
        </w:tabs>
      </w:pPr>
      <w:r>
        <w:fldChar w:fldCharType="begin"/>
      </w:r>
      <w:r>
        <w:instrText xml:space="preserve"> HYPERLINK \l "_Toc3591" </w:instrText>
      </w:r>
      <w:r>
        <w:fldChar w:fldCharType="separate"/>
      </w:r>
      <w:r>
        <w:rPr>
          <w:rFonts w:hint="eastAsia" w:ascii="宋体" w:hAnsi="宋体" w:cs="宋体"/>
        </w:rPr>
        <w:t>第三章 投标人须知</w:t>
      </w:r>
      <w:r>
        <w:tab/>
      </w:r>
      <w:r>
        <w:fldChar w:fldCharType="begin"/>
      </w:r>
      <w:r>
        <w:instrText xml:space="preserve"> PAGEREF _Toc3591 \h </w:instrText>
      </w:r>
      <w:r>
        <w:fldChar w:fldCharType="separate"/>
      </w:r>
      <w:r>
        <w:t>11</w:t>
      </w:r>
      <w:r>
        <w:fldChar w:fldCharType="end"/>
      </w:r>
      <w:r>
        <w:fldChar w:fldCharType="end"/>
      </w:r>
    </w:p>
    <w:p w14:paraId="1D69CF4E">
      <w:pPr>
        <w:pStyle w:val="28"/>
        <w:tabs>
          <w:tab w:val="right" w:leader="dot" w:pos="9072"/>
          <w:tab w:val="clear" w:pos="8296"/>
        </w:tabs>
      </w:pPr>
      <w:r>
        <w:fldChar w:fldCharType="begin"/>
      </w:r>
      <w:r>
        <w:instrText xml:space="preserve"> HYPERLINK \l "_Toc31063" </w:instrText>
      </w:r>
      <w:r>
        <w:fldChar w:fldCharType="separate"/>
      </w:r>
      <w:r>
        <w:rPr>
          <w:rFonts w:hint="eastAsia"/>
        </w:rPr>
        <w:t>第一节</w:t>
      </w:r>
      <w:r>
        <w:t xml:space="preserve"> </w:t>
      </w:r>
      <w:r>
        <w:rPr>
          <w:rFonts w:hint="eastAsia"/>
        </w:rPr>
        <w:t>投标人须知前附表</w:t>
      </w:r>
      <w:r>
        <w:tab/>
      </w:r>
      <w:r>
        <w:fldChar w:fldCharType="begin"/>
      </w:r>
      <w:r>
        <w:instrText xml:space="preserve"> PAGEREF _Toc31063 \h </w:instrText>
      </w:r>
      <w:r>
        <w:fldChar w:fldCharType="separate"/>
      </w:r>
      <w:r>
        <w:t>11</w:t>
      </w:r>
      <w:r>
        <w:fldChar w:fldCharType="end"/>
      </w:r>
      <w:r>
        <w:fldChar w:fldCharType="end"/>
      </w:r>
    </w:p>
    <w:p w14:paraId="38AE3E24">
      <w:pPr>
        <w:pStyle w:val="28"/>
        <w:tabs>
          <w:tab w:val="right" w:leader="dot" w:pos="9072"/>
          <w:tab w:val="clear" w:pos="8296"/>
        </w:tabs>
      </w:pPr>
      <w:r>
        <w:fldChar w:fldCharType="begin"/>
      </w:r>
      <w:r>
        <w:instrText xml:space="preserve"> HYPERLINK \l "_Toc15424" </w:instrText>
      </w:r>
      <w:r>
        <w:fldChar w:fldCharType="separate"/>
      </w:r>
      <w:r>
        <w:rPr>
          <w:rFonts w:hint="eastAsia" w:ascii="Arial" w:hAnsi="Arial" w:eastAsia="黑体"/>
          <w:bCs/>
          <w:szCs w:val="32"/>
        </w:rPr>
        <w:t>第二节</w:t>
      </w:r>
      <w:r>
        <w:rPr>
          <w:rFonts w:ascii="Arial" w:hAnsi="Arial" w:eastAsia="黑体"/>
          <w:bCs/>
          <w:szCs w:val="32"/>
        </w:rPr>
        <w:t xml:space="preserve"> </w:t>
      </w:r>
      <w:r>
        <w:rPr>
          <w:rFonts w:hint="eastAsia" w:ascii="Arial" w:hAnsi="Arial" w:eastAsia="黑体"/>
          <w:bCs/>
          <w:szCs w:val="32"/>
        </w:rPr>
        <w:t>投标人须知正文</w:t>
      </w:r>
      <w:r>
        <w:tab/>
      </w:r>
      <w:r>
        <w:fldChar w:fldCharType="begin"/>
      </w:r>
      <w:r>
        <w:instrText xml:space="preserve"> PAGEREF _Toc15424 \h </w:instrText>
      </w:r>
      <w:r>
        <w:fldChar w:fldCharType="separate"/>
      </w:r>
      <w:r>
        <w:t>20</w:t>
      </w:r>
      <w:r>
        <w:fldChar w:fldCharType="end"/>
      </w:r>
      <w:r>
        <w:fldChar w:fldCharType="end"/>
      </w:r>
    </w:p>
    <w:p w14:paraId="2D488D49">
      <w:pPr>
        <w:pStyle w:val="24"/>
        <w:tabs>
          <w:tab w:val="right" w:leader="dot" w:pos="9072"/>
        </w:tabs>
      </w:pPr>
      <w:r>
        <w:fldChar w:fldCharType="begin"/>
      </w:r>
      <w:r>
        <w:instrText xml:space="preserve"> HYPERLINK \l "_Toc296" </w:instrText>
      </w:r>
      <w:r>
        <w:fldChar w:fldCharType="separate"/>
      </w:r>
      <w:r>
        <w:rPr>
          <w:rFonts w:hint="eastAsia" w:ascii="宋体" w:hAnsi="宋体" w:cs="宋体"/>
        </w:rPr>
        <w:t>第四章  评标方法及评分标准</w:t>
      </w:r>
      <w:r>
        <w:tab/>
      </w:r>
      <w:r>
        <w:fldChar w:fldCharType="begin"/>
      </w:r>
      <w:r>
        <w:instrText xml:space="preserve"> PAGEREF _Toc296 \h </w:instrText>
      </w:r>
      <w:r>
        <w:fldChar w:fldCharType="separate"/>
      </w:r>
      <w:r>
        <w:t>38</w:t>
      </w:r>
      <w:r>
        <w:fldChar w:fldCharType="end"/>
      </w:r>
      <w:r>
        <w:fldChar w:fldCharType="end"/>
      </w:r>
    </w:p>
    <w:p w14:paraId="586C7D34">
      <w:pPr>
        <w:pStyle w:val="28"/>
        <w:tabs>
          <w:tab w:val="right" w:leader="dot" w:pos="9072"/>
          <w:tab w:val="clear" w:pos="8296"/>
        </w:tabs>
      </w:pPr>
      <w:r>
        <w:fldChar w:fldCharType="begin"/>
      </w:r>
      <w:r>
        <w:instrText xml:space="preserve"> HYPERLINK \l "_Toc29941" </w:instrText>
      </w:r>
      <w:r>
        <w:fldChar w:fldCharType="separate"/>
      </w:r>
      <w:r>
        <w:rPr>
          <w:rFonts w:hint="eastAsia"/>
          <w:bCs/>
          <w:szCs w:val="32"/>
        </w:rPr>
        <w:t>第一节</w:t>
      </w:r>
      <w:r>
        <w:rPr>
          <w:bCs/>
          <w:szCs w:val="32"/>
        </w:rPr>
        <w:t xml:space="preserve"> </w:t>
      </w:r>
      <w:r>
        <w:rPr>
          <w:rFonts w:hint="eastAsia"/>
          <w:bCs/>
          <w:szCs w:val="32"/>
        </w:rPr>
        <w:t>评标方法</w:t>
      </w:r>
      <w:r>
        <w:tab/>
      </w:r>
      <w:r>
        <w:fldChar w:fldCharType="begin"/>
      </w:r>
      <w:r>
        <w:instrText xml:space="preserve"> PAGEREF _Toc29941 \h </w:instrText>
      </w:r>
      <w:r>
        <w:fldChar w:fldCharType="separate"/>
      </w:r>
      <w:r>
        <w:t>38</w:t>
      </w:r>
      <w:r>
        <w:fldChar w:fldCharType="end"/>
      </w:r>
      <w:r>
        <w:fldChar w:fldCharType="end"/>
      </w:r>
    </w:p>
    <w:p w14:paraId="4FD2E1C3">
      <w:pPr>
        <w:pStyle w:val="28"/>
        <w:tabs>
          <w:tab w:val="right" w:leader="dot" w:pos="9072"/>
          <w:tab w:val="clear" w:pos="8296"/>
        </w:tabs>
      </w:pPr>
      <w:r>
        <w:fldChar w:fldCharType="begin"/>
      </w:r>
      <w:r>
        <w:instrText xml:space="preserve"> HYPERLINK \l "_Toc20403" </w:instrText>
      </w:r>
      <w:r>
        <w:fldChar w:fldCharType="separate"/>
      </w:r>
      <w:r>
        <w:rPr>
          <w:rFonts w:hint="eastAsia"/>
          <w:bCs/>
          <w:szCs w:val="32"/>
        </w:rPr>
        <w:t>第二节</w:t>
      </w:r>
      <w:r>
        <w:rPr>
          <w:bCs/>
          <w:szCs w:val="32"/>
        </w:rPr>
        <w:t xml:space="preserve"> </w:t>
      </w:r>
      <w:r>
        <w:rPr>
          <w:rFonts w:hint="eastAsia"/>
          <w:bCs/>
          <w:szCs w:val="32"/>
        </w:rPr>
        <w:t>评标程序</w:t>
      </w:r>
      <w:r>
        <w:tab/>
      </w:r>
      <w:r>
        <w:fldChar w:fldCharType="begin"/>
      </w:r>
      <w:r>
        <w:instrText xml:space="preserve"> PAGEREF _Toc20403 \h </w:instrText>
      </w:r>
      <w:r>
        <w:fldChar w:fldCharType="separate"/>
      </w:r>
      <w:r>
        <w:t>38</w:t>
      </w:r>
      <w:r>
        <w:fldChar w:fldCharType="end"/>
      </w:r>
      <w:r>
        <w:fldChar w:fldCharType="end"/>
      </w:r>
    </w:p>
    <w:p w14:paraId="4E1E49D8">
      <w:pPr>
        <w:pStyle w:val="28"/>
        <w:tabs>
          <w:tab w:val="right" w:leader="dot" w:pos="9072"/>
          <w:tab w:val="clear" w:pos="8296"/>
        </w:tabs>
      </w:pPr>
      <w:r>
        <w:fldChar w:fldCharType="begin"/>
      </w:r>
      <w:r>
        <w:instrText xml:space="preserve"> HYPERLINK \l "_Toc25593" </w:instrText>
      </w:r>
      <w:r>
        <w:fldChar w:fldCharType="separate"/>
      </w:r>
      <w:r>
        <w:rPr>
          <w:rFonts w:hint="eastAsia" w:ascii="Arial" w:hAnsi="Arial" w:eastAsia="黑体"/>
          <w:bCs/>
          <w:szCs w:val="30"/>
        </w:rPr>
        <w:t>第三节</w:t>
      </w:r>
      <w:r>
        <w:rPr>
          <w:rFonts w:ascii="Arial" w:hAnsi="Arial" w:eastAsia="黑体"/>
          <w:bCs/>
          <w:szCs w:val="30"/>
        </w:rPr>
        <w:t xml:space="preserve"> </w:t>
      </w:r>
      <w:r>
        <w:rPr>
          <w:rFonts w:hint="eastAsia" w:ascii="Arial" w:hAnsi="Arial" w:eastAsia="黑体"/>
          <w:bCs/>
          <w:szCs w:val="30"/>
        </w:rPr>
        <w:t>评分标准</w:t>
      </w:r>
      <w:r>
        <w:tab/>
      </w:r>
      <w:r>
        <w:fldChar w:fldCharType="begin"/>
      </w:r>
      <w:r>
        <w:instrText xml:space="preserve"> PAGEREF _Toc25593 \h </w:instrText>
      </w:r>
      <w:r>
        <w:fldChar w:fldCharType="separate"/>
      </w:r>
      <w:r>
        <w:t>42</w:t>
      </w:r>
      <w:r>
        <w:fldChar w:fldCharType="end"/>
      </w:r>
      <w:r>
        <w:fldChar w:fldCharType="end"/>
      </w:r>
    </w:p>
    <w:p w14:paraId="1606D872">
      <w:pPr>
        <w:pStyle w:val="28"/>
        <w:tabs>
          <w:tab w:val="right" w:leader="dot" w:pos="9072"/>
          <w:tab w:val="clear" w:pos="8296"/>
        </w:tabs>
      </w:pPr>
      <w:r>
        <w:fldChar w:fldCharType="begin"/>
      </w:r>
      <w:r>
        <w:instrText xml:space="preserve"> HYPERLINK \l "_Toc9427" </w:instrText>
      </w:r>
      <w:r>
        <w:fldChar w:fldCharType="separate"/>
      </w:r>
      <w:r>
        <w:rPr>
          <w:rFonts w:hint="eastAsia" w:ascii="Arial" w:hAnsi="Arial" w:eastAsia="黑体"/>
          <w:bCs/>
          <w:szCs w:val="30"/>
        </w:rPr>
        <w:t>第四节</w:t>
      </w:r>
      <w:r>
        <w:rPr>
          <w:rFonts w:ascii="Arial" w:hAnsi="Arial" w:eastAsia="黑体"/>
          <w:bCs/>
          <w:szCs w:val="30"/>
        </w:rPr>
        <w:t xml:space="preserve"> </w:t>
      </w:r>
      <w:r>
        <w:rPr>
          <w:rFonts w:hint="eastAsia" w:ascii="Arial" w:hAnsi="Arial" w:eastAsia="黑体"/>
          <w:bCs/>
          <w:szCs w:val="30"/>
        </w:rPr>
        <w:t>中标候选人推荐原则</w:t>
      </w:r>
      <w:r>
        <w:tab/>
      </w:r>
      <w:r>
        <w:fldChar w:fldCharType="begin"/>
      </w:r>
      <w:r>
        <w:instrText xml:space="preserve"> PAGEREF _Toc9427 \h </w:instrText>
      </w:r>
      <w:r>
        <w:fldChar w:fldCharType="separate"/>
      </w:r>
      <w:r>
        <w:t>45</w:t>
      </w:r>
      <w:r>
        <w:fldChar w:fldCharType="end"/>
      </w:r>
      <w:r>
        <w:fldChar w:fldCharType="end"/>
      </w:r>
    </w:p>
    <w:p w14:paraId="02EE51BC">
      <w:pPr>
        <w:pStyle w:val="28"/>
        <w:tabs>
          <w:tab w:val="right" w:leader="dot" w:pos="9072"/>
          <w:tab w:val="clear" w:pos="8296"/>
        </w:tabs>
      </w:pPr>
      <w:r>
        <w:fldChar w:fldCharType="begin"/>
      </w:r>
      <w:r>
        <w:instrText xml:space="preserve"> HYPERLINK \l "_Toc26544" </w:instrText>
      </w:r>
      <w:r>
        <w:fldChar w:fldCharType="separate"/>
      </w:r>
      <w:r>
        <w:rPr>
          <w:rFonts w:hint="eastAsia" w:ascii="Arial" w:hAnsi="Arial" w:eastAsia="黑体"/>
          <w:bCs/>
          <w:szCs w:val="30"/>
        </w:rPr>
        <w:t>第五节</w:t>
      </w:r>
      <w:r>
        <w:rPr>
          <w:rFonts w:ascii="Arial" w:hAnsi="Arial" w:eastAsia="黑体"/>
          <w:bCs/>
          <w:szCs w:val="30"/>
        </w:rPr>
        <w:t xml:space="preserve"> </w:t>
      </w:r>
      <w:r>
        <w:rPr>
          <w:rFonts w:hint="eastAsia" w:ascii="Arial" w:hAnsi="Arial" w:eastAsia="黑体"/>
          <w:bCs/>
          <w:szCs w:val="30"/>
        </w:rPr>
        <w:t>评标报告</w:t>
      </w:r>
      <w:r>
        <w:tab/>
      </w:r>
      <w:r>
        <w:fldChar w:fldCharType="begin"/>
      </w:r>
      <w:r>
        <w:instrText xml:space="preserve"> PAGEREF _Toc26544 \h </w:instrText>
      </w:r>
      <w:r>
        <w:fldChar w:fldCharType="separate"/>
      </w:r>
      <w:r>
        <w:t>45</w:t>
      </w:r>
      <w:r>
        <w:fldChar w:fldCharType="end"/>
      </w:r>
      <w:r>
        <w:fldChar w:fldCharType="end"/>
      </w:r>
    </w:p>
    <w:p w14:paraId="4824D9F0">
      <w:pPr>
        <w:pStyle w:val="24"/>
        <w:tabs>
          <w:tab w:val="right" w:leader="dot" w:pos="9072"/>
        </w:tabs>
      </w:pPr>
      <w:r>
        <w:fldChar w:fldCharType="begin"/>
      </w:r>
      <w:r>
        <w:instrText xml:space="preserve"> HYPERLINK \l "_Toc21389" </w:instrText>
      </w:r>
      <w:r>
        <w:fldChar w:fldCharType="separate"/>
      </w:r>
      <w:r>
        <w:rPr>
          <w:rFonts w:hint="eastAsia" w:ascii="宋体" w:hAnsi="宋体" w:cs="宋体"/>
        </w:rPr>
        <w:t>第五章 拟签订的合同文本</w:t>
      </w:r>
      <w:r>
        <w:tab/>
      </w:r>
      <w:r>
        <w:fldChar w:fldCharType="begin"/>
      </w:r>
      <w:r>
        <w:instrText xml:space="preserve"> PAGEREF _Toc21389 \h </w:instrText>
      </w:r>
      <w:r>
        <w:fldChar w:fldCharType="separate"/>
      </w:r>
      <w:r>
        <w:t>46</w:t>
      </w:r>
      <w:r>
        <w:fldChar w:fldCharType="end"/>
      </w:r>
      <w:r>
        <w:fldChar w:fldCharType="end"/>
      </w:r>
    </w:p>
    <w:p w14:paraId="3C5C9DE6">
      <w:pPr>
        <w:pStyle w:val="24"/>
        <w:tabs>
          <w:tab w:val="right" w:leader="dot" w:pos="9072"/>
        </w:tabs>
      </w:pPr>
      <w:r>
        <w:fldChar w:fldCharType="begin"/>
      </w:r>
      <w:r>
        <w:instrText xml:space="preserve"> HYPERLINK \l "_Toc25737" </w:instrText>
      </w:r>
      <w:r>
        <w:fldChar w:fldCharType="separate"/>
      </w:r>
      <w:r>
        <w:rPr>
          <w:rFonts w:hint="eastAsia" w:ascii="宋体" w:hAnsi="宋体" w:cs="宋体"/>
        </w:rPr>
        <w:t>第六章 投标文件格式</w:t>
      </w:r>
      <w:r>
        <w:tab/>
      </w:r>
      <w:r>
        <w:fldChar w:fldCharType="begin"/>
      </w:r>
      <w:r>
        <w:instrText xml:space="preserve"> PAGEREF _Toc25737 \h </w:instrText>
      </w:r>
      <w:r>
        <w:fldChar w:fldCharType="separate"/>
      </w:r>
      <w:r>
        <w:t>52</w:t>
      </w:r>
      <w:r>
        <w:fldChar w:fldCharType="end"/>
      </w:r>
      <w:r>
        <w:fldChar w:fldCharType="end"/>
      </w:r>
    </w:p>
    <w:p w14:paraId="4B6CEF67">
      <w:pPr>
        <w:pStyle w:val="24"/>
        <w:tabs>
          <w:tab w:val="right" w:leader="dot" w:pos="9072"/>
        </w:tabs>
      </w:pPr>
      <w:r>
        <w:fldChar w:fldCharType="begin"/>
      </w:r>
      <w:r>
        <w:instrText xml:space="preserve"> HYPERLINK \l "_Toc7687" </w:instrText>
      </w:r>
      <w:r>
        <w:fldChar w:fldCharType="separate"/>
      </w:r>
      <w:r>
        <w:rPr>
          <w:rFonts w:hint="eastAsia" w:ascii="宋体" w:hAnsi="宋体" w:cs="仿宋_GB2312"/>
        </w:rPr>
        <w:t>第七章 质疑、投诉材料格式</w:t>
      </w:r>
      <w:r>
        <w:tab/>
      </w:r>
      <w:r>
        <w:fldChar w:fldCharType="begin"/>
      </w:r>
      <w:r>
        <w:instrText xml:space="preserve"> PAGEREF _Toc7687 \h </w:instrText>
      </w:r>
      <w:r>
        <w:fldChar w:fldCharType="separate"/>
      </w:r>
      <w:r>
        <w:t>75</w:t>
      </w:r>
      <w:r>
        <w:fldChar w:fldCharType="end"/>
      </w:r>
      <w:r>
        <w:fldChar w:fldCharType="end"/>
      </w:r>
    </w:p>
    <w:p w14:paraId="2D460557">
      <w:pPr>
        <w:spacing w:line="400" w:lineRule="exact"/>
        <w:jc w:val="left"/>
        <w:rPr>
          <w:rFonts w:ascii="宋体" w:hAnsi="宋体" w:cs="宋体"/>
          <w:b/>
          <w:sz w:val="32"/>
          <w:szCs w:val="32"/>
        </w:rPr>
      </w:pPr>
      <w:r>
        <w:rPr>
          <w:rFonts w:ascii="宋体" w:hAnsi="宋体" w:cs="宋体"/>
          <w:szCs w:val="32"/>
        </w:rPr>
        <w:fldChar w:fldCharType="end"/>
      </w:r>
    </w:p>
    <w:p w14:paraId="0E0912E9">
      <w:pPr>
        <w:spacing w:line="400" w:lineRule="exact"/>
        <w:jc w:val="center"/>
        <w:rPr>
          <w:rFonts w:ascii="宋体" w:hAnsi="宋体" w:cs="宋体"/>
          <w:b/>
          <w:sz w:val="32"/>
          <w:szCs w:val="32"/>
        </w:rPr>
      </w:pPr>
    </w:p>
    <w:p w14:paraId="77D115D5">
      <w:pPr>
        <w:spacing w:line="400" w:lineRule="exact"/>
        <w:jc w:val="center"/>
        <w:rPr>
          <w:rFonts w:ascii="宋体" w:hAnsi="宋体" w:cs="宋体"/>
          <w:b/>
          <w:sz w:val="32"/>
          <w:szCs w:val="32"/>
        </w:rPr>
      </w:pPr>
    </w:p>
    <w:p w14:paraId="3B6D4E46">
      <w:pPr>
        <w:spacing w:line="400" w:lineRule="exact"/>
        <w:jc w:val="center"/>
        <w:rPr>
          <w:rFonts w:ascii="宋体" w:hAnsi="宋体" w:cs="宋体"/>
          <w:b/>
          <w:sz w:val="32"/>
          <w:szCs w:val="32"/>
        </w:rPr>
      </w:pPr>
    </w:p>
    <w:p w14:paraId="15EEDC4D">
      <w:pPr>
        <w:pStyle w:val="28"/>
        <w:tabs>
          <w:tab w:val="right" w:leader="dot" w:pos="8931"/>
          <w:tab w:val="clear" w:pos="8296"/>
        </w:tabs>
        <w:snapToGrid w:val="0"/>
        <w:spacing w:line="500" w:lineRule="atLeast"/>
        <w:ind w:left="0" w:leftChars="0"/>
        <w:rPr>
          <w:rFonts w:ascii="宋体" w:hAnsi="宋体" w:cs="宋体"/>
          <w:b/>
          <w:sz w:val="24"/>
        </w:rPr>
      </w:pPr>
    </w:p>
    <w:p w14:paraId="7084347C">
      <w:pPr>
        <w:spacing w:line="400" w:lineRule="exact"/>
        <w:jc w:val="left"/>
        <w:rPr>
          <w:rFonts w:ascii="宋体" w:hAnsi="宋体" w:cs="宋体"/>
          <w:b/>
          <w:sz w:val="32"/>
          <w:szCs w:val="32"/>
        </w:rPr>
      </w:pPr>
    </w:p>
    <w:p w14:paraId="73C6CAE7">
      <w:pPr>
        <w:spacing w:line="400" w:lineRule="exact"/>
        <w:jc w:val="center"/>
        <w:rPr>
          <w:rFonts w:ascii="宋体" w:hAnsi="宋体" w:cs="宋体"/>
          <w:b/>
          <w:sz w:val="32"/>
          <w:szCs w:val="32"/>
        </w:rPr>
      </w:pPr>
    </w:p>
    <w:p w14:paraId="03E3D086">
      <w:pPr>
        <w:spacing w:line="400" w:lineRule="exact"/>
        <w:jc w:val="center"/>
        <w:rPr>
          <w:rFonts w:ascii="宋体" w:hAnsi="宋体" w:cs="宋体"/>
          <w:b/>
          <w:sz w:val="32"/>
          <w:szCs w:val="32"/>
        </w:rPr>
      </w:pPr>
    </w:p>
    <w:p w14:paraId="05C25503">
      <w:pPr>
        <w:spacing w:line="400" w:lineRule="exact"/>
        <w:jc w:val="center"/>
        <w:rPr>
          <w:rFonts w:ascii="宋体" w:hAnsi="宋体" w:cs="宋体"/>
          <w:b/>
          <w:sz w:val="32"/>
          <w:szCs w:val="32"/>
        </w:rPr>
      </w:pPr>
    </w:p>
    <w:p w14:paraId="5D6E399B">
      <w:pPr>
        <w:spacing w:line="400" w:lineRule="exact"/>
        <w:jc w:val="center"/>
        <w:rPr>
          <w:rFonts w:ascii="宋体" w:hAnsi="宋体" w:cs="宋体"/>
          <w:b/>
          <w:sz w:val="32"/>
          <w:szCs w:val="32"/>
        </w:rPr>
      </w:pPr>
    </w:p>
    <w:p w14:paraId="587110BE">
      <w:pPr>
        <w:spacing w:line="400" w:lineRule="exact"/>
        <w:rPr>
          <w:rFonts w:ascii="宋体" w:hAnsi="宋体" w:cs="宋体"/>
          <w:b/>
          <w:sz w:val="32"/>
          <w:szCs w:val="32"/>
        </w:rPr>
        <w:sectPr>
          <w:footerReference r:id="rId10" w:type="first"/>
          <w:footerReference r:id="rId9" w:type="default"/>
          <w:pgSz w:w="11906" w:h="16838"/>
          <w:pgMar w:top="1417" w:right="1417" w:bottom="1417" w:left="1417" w:header="851" w:footer="567" w:gutter="0"/>
          <w:pgNumType w:start="1"/>
          <w:cols w:space="720" w:num="1"/>
          <w:titlePg/>
          <w:docGrid w:type="lines" w:linePitch="312" w:charSpace="0"/>
        </w:sectPr>
      </w:pPr>
    </w:p>
    <w:p w14:paraId="4791FE9F">
      <w:pPr>
        <w:pStyle w:val="2"/>
        <w:spacing w:line="360" w:lineRule="auto"/>
        <w:jc w:val="center"/>
        <w:rPr>
          <w:rFonts w:ascii="宋体" w:hAnsi="宋体" w:cs="宋体"/>
        </w:rPr>
      </w:pPr>
      <w:bookmarkStart w:id="0" w:name="_Toc24219"/>
      <w:bookmarkStart w:id="1" w:name="_Toc27493"/>
      <w:bookmarkStart w:id="2" w:name="_Toc22622"/>
      <w:bookmarkStart w:id="3" w:name="_Toc17872"/>
      <w:bookmarkStart w:id="4" w:name="_Toc24449"/>
      <w:bookmarkStart w:id="5" w:name="_Toc7921"/>
      <w:r>
        <w:rPr>
          <w:rFonts w:hint="eastAsia" w:ascii="宋体" w:hAnsi="宋体" w:cs="宋体"/>
        </w:rPr>
        <w:t xml:space="preserve">第一章 </w:t>
      </w:r>
      <w:bookmarkEnd w:id="0"/>
      <w:bookmarkEnd w:id="1"/>
      <w:bookmarkEnd w:id="2"/>
      <w:bookmarkEnd w:id="3"/>
      <w:bookmarkEnd w:id="4"/>
      <w:r>
        <w:rPr>
          <w:rFonts w:hint="eastAsia" w:ascii="宋体" w:hAnsi="宋体" w:cs="宋体"/>
        </w:rPr>
        <w:t>招标公告</w:t>
      </w:r>
      <w:bookmarkEnd w:id="5"/>
    </w:p>
    <w:p w14:paraId="4D65A51A">
      <w:pPr>
        <w:spacing w:line="360" w:lineRule="auto"/>
        <w:jc w:val="center"/>
        <w:rPr>
          <w:rFonts w:ascii="宋体" w:hAnsi="宋体" w:cs="宋体"/>
          <w:b/>
          <w:bCs/>
          <w:sz w:val="28"/>
          <w:szCs w:val="28"/>
        </w:rPr>
      </w:pPr>
      <w:r>
        <w:rPr>
          <w:rFonts w:hint="eastAsia" w:ascii="宋体" w:hAnsi="宋体" w:cs="宋体"/>
          <w:b/>
          <w:bCs/>
          <w:sz w:val="28"/>
          <w:szCs w:val="28"/>
        </w:rPr>
        <w:t>华夏城投项目管理有限公司关于核磁共振及DSA维保服务采购</w:t>
      </w:r>
    </w:p>
    <w:p w14:paraId="44F06F30">
      <w:pPr>
        <w:spacing w:line="360" w:lineRule="auto"/>
        <w:jc w:val="center"/>
        <w:rPr>
          <w:rFonts w:ascii="宋体" w:hAnsi="宋体" w:cs="宋体"/>
          <w:b/>
          <w:bCs/>
          <w:sz w:val="28"/>
          <w:szCs w:val="28"/>
        </w:rPr>
      </w:pPr>
      <w:r>
        <w:rPr>
          <w:rFonts w:hint="eastAsia" w:ascii="宋体" w:hAnsi="宋体" w:cs="宋体"/>
          <w:b/>
          <w:bCs/>
          <w:sz w:val="28"/>
          <w:szCs w:val="28"/>
        </w:rPr>
        <w:t>（</w:t>
      </w:r>
      <w:r>
        <w:rPr>
          <w:rFonts w:hint="eastAsia" w:ascii="宋体" w:hAnsi="宋体" w:cs="宋体"/>
          <w:b/>
          <w:bCs/>
          <w:sz w:val="28"/>
          <w:szCs w:val="28"/>
          <w:lang w:eastAsia="zh-CN"/>
        </w:rPr>
        <w:t>GXZC2024-G3-005139-HXCT</w:t>
      </w:r>
      <w:r>
        <w:rPr>
          <w:rFonts w:hint="eastAsia" w:ascii="宋体" w:hAnsi="宋体" w:cs="宋体"/>
          <w:b/>
          <w:bCs/>
          <w:sz w:val="28"/>
          <w:szCs w:val="28"/>
        </w:rPr>
        <w:t>）招标公告</w:t>
      </w:r>
    </w:p>
    <w:p w14:paraId="6DFAE91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bookmarkStart w:id="6" w:name="_Hlk37430271"/>
      <w:r>
        <w:rPr>
          <w:rFonts w:hint="eastAsia" w:ascii="宋体" w:hAnsi="宋体" w:cs="宋体"/>
          <w:szCs w:val="21"/>
        </w:rPr>
        <w:t>项目概况</w:t>
      </w:r>
    </w:p>
    <w:p w14:paraId="558777F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 w:val="24"/>
        </w:rPr>
      </w:pPr>
      <w:r>
        <w:rPr>
          <w:rFonts w:hint="eastAsia" w:ascii="宋体" w:hAnsi="宋体"/>
          <w:szCs w:val="21"/>
          <w:u w:val="single"/>
        </w:rPr>
        <w:t>核磁共振及DSA维保服务采购</w:t>
      </w:r>
      <w:r>
        <w:rPr>
          <w:rFonts w:hint="eastAsia" w:ascii="宋体" w:hAnsi="宋体"/>
          <w:szCs w:val="21"/>
        </w:rPr>
        <w:t>招标项目</w:t>
      </w:r>
      <w:r>
        <w:rPr>
          <w:rFonts w:hint="eastAsia" w:ascii="宋体" w:hAnsi="宋体" w:cs="宋体"/>
          <w:szCs w:val="21"/>
        </w:rPr>
        <w:t>的潜在投标人应在</w:t>
      </w:r>
      <w:r>
        <w:rPr>
          <w:rFonts w:hint="eastAsia" w:ascii="宋体" w:hAnsi="宋体" w:cs="宋体"/>
          <w:szCs w:val="21"/>
          <w:u w:val="single"/>
        </w:rPr>
        <w:t>广西政府采购云平台（https://www.gcy.zfcg.gxzf.gov.cn/）</w:t>
      </w:r>
      <w:r>
        <w:rPr>
          <w:rFonts w:hint="eastAsia" w:ascii="宋体" w:hAnsi="宋体" w:cs="宋体"/>
          <w:szCs w:val="21"/>
        </w:rPr>
        <w:t>获取招标文件，并于2024年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日0</w:t>
      </w:r>
      <w:r>
        <w:rPr>
          <w:rFonts w:ascii="宋体" w:hAnsi="宋体" w:cs="宋体"/>
          <w:szCs w:val="21"/>
        </w:rPr>
        <w:t>9</w:t>
      </w:r>
      <w:r>
        <w:rPr>
          <w:rFonts w:hint="eastAsia" w:ascii="宋体" w:hAnsi="宋体" w:cs="宋体"/>
          <w:szCs w:val="21"/>
        </w:rPr>
        <w:t>:</w:t>
      </w:r>
      <w:r>
        <w:rPr>
          <w:rFonts w:ascii="宋体" w:hAnsi="宋体" w:cs="宋体"/>
          <w:szCs w:val="21"/>
        </w:rPr>
        <w:t>30</w:t>
      </w:r>
      <w:r>
        <w:rPr>
          <w:rFonts w:hint="eastAsia" w:ascii="宋体" w:hAnsi="宋体" w:cs="宋体"/>
          <w:bCs/>
          <w:szCs w:val="21"/>
        </w:rPr>
        <w:t>（北京时间）前递交投标文件</w:t>
      </w:r>
      <w:r>
        <w:rPr>
          <w:rFonts w:hint="eastAsia" w:ascii="宋体" w:hAnsi="宋体" w:cs="宋体"/>
          <w:szCs w:val="21"/>
        </w:rPr>
        <w:t>。</w:t>
      </w:r>
    </w:p>
    <w:p w14:paraId="62F12F42">
      <w:pPr>
        <w:widowControl/>
        <w:spacing w:line="360" w:lineRule="auto"/>
        <w:ind w:firstLine="482" w:firstLineChars="200"/>
        <w:rPr>
          <w:rFonts w:ascii="宋体" w:hAnsi="宋体" w:cs="宋体"/>
          <w:b/>
          <w:sz w:val="24"/>
        </w:rPr>
      </w:pPr>
      <w:bookmarkStart w:id="7" w:name="_Hlk37429674"/>
      <w:bookmarkStart w:id="8" w:name="_Toc28359018"/>
      <w:bookmarkStart w:id="9" w:name="_Toc35393636"/>
      <w:bookmarkStart w:id="10" w:name="_Toc44229885"/>
      <w:bookmarkStart w:id="11" w:name="_Toc35393805"/>
      <w:bookmarkStart w:id="12" w:name="_Toc28359095"/>
    </w:p>
    <w:p w14:paraId="31319020">
      <w:pPr>
        <w:widowControl/>
        <w:spacing w:line="360" w:lineRule="auto"/>
        <w:ind w:firstLine="482" w:firstLineChars="200"/>
        <w:rPr>
          <w:rFonts w:ascii="宋体" w:hAnsi="宋体" w:cs="宋体"/>
          <w:b/>
          <w:sz w:val="24"/>
        </w:rPr>
      </w:pPr>
      <w:r>
        <w:rPr>
          <w:rFonts w:hint="eastAsia" w:ascii="宋体" w:hAnsi="宋体" w:cs="宋体"/>
          <w:b/>
          <w:sz w:val="24"/>
        </w:rPr>
        <w:t>一、项目基本情况</w:t>
      </w:r>
    </w:p>
    <w:p w14:paraId="25DF50BE">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GXZC2024-G3-005139-HXCT</w:t>
      </w:r>
    </w:p>
    <w:p w14:paraId="6A2BBCB1">
      <w:pPr>
        <w:spacing w:line="360" w:lineRule="auto"/>
        <w:ind w:firstLine="420" w:firstLineChars="200"/>
        <w:rPr>
          <w:rFonts w:ascii="宋体" w:hAnsi="宋体" w:cs="宋体"/>
          <w:szCs w:val="21"/>
        </w:rPr>
      </w:pPr>
      <w:r>
        <w:rPr>
          <w:rFonts w:hint="eastAsia" w:ascii="宋体" w:hAnsi="宋体" w:cs="宋体"/>
          <w:szCs w:val="21"/>
        </w:rPr>
        <w:t>项目名称：核磁共振及DSA维保服务采购</w:t>
      </w:r>
    </w:p>
    <w:p w14:paraId="501EE637">
      <w:pPr>
        <w:spacing w:line="360" w:lineRule="auto"/>
        <w:ind w:firstLine="420" w:firstLineChars="200"/>
        <w:rPr>
          <w:rFonts w:ascii="宋体" w:hAnsi="宋体" w:cs="宋体"/>
          <w:szCs w:val="21"/>
        </w:rPr>
      </w:pPr>
      <w:r>
        <w:rPr>
          <w:rFonts w:hint="eastAsia" w:ascii="宋体" w:hAnsi="宋体" w:cs="宋体"/>
          <w:szCs w:val="21"/>
        </w:rPr>
        <w:t>预算总金额（元）：3240000.00</w:t>
      </w:r>
    </w:p>
    <w:p w14:paraId="4418C526">
      <w:pPr>
        <w:spacing w:line="360" w:lineRule="auto"/>
        <w:ind w:firstLine="422" w:firstLineChars="200"/>
        <w:rPr>
          <w:rFonts w:ascii="宋体" w:hAnsi="宋体" w:cs="宋体"/>
          <w:b/>
          <w:bCs/>
          <w:szCs w:val="21"/>
        </w:rPr>
      </w:pPr>
      <w:r>
        <w:rPr>
          <w:rFonts w:hint="eastAsia" w:ascii="宋体" w:hAnsi="宋体" w:cs="宋体"/>
          <w:b/>
          <w:bCs/>
          <w:szCs w:val="21"/>
        </w:rPr>
        <w:t>采购需求：</w:t>
      </w:r>
    </w:p>
    <w:p w14:paraId="6BD7958D">
      <w:pPr>
        <w:spacing w:line="360" w:lineRule="auto"/>
        <w:ind w:firstLine="420" w:firstLineChars="200"/>
        <w:rPr>
          <w:rFonts w:ascii="宋体" w:hAnsi="宋体" w:cs="宋体"/>
          <w:szCs w:val="21"/>
        </w:rPr>
      </w:pPr>
      <w:r>
        <w:rPr>
          <w:rFonts w:hint="eastAsia" w:ascii="宋体" w:hAnsi="宋体" w:cs="宋体"/>
          <w:szCs w:val="21"/>
        </w:rPr>
        <w:t>标项名称:核磁共振及DSA维保服务</w:t>
      </w:r>
    </w:p>
    <w:p w14:paraId="3F5742AA">
      <w:pPr>
        <w:spacing w:line="360" w:lineRule="auto"/>
        <w:ind w:firstLine="420" w:firstLineChars="200"/>
        <w:rPr>
          <w:rFonts w:ascii="宋体" w:hAnsi="宋体" w:cs="宋体"/>
          <w:szCs w:val="21"/>
        </w:rPr>
      </w:pPr>
      <w:r>
        <w:rPr>
          <w:rFonts w:hint="eastAsia" w:ascii="宋体" w:hAnsi="宋体" w:cs="宋体"/>
          <w:szCs w:val="21"/>
        </w:rPr>
        <w:t>数量:3年</w:t>
      </w:r>
    </w:p>
    <w:p w14:paraId="08C4EF07">
      <w:pPr>
        <w:spacing w:line="360" w:lineRule="auto"/>
        <w:ind w:firstLine="420" w:firstLineChars="200"/>
        <w:rPr>
          <w:rFonts w:ascii="宋体" w:hAnsi="宋体" w:cs="宋体"/>
          <w:szCs w:val="21"/>
        </w:rPr>
      </w:pPr>
      <w:r>
        <w:rPr>
          <w:rFonts w:hint="eastAsia" w:ascii="宋体" w:hAnsi="宋体" w:cs="宋体"/>
          <w:szCs w:val="21"/>
        </w:rPr>
        <w:t>预算金额（元）:3240000.00</w:t>
      </w:r>
    </w:p>
    <w:p w14:paraId="1FBBCC3E">
      <w:pPr>
        <w:spacing w:line="360" w:lineRule="auto"/>
        <w:ind w:firstLine="420" w:firstLineChars="200"/>
        <w:rPr>
          <w:rFonts w:ascii="宋体" w:hAnsi="宋体" w:cs="宋体"/>
          <w:szCs w:val="21"/>
        </w:rPr>
      </w:pPr>
      <w:r>
        <w:rPr>
          <w:rFonts w:hint="eastAsia" w:ascii="宋体" w:hAnsi="宋体" w:cs="宋体"/>
          <w:szCs w:val="21"/>
        </w:rPr>
        <w:t>简要规格描述或项目基本概况介绍、用途：一台磁共振（西门子MAGNETOM VeRio 3.0T）全维保服务（包括：常规备件、工作站、线圈、冷头、液氦、液氦机、外水冷机、磁体、失超恢复及除冰等），一台DSA (西门子Artis Zeego III )全维保服务（包括：球管、平板、检查床、机架、工作站等）。如需进一步了解详细内容，详见招标文件</w:t>
      </w:r>
      <w:r>
        <w:rPr>
          <w:rFonts w:hint="eastAsia" w:ascii="宋体" w:hAnsi="宋体"/>
          <w:szCs w:val="21"/>
        </w:rPr>
        <w:t>第二章采购需求</w:t>
      </w:r>
      <w:r>
        <w:rPr>
          <w:rFonts w:hint="eastAsia" w:ascii="宋体" w:hAnsi="宋体" w:cs="宋体"/>
          <w:szCs w:val="21"/>
        </w:rPr>
        <w:t>。</w:t>
      </w:r>
    </w:p>
    <w:p w14:paraId="2A5D9D54">
      <w:pPr>
        <w:spacing w:line="360" w:lineRule="auto"/>
        <w:ind w:firstLine="420" w:firstLineChars="200"/>
        <w:rPr>
          <w:rFonts w:ascii="宋体" w:hAnsi="宋体" w:cs="宋体"/>
          <w:szCs w:val="21"/>
        </w:rPr>
      </w:pPr>
      <w:r>
        <w:rPr>
          <w:rFonts w:hint="eastAsia" w:ascii="宋体" w:hAnsi="宋体" w:cs="宋体"/>
          <w:szCs w:val="21"/>
        </w:rPr>
        <w:t>最高限价（如有）：3240000.00</w:t>
      </w:r>
    </w:p>
    <w:p w14:paraId="07A3FC75">
      <w:pPr>
        <w:spacing w:line="360" w:lineRule="auto"/>
        <w:ind w:firstLine="420" w:firstLineChars="200"/>
        <w:rPr>
          <w:rFonts w:ascii="宋体" w:hAnsi="宋体" w:cs="宋体"/>
          <w:szCs w:val="21"/>
        </w:rPr>
      </w:pPr>
      <w:r>
        <w:rPr>
          <w:rFonts w:hint="eastAsia" w:ascii="宋体" w:hAnsi="宋体" w:cs="宋体"/>
          <w:szCs w:val="21"/>
        </w:rPr>
        <w:t>合同履约期限：自合同签订之日起三年。</w:t>
      </w:r>
    </w:p>
    <w:p w14:paraId="4C312C21">
      <w:pPr>
        <w:spacing w:line="360" w:lineRule="auto"/>
        <w:ind w:firstLine="420" w:firstLineChars="200"/>
        <w:rPr>
          <w:rFonts w:ascii="宋体" w:hAnsi="宋体" w:cs="宋体"/>
          <w:szCs w:val="21"/>
        </w:rPr>
      </w:pPr>
      <w:r>
        <w:rPr>
          <w:rFonts w:hint="eastAsia" w:ascii="宋体" w:hAnsi="宋体" w:cs="宋体"/>
          <w:szCs w:val="21"/>
        </w:rPr>
        <w:t>本标项（否）接受联合体投标</w:t>
      </w:r>
    </w:p>
    <w:p w14:paraId="3B0D1874">
      <w:pPr>
        <w:spacing w:line="360" w:lineRule="auto"/>
        <w:ind w:firstLine="420" w:firstLineChars="200"/>
        <w:rPr>
          <w:rFonts w:ascii="宋体" w:hAnsi="宋体" w:cs="宋体"/>
          <w:szCs w:val="21"/>
        </w:rPr>
      </w:pPr>
      <w:r>
        <w:rPr>
          <w:rFonts w:hint="eastAsia" w:ascii="宋体" w:hAnsi="宋体" w:cs="宋体"/>
          <w:szCs w:val="21"/>
        </w:rPr>
        <w:t>备注：三年服务费最高限价324万元（108万元/年）。</w:t>
      </w:r>
    </w:p>
    <w:p w14:paraId="5BF112FB">
      <w:pPr>
        <w:widowControl/>
        <w:spacing w:line="360" w:lineRule="auto"/>
        <w:ind w:firstLine="482" w:firstLineChars="200"/>
        <w:rPr>
          <w:rFonts w:ascii="宋体" w:hAnsi="宋体" w:cs="宋体"/>
          <w:b/>
          <w:sz w:val="24"/>
        </w:rPr>
      </w:pPr>
      <w:r>
        <w:rPr>
          <w:rFonts w:hint="eastAsia" w:ascii="宋体" w:hAnsi="宋体" w:cs="宋体"/>
          <w:b/>
          <w:sz w:val="24"/>
        </w:rPr>
        <w:t>二、申请人的资格条件：</w:t>
      </w:r>
    </w:p>
    <w:p w14:paraId="37E12108">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3F15531C">
      <w:pPr>
        <w:spacing w:line="360" w:lineRule="auto"/>
        <w:ind w:firstLine="420" w:firstLineChars="200"/>
        <w:rPr>
          <w:rFonts w:ascii="宋体" w:hAnsi="宋体" w:cs="宋体"/>
          <w:szCs w:val="21"/>
        </w:rPr>
      </w:pPr>
      <w:r>
        <w:rPr>
          <w:rFonts w:hint="eastAsia" w:ascii="宋体" w:hAnsi="宋体" w:cs="宋体"/>
          <w:szCs w:val="21"/>
        </w:rPr>
        <w:t>2.落实政府采购政策需满足的资格要求：无</w:t>
      </w:r>
    </w:p>
    <w:p w14:paraId="47019E83">
      <w:pPr>
        <w:spacing w:line="360" w:lineRule="auto"/>
        <w:ind w:firstLine="420" w:firstLineChars="200"/>
        <w:rPr>
          <w:rFonts w:ascii="宋体" w:hAnsi="宋体" w:cs="宋体"/>
          <w:szCs w:val="21"/>
        </w:rPr>
      </w:pPr>
      <w:r>
        <w:rPr>
          <w:rFonts w:hint="eastAsia" w:ascii="宋体" w:hAnsi="宋体" w:cs="宋体"/>
          <w:szCs w:val="21"/>
        </w:rPr>
        <w:t>3.本项目的特定资格要求：无</w:t>
      </w:r>
    </w:p>
    <w:p w14:paraId="1355DB52">
      <w:pPr>
        <w:widowControl/>
        <w:spacing w:line="360" w:lineRule="auto"/>
        <w:ind w:firstLine="482" w:firstLineChars="200"/>
        <w:rPr>
          <w:rFonts w:ascii="宋体" w:hAnsi="宋体" w:cs="宋体"/>
          <w:b/>
          <w:sz w:val="24"/>
        </w:rPr>
      </w:pPr>
      <w:r>
        <w:rPr>
          <w:rFonts w:hint="eastAsia" w:ascii="宋体" w:hAnsi="宋体" w:cs="宋体"/>
          <w:b/>
          <w:sz w:val="24"/>
        </w:rPr>
        <w:t>三、获取招标文件</w:t>
      </w:r>
    </w:p>
    <w:p w14:paraId="0D762D37">
      <w:pPr>
        <w:spacing w:line="360" w:lineRule="auto"/>
        <w:ind w:firstLine="420" w:firstLineChars="200"/>
        <w:rPr>
          <w:rFonts w:ascii="宋体" w:hAnsi="宋体" w:cs="宋体"/>
          <w:bCs/>
          <w:kern w:val="0"/>
          <w:szCs w:val="21"/>
        </w:rPr>
      </w:pPr>
      <w:r>
        <w:rPr>
          <w:rFonts w:hint="eastAsia" w:ascii="宋体" w:hAnsi="宋体" w:cs="宋体"/>
          <w:bCs/>
          <w:kern w:val="0"/>
          <w:szCs w:val="21"/>
        </w:rPr>
        <w:t>时间：</w:t>
      </w:r>
      <w:r>
        <w:rPr>
          <w:rFonts w:hint="eastAsia" w:ascii="宋体" w:hAnsi="宋体" w:cs="宋体"/>
          <w:szCs w:val="21"/>
        </w:rPr>
        <w:t>2024年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日至2024年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日，每天上午00:00至11:59，下午12:00至23:59（北京时间，法定节假日除外）</w:t>
      </w:r>
      <w:r>
        <w:rPr>
          <w:rFonts w:hint="eastAsia" w:ascii="宋体" w:hAnsi="宋体" w:cs="宋体"/>
          <w:bCs/>
          <w:kern w:val="0"/>
          <w:szCs w:val="21"/>
        </w:rPr>
        <w:t>。</w:t>
      </w:r>
    </w:p>
    <w:p w14:paraId="18629EE4">
      <w:pPr>
        <w:spacing w:line="360" w:lineRule="auto"/>
        <w:ind w:firstLine="420" w:firstLineChars="200"/>
        <w:rPr>
          <w:rFonts w:ascii="宋体" w:hAnsi="宋体" w:cs="宋体"/>
          <w:bCs/>
          <w:kern w:val="0"/>
          <w:szCs w:val="21"/>
        </w:rPr>
      </w:pPr>
      <w:r>
        <w:rPr>
          <w:rFonts w:hint="eastAsia" w:ascii="宋体" w:hAnsi="宋体" w:cs="宋体"/>
          <w:bCs/>
          <w:kern w:val="0"/>
          <w:szCs w:val="21"/>
        </w:rPr>
        <w:t>地点：广西政府采购云平台（https://www.gcy.zfcg.gxzf.gov.cn/）</w:t>
      </w:r>
    </w:p>
    <w:p w14:paraId="248B6588">
      <w:pPr>
        <w:spacing w:line="360" w:lineRule="auto"/>
        <w:ind w:firstLine="420" w:firstLineChars="200"/>
        <w:rPr>
          <w:rFonts w:ascii="宋体" w:hAnsi="宋体" w:cs="宋体"/>
          <w:bCs/>
          <w:kern w:val="0"/>
          <w:szCs w:val="21"/>
        </w:rPr>
      </w:pPr>
      <w:r>
        <w:rPr>
          <w:rFonts w:hint="eastAsia" w:ascii="宋体" w:hAnsi="宋体" w:cs="宋体"/>
          <w:bCs/>
          <w:kern w:val="0"/>
          <w:szCs w:val="21"/>
        </w:rPr>
        <w:t>方式：网上下载。本项目不发放纸质招标文件，潜在投标人可自行登录广西政府采购云平台（https://www.gcy.zfcg.gxzf.gov.cn/）进行报名并获取招标文件（操作路径：登录“广西政采云”平台-项目采购-获取采购文件-找到本项目-点击“申请获取采购文件”），电子投标文件制作需要基于广西政府采购云平台获取的招标文件编制，通过其他方式获取招标文件的，将有可能导致投标人无法在广西政府采购云平台编制及上传投标文件。</w:t>
      </w:r>
    </w:p>
    <w:p w14:paraId="7A360AB1">
      <w:pPr>
        <w:spacing w:line="360" w:lineRule="auto"/>
        <w:ind w:firstLine="420" w:firstLineChars="200"/>
        <w:rPr>
          <w:rFonts w:ascii="宋体" w:hAnsi="宋体" w:cs="宋体"/>
          <w:szCs w:val="21"/>
        </w:rPr>
      </w:pPr>
      <w:r>
        <w:rPr>
          <w:rFonts w:hint="eastAsia" w:ascii="宋体" w:hAnsi="宋体" w:cs="宋体"/>
          <w:bCs/>
          <w:kern w:val="0"/>
          <w:szCs w:val="21"/>
        </w:rPr>
        <w:t>售价：0元。</w:t>
      </w:r>
    </w:p>
    <w:p w14:paraId="03A22CF6">
      <w:pPr>
        <w:widowControl/>
        <w:spacing w:line="360" w:lineRule="auto"/>
        <w:ind w:firstLine="482" w:firstLineChars="200"/>
        <w:rPr>
          <w:rFonts w:ascii="宋体" w:hAnsi="宋体" w:cs="宋体"/>
          <w:b/>
          <w:sz w:val="24"/>
        </w:rPr>
      </w:pPr>
      <w:r>
        <w:rPr>
          <w:rFonts w:hint="eastAsia" w:ascii="宋体" w:hAnsi="宋体" w:cs="宋体"/>
          <w:b/>
          <w:sz w:val="24"/>
        </w:rPr>
        <w:t>四、提交投标文件截止时间、开标时间和地点</w:t>
      </w:r>
    </w:p>
    <w:p w14:paraId="2E907942">
      <w:pPr>
        <w:spacing w:line="360" w:lineRule="auto"/>
        <w:ind w:firstLine="420" w:firstLineChars="200"/>
        <w:rPr>
          <w:rFonts w:ascii="宋体" w:hAnsi="宋体" w:cs="宋体"/>
          <w:szCs w:val="21"/>
        </w:rPr>
      </w:pPr>
      <w:r>
        <w:rPr>
          <w:rFonts w:hint="eastAsia" w:ascii="宋体" w:hAnsi="宋体" w:cs="宋体"/>
          <w:szCs w:val="21"/>
        </w:rPr>
        <w:t>提交投标文件截止时间：2024年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 09:30（北京时间）</w:t>
      </w:r>
    </w:p>
    <w:p w14:paraId="6AB09BBE">
      <w:pPr>
        <w:spacing w:line="360" w:lineRule="auto"/>
        <w:ind w:firstLine="420" w:firstLineChars="200"/>
        <w:rPr>
          <w:rFonts w:ascii="宋体" w:hAnsi="宋体" w:cs="宋体"/>
          <w:szCs w:val="21"/>
        </w:rPr>
      </w:pPr>
      <w:r>
        <w:rPr>
          <w:rFonts w:hint="eastAsia" w:ascii="宋体" w:hAnsi="宋体" w:cs="宋体"/>
          <w:szCs w:val="21"/>
        </w:rPr>
        <w:t>投标地点（网址）：广西政府采购云平台（https://www.gcy.zfcg.gxzf.gov.cn/）</w:t>
      </w:r>
    </w:p>
    <w:p w14:paraId="4B6B1684">
      <w:pPr>
        <w:spacing w:line="360" w:lineRule="auto"/>
        <w:ind w:firstLine="420" w:firstLineChars="200"/>
        <w:rPr>
          <w:rFonts w:ascii="宋体" w:hAnsi="宋体" w:cs="宋体"/>
          <w:bCs/>
          <w:szCs w:val="21"/>
        </w:rPr>
      </w:pPr>
      <w:r>
        <w:rPr>
          <w:rFonts w:hint="eastAsia" w:ascii="宋体" w:hAnsi="宋体" w:cs="宋体"/>
          <w:bCs/>
          <w:szCs w:val="21"/>
        </w:rPr>
        <w:t>开标时间：2024年</w:t>
      </w:r>
      <w:r>
        <w:rPr>
          <w:rFonts w:hint="eastAsia" w:ascii="宋体" w:hAnsi="宋体" w:cs="宋体"/>
          <w:bCs/>
          <w:szCs w:val="21"/>
          <w:lang w:val="en-US" w:eastAsia="zh-CN"/>
        </w:rPr>
        <w:t>9</w:t>
      </w:r>
      <w:r>
        <w:rPr>
          <w:rFonts w:hint="eastAsia" w:ascii="宋体" w:hAnsi="宋体" w:cs="宋体"/>
          <w:bCs/>
          <w:szCs w:val="21"/>
        </w:rPr>
        <w:t>月</w:t>
      </w:r>
      <w:r>
        <w:rPr>
          <w:rFonts w:hint="eastAsia" w:ascii="宋体" w:hAnsi="宋体" w:cs="宋体"/>
          <w:bCs/>
          <w:szCs w:val="21"/>
          <w:lang w:val="en-US" w:eastAsia="zh-CN"/>
        </w:rPr>
        <w:t>19</w:t>
      </w:r>
      <w:r>
        <w:rPr>
          <w:rFonts w:hint="eastAsia" w:ascii="宋体" w:hAnsi="宋体" w:cs="宋体"/>
          <w:bCs/>
          <w:szCs w:val="21"/>
        </w:rPr>
        <w:t>日 09:30 （北京时间）</w:t>
      </w:r>
    </w:p>
    <w:p w14:paraId="5818048C">
      <w:pPr>
        <w:spacing w:line="360" w:lineRule="auto"/>
        <w:ind w:firstLine="420" w:firstLineChars="200"/>
        <w:rPr>
          <w:rFonts w:ascii="宋体" w:hAnsi="宋体" w:cs="宋体"/>
          <w:szCs w:val="21"/>
        </w:rPr>
      </w:pPr>
      <w:r>
        <w:rPr>
          <w:rFonts w:hint="eastAsia" w:ascii="宋体" w:hAnsi="宋体" w:cs="宋体"/>
          <w:szCs w:val="21"/>
        </w:rPr>
        <w:t>开标地点：广西政府采购云平台（https://www.gcy.zfcg.gxzf.gov.cn/）电子开标大厅</w:t>
      </w:r>
    </w:p>
    <w:p w14:paraId="2387F2C6">
      <w:pPr>
        <w:widowControl/>
        <w:spacing w:line="360" w:lineRule="auto"/>
        <w:ind w:firstLine="482" w:firstLineChars="200"/>
        <w:rPr>
          <w:rFonts w:ascii="宋体" w:hAnsi="宋体" w:cs="宋体"/>
          <w:b/>
          <w:sz w:val="24"/>
        </w:rPr>
      </w:pPr>
      <w:r>
        <w:rPr>
          <w:rFonts w:hint="eastAsia" w:ascii="宋体" w:hAnsi="宋体" w:cs="宋体"/>
          <w:b/>
          <w:sz w:val="24"/>
        </w:rPr>
        <w:t>五、公告期限</w:t>
      </w:r>
    </w:p>
    <w:p w14:paraId="41A03D82">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5666ECFB">
      <w:pPr>
        <w:spacing w:line="360" w:lineRule="auto"/>
        <w:ind w:firstLine="480" w:firstLineChars="200"/>
        <w:rPr>
          <w:rFonts w:ascii="宋体" w:hAnsi="宋体" w:cs="宋体"/>
          <w:sz w:val="24"/>
        </w:rPr>
      </w:pPr>
      <w:r>
        <w:rPr>
          <w:rFonts w:hint="eastAsia" w:ascii="宋体" w:hAnsi="宋体" w:cs="宋体"/>
          <w:sz w:val="24"/>
        </w:rPr>
        <w:t>六、</w:t>
      </w:r>
      <w:r>
        <w:rPr>
          <w:rFonts w:hint="eastAsia" w:ascii="宋体" w:hAnsi="宋体" w:cs="宋体"/>
          <w:b/>
          <w:sz w:val="24"/>
        </w:rPr>
        <w:t>其他补充事宜</w:t>
      </w:r>
      <w:r>
        <w:rPr>
          <w:rFonts w:hint="eastAsia" w:ascii="宋体" w:hAnsi="宋体" w:cs="宋体"/>
          <w:sz w:val="24"/>
        </w:rPr>
        <w:t>：</w:t>
      </w:r>
    </w:p>
    <w:p w14:paraId="00CBF837">
      <w:pPr>
        <w:widowControl/>
        <w:spacing w:line="360" w:lineRule="auto"/>
        <w:ind w:firstLine="420" w:firstLineChars="200"/>
        <w:rPr>
          <w:rFonts w:ascii="宋体" w:hAnsi="宋体" w:cs="宋体"/>
          <w:kern w:val="0"/>
          <w:szCs w:val="21"/>
        </w:rPr>
      </w:pPr>
      <w:r>
        <w:rPr>
          <w:rFonts w:hint="eastAsia" w:ascii="宋体" w:hAnsi="宋体" w:cs="宋体"/>
          <w:kern w:val="0"/>
          <w:szCs w:val="21"/>
        </w:rPr>
        <w:t>1.投标保证金（人民币）：叁万贰仟元整（¥32000.00）(必须足额交纳)</w:t>
      </w:r>
    </w:p>
    <w:p w14:paraId="76C31944">
      <w:pPr>
        <w:widowControl/>
        <w:spacing w:line="360" w:lineRule="auto"/>
        <w:ind w:firstLine="420" w:firstLineChars="200"/>
        <w:rPr>
          <w:rFonts w:ascii="宋体" w:hAnsi="宋体" w:cs="宋体"/>
          <w:kern w:val="0"/>
          <w:szCs w:val="21"/>
        </w:rPr>
      </w:pPr>
      <w:r>
        <w:rPr>
          <w:rFonts w:hint="eastAsia" w:ascii="宋体" w:hAnsi="宋体" w:cs="宋体"/>
          <w:kern w:val="0"/>
          <w:szCs w:val="21"/>
        </w:rPr>
        <w:t>（1）投标保证金交纳形式：银行转账、支票、汇票、本票或者金融机构、担保机构出具的保函等非现金形式提交。</w:t>
      </w:r>
    </w:p>
    <w:p w14:paraId="4D148DE6">
      <w:pPr>
        <w:widowControl/>
        <w:spacing w:line="360" w:lineRule="auto"/>
        <w:ind w:firstLine="420" w:firstLineChars="200"/>
        <w:rPr>
          <w:rFonts w:ascii="宋体" w:hAnsi="宋体" w:cs="宋体"/>
          <w:kern w:val="0"/>
          <w:szCs w:val="21"/>
        </w:rPr>
      </w:pPr>
      <w:r>
        <w:rPr>
          <w:rFonts w:hint="eastAsia" w:ascii="宋体" w:hAnsi="宋体" w:cs="宋体"/>
          <w:kern w:val="0"/>
          <w:szCs w:val="21"/>
        </w:rPr>
        <w:t>（2）采用银行转账方式的，在投标文件提交截止时间前交至采购代理机构指定账户并且到账；缴纳投标保证金指定账户的信息：</w:t>
      </w:r>
    </w:p>
    <w:p w14:paraId="73926E73">
      <w:pPr>
        <w:widowControl/>
        <w:spacing w:line="360" w:lineRule="auto"/>
        <w:ind w:firstLine="420" w:firstLineChars="200"/>
        <w:rPr>
          <w:rFonts w:ascii="宋体" w:hAnsi="宋体" w:cs="宋体"/>
          <w:kern w:val="0"/>
          <w:szCs w:val="21"/>
        </w:rPr>
      </w:pPr>
      <w:r>
        <w:rPr>
          <w:rFonts w:hint="eastAsia" w:ascii="宋体" w:hAnsi="宋体" w:cs="宋体"/>
          <w:kern w:val="0"/>
          <w:szCs w:val="21"/>
        </w:rPr>
        <w:t>开户名称：华夏城投项目管理有限公司广西分公司</w:t>
      </w:r>
    </w:p>
    <w:p w14:paraId="074BF352">
      <w:pPr>
        <w:widowControl/>
        <w:spacing w:line="360" w:lineRule="auto"/>
        <w:ind w:firstLine="420" w:firstLineChars="200"/>
        <w:rPr>
          <w:rFonts w:ascii="宋体" w:hAnsi="宋体" w:cs="宋体"/>
          <w:kern w:val="0"/>
          <w:szCs w:val="21"/>
        </w:rPr>
      </w:pPr>
      <w:r>
        <w:rPr>
          <w:rFonts w:hint="eastAsia" w:ascii="宋体" w:hAnsi="宋体" w:cs="宋体"/>
          <w:kern w:val="0"/>
          <w:szCs w:val="21"/>
        </w:rPr>
        <w:t>开户银行：中国建设银行股份有限公司南宁五象支行</w:t>
      </w:r>
    </w:p>
    <w:p w14:paraId="21ABFCE9">
      <w:pPr>
        <w:widowControl/>
        <w:spacing w:line="360" w:lineRule="auto"/>
        <w:ind w:firstLine="420" w:firstLineChars="200"/>
        <w:rPr>
          <w:rFonts w:ascii="宋体" w:hAnsi="宋体" w:cs="宋体"/>
          <w:kern w:val="0"/>
          <w:szCs w:val="21"/>
        </w:rPr>
      </w:pPr>
      <w:r>
        <w:rPr>
          <w:rFonts w:hint="eastAsia" w:ascii="宋体" w:hAnsi="宋体" w:cs="宋体"/>
          <w:kern w:val="0"/>
          <w:szCs w:val="21"/>
        </w:rPr>
        <w:t>银行账号：4505 0160 5001 0000 0030；</w:t>
      </w:r>
    </w:p>
    <w:p w14:paraId="6EE99B58">
      <w:pPr>
        <w:widowControl/>
        <w:spacing w:line="360" w:lineRule="auto"/>
        <w:ind w:firstLine="420" w:firstLineChars="200"/>
        <w:rPr>
          <w:rFonts w:ascii="宋体" w:hAnsi="宋体" w:cs="宋体"/>
          <w:kern w:val="0"/>
          <w:szCs w:val="21"/>
        </w:rPr>
      </w:pPr>
      <w:r>
        <w:rPr>
          <w:rFonts w:hint="eastAsia" w:ascii="宋体" w:hAnsi="宋体" w:cs="宋体"/>
          <w:kern w:val="0"/>
          <w:szCs w:val="21"/>
        </w:rPr>
        <w:t>（3）采用支票、汇票、本票或者保函等形式的，投标人应将支票、汇票、本票或者银行、保险机构出具的保函的复印件作为投标保证金提交凭证，放置于商务技术文件中，否则投标文件按无效处理，并在投标文件提交截止时间前将单独密封的支票、汇票、本票或者银行、保险机构出具的保函原件提交给采购代理机构，由采购代理机构妥善保管。</w:t>
      </w:r>
    </w:p>
    <w:p w14:paraId="146D2402">
      <w:pPr>
        <w:widowControl/>
        <w:spacing w:line="360" w:lineRule="auto"/>
        <w:ind w:firstLine="420" w:firstLineChars="200"/>
        <w:rPr>
          <w:rFonts w:ascii="宋体" w:hAnsi="宋体" w:cs="宋体"/>
          <w:kern w:val="0"/>
          <w:szCs w:val="21"/>
        </w:rPr>
      </w:pPr>
      <w:r>
        <w:rPr>
          <w:rFonts w:hint="eastAsia" w:ascii="宋体" w:hAnsi="宋体" w:cs="宋体"/>
          <w:kern w:val="0"/>
          <w:szCs w:val="21"/>
        </w:rPr>
        <w:t>2.网上公告媒体查询</w:t>
      </w:r>
    </w:p>
    <w:p w14:paraId="7DB6A29C">
      <w:pPr>
        <w:widowControl/>
        <w:spacing w:line="360" w:lineRule="auto"/>
        <w:ind w:firstLine="420" w:firstLineChars="200"/>
        <w:rPr>
          <w:rFonts w:ascii="宋体" w:hAnsi="宋体" w:cs="宋体"/>
          <w:kern w:val="0"/>
          <w:szCs w:val="21"/>
        </w:rPr>
      </w:pPr>
      <w:r>
        <w:rPr>
          <w:rFonts w:hint="eastAsia" w:ascii="宋体" w:hAnsi="宋体" w:cs="宋体"/>
          <w:kern w:val="0"/>
          <w:szCs w:val="21"/>
        </w:rPr>
        <w:t>中国政府采购网（http://www.ccgp.gov.cn/）、广西壮族自治区政府采购网（http://zfcg.gxzf.gov.cn）、广西壮族自治区公共资源交易中心（http://gxggzy.gxzf.gov.cn/）</w:t>
      </w:r>
    </w:p>
    <w:p w14:paraId="1F6AD527">
      <w:pPr>
        <w:widowControl/>
        <w:spacing w:line="360" w:lineRule="auto"/>
        <w:ind w:firstLine="420" w:firstLineChars="200"/>
        <w:rPr>
          <w:rFonts w:ascii="宋体" w:hAnsi="宋体" w:cs="宋体"/>
          <w:kern w:val="0"/>
          <w:szCs w:val="21"/>
        </w:rPr>
      </w:pPr>
      <w:r>
        <w:rPr>
          <w:rFonts w:hint="eastAsia" w:ascii="宋体" w:hAnsi="宋体" w:cs="宋体"/>
          <w:kern w:val="0"/>
          <w:szCs w:val="21"/>
        </w:rPr>
        <w:t>3.本项目需要落实的政府采购政策</w:t>
      </w:r>
    </w:p>
    <w:p w14:paraId="195C8CC6">
      <w:pPr>
        <w:widowControl/>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14:paraId="06219943">
      <w:pPr>
        <w:widowControl/>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66128470">
      <w:pPr>
        <w:widowControl/>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52107FF7">
      <w:pPr>
        <w:widowControl/>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38091633">
      <w:pPr>
        <w:widowControl/>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p>
    <w:bookmarkEnd w:id="7"/>
    <w:p w14:paraId="4FE652F0">
      <w:pPr>
        <w:widowControl/>
        <w:spacing w:line="360" w:lineRule="auto"/>
        <w:ind w:firstLine="420" w:firstLineChars="200"/>
        <w:rPr>
          <w:rFonts w:ascii="宋体" w:hAnsi="宋体" w:cs="宋体"/>
          <w:kern w:val="0"/>
          <w:szCs w:val="21"/>
        </w:rPr>
      </w:pPr>
      <w:r>
        <w:rPr>
          <w:rFonts w:hint="eastAsia" w:ascii="宋体" w:hAnsi="宋体" w:cs="宋体"/>
          <w:kern w:val="0"/>
          <w:szCs w:val="21"/>
        </w:rPr>
        <w:t>4.注意事项：</w:t>
      </w:r>
    </w:p>
    <w:p w14:paraId="27B2BC43">
      <w:pPr>
        <w:widowControl/>
        <w:spacing w:line="360" w:lineRule="auto"/>
        <w:ind w:firstLine="420" w:firstLineChars="200"/>
        <w:rPr>
          <w:rFonts w:ascii="宋体" w:hAnsi="宋体" w:cs="宋体"/>
          <w:kern w:val="0"/>
          <w:szCs w:val="21"/>
        </w:rPr>
      </w:pPr>
      <w:r>
        <w:rPr>
          <w:rFonts w:hint="eastAsia" w:ascii="宋体" w:hAnsi="宋体" w:cs="宋体"/>
          <w:kern w:val="0"/>
          <w:szCs w:val="21"/>
        </w:rPr>
        <w:t>（1）本项目为全流程电子化采购项目，通过广西政府采购云平台</w:t>
      </w:r>
      <w:r>
        <w:rPr>
          <w:rFonts w:hint="eastAsia" w:ascii="宋体" w:hAnsi="宋体" w:cs="宋体"/>
          <w:szCs w:val="21"/>
        </w:rPr>
        <w:t>（https://www.gcy.zfcg.gxzf.gov.cn/）</w:t>
      </w:r>
      <w:r>
        <w:rPr>
          <w:rFonts w:hint="eastAsia" w:ascii="宋体" w:hAnsi="宋体" w:cs="宋体"/>
          <w:kern w:val="0"/>
          <w:szCs w:val="21"/>
        </w:rPr>
        <w:t>实行在线电子投标，投标人应先安装“政采云电子投标客户端”（请自行前往</w:t>
      </w:r>
      <w:r>
        <w:rPr>
          <w:rFonts w:hint="eastAsia" w:ascii="宋体" w:hAnsi="宋体" w:cs="宋体"/>
          <w:szCs w:val="21"/>
        </w:rPr>
        <w:t>广西政采云平台</w:t>
      </w:r>
      <w:r>
        <w:rPr>
          <w:rFonts w:hint="eastAsia" w:ascii="宋体" w:hAnsi="宋体" w:cs="宋体"/>
          <w:kern w:val="0"/>
          <w:szCs w:val="21"/>
        </w:rPr>
        <w:t>进行下载），并按照本项目招标文件和</w:t>
      </w:r>
      <w:r>
        <w:rPr>
          <w:rFonts w:hint="eastAsia" w:ascii="宋体" w:hAnsi="宋体" w:cs="宋体"/>
          <w:szCs w:val="21"/>
        </w:rPr>
        <w:t>广西政采云平台</w:t>
      </w:r>
      <w:r>
        <w:rPr>
          <w:rFonts w:hint="eastAsia" w:ascii="宋体" w:hAnsi="宋体" w:cs="宋体"/>
          <w:kern w:val="0"/>
          <w:szCs w:val="21"/>
        </w:rPr>
        <w:t>的要求编制、加密后在投标截止时间前通过网络上传至</w:t>
      </w:r>
      <w:r>
        <w:rPr>
          <w:rFonts w:hint="eastAsia" w:ascii="宋体" w:hAnsi="宋体" w:cs="宋体"/>
          <w:szCs w:val="21"/>
        </w:rPr>
        <w:t>广西政采云平台</w:t>
      </w:r>
      <w:r>
        <w:rPr>
          <w:rFonts w:hint="eastAsia" w:ascii="宋体" w:hAnsi="宋体" w:cs="宋体"/>
          <w:kern w:val="0"/>
          <w:szCs w:val="21"/>
        </w:rPr>
        <w:t>（加密的电子投标文件是指后缀名为“jmbs”的文件），投标人在</w:t>
      </w:r>
      <w:r>
        <w:rPr>
          <w:rFonts w:hint="eastAsia" w:ascii="宋体" w:hAnsi="宋体" w:cs="宋体"/>
          <w:szCs w:val="21"/>
        </w:rPr>
        <w:t>广西政采云平台</w:t>
      </w:r>
      <w:r>
        <w:rPr>
          <w:rFonts w:hint="eastAsia" w:ascii="宋体" w:hAnsi="宋体" w:cs="宋体"/>
          <w:kern w:val="0"/>
          <w:szCs w:val="21"/>
        </w:rPr>
        <w:t>提交电子投标文件时，请填写参加远程开标活动经办人联系方式。投标人登录</w:t>
      </w:r>
      <w:r>
        <w:rPr>
          <w:rFonts w:hint="eastAsia" w:ascii="宋体" w:hAnsi="宋体" w:cs="宋体"/>
          <w:szCs w:val="21"/>
        </w:rPr>
        <w:t>广西政采云平台</w:t>
      </w:r>
      <w:r>
        <w:rPr>
          <w:rFonts w:hint="eastAsia" w:ascii="宋体" w:hAnsi="宋体" w:cs="宋体"/>
          <w:kern w:val="0"/>
          <w:szCs w:val="21"/>
        </w:rPr>
        <w:t>，依次进入“服务中心-项目采购-操作流程-电子招投标-政府采购项目电子交易管理操作指南-供应商”查看电子投标具体操作流程。</w:t>
      </w:r>
    </w:p>
    <w:p w14:paraId="182DCBF1">
      <w:pPr>
        <w:widowControl/>
        <w:spacing w:line="360" w:lineRule="auto"/>
        <w:ind w:firstLine="420" w:firstLineChars="200"/>
        <w:rPr>
          <w:rFonts w:ascii="宋体" w:hAnsi="宋体" w:cs="宋体"/>
          <w:kern w:val="0"/>
          <w:szCs w:val="21"/>
        </w:rPr>
      </w:pPr>
      <w:r>
        <w:rPr>
          <w:rFonts w:hint="eastAsia" w:ascii="宋体" w:hAnsi="宋体" w:cs="宋体"/>
          <w:kern w:val="0"/>
          <w:szCs w:val="21"/>
        </w:rPr>
        <w:t>（2）未进行网上注册并办理数字证书（CA认证）的投标人将无法参与本项目政府采购活动，投标人应当在投标截止时间前，完成广西政采云平台上的CA数字证书办理及投标文件的提交（投标人可登录“广西政府采购网”，依次进入“办事服务-下载专区”或者登录“</w:t>
      </w:r>
      <w:r>
        <w:rPr>
          <w:rFonts w:hint="eastAsia" w:ascii="宋体" w:hAnsi="宋体" w:cs="宋体"/>
          <w:szCs w:val="21"/>
        </w:rPr>
        <w:t>广西政府采购云平台</w:t>
      </w:r>
      <w:r>
        <w:rPr>
          <w:rFonts w:hint="eastAsia" w:ascii="宋体" w:hAnsi="宋体" w:cs="宋体"/>
          <w:kern w:val="0"/>
          <w:szCs w:val="21"/>
        </w:rPr>
        <w:t>”，依次进入“服务中心-入驻与配置”中查看CA数字证书办理操作流程。如在操作过程中遇到问题或者需要技术支持，请致电政采云客服热线：95763）。</w:t>
      </w:r>
    </w:p>
    <w:p w14:paraId="0170B714">
      <w:pPr>
        <w:widowControl/>
        <w:spacing w:line="360" w:lineRule="auto"/>
        <w:ind w:firstLine="420" w:firstLineChars="200"/>
        <w:rPr>
          <w:rFonts w:ascii="宋体" w:hAnsi="宋体" w:cs="宋体"/>
          <w:kern w:val="0"/>
          <w:szCs w:val="21"/>
        </w:rPr>
      </w:pPr>
      <w:r>
        <w:rPr>
          <w:rFonts w:hint="eastAsia" w:ascii="宋体" w:hAnsi="宋体" w:cs="宋体"/>
          <w:kern w:val="0"/>
          <w:szCs w:val="21"/>
        </w:rPr>
        <w:t>（3）CA证书在线解密：投标人投标时，需凭制作投标文件时用来加密的有效数字证书（CA认证）登录广西政采云平台电子开标大厅现场按规定时间对加密的投标文件进行解密，否则后果自负。</w:t>
      </w:r>
    </w:p>
    <w:p w14:paraId="44C99C22">
      <w:pPr>
        <w:widowControl/>
        <w:spacing w:line="360" w:lineRule="auto"/>
        <w:ind w:firstLine="420" w:firstLineChars="200"/>
        <w:rPr>
          <w:rFonts w:ascii="宋体" w:hAnsi="宋体" w:cs="宋体"/>
          <w:kern w:val="0"/>
          <w:szCs w:val="21"/>
        </w:rPr>
      </w:pPr>
      <w:r>
        <w:rPr>
          <w:rFonts w:hint="eastAsia" w:ascii="宋体" w:hAnsi="宋体" w:cs="宋体"/>
          <w:kern w:val="0"/>
          <w:szCs w:val="21"/>
        </w:rPr>
        <w:t>注：</w:t>
      </w:r>
    </w:p>
    <w:p w14:paraId="75EFCA75">
      <w:pPr>
        <w:widowControl/>
        <w:spacing w:line="360" w:lineRule="auto"/>
        <w:ind w:firstLine="420" w:firstLineChars="200"/>
        <w:rPr>
          <w:rFonts w:ascii="宋体" w:hAnsi="宋体" w:cs="宋体"/>
          <w:kern w:val="0"/>
          <w:szCs w:val="21"/>
        </w:rPr>
      </w:pPr>
      <w:r>
        <w:rPr>
          <w:rFonts w:hint="eastAsia" w:ascii="宋体" w:hAnsi="宋体" w:cs="宋体"/>
          <w:kern w:val="0"/>
          <w:szCs w:val="21"/>
        </w:rPr>
        <w:t>①为确保网上操作合法、有效和安全，请投标人确保在电子投标过程中能够对相关数据电文进行加密和使用电子签章，妥善保管CA数字证书并使用有效的CA数字证书参与整个招标活动。</w:t>
      </w:r>
    </w:p>
    <w:p w14:paraId="69B0BEB6">
      <w:pPr>
        <w:widowControl/>
        <w:spacing w:line="360" w:lineRule="auto"/>
        <w:ind w:firstLine="420" w:firstLineChars="200"/>
        <w:rPr>
          <w:rFonts w:ascii="宋体" w:hAnsi="宋体" w:cs="宋体"/>
          <w:kern w:val="0"/>
          <w:szCs w:val="21"/>
        </w:rPr>
      </w:pPr>
      <w:r>
        <w:rPr>
          <w:rFonts w:hint="eastAsia" w:ascii="宋体" w:hAnsi="宋体" w:cs="宋体"/>
          <w:kern w:val="0"/>
          <w:szCs w:val="21"/>
        </w:rPr>
        <w:t>②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采云平台将予以拒收。</w:t>
      </w:r>
    </w:p>
    <w:p w14:paraId="2438D47B">
      <w:pPr>
        <w:widowControl/>
        <w:spacing w:line="360" w:lineRule="auto"/>
        <w:ind w:firstLine="420" w:firstLineChars="200"/>
        <w:rPr>
          <w:rFonts w:ascii="宋体" w:hAnsi="宋体" w:cs="宋体"/>
          <w:kern w:val="0"/>
          <w:szCs w:val="21"/>
        </w:rPr>
      </w:pPr>
      <w:r>
        <w:rPr>
          <w:rFonts w:hint="eastAsia" w:ascii="宋体" w:hAnsi="宋体" w:cs="宋体"/>
          <w:kern w:val="0"/>
          <w:szCs w:val="21"/>
        </w:rPr>
        <w:t>（4）若对项目采购电子交易系统操作有疑问，可登录“广西政采云平台”（https://www.gcy.zfcg.gxzf.gov.cn/），点击右侧咨询小采获取采小蜜智能服务管家帮助或点击右侧帮助文档查看供应商指南或拨打政采云服务热线95763获取热线服务帮助。</w:t>
      </w:r>
    </w:p>
    <w:p w14:paraId="16D919FC">
      <w:pPr>
        <w:widowControl/>
        <w:spacing w:line="360" w:lineRule="auto"/>
        <w:ind w:firstLine="420" w:firstLineChars="200"/>
        <w:rPr>
          <w:rFonts w:ascii="宋体" w:hAnsi="宋体" w:cs="宋体"/>
          <w:kern w:val="0"/>
          <w:szCs w:val="21"/>
        </w:rPr>
      </w:pPr>
      <w:r>
        <w:rPr>
          <w:rFonts w:hint="eastAsia" w:ascii="宋体" w:hAnsi="宋体" w:cs="宋体"/>
          <w:kern w:val="0"/>
          <w:szCs w:val="21"/>
        </w:rPr>
        <w:t>5.供应商认为招标文件使自己的权益受到损害的，可以自获取招标文件之日或者招标公告期限届满之日（公告期限届满后获取招标文件的，以公告期限届满之日为准）起7个工作日内以书面形式一次性向采购人和采购代理机构提出同一环节的质疑。质疑供应商对采购人、采购代理机构的答复不满意或者采购人、采购代理机构未在规定的时间内作出答复的，可以在答复期满后十五个工作日内向同级政府采购监督管理部门投诉。</w:t>
      </w:r>
    </w:p>
    <w:p w14:paraId="3C17420D">
      <w:pPr>
        <w:widowControl/>
        <w:spacing w:line="360" w:lineRule="auto"/>
        <w:ind w:firstLine="482" w:firstLineChars="200"/>
        <w:rPr>
          <w:rFonts w:ascii="宋体" w:hAnsi="宋体" w:cs="宋体"/>
          <w:b/>
          <w:sz w:val="24"/>
        </w:rPr>
      </w:pPr>
      <w:r>
        <w:rPr>
          <w:rFonts w:hint="eastAsia" w:ascii="宋体" w:hAnsi="宋体" w:cs="宋体"/>
          <w:b/>
          <w:sz w:val="24"/>
        </w:rPr>
        <w:t>七、</w:t>
      </w:r>
      <w:bookmarkEnd w:id="8"/>
      <w:bookmarkEnd w:id="9"/>
      <w:bookmarkEnd w:id="10"/>
      <w:bookmarkEnd w:id="11"/>
      <w:bookmarkEnd w:id="12"/>
      <w:r>
        <w:rPr>
          <w:rFonts w:hint="eastAsia" w:ascii="宋体" w:hAnsi="宋体" w:cs="宋体"/>
          <w:b/>
          <w:sz w:val="24"/>
        </w:rPr>
        <w:t>对本次采购提出询问，请按以下方式联系</w:t>
      </w:r>
    </w:p>
    <w:p w14:paraId="4254EEC2">
      <w:pPr>
        <w:spacing w:line="360" w:lineRule="auto"/>
        <w:ind w:firstLine="567" w:firstLineChars="270"/>
        <w:jc w:val="left"/>
        <w:rPr>
          <w:rFonts w:ascii="宋体" w:hAnsi="宋体" w:cs="宋体"/>
          <w:szCs w:val="21"/>
        </w:rPr>
      </w:pPr>
      <w:bookmarkStart w:id="13" w:name="_Toc35393637"/>
      <w:bookmarkStart w:id="14" w:name="_Toc35393806"/>
      <w:bookmarkStart w:id="15" w:name="_Toc28359096"/>
      <w:bookmarkStart w:id="16" w:name="_Toc28359019"/>
      <w:r>
        <w:rPr>
          <w:rFonts w:hint="eastAsia" w:ascii="宋体" w:hAnsi="宋体" w:cs="宋体"/>
          <w:szCs w:val="21"/>
        </w:rPr>
        <w:t>1、采购人信息</w:t>
      </w:r>
    </w:p>
    <w:p w14:paraId="70F52CF9">
      <w:pPr>
        <w:spacing w:line="360" w:lineRule="auto"/>
        <w:ind w:firstLine="567" w:firstLineChars="270"/>
        <w:rPr>
          <w:rFonts w:ascii="宋体" w:hAnsi="宋体" w:cs="宋体"/>
          <w:szCs w:val="21"/>
        </w:rPr>
      </w:pPr>
      <w:r>
        <w:rPr>
          <w:rFonts w:hint="eastAsia" w:ascii="宋体" w:hAnsi="宋体" w:cs="宋体"/>
          <w:szCs w:val="21"/>
        </w:rPr>
        <w:t>名 称：广西中医药大学第一附属医院</w:t>
      </w:r>
    </w:p>
    <w:p w14:paraId="78597156">
      <w:pPr>
        <w:spacing w:line="360" w:lineRule="auto"/>
        <w:ind w:firstLine="567" w:firstLineChars="270"/>
        <w:jc w:val="left"/>
        <w:rPr>
          <w:rFonts w:ascii="宋体" w:hAnsi="宋体" w:cs="宋体"/>
          <w:szCs w:val="21"/>
        </w:rPr>
      </w:pPr>
      <w:r>
        <w:rPr>
          <w:rFonts w:hint="eastAsia" w:ascii="宋体" w:hAnsi="宋体" w:cs="宋体"/>
          <w:szCs w:val="21"/>
        </w:rPr>
        <w:t>地址：南宁市东葛路89-9号</w:t>
      </w:r>
    </w:p>
    <w:p w14:paraId="20923989">
      <w:pPr>
        <w:spacing w:line="360" w:lineRule="auto"/>
        <w:ind w:firstLine="567" w:firstLineChars="270"/>
        <w:jc w:val="left"/>
        <w:rPr>
          <w:rFonts w:ascii="宋体" w:hAnsi="宋体" w:cs="宋体"/>
          <w:szCs w:val="21"/>
        </w:rPr>
      </w:pPr>
      <w:r>
        <w:rPr>
          <w:rFonts w:hint="eastAsia" w:ascii="宋体" w:hAnsi="宋体" w:cs="宋体"/>
          <w:szCs w:val="21"/>
        </w:rPr>
        <w:t>联系人：胡柳燕</w:t>
      </w:r>
    </w:p>
    <w:p w14:paraId="448AD3C6">
      <w:pPr>
        <w:spacing w:line="360" w:lineRule="auto"/>
        <w:ind w:firstLine="567" w:firstLineChars="270"/>
        <w:jc w:val="left"/>
        <w:rPr>
          <w:rFonts w:ascii="宋体" w:hAnsi="宋体" w:cs="宋体"/>
          <w:szCs w:val="21"/>
        </w:rPr>
      </w:pPr>
      <w:r>
        <w:rPr>
          <w:rFonts w:hint="eastAsia" w:ascii="宋体" w:hAnsi="宋体" w:cs="宋体"/>
          <w:szCs w:val="21"/>
        </w:rPr>
        <w:t>联系方式：0771-5602026</w:t>
      </w:r>
    </w:p>
    <w:p w14:paraId="4059A2FE">
      <w:pPr>
        <w:spacing w:line="360" w:lineRule="auto"/>
        <w:ind w:firstLine="567" w:firstLineChars="270"/>
        <w:jc w:val="left"/>
        <w:rPr>
          <w:rFonts w:ascii="宋体" w:hAnsi="宋体" w:cs="宋体"/>
          <w:szCs w:val="21"/>
        </w:rPr>
      </w:pPr>
      <w:r>
        <w:rPr>
          <w:rFonts w:hint="eastAsia" w:ascii="宋体" w:hAnsi="宋体" w:cs="宋体"/>
          <w:szCs w:val="21"/>
        </w:rPr>
        <w:t>2、采购代理机构信息</w:t>
      </w:r>
    </w:p>
    <w:p w14:paraId="12468E54">
      <w:pPr>
        <w:spacing w:line="360" w:lineRule="auto"/>
        <w:ind w:firstLine="567" w:firstLineChars="270"/>
        <w:rPr>
          <w:rFonts w:ascii="宋体" w:hAnsi="宋体" w:cs="宋体"/>
          <w:szCs w:val="21"/>
        </w:rPr>
      </w:pPr>
      <w:r>
        <w:rPr>
          <w:rFonts w:hint="eastAsia" w:ascii="宋体" w:hAnsi="宋体" w:cs="宋体"/>
          <w:szCs w:val="21"/>
        </w:rPr>
        <w:t>名称：华夏城投项目管理有限公司</w:t>
      </w:r>
    </w:p>
    <w:p w14:paraId="0DB642E2">
      <w:pPr>
        <w:spacing w:line="360" w:lineRule="auto"/>
        <w:ind w:firstLine="567" w:firstLineChars="270"/>
        <w:rPr>
          <w:rFonts w:ascii="宋体" w:hAnsi="宋体" w:cs="宋体"/>
          <w:szCs w:val="21"/>
        </w:rPr>
      </w:pPr>
      <w:r>
        <w:rPr>
          <w:rFonts w:hint="eastAsia" w:ascii="宋体" w:hAnsi="宋体" w:cs="宋体"/>
          <w:szCs w:val="21"/>
        </w:rPr>
        <w:t>地址：南宁市东葛路118号青秀万达写字楼银座8楼808室</w:t>
      </w:r>
    </w:p>
    <w:p w14:paraId="6298A0B2">
      <w:pPr>
        <w:spacing w:line="360" w:lineRule="auto"/>
        <w:ind w:firstLine="567" w:firstLineChars="270"/>
        <w:rPr>
          <w:rFonts w:ascii="宋体" w:hAnsi="宋体" w:cs="宋体"/>
          <w:szCs w:val="21"/>
        </w:rPr>
      </w:pPr>
      <w:r>
        <w:rPr>
          <w:rFonts w:hint="eastAsia" w:ascii="宋体" w:hAnsi="宋体" w:cs="宋体"/>
          <w:szCs w:val="21"/>
        </w:rPr>
        <w:t>联系方式：0771-5382528</w:t>
      </w:r>
    </w:p>
    <w:p w14:paraId="13F22D55">
      <w:pPr>
        <w:spacing w:line="360" w:lineRule="auto"/>
        <w:ind w:firstLine="567" w:firstLineChars="270"/>
        <w:rPr>
          <w:rFonts w:ascii="宋体" w:hAnsi="宋体" w:cs="宋体"/>
          <w:szCs w:val="21"/>
          <w:u w:val="single"/>
        </w:rPr>
      </w:pPr>
      <w:r>
        <w:rPr>
          <w:rFonts w:hint="eastAsia" w:ascii="宋体" w:hAnsi="宋体" w:cs="宋体"/>
          <w:szCs w:val="21"/>
        </w:rPr>
        <w:t>3、项目联系方式</w:t>
      </w:r>
    </w:p>
    <w:p w14:paraId="55B4CF57">
      <w:pPr>
        <w:spacing w:line="360" w:lineRule="auto"/>
        <w:ind w:firstLine="567" w:firstLineChars="270"/>
        <w:jc w:val="left"/>
        <w:rPr>
          <w:rFonts w:hAnsi="宋体" w:cs="宋体"/>
          <w:szCs w:val="21"/>
        </w:rPr>
      </w:pPr>
      <w:r>
        <w:rPr>
          <w:rFonts w:hint="eastAsia" w:hAnsi="宋体" w:cs="宋体"/>
          <w:szCs w:val="21"/>
        </w:rPr>
        <w:t>项目联系人：潘玉婷、霍幼琴</w:t>
      </w:r>
    </w:p>
    <w:p w14:paraId="62A3B5A4">
      <w:pPr>
        <w:spacing w:line="360" w:lineRule="auto"/>
        <w:ind w:firstLine="567" w:firstLineChars="270"/>
        <w:jc w:val="left"/>
        <w:rPr>
          <w:rFonts w:ascii="宋体" w:hAnsi="宋体" w:cs="宋体"/>
          <w:szCs w:val="21"/>
        </w:rPr>
      </w:pPr>
      <w:r>
        <w:rPr>
          <w:rFonts w:hint="eastAsia" w:hAnsi="宋体" w:cs="宋体"/>
          <w:szCs w:val="21"/>
        </w:rPr>
        <w:t>电话：0771-5382528</w:t>
      </w:r>
    </w:p>
    <w:bookmarkEnd w:id="6"/>
    <w:bookmarkEnd w:id="13"/>
    <w:bookmarkEnd w:id="14"/>
    <w:bookmarkEnd w:id="15"/>
    <w:bookmarkEnd w:id="16"/>
    <w:p w14:paraId="131C734B">
      <w:pPr>
        <w:spacing w:line="360" w:lineRule="auto"/>
        <w:ind w:firstLine="567" w:firstLineChars="270"/>
        <w:jc w:val="right"/>
        <w:rPr>
          <w:rFonts w:ascii="宋体" w:hAnsi="宋体" w:cs="宋体"/>
          <w:szCs w:val="21"/>
        </w:rPr>
      </w:pPr>
      <w:r>
        <w:rPr>
          <w:rFonts w:hint="eastAsia" w:ascii="宋体" w:hAnsi="宋体" w:cs="宋体"/>
          <w:szCs w:val="21"/>
        </w:rPr>
        <w:t>华夏城投项目管理有限公司</w:t>
      </w:r>
    </w:p>
    <w:p w14:paraId="247D6EBC">
      <w:pPr>
        <w:spacing w:line="360" w:lineRule="auto"/>
        <w:ind w:firstLine="567" w:firstLineChars="270"/>
        <w:jc w:val="right"/>
        <w:rPr>
          <w:rFonts w:ascii="宋体" w:hAnsi="宋体" w:cs="宋体"/>
          <w:szCs w:val="21"/>
        </w:rPr>
      </w:pPr>
      <w:r>
        <w:rPr>
          <w:rFonts w:hint="eastAsia" w:ascii="宋体" w:hAnsi="宋体" w:cs="宋体"/>
          <w:szCs w:val="21"/>
        </w:rPr>
        <w:t>2024年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w:t>
      </w:r>
    </w:p>
    <w:p w14:paraId="02C93FF4">
      <w:pPr>
        <w:pStyle w:val="2"/>
        <w:jc w:val="center"/>
        <w:rPr>
          <w:rFonts w:hAnsi="宋体" w:cs="宋体"/>
        </w:rPr>
      </w:pPr>
      <w:r>
        <w:rPr>
          <w:rFonts w:hint="eastAsia" w:hAnsi="宋体" w:cs="宋体"/>
        </w:rPr>
        <w:br w:type="page"/>
      </w:r>
      <w:bookmarkStart w:id="17" w:name="_Toc7391"/>
      <w:bookmarkStart w:id="18" w:name="_Toc16584"/>
      <w:bookmarkStart w:id="19" w:name="_Toc20235"/>
      <w:bookmarkStart w:id="20" w:name="_Toc7075"/>
      <w:bookmarkStart w:id="21" w:name="_Toc13104"/>
      <w:bookmarkStart w:id="22" w:name="_Toc16187"/>
      <w:r>
        <w:rPr>
          <w:rFonts w:hint="eastAsia" w:hAnsi="宋体" w:cs="宋体"/>
        </w:rPr>
        <w:t>第二章采购需求</w:t>
      </w:r>
      <w:bookmarkEnd w:id="17"/>
      <w:bookmarkEnd w:id="18"/>
      <w:bookmarkEnd w:id="19"/>
      <w:bookmarkEnd w:id="20"/>
      <w:bookmarkEnd w:id="21"/>
      <w:bookmarkEnd w:id="22"/>
    </w:p>
    <w:p w14:paraId="7C154E0E">
      <w:pPr>
        <w:spacing w:line="360" w:lineRule="auto"/>
        <w:jc w:val="left"/>
        <w:rPr>
          <w:rFonts w:ascii="宋体" w:hAnsi="宋体" w:cs="宋体"/>
          <w:sz w:val="24"/>
        </w:rPr>
      </w:pPr>
      <w:r>
        <w:rPr>
          <w:rFonts w:hint="eastAsia" w:ascii="宋体" w:hAnsi="宋体" w:cs="宋体"/>
          <w:sz w:val="24"/>
        </w:rPr>
        <w:t>说明：</w:t>
      </w:r>
    </w:p>
    <w:p w14:paraId="3CBE4B87">
      <w:pPr>
        <w:spacing w:line="360" w:lineRule="auto"/>
        <w:ind w:firstLine="424" w:firstLineChars="202"/>
        <w:jc w:val="left"/>
      </w:pPr>
      <w:r>
        <w:rPr>
          <w:rFonts w:hint="eastAsia"/>
        </w:rPr>
        <w:t>1.为落实政府采购政策需满足的要求</w:t>
      </w:r>
    </w:p>
    <w:p w14:paraId="71B917F0">
      <w:pPr>
        <w:spacing w:line="360" w:lineRule="auto"/>
        <w:ind w:firstLine="424" w:firstLineChars="202"/>
        <w:jc w:val="left"/>
      </w:pPr>
      <w:r>
        <w:rPr>
          <w:rFonts w:hint="eastAsia"/>
        </w:rPr>
        <w:t>本招标文件所称中小企业必须符合《政府采购促进中小企业发展管理办法》（财库〔2020〕46号）的规定。</w:t>
      </w:r>
    </w:p>
    <w:p w14:paraId="4458C9FF">
      <w:pPr>
        <w:spacing w:line="360" w:lineRule="auto"/>
        <w:ind w:firstLine="424" w:firstLineChars="202"/>
        <w:jc w:val="left"/>
      </w:pPr>
      <w:r>
        <w:rPr>
          <w:rFonts w:hint="eastAsia"/>
        </w:rPr>
        <w:t>2.“实质性要求”是指</w:t>
      </w:r>
      <w:r>
        <w:rPr>
          <w:rFonts w:hint="eastAsia" w:ascii="宋体" w:hAnsi="宋体" w:cs="宋体"/>
          <w:szCs w:val="21"/>
        </w:rPr>
        <w:t>招标文件</w:t>
      </w:r>
      <w:r>
        <w:rPr>
          <w:rFonts w:hint="eastAsia"/>
        </w:rPr>
        <w:t>中已经指明不满足则投标无效的条款，或者不能负偏离的条款，或者采购需求中带“▲”的条款。</w:t>
      </w:r>
    </w:p>
    <w:p w14:paraId="39072FE4">
      <w:pPr>
        <w:spacing w:line="360" w:lineRule="auto"/>
        <w:ind w:firstLine="424" w:firstLineChars="202"/>
        <w:jc w:val="left"/>
      </w:pPr>
      <w:r>
        <w:rPr>
          <w:rFonts w:hint="eastAsia"/>
        </w:rPr>
        <w:t>3．如投标产品存在侵犯他人的知识产权或者专利成果行为的，投标人应承担相应法律责任。</w:t>
      </w:r>
    </w:p>
    <w:p w14:paraId="47B30CA3">
      <w:pPr>
        <w:spacing w:line="360" w:lineRule="auto"/>
        <w:ind w:firstLine="424" w:firstLineChars="202"/>
        <w:jc w:val="left"/>
      </w:pPr>
      <w:r>
        <w:rPr>
          <w:rFonts w:hint="eastAsia"/>
          <w:lang w:val="en-US" w:eastAsia="zh-CN"/>
        </w:rPr>
        <w:t>4</w:t>
      </w:r>
      <w:r>
        <w:rPr>
          <w:rFonts w:hint="eastAsia"/>
        </w:rPr>
        <w:t>.中小企业划分标准所属行业名称（行业名称及划分见本章附件</w:t>
      </w:r>
      <w:r>
        <w:rPr>
          <w:rFonts w:hint="eastAsia"/>
          <w:lang w:val="en-US" w:eastAsia="zh-CN"/>
        </w:rPr>
        <w:t>1</w:t>
      </w:r>
      <w:r>
        <w:rPr>
          <w:rFonts w:hint="eastAsia"/>
        </w:rPr>
        <w:t>）：其他未列明行业</w:t>
      </w:r>
    </w:p>
    <w:p w14:paraId="7C64BF74">
      <w:pPr>
        <w:pStyle w:val="16"/>
        <w:jc w:val="left"/>
        <w:rPr>
          <w:rFonts w:ascii="宋体" w:hAnsi="宋体" w:cs="Arial"/>
          <w:bCs/>
          <w:szCs w:val="21"/>
          <w:u w:val="single"/>
        </w:rPr>
      </w:pPr>
    </w:p>
    <w:p w14:paraId="77FDD84D">
      <w:pPr>
        <w:pStyle w:val="16"/>
        <w:jc w:val="left"/>
      </w:pPr>
      <w:r>
        <w:rPr>
          <w:rFonts w:hint="eastAsia" w:ascii="宋体" w:hAnsi="宋体" w:cs="Arial"/>
          <w:bCs/>
          <w:szCs w:val="21"/>
          <w:u w:val="single"/>
        </w:rPr>
        <w:t xml:space="preserve">单 </w:t>
      </w:r>
      <w:r>
        <w:rPr>
          <w:rFonts w:hint="eastAsia" w:ascii="宋体" w:hAnsi="宋体"/>
          <w:b/>
          <w:szCs w:val="21"/>
        </w:rPr>
        <w:t>分标   采购预算：</w:t>
      </w:r>
      <w:r>
        <w:rPr>
          <w:rFonts w:hint="eastAsia" w:ascii="宋体" w:hAnsi="宋体" w:cs="Arial"/>
          <w:bCs/>
          <w:szCs w:val="21"/>
          <w:u w:val="single"/>
        </w:rPr>
        <w:t>324万元（108万元/年）</w:t>
      </w:r>
    </w:p>
    <w:p w14:paraId="7BCEE0DB">
      <w:pPr>
        <w:rPr>
          <w:bCs/>
          <w:sz w:val="24"/>
        </w:rPr>
      </w:pP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041"/>
        <w:gridCol w:w="851"/>
        <w:gridCol w:w="6238"/>
      </w:tblGrid>
      <w:tr w14:paraId="105F8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0AFD0ECB">
            <w:pPr>
              <w:tabs>
                <w:tab w:val="left" w:pos="180"/>
                <w:tab w:val="left" w:pos="1620"/>
              </w:tabs>
              <w:jc w:val="center"/>
              <w:rPr>
                <w:rFonts w:ascii="宋体" w:hAnsi="宋体" w:cs="宋体"/>
                <w:sz w:val="24"/>
              </w:rPr>
            </w:pPr>
            <w:r>
              <w:rPr>
                <w:rFonts w:hint="eastAsia" w:ascii="宋体" w:hAnsi="宋体" w:cs="宋体"/>
                <w:sz w:val="24"/>
              </w:rPr>
              <w:t>序号</w:t>
            </w:r>
          </w:p>
        </w:tc>
        <w:tc>
          <w:tcPr>
            <w:tcW w:w="1041" w:type="dxa"/>
            <w:vAlign w:val="center"/>
          </w:tcPr>
          <w:p w14:paraId="75C38557">
            <w:pPr>
              <w:tabs>
                <w:tab w:val="left" w:pos="180"/>
                <w:tab w:val="left" w:pos="1620"/>
              </w:tabs>
              <w:jc w:val="center"/>
              <w:rPr>
                <w:rFonts w:ascii="宋体" w:hAnsi="宋体" w:cs="宋体"/>
                <w:sz w:val="24"/>
              </w:rPr>
            </w:pPr>
            <w:r>
              <w:rPr>
                <w:rFonts w:hint="eastAsia" w:ascii="宋体" w:hAnsi="宋体" w:cs="宋体"/>
                <w:szCs w:val="21"/>
              </w:rPr>
              <w:t>标的的名称</w:t>
            </w:r>
          </w:p>
        </w:tc>
        <w:tc>
          <w:tcPr>
            <w:tcW w:w="851" w:type="dxa"/>
            <w:vAlign w:val="center"/>
          </w:tcPr>
          <w:p w14:paraId="76785858">
            <w:pPr>
              <w:tabs>
                <w:tab w:val="left" w:pos="180"/>
                <w:tab w:val="left" w:pos="1620"/>
              </w:tabs>
              <w:jc w:val="center"/>
              <w:rPr>
                <w:rFonts w:ascii="宋体" w:hAnsi="宋体" w:cs="宋体"/>
                <w:sz w:val="24"/>
              </w:rPr>
            </w:pPr>
            <w:r>
              <w:rPr>
                <w:rFonts w:hint="eastAsia" w:ascii="宋体" w:hAnsi="宋体" w:cs="宋体"/>
                <w:sz w:val="24"/>
              </w:rPr>
              <w:t>数量及单位</w:t>
            </w:r>
          </w:p>
        </w:tc>
        <w:tc>
          <w:tcPr>
            <w:tcW w:w="6238" w:type="dxa"/>
            <w:vAlign w:val="center"/>
          </w:tcPr>
          <w:p w14:paraId="7D1D18EF">
            <w:pPr>
              <w:tabs>
                <w:tab w:val="left" w:pos="180"/>
                <w:tab w:val="left" w:pos="1620"/>
              </w:tabs>
              <w:jc w:val="center"/>
              <w:rPr>
                <w:rFonts w:ascii="宋体" w:hAnsi="宋体" w:cs="宋体"/>
                <w:b/>
                <w:sz w:val="24"/>
              </w:rPr>
            </w:pPr>
            <w:r>
              <w:rPr>
                <w:rFonts w:hint="eastAsia" w:ascii="宋体" w:hAnsi="宋体" w:cs="宋体"/>
                <w:b/>
                <w:sz w:val="24"/>
              </w:rPr>
              <w:t>技术要求</w:t>
            </w:r>
          </w:p>
        </w:tc>
      </w:tr>
      <w:tr w14:paraId="30D0E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655" w:type="dxa"/>
            <w:vAlign w:val="center"/>
          </w:tcPr>
          <w:p w14:paraId="126839A5">
            <w:pPr>
              <w:tabs>
                <w:tab w:val="left" w:pos="180"/>
                <w:tab w:val="left" w:pos="1620"/>
              </w:tabs>
              <w:snapToGrid w:val="0"/>
              <w:spacing w:line="360" w:lineRule="auto"/>
              <w:jc w:val="center"/>
              <w:rPr>
                <w:rFonts w:ascii="宋体" w:hAnsi="宋体" w:cs="宋体"/>
                <w:sz w:val="24"/>
              </w:rPr>
            </w:pPr>
            <w:r>
              <w:rPr>
                <w:rFonts w:hint="eastAsia" w:ascii="宋体" w:hAnsi="宋体" w:cs="宋体"/>
                <w:sz w:val="24"/>
              </w:rPr>
              <w:t>1</w:t>
            </w:r>
          </w:p>
        </w:tc>
        <w:tc>
          <w:tcPr>
            <w:tcW w:w="1041" w:type="dxa"/>
            <w:vAlign w:val="center"/>
          </w:tcPr>
          <w:p w14:paraId="0700197D">
            <w:pPr>
              <w:pStyle w:val="84"/>
              <w:snapToGrid w:val="0"/>
              <w:spacing w:line="360" w:lineRule="auto"/>
              <w:jc w:val="center"/>
            </w:pPr>
            <w:r>
              <w:rPr>
                <w:rFonts w:hint="eastAsia"/>
              </w:rPr>
              <w:t>核磁共振及DSA维保服务</w:t>
            </w:r>
          </w:p>
        </w:tc>
        <w:tc>
          <w:tcPr>
            <w:tcW w:w="851" w:type="dxa"/>
            <w:vAlign w:val="center"/>
          </w:tcPr>
          <w:p w14:paraId="7AF1E95A">
            <w:pPr>
              <w:widowControl/>
              <w:snapToGrid w:val="0"/>
              <w:spacing w:line="360" w:lineRule="auto"/>
              <w:jc w:val="center"/>
            </w:pPr>
            <w:r>
              <w:rPr>
                <w:rFonts w:hint="eastAsia"/>
              </w:rPr>
              <w:t>1项</w:t>
            </w:r>
          </w:p>
        </w:tc>
        <w:tc>
          <w:tcPr>
            <w:tcW w:w="6238" w:type="dxa"/>
            <w:vAlign w:val="center"/>
          </w:tcPr>
          <w:p w14:paraId="4ADC670D">
            <w:pPr>
              <w:pStyle w:val="33"/>
              <w:snapToGrid w:val="0"/>
              <w:spacing w:after="0" w:line="360" w:lineRule="auto"/>
              <w:ind w:firstLine="0" w:firstLineChars="0"/>
            </w:pPr>
            <w:r>
              <w:rPr>
                <w:rFonts w:hint="eastAsia"/>
                <w:b/>
                <w:bCs/>
              </w:rPr>
              <w:t>一、项目内容：</w:t>
            </w:r>
          </w:p>
          <w:p w14:paraId="2D7A2681">
            <w:pPr>
              <w:snapToGrid w:val="0"/>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1.DSA(西门子Artis Zeego III )一台。全维保服务（包括：球管、平板、检查床、机架、工作站等）</w:t>
            </w:r>
            <w:r>
              <w:rPr>
                <w:rFonts w:hint="eastAsia" w:ascii="宋体" w:hAnsi="宋体" w:cs="宋体"/>
                <w:szCs w:val="21"/>
                <w:lang w:eastAsia="zh-CN"/>
              </w:rPr>
              <w:t>。</w:t>
            </w:r>
          </w:p>
          <w:p w14:paraId="64290EEC">
            <w:pPr>
              <w:snapToGrid w:val="0"/>
              <w:spacing w:line="360" w:lineRule="auto"/>
              <w:ind w:firstLine="420" w:firstLineChars="200"/>
              <w:rPr>
                <w:rFonts w:hint="eastAsia" w:ascii="宋体" w:hAnsi="宋体" w:eastAsia="宋体" w:cs="宋体"/>
                <w:szCs w:val="21"/>
                <w:lang w:eastAsia="zh-CN"/>
              </w:rPr>
            </w:pPr>
            <w:r>
              <w:rPr>
                <w:rFonts w:hint="eastAsia" w:ascii="宋体" w:hAnsi="宋体" w:cs="宋体"/>
                <w:szCs w:val="21"/>
              </w:rPr>
              <w:t>2.磁共振（西门子MAGNETOM VeRio 3.0T）一台。全维保服务（包括：常规备件、工作站、线圈、冷头、液氦、液氦机、外水冷机、磁体、失超恢复及除冰等）</w:t>
            </w:r>
            <w:r>
              <w:rPr>
                <w:rFonts w:hint="eastAsia" w:ascii="宋体" w:hAnsi="宋体" w:cs="宋体"/>
                <w:szCs w:val="21"/>
                <w:lang w:eastAsia="zh-CN"/>
              </w:rPr>
              <w:t>。</w:t>
            </w:r>
          </w:p>
          <w:p w14:paraId="17E52D43">
            <w:pPr>
              <w:pStyle w:val="33"/>
              <w:snapToGrid w:val="0"/>
              <w:spacing w:after="0" w:line="360" w:lineRule="auto"/>
              <w:ind w:firstLine="0" w:firstLineChars="0"/>
              <w:rPr>
                <w:b/>
                <w:bCs/>
              </w:rPr>
            </w:pPr>
            <w:r>
              <w:rPr>
                <w:rFonts w:hint="eastAsia"/>
              </w:rPr>
              <w:t>▲</w:t>
            </w:r>
            <w:r>
              <w:rPr>
                <w:rFonts w:hint="eastAsia"/>
                <w:b/>
                <w:bCs/>
              </w:rPr>
              <w:t>二、服务要求：</w:t>
            </w:r>
          </w:p>
          <w:p w14:paraId="69B255DC">
            <w:pPr>
              <w:snapToGrid w:val="0"/>
              <w:spacing w:line="360" w:lineRule="auto"/>
              <w:ind w:firstLine="420" w:firstLineChars="200"/>
              <w:rPr>
                <w:rFonts w:hint="eastAsia" w:ascii="宋体" w:hAnsi="宋体" w:cs="宋体"/>
                <w:szCs w:val="21"/>
              </w:rPr>
            </w:pPr>
            <w:r>
              <w:rPr>
                <w:rFonts w:hint="eastAsia" w:ascii="宋体" w:hAnsi="宋体" w:cs="宋体"/>
                <w:szCs w:val="21"/>
              </w:rPr>
              <w:t>1.维保服务期内，服务商每年至少提供2次使用、维护保养技术服务培训,每年度定期校准和至少四次保养，更换易损耗件。计划性定期的维护保养服务检测包括设备清洁、性能测试及校准、必要的机械或电气的检查，以及非紧急性质的预防性维修，并定期对设备的数据进行备份，以及确保系统能按照制造商的产品规格运行的其它维护，并由中标供应商每季度向采购人提供书面保养报告及整机质量评估报告。</w:t>
            </w:r>
          </w:p>
          <w:p w14:paraId="306008ED">
            <w:pPr>
              <w:snapToGrid w:val="0"/>
              <w:spacing w:line="360" w:lineRule="auto"/>
              <w:ind w:firstLine="420" w:firstLineChars="200"/>
              <w:rPr>
                <w:rFonts w:hint="eastAsia" w:ascii="宋体" w:hAnsi="宋体" w:cs="宋体"/>
                <w:szCs w:val="21"/>
              </w:rPr>
            </w:pPr>
            <w:r>
              <w:rPr>
                <w:rFonts w:hint="eastAsia" w:ascii="宋体" w:hAnsi="宋体" w:cs="宋体"/>
                <w:szCs w:val="21"/>
              </w:rPr>
              <w:t>2.服务响应时间：(24×7)服务，周一至周日，每天24小时。一个小时内响应，二十四小时到项目现场。</w:t>
            </w:r>
          </w:p>
          <w:p w14:paraId="667C4434">
            <w:pPr>
              <w:snapToGrid w:val="0"/>
              <w:spacing w:line="360" w:lineRule="auto"/>
              <w:ind w:firstLine="420" w:firstLineChars="200"/>
              <w:rPr>
                <w:rFonts w:hint="eastAsia" w:ascii="宋体" w:hAnsi="宋体" w:cs="宋体"/>
                <w:szCs w:val="21"/>
              </w:rPr>
            </w:pPr>
            <w:r>
              <w:rPr>
                <w:rFonts w:hint="eastAsia" w:ascii="宋体" w:hAnsi="宋体" w:cs="宋体"/>
                <w:szCs w:val="21"/>
              </w:rPr>
              <w:t>3.所更换的备件必须是合格的零配件,满足设备运行要求,不会给设备带来危害。备件必须是未拆封原装备件。更换球管时必须提供投标人所有的合法购买合同，以确保球管来源合法性，若医院由于使用中标供应商所更换的球管而被行政处罚的一切后果由中标供应商承担。</w:t>
            </w:r>
          </w:p>
          <w:p w14:paraId="0A113BB0">
            <w:pPr>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更换的球管必须是原厂同一型号球管，球管确认损坏需更换后，更换球管到调试完毕、设备恢复正常必须在48小时内完成。持续逾期时间超过7日的，医院有权解除合同。</w:t>
            </w:r>
          </w:p>
          <w:p w14:paraId="0E56A058">
            <w:pPr>
              <w:snapToGrid w:val="0"/>
              <w:spacing w:line="360" w:lineRule="auto"/>
              <w:ind w:firstLine="420" w:firstLineChars="200"/>
            </w:pPr>
            <w:r>
              <w:rPr>
                <w:rFonts w:hint="eastAsia" w:ascii="宋体" w:hAnsi="宋体" w:cs="宋体"/>
                <w:szCs w:val="21"/>
                <w:lang w:val="en-US" w:eastAsia="zh-CN"/>
              </w:rPr>
              <w:t>5</w:t>
            </w:r>
            <w:r>
              <w:rPr>
                <w:rFonts w:hint="eastAsia" w:ascii="宋体" w:hAnsi="宋体" w:cs="宋体"/>
                <w:szCs w:val="21"/>
              </w:rPr>
              <w:t>.维保服务期内设备进行重大维修（更换球管、磁共振磁体失超后励磁等），重大维修后40日内服务商负责委托有资质的第三方质检机构完成设备检测，维保服务期内设备的每年开机率≥95％。</w:t>
            </w:r>
          </w:p>
        </w:tc>
      </w:tr>
      <w:tr w14:paraId="71EDF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85" w:type="dxa"/>
            <w:gridSpan w:val="4"/>
            <w:tcBorders>
              <w:top w:val="single" w:color="auto" w:sz="4" w:space="0"/>
              <w:left w:val="single" w:color="auto" w:sz="4" w:space="0"/>
              <w:bottom w:val="single" w:color="auto" w:sz="4" w:space="0"/>
              <w:right w:val="single" w:color="auto" w:sz="4" w:space="0"/>
            </w:tcBorders>
          </w:tcPr>
          <w:p w14:paraId="1DC84F43">
            <w:pPr>
              <w:spacing w:line="360" w:lineRule="auto"/>
              <w:rPr>
                <w:rFonts w:ascii="宋体" w:hAnsi="宋体" w:cs="宋体"/>
                <w:b/>
                <w:bCs/>
                <w:sz w:val="24"/>
              </w:rPr>
            </w:pPr>
            <w:r>
              <w:rPr>
                <w:rFonts w:hint="eastAsia" w:ascii="宋体" w:hAnsi="宋体" w:cs="宋体"/>
                <w:bCs/>
                <w:kern w:val="0"/>
              </w:rPr>
              <w:t>▲</w:t>
            </w:r>
            <w:r>
              <w:rPr>
                <w:rFonts w:hint="eastAsia" w:ascii="宋体" w:hAnsi="宋体" w:cs="宋体"/>
                <w:b/>
                <w:sz w:val="24"/>
              </w:rPr>
              <w:t>商务要求</w:t>
            </w:r>
          </w:p>
        </w:tc>
      </w:tr>
      <w:tr w14:paraId="125D7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8" w:hRule="atLeast"/>
          <w:jc w:val="center"/>
        </w:trPr>
        <w:tc>
          <w:tcPr>
            <w:tcW w:w="8785" w:type="dxa"/>
            <w:gridSpan w:val="4"/>
            <w:tcBorders>
              <w:top w:val="single" w:color="auto" w:sz="4" w:space="0"/>
              <w:left w:val="single" w:color="auto" w:sz="4" w:space="0"/>
              <w:bottom w:val="single" w:color="auto" w:sz="4" w:space="0"/>
              <w:right w:val="single" w:color="auto" w:sz="4" w:space="0"/>
            </w:tcBorders>
            <w:vAlign w:val="center"/>
          </w:tcPr>
          <w:p w14:paraId="3A4C69B6">
            <w:pPr>
              <w:spacing w:line="360" w:lineRule="auto"/>
              <w:rPr>
                <w:rFonts w:ascii="宋体" w:hAnsi="宋体" w:cs="宋体"/>
                <w:szCs w:val="21"/>
              </w:rPr>
            </w:pPr>
            <w:r>
              <w:rPr>
                <w:rFonts w:hint="eastAsia" w:ascii="宋体" w:hAnsi="宋体" w:cs="宋体"/>
                <w:b/>
                <w:bCs/>
                <w:szCs w:val="21"/>
              </w:rPr>
              <w:t>一、合同签订期：</w:t>
            </w:r>
            <w:r>
              <w:rPr>
                <w:rFonts w:hint="eastAsia" w:ascii="宋体" w:hAnsi="宋体" w:cs="宋体"/>
                <w:szCs w:val="21"/>
              </w:rPr>
              <w:t>自中标通知书发出之日起25日内。</w:t>
            </w:r>
          </w:p>
          <w:p w14:paraId="62940003">
            <w:pPr>
              <w:spacing w:line="360" w:lineRule="auto"/>
              <w:rPr>
                <w:rFonts w:ascii="宋体" w:hAnsi="宋体" w:cs="宋体"/>
                <w:szCs w:val="21"/>
              </w:rPr>
            </w:pPr>
            <w:r>
              <w:rPr>
                <w:rFonts w:hint="eastAsia" w:ascii="宋体" w:hAnsi="宋体" w:cs="宋体"/>
                <w:b/>
                <w:bCs/>
                <w:szCs w:val="21"/>
              </w:rPr>
              <w:t>二、服务期限：</w:t>
            </w:r>
            <w:r>
              <w:rPr>
                <w:rFonts w:hint="eastAsia" w:ascii="宋体" w:hAnsi="宋体" w:cs="宋体"/>
                <w:szCs w:val="21"/>
              </w:rPr>
              <w:t>自合同签订之日起三年。</w:t>
            </w:r>
          </w:p>
          <w:p w14:paraId="069849ED">
            <w:pPr>
              <w:spacing w:line="360" w:lineRule="auto"/>
              <w:rPr>
                <w:rFonts w:ascii="宋体" w:hAnsi="宋体" w:cs="宋体"/>
                <w:szCs w:val="21"/>
              </w:rPr>
            </w:pPr>
            <w:r>
              <w:rPr>
                <w:rFonts w:hint="eastAsia" w:ascii="宋体" w:hAnsi="宋体" w:cs="宋体"/>
                <w:b/>
                <w:bCs/>
                <w:szCs w:val="21"/>
              </w:rPr>
              <w:t>三、服务地点：</w:t>
            </w:r>
            <w:r>
              <w:rPr>
                <w:rFonts w:hint="eastAsia" w:ascii="宋体" w:hAnsi="宋体" w:cs="宋体"/>
                <w:szCs w:val="21"/>
              </w:rPr>
              <w:t>广西中医药大学第一附属医院东葛院区采购人指定地点。</w:t>
            </w:r>
          </w:p>
          <w:p w14:paraId="7D024937">
            <w:pPr>
              <w:spacing w:line="360" w:lineRule="auto"/>
              <w:rPr>
                <w:rFonts w:ascii="宋体" w:hAnsi="宋体" w:cs="宋体"/>
                <w:b/>
                <w:bCs/>
                <w:szCs w:val="21"/>
              </w:rPr>
            </w:pPr>
            <w:r>
              <w:rPr>
                <w:rFonts w:hint="eastAsia" w:ascii="宋体" w:hAnsi="宋体" w:cs="宋体"/>
                <w:b/>
                <w:bCs/>
                <w:szCs w:val="21"/>
              </w:rPr>
              <w:t>四、付款条件：</w:t>
            </w:r>
          </w:p>
          <w:p w14:paraId="1DAFD58D">
            <w:pPr>
              <w:snapToGrid w:val="0"/>
              <w:spacing w:line="360" w:lineRule="auto"/>
              <w:rPr>
                <w:rFonts w:ascii="宋体" w:hAnsi="宋体" w:cs="宋体"/>
                <w:szCs w:val="21"/>
              </w:rPr>
            </w:pPr>
            <w:r>
              <w:rPr>
                <w:rFonts w:hint="eastAsia" w:ascii="宋体" w:hAnsi="宋体" w:cs="宋体"/>
                <w:szCs w:val="21"/>
              </w:rPr>
              <w:t>1.本合同的一切费用均以人民币进行结算和支付。</w:t>
            </w:r>
          </w:p>
          <w:p w14:paraId="16F149E5">
            <w:pPr>
              <w:snapToGrid w:val="0"/>
              <w:spacing w:line="360" w:lineRule="auto"/>
              <w:rPr>
                <w:rFonts w:ascii="宋体" w:hAnsi="宋体" w:cs="宋体"/>
                <w:szCs w:val="21"/>
              </w:rPr>
            </w:pPr>
            <w:r>
              <w:rPr>
                <w:rFonts w:hint="eastAsia" w:ascii="宋体" w:hAnsi="宋体" w:cs="宋体"/>
                <w:szCs w:val="21"/>
              </w:rPr>
              <w:t>2.无预付款。共三年，每年支付二次，每半年支付一次。以中标金额为基准，按每6个月平均计算进行支付。凭维保记录和有效发票支付维保费用。</w:t>
            </w:r>
          </w:p>
          <w:p w14:paraId="02DFFEDD">
            <w:pPr>
              <w:snapToGrid w:val="0"/>
              <w:spacing w:line="360" w:lineRule="auto"/>
              <w:rPr>
                <w:rFonts w:ascii="宋体" w:hAnsi="宋体" w:cs="宋体"/>
                <w:szCs w:val="21"/>
              </w:rPr>
            </w:pPr>
            <w:r>
              <w:rPr>
                <w:rFonts w:hint="eastAsia" w:ascii="宋体" w:hAnsi="宋体" w:cs="宋体"/>
                <w:szCs w:val="21"/>
              </w:rPr>
              <w:t>3.采购人按季度对维保服务进行考核，考核合格的，按合同支付款项；考核不合格的，采购人暂缓支付款项，待中标人出具整改方案并落实后，方可办理款项支付事宜，拒不整改的，采购人有权从当次合同款扣除5%作为违约金进行处罚，严重影响到采购人的业务和日常运转的，采购人有权解除合同，除扣除当次合同款外，并要求中标人承担由此给采购人造成的损失。</w:t>
            </w:r>
          </w:p>
          <w:p w14:paraId="5D13463D">
            <w:pPr>
              <w:snapToGrid w:val="0"/>
              <w:spacing w:line="360" w:lineRule="auto"/>
              <w:rPr>
                <w:rFonts w:ascii="宋体" w:hAnsi="宋体" w:cs="宋体"/>
                <w:szCs w:val="21"/>
              </w:rPr>
            </w:pPr>
            <w:r>
              <w:rPr>
                <w:rFonts w:hint="eastAsia" w:ascii="宋体" w:hAnsi="宋体" w:cs="宋体"/>
                <w:szCs w:val="21"/>
              </w:rPr>
              <w:t>4.付款时，中标人须提供符合要求的发票给采购人，否则采购人的付款期限顺延。中标人应当确保发票真实无误且合法有效，如发现存在虚假发票或违规发票的，中标人须赔偿采购人发票票面金额一倍的违约金。</w:t>
            </w:r>
          </w:p>
          <w:p w14:paraId="0F9A272E">
            <w:pPr>
              <w:snapToGrid w:val="0"/>
              <w:spacing w:line="360" w:lineRule="auto"/>
              <w:rPr>
                <w:rFonts w:ascii="宋体" w:hAnsi="宋体" w:cs="宋体"/>
                <w:b/>
                <w:bCs/>
                <w:szCs w:val="21"/>
              </w:rPr>
            </w:pPr>
            <w:r>
              <w:rPr>
                <w:rFonts w:hint="eastAsia" w:ascii="宋体" w:hAnsi="宋体" w:cs="宋体"/>
                <w:b/>
                <w:bCs/>
                <w:szCs w:val="21"/>
              </w:rPr>
              <w:t>五、售后服务要求：</w:t>
            </w:r>
          </w:p>
          <w:p w14:paraId="4A54AFAF">
            <w:pPr>
              <w:snapToGrid w:val="0"/>
              <w:spacing w:line="360" w:lineRule="auto"/>
              <w:rPr>
                <w:rFonts w:ascii="宋体" w:hAnsi="宋体" w:cs="宋体"/>
                <w:szCs w:val="21"/>
              </w:rPr>
            </w:pPr>
            <w:r>
              <w:rPr>
                <w:rFonts w:hint="eastAsia" w:ascii="宋体" w:hAnsi="宋体" w:cs="宋体"/>
                <w:szCs w:val="21"/>
              </w:rPr>
              <w:t>1.备件质保期：中标人所提供的备件按国家有关产品“三包”规定执行“三包”，因产品质量问题发生的相关费用由中标人承担。</w:t>
            </w:r>
          </w:p>
          <w:p w14:paraId="2BD4F940">
            <w:pPr>
              <w:pStyle w:val="33"/>
              <w:ind w:firstLine="0" w:firstLineChars="0"/>
              <w:rPr>
                <w:rFonts w:hAnsi="宋体" w:cs="宋体"/>
                <w:b/>
                <w:bCs/>
                <w:spacing w:val="0"/>
                <w:sz w:val="21"/>
                <w:szCs w:val="21"/>
              </w:rPr>
            </w:pPr>
            <w:r>
              <w:rPr>
                <w:rFonts w:hint="eastAsia" w:hAnsi="宋体" w:cs="宋体"/>
                <w:b/>
                <w:bCs/>
                <w:sz w:val="21"/>
                <w:szCs w:val="21"/>
              </w:rPr>
              <w:t>六</w:t>
            </w:r>
            <w:r>
              <w:rPr>
                <w:rFonts w:hint="eastAsia" w:hAnsi="宋体" w:cs="宋体"/>
                <w:b/>
                <w:bCs/>
                <w:spacing w:val="0"/>
                <w:sz w:val="21"/>
                <w:szCs w:val="21"/>
              </w:rPr>
              <w:t>、投标报价要求</w:t>
            </w:r>
          </w:p>
          <w:p w14:paraId="1D68B1E8">
            <w:pPr>
              <w:snapToGrid w:val="0"/>
              <w:spacing w:line="360" w:lineRule="auto"/>
            </w:pPr>
            <w:r>
              <w:t>1.投标报价包括本项目全部服务价格，报价须为人民币报价，包含（但不限于）维保服务的价格、零配件价格、主要部件产品价、运输费（含装卸费）、保险费、安装调试费、税费、培训费、更换产品检测费、更换产品质保期内维护费等费用、招标代理服务费等伴随的一切费用。</w:t>
            </w:r>
          </w:p>
          <w:p w14:paraId="505C5887">
            <w:pPr>
              <w:snapToGrid w:val="0"/>
              <w:spacing w:line="360" w:lineRule="auto"/>
            </w:pPr>
            <w:r>
              <w:t>2.对于本文件中未列明，而供应商认为必需的费用也需列入总报价。在合同实施时，采购人将不予支付中标人没有列入的项目费用，并认为此项目的费用已包括在投标总报价中。</w:t>
            </w:r>
          </w:p>
          <w:p w14:paraId="7E7243FC">
            <w:pPr>
              <w:pStyle w:val="16"/>
              <w:rPr>
                <w:b/>
                <w:bCs/>
              </w:rPr>
            </w:pPr>
            <w:r>
              <w:rPr>
                <w:rFonts w:hint="eastAsia"/>
                <w:b/>
                <w:bCs/>
              </w:rPr>
              <w:t>七、知识产权及其他</w:t>
            </w:r>
          </w:p>
          <w:p w14:paraId="480D250C">
            <w:pPr>
              <w:snapToGrid w:val="0"/>
              <w:spacing w:line="360" w:lineRule="auto"/>
            </w:pPr>
            <w:r>
              <w:t>1.采购人在中华人民共和国境内使用供应商提供的服务或零配件时免受第三方提出的侵犯其专利权或其它知识产权的起诉。如果第三方提出侵权指控，中标人应承担由此而引起的一切法律责任和费用。</w:t>
            </w:r>
          </w:p>
          <w:p w14:paraId="4630E15C">
            <w:pPr>
              <w:snapToGrid w:val="0"/>
              <w:spacing w:line="360" w:lineRule="auto"/>
            </w:pPr>
            <w:r>
              <w:t>2.保密要求：中标人在项目实施过程中，必须对本项目接触到的材料及信息予以保密，未经采购人书面许可，中标人不得以任何形式向第三方透露。</w:t>
            </w:r>
          </w:p>
          <w:p w14:paraId="1C5764AD">
            <w:pPr>
              <w:snapToGrid w:val="0"/>
              <w:spacing w:line="360" w:lineRule="auto"/>
            </w:pPr>
            <w:r>
              <w:t>3.在维保过程中，若由于中标人自身技术不足或违规操作等原因造成的数据丢失、设备损坏等，须承担相应的责任。</w:t>
            </w:r>
          </w:p>
          <w:p w14:paraId="71F6F4E3">
            <w:pPr>
              <w:snapToGrid w:val="0"/>
              <w:spacing w:line="360" w:lineRule="auto"/>
            </w:pPr>
            <w:r>
              <w:t>4.除第三方产品外，不得整体或部分将本项目的维保工作转包给其他公司，一经查实采购人将与中标人解除合同，且中标人需赔偿由此引起的一切经济损失。</w:t>
            </w:r>
          </w:p>
          <w:p w14:paraId="4F5EB810">
            <w:pPr>
              <w:spacing w:line="360" w:lineRule="auto"/>
              <w:rPr>
                <w:rFonts w:ascii="宋体" w:hAnsi="宋体" w:cs="宋体"/>
                <w:b/>
                <w:bCs/>
                <w:szCs w:val="21"/>
              </w:rPr>
            </w:pPr>
            <w:r>
              <w:rPr>
                <w:rFonts w:hint="eastAsia" w:ascii="宋体" w:hAnsi="宋体" w:cs="宋体"/>
                <w:b/>
                <w:bCs/>
                <w:szCs w:val="21"/>
              </w:rPr>
              <w:t>八、验收标准</w:t>
            </w:r>
          </w:p>
          <w:p w14:paraId="23C57058">
            <w:pPr>
              <w:spacing w:line="360" w:lineRule="auto"/>
            </w:pPr>
            <w:r>
              <w:t>1.以满足采购单位技术要求及服务要求为标准。</w:t>
            </w:r>
          </w:p>
          <w:p w14:paraId="256B45B7">
            <w:pPr>
              <w:spacing w:line="360" w:lineRule="auto"/>
            </w:pPr>
            <w:r>
              <w:t>2.验收过程中所产生的一切费用均由中标人承担。报价时应考虑相关费用。</w:t>
            </w:r>
          </w:p>
          <w:p w14:paraId="5A8C9C98">
            <w:pPr>
              <w:spacing w:line="360" w:lineRule="auto"/>
            </w:pPr>
            <w:r>
              <w:t>3.在项目履约或验收过程中，采购人将同时按照招标文件及中标人投标文件承诺的条款进行验收，如所提供相关服务不符合要求或项目验收不合格，由中标人在规定时间内进行整改，或返工直至合格（有关返工、再行验收），给采购单位造成的损失等费用均由中标人承担。拒不按要求整改（或经多次整改未能改善），或连续两次项目验收不合格的，或发现中标人在投标文件中有弄虚作假的行为，或在投标文件中有针对技术商务条款有虚假响应情况的，采购单位追究中标人的责任，由此带来的一切损失由中标人自行承担。</w:t>
            </w:r>
          </w:p>
          <w:p w14:paraId="64C3BFDE">
            <w:pPr>
              <w:spacing w:line="360" w:lineRule="auto"/>
            </w:pPr>
            <w:r>
              <w:t>4.采购人根据工作实际所需环节组织验收，中标人必须到场配合，验收合格后双方签署验收合格凭证。</w:t>
            </w:r>
          </w:p>
          <w:p w14:paraId="0FAD283E">
            <w:pPr>
              <w:spacing w:line="360" w:lineRule="auto"/>
            </w:pPr>
            <w:r>
              <w:t>5.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4ECA8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85" w:type="dxa"/>
            <w:gridSpan w:val="4"/>
            <w:tcBorders>
              <w:top w:val="single" w:color="auto" w:sz="4" w:space="0"/>
              <w:bottom w:val="single" w:color="auto" w:sz="4" w:space="0"/>
            </w:tcBorders>
            <w:vAlign w:val="center"/>
          </w:tcPr>
          <w:p w14:paraId="0EE99DF3">
            <w:pPr>
              <w:pStyle w:val="79"/>
              <w:spacing w:line="360" w:lineRule="auto"/>
              <w:ind w:firstLine="0" w:firstLineChars="0"/>
              <w:rPr>
                <w:rFonts w:ascii="宋体" w:hAnsi="宋体" w:cs="宋体"/>
                <w:sz w:val="24"/>
              </w:rPr>
            </w:pPr>
            <w:r>
              <w:rPr>
                <w:rFonts w:hint="eastAsia" w:ascii="宋体" w:hAnsi="宋体" w:cs="宋体"/>
                <w:bCs/>
                <w:sz w:val="24"/>
              </w:rPr>
              <w:t>其他要求和说明</w:t>
            </w:r>
          </w:p>
        </w:tc>
      </w:tr>
      <w:tr w14:paraId="6637B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gridSpan w:val="2"/>
            <w:tcBorders>
              <w:top w:val="single" w:color="auto" w:sz="4" w:space="0"/>
              <w:bottom w:val="single" w:color="auto" w:sz="4" w:space="0"/>
              <w:right w:val="single" w:color="auto" w:sz="4" w:space="0"/>
            </w:tcBorders>
            <w:vAlign w:val="center"/>
          </w:tcPr>
          <w:p w14:paraId="6CDD1789">
            <w:pPr>
              <w:spacing w:line="360" w:lineRule="auto"/>
              <w:jc w:val="center"/>
            </w:pPr>
            <w:r>
              <w:rPr>
                <w:rFonts w:hint="eastAsia"/>
              </w:rPr>
              <w:t>说明</w:t>
            </w:r>
          </w:p>
        </w:tc>
        <w:tc>
          <w:tcPr>
            <w:tcW w:w="7089" w:type="dxa"/>
            <w:gridSpan w:val="2"/>
            <w:tcBorders>
              <w:top w:val="single" w:color="auto" w:sz="4" w:space="0"/>
              <w:left w:val="single" w:color="auto" w:sz="4" w:space="0"/>
              <w:bottom w:val="single" w:color="auto" w:sz="4" w:space="0"/>
            </w:tcBorders>
            <w:vAlign w:val="center"/>
          </w:tcPr>
          <w:p w14:paraId="015E95BC">
            <w:pPr>
              <w:spacing w:line="360" w:lineRule="auto"/>
            </w:pPr>
            <w:r>
              <w:rPr>
                <w:rFonts w:hint="eastAsia"/>
              </w:rPr>
              <w:t>1.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p>
        </w:tc>
      </w:tr>
      <w:tr w14:paraId="2654E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gridSpan w:val="2"/>
            <w:tcBorders>
              <w:top w:val="single" w:color="auto" w:sz="4" w:space="0"/>
              <w:bottom w:val="single" w:color="auto" w:sz="4" w:space="0"/>
              <w:right w:val="single" w:color="auto" w:sz="4" w:space="0"/>
            </w:tcBorders>
            <w:vAlign w:val="center"/>
          </w:tcPr>
          <w:p w14:paraId="7577F954">
            <w:pPr>
              <w:spacing w:line="360" w:lineRule="auto"/>
              <w:jc w:val="center"/>
            </w:pPr>
            <w:r>
              <w:rPr>
                <w:rFonts w:hint="eastAsia"/>
              </w:rPr>
              <w:t>资料要求</w:t>
            </w:r>
          </w:p>
        </w:tc>
        <w:tc>
          <w:tcPr>
            <w:tcW w:w="7089" w:type="dxa"/>
            <w:gridSpan w:val="2"/>
            <w:tcBorders>
              <w:top w:val="single" w:color="auto" w:sz="4" w:space="0"/>
              <w:left w:val="single" w:color="auto" w:sz="4" w:space="0"/>
              <w:bottom w:val="single" w:color="auto" w:sz="4" w:space="0"/>
            </w:tcBorders>
            <w:vAlign w:val="center"/>
          </w:tcPr>
          <w:p w14:paraId="12DE6B8A">
            <w:pPr>
              <w:spacing w:line="360" w:lineRule="auto"/>
            </w:pPr>
            <w:r>
              <w:rPr>
                <w:rFonts w:hint="eastAsia"/>
              </w:rPr>
              <w:t>1.投标人可根据自身优势在响应本采购文件要求的基础上提供整体维修保养服务方案和服务技术力量及投入服务团队和人员技术力量等。</w:t>
            </w:r>
          </w:p>
          <w:p w14:paraId="599F5ED8">
            <w:pPr>
              <w:spacing w:line="360" w:lineRule="auto"/>
            </w:pPr>
            <w:r>
              <w:rPr>
                <w:rFonts w:hint="eastAsia"/>
              </w:rPr>
              <w:t>2.如有，请提供履约能力相关证明或业绩证明或奖项证明。</w:t>
            </w:r>
          </w:p>
          <w:p w14:paraId="3B0D22D5">
            <w:pPr>
              <w:spacing w:line="360" w:lineRule="auto"/>
            </w:pPr>
            <w:r>
              <w:rPr>
                <w:rFonts w:hint="eastAsia"/>
              </w:rPr>
              <w:t>3.项目服务方案由供应商根据自身能力提供方案及承诺，对于以虚假承诺谋取中标的供应商将自行承担后果，其违法行为将报监督管理部门处理。</w:t>
            </w:r>
          </w:p>
        </w:tc>
      </w:tr>
    </w:tbl>
    <w:p w14:paraId="04CA07D4"/>
    <w:p w14:paraId="1B0D7CDD">
      <w:pPr>
        <w:spacing w:line="428" w:lineRule="exact"/>
        <w:rPr>
          <w:rFonts w:ascii="微软雅黑" w:hAnsi="微软雅黑" w:eastAsia="微软雅黑" w:cs="微软雅黑"/>
          <w:sz w:val="32"/>
          <w:szCs w:val="32"/>
        </w:rPr>
      </w:pPr>
      <w:r>
        <w:rPr>
          <w:rFonts w:hint="eastAsia" w:hAnsi="宋体" w:cs="宋体"/>
          <w:sz w:val="24"/>
          <w:u w:val="single"/>
        </w:rPr>
        <w:br w:type="page"/>
      </w:r>
    </w:p>
    <w:p w14:paraId="641F9FCA">
      <w:pPr>
        <w:jc w:val="left"/>
        <w:rPr>
          <w:rFonts w:ascii="Arial Unicode MS" w:hAnsi="Arial Unicode MS" w:eastAsia="Arial Unicode MS" w:cs="Arial Unicode MS"/>
          <w:kern w:val="0"/>
          <w:sz w:val="32"/>
          <w:szCs w:val="32"/>
        </w:rPr>
      </w:pPr>
      <w:r>
        <w:rPr>
          <w:rFonts w:hint="eastAsia" w:ascii="Arial Unicode MS" w:hAnsi="Arial Unicode MS" w:eastAsia="Arial Unicode MS" w:cs="Arial Unicode MS"/>
          <w:kern w:val="0"/>
          <w:sz w:val="32"/>
          <w:szCs w:val="32"/>
        </w:rPr>
        <w:t>附件1：</w:t>
      </w:r>
    </w:p>
    <w:p w14:paraId="0FAA50A0">
      <w:pPr>
        <w:spacing w:line="528" w:lineRule="exact"/>
        <w:jc w:val="center"/>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34"/>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49D3FD3A">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ign w:val="center"/>
          </w:tcPr>
          <w:p w14:paraId="5BF2C788">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ign w:val="center"/>
          </w:tcPr>
          <w:p w14:paraId="757E7BDE">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ign w:val="center"/>
          </w:tcPr>
          <w:p w14:paraId="3A61B528">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ign w:val="center"/>
          </w:tcPr>
          <w:p w14:paraId="6E19F8B9">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ign w:val="center"/>
          </w:tcPr>
          <w:p w14:paraId="3AB730F0">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ign w:val="center"/>
          </w:tcPr>
          <w:p w14:paraId="70DF8DB8">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2A087B3F">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bottom"/>
          </w:tcPr>
          <w:p w14:paraId="7D114F1C">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ign w:val="center"/>
          </w:tcPr>
          <w:p w14:paraId="0A6FD17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729B041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6EEFDC1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ign w:val="center"/>
          </w:tcPr>
          <w:p w14:paraId="606066E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ign w:val="center"/>
          </w:tcPr>
          <w:p w14:paraId="53805FC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6EEC6C3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1112C78C">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ign w:val="center"/>
          </w:tcPr>
          <w:p w14:paraId="18C0335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0DE11FB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48FE759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ign w:val="center"/>
          </w:tcPr>
          <w:p w14:paraId="193C1C0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ign w:val="center"/>
          </w:tcPr>
          <w:p w14:paraId="688863F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5B8EE2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2199CCA">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21C16C9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6B16D54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3542807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ign w:val="center"/>
          </w:tcPr>
          <w:p w14:paraId="2F70BF4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ign w:val="center"/>
          </w:tcPr>
          <w:p w14:paraId="316573F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4C328E9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03FA0C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ign w:val="center"/>
          </w:tcPr>
          <w:p w14:paraId="1B50523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41B69D8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1E30B88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ign w:val="center"/>
          </w:tcPr>
          <w:p w14:paraId="29768EB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ign w:val="center"/>
          </w:tcPr>
          <w:p w14:paraId="7A112AB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148EF3D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890EECA">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6A73372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ign w:val="center"/>
          </w:tcPr>
          <w:p w14:paraId="1350EB1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44577B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ign w:val="center"/>
          </w:tcPr>
          <w:p w14:paraId="369475B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ign w:val="center"/>
          </w:tcPr>
          <w:p w14:paraId="220CB37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68E2095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AF01868">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ign w:val="center"/>
          </w:tcPr>
          <w:p w14:paraId="3AA4BBD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42EF3A6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17B97EA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ign w:val="center"/>
          </w:tcPr>
          <w:p w14:paraId="78F2AAC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ign w:val="center"/>
          </w:tcPr>
          <w:p w14:paraId="7169E40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009C421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D4D043B">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07507E3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23D1740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03589C7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ign w:val="center"/>
          </w:tcPr>
          <w:p w14:paraId="083D4AB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ign w:val="center"/>
          </w:tcPr>
          <w:p w14:paraId="4776C83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2F7E9FF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AC89CA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ign w:val="center"/>
          </w:tcPr>
          <w:p w14:paraId="3C7123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69DC332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7075773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ign w:val="center"/>
          </w:tcPr>
          <w:p w14:paraId="322DBD9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ign w:val="center"/>
          </w:tcPr>
          <w:p w14:paraId="72AF1EF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5F068D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43CC9886">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69ADCC8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0EEE793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2C6F07D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ign w:val="center"/>
          </w:tcPr>
          <w:p w14:paraId="47BB30C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ign w:val="center"/>
          </w:tcPr>
          <w:p w14:paraId="090BE34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E42974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40FB2B4">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ign w:val="center"/>
          </w:tcPr>
          <w:p w14:paraId="4833296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01E3C52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7D65BB4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ign w:val="center"/>
          </w:tcPr>
          <w:p w14:paraId="786F8EA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ign w:val="center"/>
          </w:tcPr>
          <w:p w14:paraId="2D19B6C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07C9063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2EB21FD">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65030E5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21BBF0E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5E91EBC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ign w:val="center"/>
          </w:tcPr>
          <w:p w14:paraId="5989712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ign w:val="center"/>
          </w:tcPr>
          <w:p w14:paraId="1F90FE5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1DA9EB2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E19462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ign w:val="center"/>
          </w:tcPr>
          <w:p w14:paraId="02BE0AE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19D0FFB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4CEA0B3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ign w:val="center"/>
          </w:tcPr>
          <w:p w14:paraId="28E9C1F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ign w:val="center"/>
          </w:tcPr>
          <w:p w14:paraId="3E1BE77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4B6CFFC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49750A4">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55290E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170B570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5427BF2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ign w:val="center"/>
          </w:tcPr>
          <w:p w14:paraId="62664BB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ign w:val="center"/>
          </w:tcPr>
          <w:p w14:paraId="3C91ED0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0A0E13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7A303B3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ign w:val="center"/>
          </w:tcPr>
          <w:p w14:paraId="5A30E41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3C1E195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3F13281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ign w:val="center"/>
          </w:tcPr>
          <w:p w14:paraId="10127A2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ign w:val="center"/>
          </w:tcPr>
          <w:p w14:paraId="1D5B4C2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3303DA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208C6E34">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3919804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66FCA1D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4C75065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ign w:val="center"/>
          </w:tcPr>
          <w:p w14:paraId="631CA53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ign w:val="center"/>
          </w:tcPr>
          <w:p w14:paraId="7382823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B1B60B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3D13AF9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ign w:val="center"/>
          </w:tcPr>
          <w:p w14:paraId="2CC18EE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1470FD3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51074F3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ign w:val="center"/>
          </w:tcPr>
          <w:p w14:paraId="33B5742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ign w:val="center"/>
          </w:tcPr>
          <w:p w14:paraId="10B5AC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6E63D6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E9F7486">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33B0F51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0338D11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2C3CDBC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ign w:val="center"/>
          </w:tcPr>
          <w:p w14:paraId="5BD8DCE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ign w:val="center"/>
          </w:tcPr>
          <w:p w14:paraId="1027461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8EA21E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67D1D69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ign w:val="center"/>
          </w:tcPr>
          <w:p w14:paraId="3E83D3B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3179BEA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4CFD40A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ign w:val="center"/>
          </w:tcPr>
          <w:p w14:paraId="5B7F346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ign w:val="center"/>
          </w:tcPr>
          <w:p w14:paraId="40619EB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B37D25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9124875">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6F78098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4729778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47C40E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ign w:val="center"/>
          </w:tcPr>
          <w:p w14:paraId="1EC6282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ign w:val="center"/>
          </w:tcPr>
          <w:p w14:paraId="209C266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981A42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1F4A4184">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ign w:val="center"/>
          </w:tcPr>
          <w:p w14:paraId="3BCF2E9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2B9BAD7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752F8C4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ign w:val="center"/>
          </w:tcPr>
          <w:p w14:paraId="4384C7E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ign w:val="center"/>
          </w:tcPr>
          <w:p w14:paraId="2CD65D5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E2C526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A1843DF">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3709CB0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57E8A29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6768F4F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ign w:val="center"/>
          </w:tcPr>
          <w:p w14:paraId="4A26259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ign w:val="center"/>
          </w:tcPr>
          <w:p w14:paraId="0BCC4FE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2A6981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2D4906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ign w:val="center"/>
          </w:tcPr>
          <w:p w14:paraId="0848068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7D7FE81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4775C9C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ign w:val="center"/>
          </w:tcPr>
          <w:p w14:paraId="2207490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ign w:val="center"/>
          </w:tcPr>
          <w:p w14:paraId="32DB3FB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E210E5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6814165">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49F844E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693B153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7D18537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ign w:val="center"/>
          </w:tcPr>
          <w:p w14:paraId="56FCDEA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ign w:val="center"/>
          </w:tcPr>
          <w:p w14:paraId="1F09EFB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650727F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29B880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ign w:val="center"/>
          </w:tcPr>
          <w:p w14:paraId="1144C93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202AA37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4BACD2B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ign w:val="center"/>
          </w:tcPr>
          <w:p w14:paraId="2D1532F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ign w:val="center"/>
          </w:tcPr>
          <w:p w14:paraId="4339A88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76AF8E1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5519796B">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1F080F7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ign w:val="center"/>
          </w:tcPr>
          <w:p w14:paraId="127DFFE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720C9B1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ign w:val="center"/>
          </w:tcPr>
          <w:p w14:paraId="001846E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ign w:val="center"/>
          </w:tcPr>
          <w:p w14:paraId="7B42883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45E948A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2377BC0F">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ign w:val="center"/>
          </w:tcPr>
          <w:p w14:paraId="03772A5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2E91909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2743E13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ign w:val="center"/>
          </w:tcPr>
          <w:p w14:paraId="5130C86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ign w:val="center"/>
          </w:tcPr>
          <w:p w14:paraId="6AC2A25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15938EE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F4B3652">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3B2D46F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ign w:val="center"/>
          </w:tcPr>
          <w:p w14:paraId="282CA58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63EEAA1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ign w:val="center"/>
          </w:tcPr>
          <w:p w14:paraId="352A98A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ign w:val="center"/>
          </w:tcPr>
          <w:p w14:paraId="6D60DD6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21B973B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BA4099F">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ign w:val="center"/>
          </w:tcPr>
          <w:p w14:paraId="4E39370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3BF316B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7550B60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ign w:val="center"/>
          </w:tcPr>
          <w:p w14:paraId="7530C7B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ign w:val="center"/>
          </w:tcPr>
          <w:p w14:paraId="23C8CA0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0CE8E8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DB609F8">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ign w:val="center"/>
          </w:tcPr>
          <w:p w14:paraId="1152049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ign w:val="center"/>
          </w:tcPr>
          <w:p w14:paraId="0DEAFEE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ign w:val="center"/>
          </w:tcPr>
          <w:p w14:paraId="0CE2D92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ign w:val="center"/>
          </w:tcPr>
          <w:p w14:paraId="099A1B7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ign w:val="center"/>
          </w:tcPr>
          <w:p w14:paraId="1CA3776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A303C65">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bottom"/>
          </w:tcPr>
          <w:p w14:paraId="13CFDCC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ign w:val="center"/>
          </w:tcPr>
          <w:p w14:paraId="2466644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ign w:val="center"/>
          </w:tcPr>
          <w:p w14:paraId="26121BE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ign w:val="center"/>
          </w:tcPr>
          <w:p w14:paraId="5BCA5D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ign w:val="center"/>
          </w:tcPr>
          <w:p w14:paraId="3247A0A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ign w:val="center"/>
          </w:tcPr>
          <w:p w14:paraId="701CA6D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5E104266">
      <w:pPr>
        <w:pStyle w:val="27"/>
        <w:ind w:left="0" w:leftChars="0" w:firstLine="560" w:firstLineChars="200"/>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612FC72">
      <w:pPr>
        <w:pStyle w:val="2"/>
        <w:jc w:val="center"/>
        <w:rPr>
          <w:rFonts w:ascii="宋体" w:hAnsi="宋体" w:cs="宋体"/>
        </w:rPr>
      </w:pPr>
      <w:r>
        <w:rPr>
          <w:rFonts w:hint="eastAsia" w:hAnsi="宋体" w:cs="宋体"/>
          <w:sz w:val="24"/>
          <w:u w:val="single"/>
        </w:rPr>
        <w:br w:type="page"/>
      </w:r>
      <w:bookmarkStart w:id="23" w:name="_Toc21957"/>
      <w:bookmarkStart w:id="24" w:name="_Toc28944"/>
      <w:bookmarkStart w:id="25" w:name="_Toc2953"/>
      <w:bookmarkStart w:id="26" w:name="_Toc11630"/>
      <w:bookmarkStart w:id="27" w:name="_Toc3574"/>
      <w:bookmarkStart w:id="28" w:name="_Toc3591"/>
      <w:r>
        <w:rPr>
          <w:rFonts w:hint="eastAsia" w:ascii="宋体" w:hAnsi="宋体" w:cs="宋体"/>
        </w:rPr>
        <w:t xml:space="preserve">第三章 </w:t>
      </w:r>
      <w:bookmarkEnd w:id="23"/>
      <w:bookmarkEnd w:id="24"/>
      <w:bookmarkEnd w:id="25"/>
      <w:bookmarkEnd w:id="26"/>
      <w:bookmarkEnd w:id="27"/>
      <w:r>
        <w:rPr>
          <w:rFonts w:hint="eastAsia" w:ascii="宋体" w:hAnsi="宋体" w:cs="宋体"/>
        </w:rPr>
        <w:t>投标人须知</w:t>
      </w:r>
      <w:bookmarkEnd w:id="28"/>
    </w:p>
    <w:p w14:paraId="36569A2A">
      <w:pPr>
        <w:pStyle w:val="3"/>
        <w:jc w:val="center"/>
      </w:pPr>
      <w:bookmarkStart w:id="29" w:name="_Toc31063"/>
      <w:r>
        <w:rPr>
          <w:rFonts w:hint="eastAsia"/>
        </w:rPr>
        <w:t>第一节</w:t>
      </w:r>
      <w:r>
        <w:t xml:space="preserve"> </w:t>
      </w:r>
      <w:r>
        <w:rPr>
          <w:rFonts w:hint="eastAsia"/>
        </w:rPr>
        <w:t>投标人须知前附表</w:t>
      </w:r>
      <w:bookmarkEnd w:id="29"/>
    </w:p>
    <w:p w14:paraId="4BDE30AD">
      <w:pPr>
        <w:spacing w:line="400" w:lineRule="exact"/>
        <w:jc w:val="center"/>
        <w:rPr>
          <w:rFonts w:ascii="宋体" w:hAnsi="宋体" w:cs="宋体"/>
          <w:b/>
          <w:sz w:val="32"/>
          <w:szCs w:val="32"/>
        </w:rPr>
      </w:pPr>
    </w:p>
    <w:tbl>
      <w:tblPr>
        <w:tblStyle w:val="34"/>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711C2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tcPr>
          <w:p w14:paraId="2501B54C">
            <w:pPr>
              <w:spacing w:line="360" w:lineRule="auto"/>
              <w:jc w:val="center"/>
              <w:rPr>
                <w:rFonts w:ascii="宋体" w:hAnsi="宋体" w:cs="宋体"/>
                <w:b/>
                <w:szCs w:val="21"/>
              </w:rPr>
            </w:pPr>
            <w:r>
              <w:rPr>
                <w:rFonts w:hint="eastAsia" w:ascii="宋体" w:hAnsi="宋体" w:cs="宋体"/>
                <w:b/>
                <w:szCs w:val="21"/>
              </w:rPr>
              <w:t>条款号</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619CAB24">
            <w:pPr>
              <w:spacing w:line="360" w:lineRule="auto"/>
              <w:jc w:val="center"/>
              <w:rPr>
                <w:rFonts w:ascii="宋体" w:hAnsi="宋体" w:cs="宋体"/>
                <w:b/>
                <w:szCs w:val="21"/>
              </w:rPr>
            </w:pPr>
            <w:r>
              <w:rPr>
                <w:rFonts w:hint="eastAsia" w:ascii="宋体" w:hAnsi="宋体" w:cs="宋体"/>
                <w:b/>
                <w:szCs w:val="21"/>
              </w:rPr>
              <w:t>条款内容</w:t>
            </w:r>
          </w:p>
        </w:tc>
        <w:tc>
          <w:tcPr>
            <w:tcW w:w="6850" w:type="dxa"/>
            <w:tcBorders>
              <w:top w:val="single" w:color="000000" w:sz="4" w:space="0"/>
              <w:left w:val="single" w:color="000000" w:sz="4" w:space="0"/>
              <w:bottom w:val="single" w:color="000000" w:sz="4" w:space="0"/>
              <w:right w:val="single" w:color="000000" w:sz="4" w:space="0"/>
            </w:tcBorders>
            <w:noWrap/>
          </w:tcPr>
          <w:p w14:paraId="7B9D34D8">
            <w:pPr>
              <w:spacing w:line="360" w:lineRule="auto"/>
              <w:jc w:val="center"/>
              <w:rPr>
                <w:rFonts w:ascii="宋体" w:hAnsi="宋体" w:cs="宋体"/>
                <w:b/>
                <w:szCs w:val="21"/>
              </w:rPr>
            </w:pPr>
            <w:r>
              <w:rPr>
                <w:rFonts w:hint="eastAsia" w:ascii="宋体" w:hAnsi="宋体" w:cs="宋体"/>
                <w:b/>
                <w:szCs w:val="21"/>
              </w:rPr>
              <w:t>具体要求</w:t>
            </w:r>
          </w:p>
        </w:tc>
      </w:tr>
      <w:tr w14:paraId="1884A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5849CCED">
            <w:pPr>
              <w:jc w:val="center"/>
              <w:rPr>
                <w:rFonts w:ascii="宋体" w:hAnsi="宋体" w:cs="宋体"/>
                <w:szCs w:val="21"/>
              </w:rPr>
            </w:pPr>
            <w:r>
              <w:rPr>
                <w:rFonts w:hint="eastAsia" w:ascii="宋体" w:hAnsi="宋体" w:cs="宋体"/>
                <w:szCs w:val="21"/>
              </w:rPr>
              <w:t>3</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669D185D">
            <w:pPr>
              <w:snapToGrid w:val="0"/>
              <w:spacing w:line="360" w:lineRule="auto"/>
              <w:jc w:val="center"/>
              <w:rPr>
                <w:rFonts w:ascii="宋体" w:hAnsi="宋体" w:cs="宋体"/>
                <w:szCs w:val="21"/>
              </w:rPr>
            </w:pPr>
            <w:r>
              <w:rPr>
                <w:rFonts w:hint="eastAsia" w:ascii="宋体" w:hAnsi="宋体" w:cs="宋体"/>
                <w:szCs w:val="21"/>
              </w:rPr>
              <w:t>供应商资格条件</w:t>
            </w:r>
          </w:p>
        </w:tc>
        <w:tc>
          <w:tcPr>
            <w:tcW w:w="6850" w:type="dxa"/>
            <w:tcBorders>
              <w:top w:val="single" w:color="000000" w:sz="4" w:space="0"/>
              <w:left w:val="single" w:color="000000" w:sz="4" w:space="0"/>
              <w:bottom w:val="single" w:color="000000" w:sz="4" w:space="0"/>
              <w:right w:val="single" w:color="000000" w:sz="4" w:space="0"/>
            </w:tcBorders>
            <w:noWrap/>
          </w:tcPr>
          <w:p w14:paraId="2D29642B">
            <w:pPr>
              <w:snapToGrid w:val="0"/>
              <w:spacing w:line="400" w:lineRule="exact"/>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投标人的资格要求详见招标公告。</w:t>
            </w:r>
          </w:p>
          <w:p w14:paraId="0C2EDE9F">
            <w:pPr>
              <w:snapToGrid w:val="0"/>
              <w:spacing w:line="400" w:lineRule="exact"/>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投标人出现下列情形之一的，不得参加政府采购活动：</w:t>
            </w:r>
          </w:p>
          <w:p w14:paraId="76BF8C6B">
            <w:pPr>
              <w:snapToGrid w:val="0"/>
              <w:spacing w:line="400" w:lineRule="exact"/>
              <w:jc w:val="left"/>
              <w:rPr>
                <w:rFonts w:ascii="宋体" w:hAnsi="宋体"/>
                <w:szCs w:val="21"/>
              </w:rPr>
            </w:pPr>
            <w:r>
              <w:rPr>
                <w:rFonts w:ascii="宋体" w:hAnsi="宋体"/>
                <w:szCs w:val="21"/>
              </w:rPr>
              <w:t>2.1</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FA0D708">
            <w:pPr>
              <w:adjustRightInd w:val="0"/>
              <w:snapToGrid w:val="0"/>
              <w:spacing w:line="360" w:lineRule="auto"/>
              <w:rPr>
                <w:rFonts w:ascii="宋体" w:hAnsi="宋体"/>
                <w:szCs w:val="21"/>
              </w:rPr>
            </w:pPr>
            <w:r>
              <w:rPr>
                <w:rFonts w:ascii="宋体" w:hAnsi="宋体"/>
                <w:szCs w:val="21"/>
              </w:rPr>
              <w:t>2.2</w:t>
            </w:r>
            <w:r>
              <w:rPr>
                <w:rFonts w:hint="eastAsia" w:ascii="宋体" w:hAnsi="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54E4C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0DE45A45">
            <w:pPr>
              <w:jc w:val="center"/>
              <w:rPr>
                <w:rFonts w:ascii="宋体" w:hAnsi="宋体" w:cs="宋体"/>
                <w:szCs w:val="21"/>
              </w:rPr>
            </w:pPr>
            <w:r>
              <w:rPr>
                <w:rFonts w:hint="eastAsia" w:ascii="宋体" w:hAnsi="宋体" w:cs="宋体"/>
                <w:szCs w:val="21"/>
              </w:rPr>
              <w:t>6.1</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696B8F14">
            <w:pPr>
              <w:spacing w:line="380" w:lineRule="exact"/>
              <w:jc w:val="center"/>
              <w:rPr>
                <w:rFonts w:ascii="宋体" w:hAnsi="宋体" w:cs="宋体"/>
                <w:szCs w:val="21"/>
              </w:rPr>
            </w:pPr>
            <w:r>
              <w:rPr>
                <w:rFonts w:hint="eastAsia" w:ascii="宋体" w:hAnsi="宋体"/>
                <w:szCs w:val="21"/>
              </w:rPr>
              <w:t>是否接受联合体投标</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7EB24595">
            <w:pPr>
              <w:spacing w:line="380" w:lineRule="exact"/>
              <w:jc w:val="left"/>
              <w:rPr>
                <w:rFonts w:ascii="宋体" w:hAnsi="宋体" w:cs="宋体"/>
                <w:szCs w:val="21"/>
              </w:rPr>
            </w:pPr>
            <w:r>
              <w:rPr>
                <w:rFonts w:hint="eastAsia" w:ascii="宋体" w:hAnsi="宋体"/>
                <w:szCs w:val="21"/>
              </w:rPr>
              <w:t>不允许联合体投标。</w:t>
            </w:r>
          </w:p>
        </w:tc>
      </w:tr>
      <w:tr w14:paraId="0407B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51553A76">
            <w:pPr>
              <w:jc w:val="center"/>
              <w:rPr>
                <w:rFonts w:ascii="宋体" w:hAnsi="宋体" w:cs="宋体"/>
                <w:szCs w:val="21"/>
              </w:rPr>
            </w:pPr>
            <w:r>
              <w:rPr>
                <w:rFonts w:hint="eastAsia" w:ascii="宋体" w:hAnsi="宋体" w:cs="宋体"/>
                <w:szCs w:val="21"/>
              </w:rPr>
              <w:t>6.2</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267E0899">
            <w:pPr>
              <w:spacing w:line="380" w:lineRule="exact"/>
              <w:jc w:val="center"/>
              <w:rPr>
                <w:rFonts w:ascii="宋体" w:hAnsi="宋体" w:cs="宋体"/>
                <w:szCs w:val="21"/>
              </w:rPr>
            </w:pPr>
            <w:r>
              <w:rPr>
                <w:rFonts w:hint="eastAsia" w:ascii="宋体" w:hAnsi="宋体"/>
                <w:szCs w:val="21"/>
              </w:rPr>
              <w:t>联合体投标要求</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7E78FB71">
            <w:pPr>
              <w:spacing w:line="380" w:lineRule="exact"/>
              <w:jc w:val="left"/>
              <w:rPr>
                <w:rFonts w:ascii="宋体" w:hAnsi="宋体" w:cs="宋体"/>
                <w:szCs w:val="21"/>
              </w:rPr>
            </w:pPr>
            <w:r>
              <w:rPr>
                <w:rFonts w:hint="eastAsia" w:ascii="宋体" w:hAnsi="宋体"/>
                <w:szCs w:val="21"/>
              </w:rPr>
              <w:t>无。</w:t>
            </w:r>
          </w:p>
        </w:tc>
      </w:tr>
      <w:tr w14:paraId="5FA3E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4E65A788">
            <w:pPr>
              <w:spacing w:line="380" w:lineRule="exact"/>
              <w:jc w:val="center"/>
              <w:rPr>
                <w:rFonts w:ascii="宋体" w:hAnsi="宋体" w:cs="宋体"/>
                <w:szCs w:val="21"/>
              </w:rPr>
            </w:pPr>
            <w:r>
              <w:rPr>
                <w:rFonts w:hint="eastAsia" w:ascii="宋体" w:hAnsi="宋体"/>
                <w:szCs w:val="21"/>
              </w:rPr>
              <w:t>7.2</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032D5670">
            <w:pPr>
              <w:spacing w:line="380" w:lineRule="exact"/>
              <w:jc w:val="center"/>
              <w:rPr>
                <w:rFonts w:ascii="宋体" w:hAnsi="宋体" w:cs="宋体"/>
                <w:szCs w:val="21"/>
              </w:rPr>
            </w:pPr>
            <w:r>
              <w:rPr>
                <w:rFonts w:hint="eastAsia" w:ascii="宋体" w:hAnsi="宋体"/>
                <w:szCs w:val="21"/>
              </w:rPr>
              <w:t>是否允许转包/分包</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0EAE25CB">
            <w:pPr>
              <w:spacing w:line="380" w:lineRule="exact"/>
              <w:jc w:val="left"/>
              <w:rPr>
                <w:rFonts w:ascii="宋体" w:hAnsi="宋体"/>
                <w:szCs w:val="21"/>
              </w:rPr>
            </w:pPr>
            <w:r>
              <w:rPr>
                <w:rFonts w:hint="eastAsia" w:ascii="宋体" w:hAnsi="宋体"/>
                <w:szCs w:val="21"/>
              </w:rPr>
              <w:t>不允许分包</w:t>
            </w:r>
          </w:p>
          <w:p w14:paraId="4FBDE327">
            <w:pPr>
              <w:spacing w:line="380" w:lineRule="exact"/>
              <w:jc w:val="left"/>
              <w:rPr>
                <w:rFonts w:ascii="宋体" w:hAnsi="宋体"/>
                <w:szCs w:val="21"/>
              </w:rPr>
            </w:pPr>
            <w:r>
              <w:rPr>
                <w:rFonts w:hint="eastAsia" w:ascii="宋体" w:hAnsi="宋体"/>
                <w:szCs w:val="21"/>
              </w:rPr>
              <w:t>转包/分包内容：</w:t>
            </w:r>
            <w:r>
              <w:rPr>
                <w:rFonts w:hint="eastAsia" w:ascii="宋体" w:hAnsi="宋体"/>
                <w:szCs w:val="21"/>
                <w:u w:val="single"/>
              </w:rPr>
              <w:t xml:space="preserve">    /    。</w:t>
            </w:r>
          </w:p>
          <w:p w14:paraId="5B831BD3">
            <w:pPr>
              <w:spacing w:line="380" w:lineRule="exact"/>
              <w:jc w:val="left"/>
              <w:rPr>
                <w:rFonts w:ascii="宋体" w:hAnsi="宋体" w:cs="宋体"/>
                <w:szCs w:val="21"/>
              </w:rPr>
            </w:pPr>
            <w:r>
              <w:rPr>
                <w:rFonts w:hint="eastAsia" w:ascii="宋体" w:hAnsi="宋体"/>
                <w:szCs w:val="21"/>
              </w:rPr>
              <w:t>转包/分包金额或者比例：</w:t>
            </w:r>
            <w:r>
              <w:rPr>
                <w:rFonts w:hint="eastAsia" w:ascii="宋体" w:hAnsi="宋体"/>
                <w:szCs w:val="21"/>
                <w:u w:val="single"/>
              </w:rPr>
              <w:t xml:space="preserve">    /    。</w:t>
            </w:r>
          </w:p>
        </w:tc>
      </w:tr>
      <w:tr w14:paraId="03766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0CF3CAF1">
            <w:pPr>
              <w:spacing w:line="380" w:lineRule="exact"/>
              <w:jc w:val="center"/>
              <w:rPr>
                <w:rFonts w:ascii="宋体" w:hAnsi="宋体"/>
                <w:szCs w:val="21"/>
              </w:rPr>
            </w:pPr>
            <w:r>
              <w:rPr>
                <w:rFonts w:hint="eastAsia" w:ascii="宋体" w:hAnsi="宋体"/>
                <w:szCs w:val="21"/>
              </w:rPr>
              <w:t>11.4</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001A440D">
            <w:pPr>
              <w:spacing w:line="380" w:lineRule="exact"/>
              <w:jc w:val="center"/>
              <w:rPr>
                <w:rFonts w:ascii="宋体" w:hAnsi="宋体"/>
                <w:szCs w:val="21"/>
              </w:rPr>
            </w:pPr>
            <w:r>
              <w:rPr>
                <w:rFonts w:hint="eastAsia" w:ascii="宋体" w:hAnsi="宋体"/>
                <w:szCs w:val="21"/>
              </w:rPr>
              <w:t>媒体发布渠道</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50435C67">
            <w:pPr>
              <w:jc w:val="left"/>
              <w:rPr>
                <w:rFonts w:ascii="宋体" w:hAnsi="宋体"/>
                <w:szCs w:val="21"/>
              </w:rPr>
            </w:pPr>
            <w:r>
              <w:rPr>
                <w:rFonts w:hint="eastAsia" w:ascii="宋体" w:hAnsi="宋体" w:cs="宋体"/>
                <w:szCs w:val="21"/>
              </w:rPr>
              <w:t>与本项目相关的政府采购业务澄清、更正及与之相关的事项将在招标公告中“</w:t>
            </w:r>
            <w:r>
              <w:rPr>
                <w:rFonts w:hint="eastAsia" w:ascii="宋体" w:hAnsi="宋体"/>
                <w:szCs w:val="21"/>
              </w:rPr>
              <w:t>六、其他补充事宜”中网上查询地址</w:t>
            </w:r>
            <w:r>
              <w:rPr>
                <w:rFonts w:hint="eastAsia" w:ascii="宋体" w:hAnsi="宋体" w:cs="宋体"/>
                <w:szCs w:val="21"/>
              </w:rPr>
              <w:t>上发布</w:t>
            </w:r>
            <w:r>
              <w:rPr>
                <w:rFonts w:hint="eastAsia" w:ascii="宋体" w:hAnsi="宋体" w:cs="宋体"/>
                <w:kern w:val="0"/>
                <w:szCs w:val="21"/>
              </w:rPr>
              <w:t>。</w:t>
            </w:r>
          </w:p>
        </w:tc>
      </w:tr>
      <w:tr w14:paraId="79F08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39F886A2">
            <w:pPr>
              <w:spacing w:line="380" w:lineRule="exact"/>
              <w:jc w:val="center"/>
              <w:rPr>
                <w:rFonts w:ascii="宋体" w:hAnsi="宋体"/>
                <w:szCs w:val="21"/>
              </w:rPr>
            </w:pPr>
            <w:r>
              <w:rPr>
                <w:rFonts w:hint="eastAsia" w:ascii="宋体" w:hAnsi="宋体"/>
                <w:szCs w:val="21"/>
              </w:rPr>
              <w:t>11.6</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605905D4">
            <w:pPr>
              <w:spacing w:line="380" w:lineRule="exact"/>
              <w:jc w:val="center"/>
              <w:rPr>
                <w:rFonts w:ascii="宋体" w:hAnsi="宋体"/>
                <w:szCs w:val="21"/>
              </w:rPr>
            </w:pPr>
            <w:r>
              <w:rPr>
                <w:rFonts w:hint="eastAsia" w:ascii="宋体" w:hAnsi="宋体"/>
                <w:szCs w:val="21"/>
              </w:rPr>
              <w:t>是否组织标前答疑会</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3BA7D905">
            <w:pPr>
              <w:snapToGrid w:val="0"/>
              <w:spacing w:line="380" w:lineRule="exact"/>
              <w:jc w:val="left"/>
              <w:rPr>
                <w:rFonts w:ascii="宋体" w:hAnsi="宋体"/>
                <w:szCs w:val="21"/>
              </w:rPr>
            </w:pPr>
            <w:r>
              <w:rPr>
                <w:rFonts w:hint="eastAsia" w:ascii="宋体" w:hAnsi="宋体"/>
                <w:szCs w:val="21"/>
              </w:rPr>
              <w:t>☑不组织召开开标前答疑会</w:t>
            </w:r>
          </w:p>
          <w:p w14:paraId="5613EE79">
            <w:pPr>
              <w:snapToGrid w:val="0"/>
              <w:spacing w:line="380" w:lineRule="exact"/>
              <w:jc w:val="left"/>
              <w:rPr>
                <w:rFonts w:ascii="宋体" w:hAnsi="宋体"/>
                <w:szCs w:val="21"/>
              </w:rPr>
            </w:pPr>
            <w:r>
              <w:rPr>
                <w:rFonts w:hint="eastAsia" w:ascii="宋体" w:hAnsi="宋体"/>
                <w:szCs w:val="21"/>
              </w:rPr>
              <w:t>□组织召开开标前答疑会</w:t>
            </w:r>
          </w:p>
          <w:p w14:paraId="58BDD094">
            <w:pPr>
              <w:snapToGrid w:val="0"/>
              <w:spacing w:line="380" w:lineRule="exact"/>
              <w:jc w:val="left"/>
              <w:rPr>
                <w:rFonts w:ascii="宋体" w:hAnsi="宋体"/>
                <w:szCs w:val="21"/>
              </w:rPr>
            </w:pPr>
            <w:r>
              <w:rPr>
                <w:rFonts w:hint="eastAsia" w:ascii="宋体" w:hAnsi="宋体"/>
                <w:szCs w:val="21"/>
              </w:rPr>
              <w:t>会议开始时间：</w:t>
            </w:r>
            <w:r>
              <w:rPr>
                <w:rFonts w:hint="eastAsia" w:ascii="宋体" w:hAnsi="宋体"/>
                <w:szCs w:val="21"/>
                <w:u w:val="single"/>
              </w:rPr>
              <w:t xml:space="preserve"> / </w:t>
            </w:r>
            <w:r>
              <w:rPr>
                <w:rFonts w:hint="eastAsia" w:ascii="宋体" w:hAnsi="宋体"/>
                <w:szCs w:val="21"/>
              </w:rPr>
              <w:t>年</w:t>
            </w:r>
            <w:r>
              <w:rPr>
                <w:rFonts w:hint="eastAsia" w:ascii="宋体" w:hAnsi="宋体"/>
                <w:szCs w:val="21"/>
                <w:u w:val="single"/>
              </w:rPr>
              <w:t xml:space="preserve"> / </w:t>
            </w:r>
            <w:r>
              <w:rPr>
                <w:rFonts w:hint="eastAsia" w:ascii="宋体" w:hAnsi="宋体"/>
                <w:szCs w:val="21"/>
              </w:rPr>
              <w:t>月</w:t>
            </w:r>
            <w:r>
              <w:rPr>
                <w:rFonts w:hint="eastAsia" w:ascii="宋体" w:hAnsi="宋体"/>
                <w:szCs w:val="21"/>
                <w:u w:val="single"/>
              </w:rPr>
              <w:t xml:space="preserve"> / </w:t>
            </w:r>
            <w:r>
              <w:rPr>
                <w:rFonts w:hint="eastAsia" w:ascii="宋体" w:hAnsi="宋体"/>
                <w:szCs w:val="21"/>
              </w:rPr>
              <w:t>日</w:t>
            </w:r>
            <w:r>
              <w:rPr>
                <w:rFonts w:hint="eastAsia" w:ascii="宋体" w:hAnsi="宋体"/>
                <w:szCs w:val="21"/>
                <w:u w:val="single"/>
              </w:rPr>
              <w:t xml:space="preserve"> / </w:t>
            </w:r>
            <w:r>
              <w:rPr>
                <w:rFonts w:hint="eastAsia" w:ascii="宋体" w:hAnsi="宋体"/>
                <w:szCs w:val="21"/>
              </w:rPr>
              <w:t>时</w:t>
            </w:r>
            <w:r>
              <w:rPr>
                <w:rFonts w:hint="eastAsia" w:ascii="宋体" w:hAnsi="宋体"/>
                <w:szCs w:val="21"/>
                <w:u w:val="single"/>
              </w:rPr>
              <w:t xml:space="preserve"> / </w:t>
            </w:r>
            <w:r>
              <w:rPr>
                <w:rFonts w:hint="eastAsia" w:ascii="宋体" w:hAnsi="宋体"/>
                <w:szCs w:val="21"/>
              </w:rPr>
              <w:t>分，逾期后果自负。会议地点：</w:t>
            </w:r>
            <w:r>
              <w:rPr>
                <w:rFonts w:hint="eastAsia" w:ascii="宋体" w:hAnsi="宋体"/>
                <w:szCs w:val="21"/>
                <w:u w:val="single"/>
              </w:rPr>
              <w:t xml:space="preserve"> / </w:t>
            </w:r>
            <w:r>
              <w:rPr>
                <w:rFonts w:hint="eastAsia" w:ascii="宋体" w:hAnsi="宋体"/>
                <w:szCs w:val="21"/>
              </w:rPr>
              <w:t>。</w:t>
            </w:r>
            <w:r>
              <w:rPr>
                <w:rFonts w:hint="eastAsia" w:ascii="宋体" w:hAnsi="宋体"/>
                <w:szCs w:val="21"/>
                <w:u w:val="single"/>
              </w:rPr>
              <w:t xml:space="preserve"> </w:t>
            </w:r>
          </w:p>
        </w:tc>
      </w:tr>
      <w:tr w14:paraId="5DD24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right w:val="single" w:color="000000" w:sz="4" w:space="0"/>
            </w:tcBorders>
            <w:noWrap/>
            <w:vAlign w:val="center"/>
          </w:tcPr>
          <w:p w14:paraId="0729C778">
            <w:pPr>
              <w:spacing w:line="360" w:lineRule="auto"/>
              <w:jc w:val="center"/>
              <w:rPr>
                <w:rFonts w:ascii="宋体" w:hAnsi="宋体" w:cs="宋体"/>
                <w:szCs w:val="21"/>
              </w:rPr>
            </w:pPr>
            <w:r>
              <w:rPr>
                <w:rFonts w:hint="eastAsia" w:ascii="宋体" w:hAnsi="宋体" w:cs="宋体"/>
                <w:szCs w:val="21"/>
              </w:rPr>
              <w:t>13.1</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3066C467">
            <w:pPr>
              <w:snapToGrid w:val="0"/>
              <w:spacing w:line="360" w:lineRule="auto"/>
              <w:jc w:val="center"/>
              <w:rPr>
                <w:rFonts w:ascii="宋体" w:hAnsi="宋体" w:cs="宋体"/>
                <w:b/>
                <w:szCs w:val="21"/>
              </w:rPr>
            </w:pPr>
            <w:r>
              <w:rPr>
                <w:rFonts w:hint="eastAsia" w:ascii="宋体" w:hAnsi="宋体" w:cs="宋体"/>
                <w:b/>
                <w:szCs w:val="21"/>
              </w:rPr>
              <w:t>资格证明文件组成</w:t>
            </w:r>
          </w:p>
          <w:p w14:paraId="699626CE">
            <w:pPr>
              <w:snapToGrid w:val="0"/>
              <w:spacing w:line="360" w:lineRule="auto"/>
              <w:jc w:val="center"/>
              <w:rPr>
                <w:rFonts w:ascii="宋体" w:hAnsi="宋体" w:cs="宋体"/>
                <w:szCs w:val="21"/>
              </w:rPr>
            </w:pP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1C6A75EA">
            <w:pPr>
              <w:snapToGrid w:val="0"/>
              <w:spacing w:line="400" w:lineRule="exact"/>
              <w:jc w:val="left"/>
              <w:rPr>
                <w:rFonts w:ascii="宋体" w:hAnsi="宋体" w:cs="Courier New"/>
                <w:b/>
                <w:szCs w:val="21"/>
              </w:rPr>
            </w:pPr>
            <w:r>
              <w:rPr>
                <w:rFonts w:hint="eastAsia" w:ascii="宋体" w:hAnsi="宋体" w:cs="Courier New"/>
                <w:b/>
                <w:szCs w:val="21"/>
              </w:rPr>
              <w:t>资格证明文件（投标人所提供的材料不完整，或模糊不清以致关键信息无法辨认的，责任自负）:</w:t>
            </w:r>
          </w:p>
          <w:p w14:paraId="17E17EE8">
            <w:pPr>
              <w:snapToGrid w:val="0"/>
              <w:spacing w:line="400" w:lineRule="exact"/>
              <w:ind w:firstLine="420" w:firstLineChars="200"/>
              <w:jc w:val="left"/>
              <w:rPr>
                <w:rFonts w:ascii="宋体" w:hAnsi="宋体" w:cs="Courier New"/>
                <w:b/>
                <w:szCs w:val="21"/>
              </w:rPr>
            </w:pPr>
            <w:r>
              <w:rPr>
                <w:rFonts w:hint="eastAsia" w:ascii="宋体" w:hAnsi="宋体"/>
                <w:szCs w:val="21"/>
              </w:rPr>
              <w:t>1.投标人为法人或者其他组织的，提供营业执照等证明文件复印件</w:t>
            </w:r>
            <w:r>
              <w:rPr>
                <w:rFonts w:hint="eastAsia" w:ascii="宋体" w:hAnsi="宋体" w:cs="宋体"/>
                <w:szCs w:val="21"/>
              </w:rPr>
              <w:t>（如营业执照或者事业单位法人证书或者</w:t>
            </w:r>
            <w:r>
              <w:rPr>
                <w:rStyle w:val="69"/>
                <w:color w:val="auto"/>
                <w:sz w:val="21"/>
                <w:szCs w:val="21"/>
              </w:rPr>
              <w:t>执业许可证</w:t>
            </w:r>
            <w:r>
              <w:rPr>
                <w:rFonts w:hint="eastAsia" w:ascii="宋体" w:hAnsi="宋体" w:cs="宋体"/>
                <w:szCs w:val="21"/>
              </w:rPr>
              <w:t>或者登记证书等）</w:t>
            </w:r>
            <w:r>
              <w:rPr>
                <w:rFonts w:hint="eastAsia" w:ascii="宋体" w:hAnsi="宋体"/>
                <w:szCs w:val="21"/>
              </w:rPr>
              <w:t>，投标人为自然人的，提供身份证</w:t>
            </w:r>
            <w:r>
              <w:rPr>
                <w:rFonts w:hint="eastAsia" w:ascii="宋体" w:hAnsi="宋体" w:cs="宋体"/>
                <w:szCs w:val="21"/>
              </w:rPr>
              <w:t>复印件</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22D6488B">
            <w:pPr>
              <w:snapToGrid w:val="0"/>
              <w:spacing w:line="400" w:lineRule="exact"/>
              <w:ind w:firstLine="420" w:firstLineChars="200"/>
              <w:jc w:val="left"/>
              <w:rPr>
                <w:rFonts w:ascii="宋体" w:hAnsi="宋体" w:cs="Courier New"/>
                <w:b/>
                <w:szCs w:val="21"/>
              </w:rPr>
            </w:pPr>
            <w:r>
              <w:rPr>
                <w:rFonts w:hint="eastAsia" w:ascii="宋体" w:hAnsi="宋体" w:cs="宋体"/>
                <w:szCs w:val="21"/>
              </w:rPr>
              <w:t>2.投标人依法缴纳税收的相关材料（</w:t>
            </w: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2</w:t>
            </w:r>
            <w:r>
              <w:rPr>
                <w:rFonts w:hint="eastAsia" w:ascii="宋体" w:hAnsi="宋体" w:cs="宋体"/>
                <w:szCs w:val="21"/>
                <w:u w:val="single"/>
              </w:rPr>
              <w:t xml:space="preserve"> </w:t>
            </w:r>
            <w:r>
              <w:rPr>
                <w:rFonts w:hint="eastAsia" w:ascii="宋体" w:hAnsi="宋体" w:cs="宋体"/>
                <w:szCs w:val="21"/>
              </w:rPr>
              <w:t>月至</w:t>
            </w:r>
            <w:r>
              <w:rPr>
                <w:rFonts w:ascii="宋体" w:hAnsi="宋体" w:cs="宋体"/>
                <w:szCs w:val="21"/>
                <w:u w:val="single"/>
              </w:rPr>
              <w:t>2024</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月内任意连续三个月的依法缴纳税收的凭据复印件；</w:t>
            </w:r>
            <w:r>
              <w:rPr>
                <w:rFonts w:hint="eastAsia" w:ascii="宋体" w:hAnsi="宋体"/>
                <w:szCs w:val="21"/>
              </w:rPr>
              <w:t>依法免税或零申报的供应商，必须提供相应文件证明其依法免税或零申报。</w:t>
            </w:r>
            <w:r>
              <w:rPr>
                <w:rFonts w:hint="eastAsia" w:ascii="宋体" w:hAnsi="宋体" w:cs="宋体"/>
                <w:szCs w:val="21"/>
              </w:rPr>
              <w:t>从</w:t>
            </w:r>
            <w:r>
              <w:rPr>
                <w:rFonts w:ascii="宋体" w:hAnsi="宋体"/>
                <w:szCs w:val="21"/>
              </w:rPr>
              <w:t>成立</w:t>
            </w:r>
            <w:r>
              <w:rPr>
                <w:rFonts w:hint="eastAsia" w:ascii="宋体" w:hAnsi="宋体"/>
                <w:szCs w:val="21"/>
              </w:rPr>
              <w:t>之日</w:t>
            </w:r>
            <w:r>
              <w:rPr>
                <w:rFonts w:hint="eastAsia" w:ascii="宋体" w:hAnsi="宋体" w:cs="宋体"/>
                <w:szCs w:val="21"/>
              </w:rPr>
              <w:t>起到投标文件提交截止时间止不足要求月数的，只需提供从</w:t>
            </w:r>
            <w:r>
              <w:rPr>
                <w:rFonts w:ascii="宋体" w:hAnsi="宋体"/>
                <w:szCs w:val="21"/>
              </w:rPr>
              <w:t>成立</w:t>
            </w:r>
            <w:r>
              <w:rPr>
                <w:rFonts w:hint="eastAsia" w:ascii="宋体" w:hAnsi="宋体"/>
                <w:szCs w:val="21"/>
              </w:rPr>
              <w:t>之日起</w:t>
            </w:r>
            <w:r>
              <w:rPr>
                <w:rFonts w:hint="eastAsia" w:ascii="宋体" w:hAnsi="宋体" w:cs="宋体"/>
                <w:szCs w:val="21"/>
              </w:rPr>
              <w:t>的依法缴纳税收</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2095EAF2">
            <w:pPr>
              <w:snapToGrid w:val="0"/>
              <w:spacing w:line="400" w:lineRule="exact"/>
              <w:ind w:firstLine="420" w:firstLineChars="200"/>
              <w:jc w:val="left"/>
              <w:rPr>
                <w:rFonts w:ascii="宋体" w:hAnsi="宋体" w:cs="Courier New"/>
                <w:b/>
                <w:szCs w:val="21"/>
              </w:rPr>
            </w:pPr>
            <w:r>
              <w:rPr>
                <w:rFonts w:hint="eastAsia" w:ascii="宋体" w:hAnsi="宋体" w:cs="宋体"/>
                <w:szCs w:val="21"/>
              </w:rPr>
              <w:t>3.投标人依法缴纳社会保障资金的相关材料[</w:t>
            </w:r>
            <w:r>
              <w:rPr>
                <w:rFonts w:ascii="宋体" w:hAnsi="宋体" w:cs="宋体"/>
                <w:szCs w:val="21"/>
                <w:u w:val="single"/>
              </w:rPr>
              <w:t>202</w:t>
            </w:r>
            <w:r>
              <w:rPr>
                <w:rFonts w:hint="eastAsia" w:ascii="宋体" w:hAnsi="宋体" w:cs="宋体"/>
                <w:szCs w:val="21"/>
                <w:u w:val="single"/>
              </w:rPr>
              <w:t>4</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2</w:t>
            </w:r>
            <w:r>
              <w:rPr>
                <w:rFonts w:hint="eastAsia" w:ascii="宋体" w:hAnsi="宋体" w:cs="宋体"/>
                <w:szCs w:val="21"/>
                <w:u w:val="single"/>
              </w:rPr>
              <w:t xml:space="preserve"> </w:t>
            </w:r>
            <w:r>
              <w:rPr>
                <w:rFonts w:hint="eastAsia" w:ascii="宋体" w:hAnsi="宋体" w:cs="宋体"/>
                <w:szCs w:val="21"/>
              </w:rPr>
              <w:t>月至</w:t>
            </w:r>
            <w:r>
              <w:rPr>
                <w:rFonts w:ascii="宋体" w:hAnsi="宋体" w:cs="宋体"/>
                <w:szCs w:val="21"/>
                <w:u w:val="single"/>
              </w:rPr>
              <w:t>2024</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月内任意连续三个月的依法缴纳社会保障资金的缴费证明材料（如：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001F0D62">
            <w:pPr>
              <w:snapToGrid w:val="0"/>
              <w:spacing w:line="400" w:lineRule="exact"/>
              <w:ind w:firstLine="420" w:firstLineChars="200"/>
              <w:jc w:val="left"/>
              <w:rPr>
                <w:rFonts w:ascii="宋体" w:hAnsi="宋体" w:cs="Courier New"/>
                <w:b/>
                <w:szCs w:val="21"/>
              </w:rPr>
            </w:pPr>
            <w:r>
              <w:rPr>
                <w:rFonts w:hint="eastAsia" w:ascii="宋体" w:hAnsi="宋体" w:cs="宋体"/>
                <w:szCs w:val="21"/>
              </w:rPr>
              <w:t>4.投标人</w:t>
            </w:r>
            <w:r>
              <w:rPr>
                <w:rFonts w:hint="eastAsia" w:ascii="宋体" w:hAnsi="宋体"/>
                <w:szCs w:val="21"/>
              </w:rPr>
              <w:t>财务状况报告</w:t>
            </w:r>
            <w:r>
              <w:rPr>
                <w:rFonts w:hint="eastAsia" w:ascii="宋体" w:hAnsi="宋体"/>
                <w:szCs w:val="21"/>
                <w:lang w:val="en-US" w:eastAsia="zh-CN"/>
              </w:rPr>
              <w:t>[</w:t>
            </w:r>
            <w:r>
              <w:rPr>
                <w:rFonts w:hint="eastAsia" w:ascii="宋体" w:hAnsi="宋体"/>
                <w:szCs w:val="21"/>
                <w:u w:val="single"/>
              </w:rPr>
              <w:t>2023年</w:t>
            </w:r>
            <w:r>
              <w:rPr>
                <w:rFonts w:hint="eastAsia" w:ascii="宋体" w:hAnsi="宋体"/>
                <w:szCs w:val="21"/>
              </w:rPr>
              <w:t>度财务状况报告</w:t>
            </w:r>
            <w:r>
              <w:rPr>
                <w:rFonts w:hint="eastAsia" w:ascii="宋体" w:hAnsi="宋体"/>
                <w:szCs w:val="21"/>
                <w:lang w:eastAsia="zh-CN"/>
              </w:rPr>
              <w:t>复印件，</w:t>
            </w:r>
            <w:r>
              <w:rPr>
                <w:rFonts w:hint="eastAsia" w:ascii="宋体" w:hAnsi="宋体"/>
                <w:szCs w:val="21"/>
              </w:rPr>
              <w:t>或者银行出具的资信证明，或者中国人民银行征信中心出具的信用报告</w:t>
            </w:r>
            <w:r>
              <w:rPr>
                <w:rFonts w:hint="eastAsia" w:ascii="宋体" w:hAnsi="宋体"/>
                <w:szCs w:val="21"/>
                <w:lang w:eastAsia="zh-CN"/>
              </w:rPr>
              <w:t>（</w:t>
            </w:r>
            <w:r>
              <w:rPr>
                <w:rFonts w:hint="eastAsia" w:ascii="宋体" w:hAnsi="宋体"/>
                <w:szCs w:val="21"/>
              </w:rPr>
              <w:t>企业投标的提供企业信用报告，自然人投标的提供个人信用报告</w:t>
            </w:r>
            <w:r>
              <w:rPr>
                <w:rFonts w:hint="eastAsia" w:ascii="宋体" w:hAnsi="宋体"/>
                <w:szCs w:val="21"/>
                <w:lang w:eastAsia="zh-CN"/>
              </w:rPr>
              <w:t>）</w:t>
            </w:r>
            <w:r>
              <w:rPr>
                <w:rFonts w:hint="eastAsia" w:ascii="宋体" w:hAnsi="宋体"/>
                <w:szCs w:val="21"/>
              </w:rPr>
              <w:t>，投标人属于成立时间在规定年度之后的法人或其他组织，需提供成立之日起至投标截止时间前的月报表或银行出具的资信证明或者中国人民银行征信中心出具的企业信用报告；资信证明应在有效期内，未注明有效期的，银行出具时间至投标截止时间不超过一年。</w:t>
            </w:r>
            <w:r>
              <w:rPr>
                <w:rFonts w:hint="eastAsia" w:ascii="宋体" w:hAnsi="宋体"/>
                <w:b/>
                <w:bCs/>
                <w:szCs w:val="21"/>
              </w:rPr>
              <w:t>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bCs/>
                <w:szCs w:val="21"/>
                <w:lang w:val="en-US" w:eastAsia="zh-CN"/>
              </w:rPr>
              <w:t>]</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6953E396">
            <w:pPr>
              <w:snapToGrid w:val="0"/>
              <w:spacing w:line="400" w:lineRule="exact"/>
              <w:ind w:firstLine="420" w:firstLineChars="200"/>
              <w:jc w:val="left"/>
              <w:rPr>
                <w:rFonts w:ascii="宋体" w:hAnsi="宋体"/>
                <w:szCs w:val="21"/>
              </w:rPr>
            </w:pPr>
            <w:r>
              <w:rPr>
                <w:rFonts w:hint="eastAsia" w:ascii="宋体" w:hAnsi="宋体"/>
                <w:szCs w:val="21"/>
              </w:rPr>
              <w:t>5.投标人直接控股、管理关系信息表（格式见第六章）；（</w:t>
            </w:r>
            <w:r>
              <w:rPr>
                <w:rFonts w:hint="eastAsia" w:ascii="宋体" w:hAnsi="宋体"/>
                <w:b/>
                <w:szCs w:val="21"/>
              </w:rPr>
              <w:t>必须提供，否则按无效投标处理</w:t>
            </w:r>
            <w:r>
              <w:rPr>
                <w:rFonts w:hint="eastAsia" w:ascii="宋体" w:hAnsi="宋体"/>
                <w:szCs w:val="21"/>
              </w:rPr>
              <w:t>）</w:t>
            </w:r>
          </w:p>
          <w:p w14:paraId="6A716ABB">
            <w:pPr>
              <w:snapToGrid w:val="0"/>
              <w:spacing w:line="400" w:lineRule="exact"/>
              <w:ind w:firstLine="420" w:firstLineChars="200"/>
              <w:jc w:val="left"/>
              <w:rPr>
                <w:rFonts w:ascii="宋体" w:hAnsi="宋体" w:cs="Courier New"/>
                <w:b/>
                <w:szCs w:val="21"/>
              </w:rPr>
            </w:pPr>
            <w:r>
              <w:rPr>
                <w:rFonts w:hint="eastAsia" w:ascii="宋体" w:hAnsi="宋体"/>
                <w:szCs w:val="21"/>
              </w:rPr>
              <w:t>6.投标声明（格式见第六章）；（</w:t>
            </w:r>
            <w:r>
              <w:rPr>
                <w:rFonts w:hint="eastAsia" w:ascii="宋体" w:hAnsi="宋体"/>
                <w:b/>
                <w:szCs w:val="21"/>
              </w:rPr>
              <w:t>必须提供，否则按无效投标处理</w:t>
            </w:r>
            <w:r>
              <w:rPr>
                <w:rFonts w:hint="eastAsia" w:ascii="宋体" w:hAnsi="宋体"/>
                <w:szCs w:val="21"/>
              </w:rPr>
              <w:t>）</w:t>
            </w:r>
          </w:p>
          <w:p w14:paraId="5E2482BC">
            <w:pPr>
              <w:snapToGrid w:val="0"/>
              <w:spacing w:line="400" w:lineRule="exact"/>
              <w:ind w:firstLine="420" w:firstLineChars="200"/>
              <w:jc w:val="left"/>
              <w:rPr>
                <w:rFonts w:ascii="宋体" w:hAnsi="宋体"/>
                <w:szCs w:val="21"/>
              </w:rPr>
            </w:pPr>
            <w:r>
              <w:rPr>
                <w:rFonts w:hint="eastAsia" w:ascii="宋体" w:hAnsi="宋体"/>
                <w:szCs w:val="21"/>
              </w:rPr>
              <w:t>7.除招标文件规定必须提供以外，投标人认为需要提供的其他证明材料。（如有，请提供）</w:t>
            </w:r>
          </w:p>
          <w:p w14:paraId="4D6959F3">
            <w:pPr>
              <w:snapToGrid w:val="0"/>
              <w:spacing w:line="400" w:lineRule="exact"/>
              <w:ind w:firstLine="422" w:firstLineChars="200"/>
              <w:jc w:val="left"/>
              <w:rPr>
                <w:rFonts w:ascii="宋体" w:hAnsi="宋体"/>
                <w:b/>
                <w:bCs/>
                <w:szCs w:val="21"/>
              </w:rPr>
            </w:pPr>
            <w:r>
              <w:rPr>
                <w:rFonts w:hint="eastAsia" w:ascii="宋体" w:hAnsi="宋体"/>
                <w:b/>
                <w:bCs/>
                <w:szCs w:val="21"/>
              </w:rPr>
              <w:t>注：</w:t>
            </w:r>
          </w:p>
          <w:p w14:paraId="570D9628">
            <w:pPr>
              <w:snapToGrid w:val="0"/>
              <w:spacing w:line="400" w:lineRule="exact"/>
              <w:ind w:firstLine="422" w:firstLineChars="200"/>
              <w:jc w:val="left"/>
              <w:rPr>
                <w:rFonts w:ascii="宋体" w:hAnsi="宋体" w:cs="Courier New"/>
                <w:b/>
                <w:szCs w:val="21"/>
              </w:rPr>
            </w:pPr>
            <w:r>
              <w:rPr>
                <w:rFonts w:hint="eastAsia" w:ascii="宋体" w:hAnsi="宋体"/>
                <w:b/>
                <w:bCs/>
                <w:szCs w:val="21"/>
              </w:rPr>
              <w:t>1.</w:t>
            </w:r>
            <w:r>
              <w:rPr>
                <w:rFonts w:hint="eastAsia" w:ascii="宋体" w:hAnsi="宋体"/>
                <w:b/>
                <w:szCs w:val="21"/>
              </w:rPr>
              <w:t>以上标明“必须提供”的材料必须在规定盖章处加盖供应商电子公章，</w:t>
            </w:r>
            <w:r>
              <w:rPr>
                <w:rFonts w:hint="eastAsia" w:ascii="宋体" w:hAnsi="宋体" w:cs="宋体"/>
                <w:b/>
                <w:szCs w:val="21"/>
              </w:rPr>
              <w:t>属于复印件的扫描件的</w:t>
            </w:r>
            <w:r>
              <w:rPr>
                <w:rFonts w:hint="eastAsia" w:ascii="宋体" w:hAnsi="宋体"/>
                <w:b/>
                <w:szCs w:val="21"/>
              </w:rPr>
              <w:t>，必须加盖投标人电子签章，否则按无效投标处理</w:t>
            </w:r>
            <w:r>
              <w:rPr>
                <w:rFonts w:hint="eastAsia" w:ascii="宋体" w:hAnsi="宋体" w:cs="Courier New"/>
                <w:b/>
                <w:szCs w:val="21"/>
              </w:rPr>
              <w:t>。</w:t>
            </w:r>
          </w:p>
          <w:p w14:paraId="31C5F508">
            <w:pPr>
              <w:snapToGrid w:val="0"/>
              <w:spacing w:line="400" w:lineRule="exact"/>
              <w:ind w:firstLine="422" w:firstLineChars="200"/>
              <w:jc w:val="left"/>
              <w:rPr>
                <w:rFonts w:ascii="宋体" w:hAnsi="宋体"/>
                <w:b/>
                <w:bCs/>
                <w:szCs w:val="21"/>
              </w:rPr>
            </w:pPr>
            <w:r>
              <w:rPr>
                <w:rFonts w:hint="eastAsia" w:ascii="宋体" w:hAnsi="宋体"/>
                <w:b/>
                <w:bCs/>
                <w:szCs w:val="21"/>
              </w:rPr>
              <w:t>2.联合体投标时，第1-5项资格证明文件联合体各方均必须分别提供，</w:t>
            </w:r>
            <w:r>
              <w:rPr>
                <w:rFonts w:hint="eastAsia" w:ascii="宋体" w:hAnsi="宋体"/>
                <w:b/>
                <w:szCs w:val="21"/>
              </w:rPr>
              <w:t>并由</w:t>
            </w:r>
            <w:r>
              <w:rPr>
                <w:rFonts w:hint="eastAsia" w:ascii="宋体" w:hAnsi="宋体" w:cs="宋体"/>
                <w:b/>
                <w:szCs w:val="21"/>
              </w:rPr>
              <w:t>联合体</w:t>
            </w:r>
            <w:r>
              <w:rPr>
                <w:rFonts w:hint="eastAsia" w:ascii="宋体" w:hAnsi="宋体"/>
                <w:b/>
                <w:szCs w:val="21"/>
              </w:rPr>
              <w:t>牵头人加盖电子签章</w:t>
            </w:r>
            <w:r>
              <w:rPr>
                <w:rFonts w:hint="eastAsia" w:ascii="宋体" w:hAnsi="宋体" w:cs="宋体"/>
                <w:b/>
                <w:szCs w:val="21"/>
              </w:rPr>
              <w:t>，</w:t>
            </w:r>
            <w:r>
              <w:rPr>
                <w:rFonts w:hint="eastAsia" w:ascii="宋体" w:hAnsi="宋体"/>
                <w:b/>
                <w:szCs w:val="21"/>
              </w:rPr>
              <w:t>规定签字</w:t>
            </w:r>
            <w:r>
              <w:rPr>
                <w:rFonts w:hint="eastAsia" w:ascii="宋体" w:hAnsi="宋体" w:cs="宋体"/>
                <w:b/>
                <w:szCs w:val="21"/>
              </w:rPr>
              <w:t>处签字</w:t>
            </w:r>
            <w:r>
              <w:rPr>
                <w:rFonts w:hint="eastAsia" w:ascii="宋体" w:hAnsi="宋体"/>
                <w:b/>
                <w:bCs/>
                <w:szCs w:val="21"/>
              </w:rPr>
              <w:t>（或者电子签名），否则按无效投标</w:t>
            </w:r>
            <w:r>
              <w:rPr>
                <w:rFonts w:hint="eastAsia" w:ascii="宋体" w:hAnsi="宋体" w:cs="Courier New"/>
                <w:b/>
                <w:szCs w:val="21"/>
              </w:rPr>
              <w:t>处理</w:t>
            </w:r>
            <w:r>
              <w:rPr>
                <w:rFonts w:hint="eastAsia" w:ascii="宋体" w:hAnsi="宋体"/>
                <w:b/>
                <w:bCs/>
                <w:szCs w:val="21"/>
              </w:rPr>
              <w:t>。</w:t>
            </w:r>
            <w:r>
              <w:rPr>
                <w:rFonts w:hint="eastAsia" w:ascii="宋体" w:hAnsi="宋体"/>
                <w:szCs w:val="21"/>
              </w:rPr>
              <w:t>（本项目不适用）</w:t>
            </w:r>
          </w:p>
          <w:p w14:paraId="66E8EBA4">
            <w:pPr>
              <w:snapToGrid w:val="0"/>
              <w:spacing w:line="400" w:lineRule="exact"/>
              <w:ind w:firstLine="422" w:firstLineChars="200"/>
              <w:jc w:val="left"/>
              <w:rPr>
                <w:rFonts w:ascii="宋体" w:hAnsi="宋体" w:cs="宋体"/>
                <w:b/>
                <w:szCs w:val="21"/>
              </w:rPr>
            </w:pPr>
            <w:r>
              <w:rPr>
                <w:rFonts w:hint="eastAsia" w:ascii="宋体" w:hAnsi="宋体"/>
                <w:b/>
                <w:bCs/>
                <w:szCs w:val="21"/>
              </w:rPr>
              <w:t>3.分公司参加投标的，应当取得总公司授权。</w:t>
            </w:r>
          </w:p>
        </w:tc>
      </w:tr>
      <w:tr w14:paraId="529C1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left w:val="single" w:color="000000" w:sz="4" w:space="0"/>
              <w:right w:val="single" w:color="000000" w:sz="4" w:space="0"/>
            </w:tcBorders>
            <w:noWrap/>
            <w:vAlign w:val="center"/>
          </w:tcPr>
          <w:p w14:paraId="5EC056EE">
            <w:pPr>
              <w:spacing w:line="360" w:lineRule="auto"/>
              <w:jc w:val="center"/>
              <w:rPr>
                <w:rFonts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0F64DCCB">
            <w:pPr>
              <w:snapToGrid w:val="0"/>
              <w:spacing w:line="360" w:lineRule="auto"/>
              <w:jc w:val="center"/>
              <w:rPr>
                <w:rFonts w:ascii="宋体" w:hAnsi="宋体" w:cs="宋体"/>
                <w:b/>
                <w:bCs/>
                <w:szCs w:val="21"/>
              </w:rPr>
            </w:pPr>
            <w:r>
              <w:rPr>
                <w:rFonts w:hint="eastAsia" w:ascii="宋体" w:hAnsi="宋体" w:cs="宋体"/>
                <w:b/>
                <w:bCs/>
                <w:szCs w:val="21"/>
              </w:rPr>
              <w:t>商务文件组成</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4915704B">
            <w:pPr>
              <w:snapToGrid w:val="0"/>
              <w:spacing w:line="400" w:lineRule="exact"/>
              <w:jc w:val="left"/>
              <w:rPr>
                <w:rFonts w:ascii="宋体" w:hAnsi="宋体" w:cs="Courier New"/>
                <w:b/>
                <w:szCs w:val="21"/>
              </w:rPr>
            </w:pPr>
            <w:r>
              <w:rPr>
                <w:rFonts w:hint="eastAsia" w:ascii="宋体" w:hAnsi="宋体" w:cs="Courier New"/>
                <w:b/>
                <w:szCs w:val="21"/>
              </w:rPr>
              <w:t>商务文件：</w:t>
            </w:r>
          </w:p>
          <w:p w14:paraId="21A0D902">
            <w:pPr>
              <w:snapToGrid w:val="0"/>
              <w:spacing w:line="400" w:lineRule="exact"/>
              <w:ind w:firstLine="420" w:firstLineChars="200"/>
              <w:jc w:val="left"/>
              <w:rPr>
                <w:rFonts w:ascii="宋体" w:hAnsi="宋体"/>
                <w:szCs w:val="21"/>
              </w:rPr>
            </w:pPr>
            <w:r>
              <w:rPr>
                <w:rFonts w:hint="eastAsia" w:ascii="宋体" w:hAnsi="宋体"/>
                <w:szCs w:val="21"/>
              </w:rPr>
              <w:t>1.无串通投标行为的承诺函（格式见第六章）；（</w:t>
            </w:r>
            <w:r>
              <w:rPr>
                <w:rFonts w:hint="eastAsia" w:ascii="宋体" w:hAnsi="宋体"/>
                <w:b/>
                <w:szCs w:val="21"/>
              </w:rPr>
              <w:t>必须提供，否则按无效投标处理</w:t>
            </w:r>
            <w:r>
              <w:rPr>
                <w:rFonts w:hint="eastAsia" w:ascii="宋体" w:hAnsi="宋体"/>
                <w:szCs w:val="21"/>
              </w:rPr>
              <w:t>）</w:t>
            </w:r>
          </w:p>
          <w:p w14:paraId="2A3F6ECA">
            <w:pPr>
              <w:snapToGrid w:val="0"/>
              <w:spacing w:line="400" w:lineRule="exact"/>
              <w:ind w:firstLine="420" w:firstLineChars="200"/>
              <w:jc w:val="left"/>
              <w:rPr>
                <w:rFonts w:ascii="宋体" w:hAnsi="宋体"/>
                <w:szCs w:val="21"/>
              </w:rPr>
            </w:pPr>
            <w:r>
              <w:rPr>
                <w:rFonts w:hint="eastAsia" w:ascii="宋体" w:hAnsi="宋体"/>
                <w:szCs w:val="21"/>
              </w:rPr>
              <w:t>2.投标保证金提交凭证；（</w:t>
            </w:r>
            <w:r>
              <w:rPr>
                <w:rFonts w:hint="eastAsia" w:ascii="宋体" w:hAnsi="宋体"/>
                <w:b/>
                <w:bCs/>
                <w:szCs w:val="21"/>
              </w:rPr>
              <w:t>如要求提交投标保证金的则必须提供</w:t>
            </w:r>
            <w:r>
              <w:rPr>
                <w:rFonts w:hint="eastAsia" w:ascii="宋体" w:hAnsi="宋体"/>
                <w:b/>
                <w:szCs w:val="21"/>
              </w:rPr>
              <w:t>，否则按无效投标处理</w:t>
            </w:r>
            <w:r>
              <w:rPr>
                <w:rFonts w:hint="eastAsia" w:ascii="宋体" w:hAnsi="宋体"/>
                <w:szCs w:val="21"/>
              </w:rPr>
              <w:t>）</w:t>
            </w:r>
          </w:p>
          <w:p w14:paraId="0EBBDF55">
            <w:pPr>
              <w:snapToGrid w:val="0"/>
              <w:spacing w:line="400" w:lineRule="exact"/>
              <w:ind w:firstLine="420" w:firstLineChars="200"/>
              <w:jc w:val="left"/>
              <w:rPr>
                <w:rFonts w:ascii="宋体" w:hAnsi="宋体"/>
                <w:szCs w:val="21"/>
              </w:rPr>
            </w:pPr>
            <w:r>
              <w:rPr>
                <w:rFonts w:hint="eastAsia" w:ascii="宋体" w:hAnsi="宋体"/>
                <w:szCs w:val="21"/>
              </w:rPr>
              <w:t>3.法定代表人身份证明及法定代表人有效身份证正反面复印件（格式见第六章）；（</w:t>
            </w:r>
            <w:r>
              <w:rPr>
                <w:rFonts w:hint="eastAsia" w:ascii="宋体" w:hAnsi="宋体" w:cs="宋体"/>
                <w:b/>
                <w:bCs/>
                <w:szCs w:val="21"/>
              </w:rPr>
              <w:t>除自然人投标外</w:t>
            </w:r>
            <w:r>
              <w:rPr>
                <w:rFonts w:hint="eastAsia" w:ascii="宋体" w:hAnsi="宋体"/>
                <w:b/>
                <w:szCs w:val="21"/>
              </w:rPr>
              <w:t>必须提供，否则按无效投标处理</w:t>
            </w:r>
            <w:r>
              <w:rPr>
                <w:rFonts w:hint="eastAsia" w:ascii="宋体" w:hAnsi="宋体"/>
                <w:szCs w:val="21"/>
              </w:rPr>
              <w:t>）</w:t>
            </w:r>
          </w:p>
          <w:p w14:paraId="5F929130">
            <w:pPr>
              <w:snapToGrid w:val="0"/>
              <w:spacing w:line="400" w:lineRule="exact"/>
              <w:ind w:firstLine="420" w:firstLineChars="200"/>
              <w:jc w:val="left"/>
              <w:rPr>
                <w:rFonts w:ascii="宋体" w:hAnsi="宋体"/>
                <w:szCs w:val="21"/>
              </w:rPr>
            </w:pPr>
            <w:r>
              <w:rPr>
                <w:rFonts w:hint="eastAsia" w:ascii="宋体" w:hAnsi="宋体"/>
                <w:szCs w:val="21"/>
              </w:rPr>
              <w:t>4.授权委托书及委托代理人有效身份证正反面复印件（格式见第六章）；（</w:t>
            </w:r>
            <w:r>
              <w:rPr>
                <w:rFonts w:hint="eastAsia" w:ascii="宋体" w:hAnsi="宋体"/>
                <w:b/>
                <w:szCs w:val="21"/>
              </w:rPr>
              <w:t>委托时必须提供，否则按无效投标处理</w:t>
            </w:r>
            <w:r>
              <w:rPr>
                <w:rFonts w:hint="eastAsia" w:ascii="宋体" w:hAnsi="宋体"/>
                <w:szCs w:val="21"/>
              </w:rPr>
              <w:t>）</w:t>
            </w:r>
          </w:p>
          <w:p w14:paraId="6F14697F">
            <w:pPr>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商务要求偏离表（格式见第六章）；（</w:t>
            </w:r>
            <w:r>
              <w:rPr>
                <w:rFonts w:hint="eastAsia" w:ascii="宋体" w:hAnsi="宋体"/>
                <w:b/>
                <w:szCs w:val="21"/>
              </w:rPr>
              <w:t>必须提供，否则按无效投标处理</w:t>
            </w:r>
            <w:r>
              <w:rPr>
                <w:rFonts w:hint="eastAsia" w:ascii="宋体" w:hAnsi="宋体"/>
                <w:szCs w:val="21"/>
              </w:rPr>
              <w:t>）</w:t>
            </w:r>
          </w:p>
          <w:p w14:paraId="324BB332">
            <w:pPr>
              <w:snapToGrid w:val="0"/>
              <w:spacing w:line="400" w:lineRule="exact"/>
              <w:ind w:firstLine="420" w:firstLineChars="200"/>
              <w:jc w:val="left"/>
              <w:rPr>
                <w:rFonts w:ascii="宋体" w:hAnsi="宋体"/>
                <w:szCs w:val="21"/>
              </w:rPr>
            </w:pPr>
            <w:r>
              <w:rPr>
                <w:rFonts w:ascii="宋体" w:hAnsi="宋体"/>
                <w:szCs w:val="21"/>
              </w:rPr>
              <w:t>6</w:t>
            </w:r>
            <w:r>
              <w:rPr>
                <w:rFonts w:hint="eastAsia" w:ascii="宋体" w:hAnsi="宋体"/>
                <w:szCs w:val="21"/>
              </w:rPr>
              <w:t>.售后服务承诺（格式自拟）；（如有，请提供）</w:t>
            </w:r>
          </w:p>
          <w:p w14:paraId="41C0B36C">
            <w:pPr>
              <w:snapToGrid w:val="0"/>
              <w:spacing w:line="400" w:lineRule="exact"/>
              <w:ind w:firstLine="420" w:firstLineChars="200"/>
              <w:jc w:val="left"/>
              <w:rPr>
                <w:rFonts w:ascii="宋体" w:hAnsi="宋体"/>
                <w:szCs w:val="21"/>
              </w:rPr>
            </w:pPr>
            <w:r>
              <w:rPr>
                <w:rFonts w:ascii="宋体" w:hAnsi="宋体"/>
                <w:szCs w:val="21"/>
              </w:rPr>
              <w:t>7</w:t>
            </w:r>
            <w:r>
              <w:rPr>
                <w:rFonts w:hint="eastAsia" w:ascii="宋体" w:hAnsi="宋体"/>
                <w:szCs w:val="21"/>
              </w:rPr>
              <w:t>.投标人情况介绍（格式自拟）；（如有，请提供）</w:t>
            </w:r>
          </w:p>
          <w:p w14:paraId="3C0994CC">
            <w:pPr>
              <w:snapToGrid w:val="0"/>
              <w:spacing w:line="400" w:lineRule="exact"/>
              <w:ind w:firstLine="420" w:firstLineChars="200"/>
              <w:jc w:val="left"/>
              <w:rPr>
                <w:rFonts w:ascii="宋体" w:hAnsi="宋体"/>
                <w:szCs w:val="21"/>
              </w:rPr>
            </w:pPr>
            <w:r>
              <w:rPr>
                <w:rFonts w:hint="eastAsia" w:ascii="宋体" w:hAnsi="宋体"/>
                <w:szCs w:val="21"/>
              </w:rPr>
              <w:t>8.除招标文件规定必须提供以外，投标人认为需要提供的其他证明材料（格式自拟）。（投标人根据“第二章 采购需求”及“第四章 评标方法及评标标准”提供有关证明材料）。</w:t>
            </w:r>
          </w:p>
          <w:p w14:paraId="65C3C6F1">
            <w:pPr>
              <w:snapToGrid w:val="0"/>
              <w:spacing w:line="400" w:lineRule="exact"/>
              <w:ind w:firstLine="422" w:firstLineChars="200"/>
              <w:jc w:val="left"/>
              <w:rPr>
                <w:rFonts w:ascii="宋体" w:hAnsi="宋体" w:cs="宋体"/>
                <w:b/>
                <w:szCs w:val="21"/>
              </w:rPr>
            </w:pPr>
            <w:r>
              <w:rPr>
                <w:rFonts w:hint="eastAsia" w:ascii="宋体" w:hAnsi="宋体"/>
                <w:b/>
                <w:bCs/>
                <w:szCs w:val="21"/>
              </w:rPr>
              <w:t>注：</w:t>
            </w:r>
            <w:r>
              <w:rPr>
                <w:rFonts w:hint="eastAsia" w:ascii="宋体" w:hAnsi="宋体"/>
                <w:b/>
                <w:szCs w:val="21"/>
              </w:rPr>
              <w:t>以上标明“必须提供”的材料必须在规定盖章处加盖供应商电子公章，</w:t>
            </w:r>
            <w:r>
              <w:rPr>
                <w:rFonts w:hint="eastAsia" w:ascii="宋体" w:hAnsi="宋体" w:cs="宋体"/>
                <w:b/>
                <w:szCs w:val="21"/>
              </w:rPr>
              <w:t>属于复印件的扫描件的</w:t>
            </w:r>
            <w:r>
              <w:rPr>
                <w:rFonts w:hint="eastAsia" w:ascii="宋体" w:hAnsi="宋体"/>
                <w:b/>
                <w:szCs w:val="21"/>
              </w:rPr>
              <w:t>，必须加盖投标人电子签章，否则按无效投标处理</w:t>
            </w:r>
            <w:r>
              <w:rPr>
                <w:rFonts w:hint="eastAsia" w:ascii="宋体" w:hAnsi="宋体"/>
                <w:b/>
                <w:bCs/>
                <w:szCs w:val="21"/>
              </w:rPr>
              <w:t>。</w:t>
            </w:r>
          </w:p>
        </w:tc>
      </w:tr>
      <w:tr w14:paraId="63DDA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25" w:type="dxa"/>
            <w:vMerge w:val="continue"/>
            <w:tcBorders>
              <w:left w:val="single" w:color="000000" w:sz="4" w:space="0"/>
              <w:right w:val="single" w:color="000000" w:sz="4" w:space="0"/>
            </w:tcBorders>
            <w:noWrap/>
            <w:vAlign w:val="center"/>
          </w:tcPr>
          <w:p w14:paraId="1CCAFE65">
            <w:pPr>
              <w:widowControl/>
              <w:jc w:val="left"/>
              <w:rPr>
                <w:rFonts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134B07D5">
            <w:pPr>
              <w:snapToGrid w:val="0"/>
              <w:spacing w:line="360" w:lineRule="auto"/>
              <w:jc w:val="center"/>
              <w:rPr>
                <w:rFonts w:ascii="宋体" w:hAnsi="宋体" w:cs="宋体"/>
                <w:b/>
                <w:bCs/>
                <w:szCs w:val="21"/>
              </w:rPr>
            </w:pPr>
            <w:r>
              <w:rPr>
                <w:rFonts w:hint="eastAsia" w:ascii="宋体" w:hAnsi="宋体" w:cs="宋体"/>
                <w:b/>
                <w:bCs/>
                <w:szCs w:val="21"/>
              </w:rPr>
              <w:t>技术文件组成</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0D964FBE">
            <w:pPr>
              <w:snapToGrid w:val="0"/>
              <w:spacing w:line="400" w:lineRule="exact"/>
              <w:jc w:val="left"/>
              <w:rPr>
                <w:rFonts w:ascii="宋体" w:hAnsi="宋体" w:cs="Courier New"/>
                <w:b/>
                <w:szCs w:val="21"/>
              </w:rPr>
            </w:pPr>
            <w:r>
              <w:rPr>
                <w:rFonts w:hint="eastAsia" w:ascii="宋体" w:hAnsi="宋体" w:cs="Courier New"/>
                <w:b/>
                <w:szCs w:val="21"/>
              </w:rPr>
              <w:t>技术文件：</w:t>
            </w:r>
          </w:p>
          <w:p w14:paraId="24584E61">
            <w:pPr>
              <w:snapToGrid w:val="0"/>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.技术要求偏离表（格式见第六章）；（</w:t>
            </w:r>
            <w:r>
              <w:rPr>
                <w:rFonts w:hint="eastAsia" w:ascii="宋体" w:hAnsi="宋体"/>
                <w:b/>
                <w:szCs w:val="21"/>
              </w:rPr>
              <w:t>必须提供，否则按无效投标处理</w:t>
            </w:r>
            <w:r>
              <w:rPr>
                <w:rFonts w:hint="eastAsia" w:ascii="宋体" w:hAnsi="宋体"/>
                <w:szCs w:val="21"/>
              </w:rPr>
              <w:t>）</w:t>
            </w:r>
          </w:p>
          <w:p w14:paraId="7F5A0A84">
            <w:pPr>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.服务方案（格式自拟）；（如有，请提供）</w:t>
            </w:r>
          </w:p>
          <w:p w14:paraId="7D872100">
            <w:pPr>
              <w:snapToGrid w:val="0"/>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.项目实施人员一览表（格式见第六章）；（</w:t>
            </w:r>
            <w:r>
              <w:rPr>
                <w:rFonts w:hint="eastAsia" w:ascii="宋体" w:hAnsi="宋体"/>
                <w:b/>
                <w:szCs w:val="21"/>
              </w:rPr>
              <w:t>必须提供，否则按无效投标处理</w:t>
            </w:r>
            <w:r>
              <w:rPr>
                <w:rFonts w:hint="eastAsia" w:ascii="宋体" w:hAnsi="宋体"/>
                <w:szCs w:val="21"/>
              </w:rPr>
              <w:t>）</w:t>
            </w:r>
          </w:p>
          <w:p w14:paraId="58D67D2F">
            <w:pPr>
              <w:snapToGrid w:val="0"/>
              <w:spacing w:line="400" w:lineRule="exact"/>
              <w:ind w:firstLine="420" w:firstLineChars="200"/>
              <w:jc w:val="left"/>
              <w:rPr>
                <w:rFonts w:ascii="宋体" w:hAnsi="宋体"/>
                <w:szCs w:val="21"/>
              </w:rPr>
            </w:pPr>
            <w:r>
              <w:rPr>
                <w:rFonts w:hint="eastAsia" w:ascii="宋体" w:hAnsi="宋体"/>
                <w:szCs w:val="21"/>
              </w:rPr>
              <w:t>4.除招标文件规定必须提供以外，投标人需要说明的其他文件和说明（格式自拟）。（如有，请提供）</w:t>
            </w:r>
          </w:p>
          <w:p w14:paraId="7E72B05A">
            <w:pPr>
              <w:snapToGrid w:val="0"/>
              <w:spacing w:line="400" w:lineRule="exact"/>
              <w:ind w:firstLine="422" w:firstLineChars="200"/>
              <w:jc w:val="left"/>
              <w:rPr>
                <w:rFonts w:ascii="宋体" w:hAnsi="宋体" w:cs="宋体"/>
                <w:szCs w:val="21"/>
              </w:rPr>
            </w:pPr>
            <w:r>
              <w:rPr>
                <w:rFonts w:hint="eastAsia" w:ascii="宋体" w:hAnsi="宋体"/>
                <w:b/>
                <w:bCs/>
                <w:szCs w:val="21"/>
              </w:rPr>
              <w:t>注：</w:t>
            </w:r>
            <w:r>
              <w:rPr>
                <w:rFonts w:hint="eastAsia" w:ascii="宋体" w:hAnsi="宋体"/>
                <w:b/>
                <w:szCs w:val="21"/>
              </w:rPr>
              <w:t>以上标明“必须提供”的材料必须在规定盖章处加盖供应商电子公章，</w:t>
            </w:r>
            <w:r>
              <w:rPr>
                <w:rFonts w:hint="eastAsia" w:ascii="宋体" w:hAnsi="宋体" w:cs="宋体"/>
                <w:b/>
                <w:szCs w:val="21"/>
              </w:rPr>
              <w:t>属于复印件的扫描件的</w:t>
            </w:r>
            <w:r>
              <w:rPr>
                <w:rFonts w:hint="eastAsia" w:ascii="宋体" w:hAnsi="宋体"/>
                <w:b/>
                <w:szCs w:val="21"/>
              </w:rPr>
              <w:t>，必须加盖投标人电子签章，否则按无效投标处理</w:t>
            </w:r>
            <w:r>
              <w:rPr>
                <w:rFonts w:hint="eastAsia" w:ascii="宋体" w:hAnsi="宋体"/>
                <w:b/>
                <w:bCs/>
                <w:szCs w:val="21"/>
              </w:rPr>
              <w:t>。</w:t>
            </w:r>
          </w:p>
        </w:tc>
      </w:tr>
      <w:tr w14:paraId="6B9D0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left w:val="single" w:color="000000" w:sz="4" w:space="0"/>
              <w:bottom w:val="single" w:color="000000" w:sz="4" w:space="0"/>
              <w:right w:val="single" w:color="000000" w:sz="4" w:space="0"/>
            </w:tcBorders>
            <w:noWrap/>
            <w:vAlign w:val="center"/>
          </w:tcPr>
          <w:p w14:paraId="233F6120">
            <w:pPr>
              <w:spacing w:line="360" w:lineRule="auto"/>
              <w:jc w:val="center"/>
              <w:rPr>
                <w:rFonts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764C353C">
            <w:pPr>
              <w:snapToGrid w:val="0"/>
              <w:spacing w:line="360" w:lineRule="auto"/>
              <w:jc w:val="center"/>
              <w:rPr>
                <w:rFonts w:ascii="宋体" w:hAnsi="宋体" w:cs="宋体"/>
                <w:szCs w:val="21"/>
              </w:rPr>
            </w:pPr>
            <w:r>
              <w:rPr>
                <w:rFonts w:hint="eastAsia" w:ascii="宋体" w:hAnsi="宋体" w:cs="宋体"/>
                <w:b/>
                <w:bCs/>
                <w:szCs w:val="21"/>
              </w:rPr>
              <w:t>报价文件组成</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36367C40">
            <w:pPr>
              <w:snapToGrid w:val="0"/>
              <w:spacing w:line="400" w:lineRule="exact"/>
              <w:jc w:val="left"/>
              <w:rPr>
                <w:rFonts w:ascii="宋体" w:hAnsi="宋体" w:cs="Courier New"/>
                <w:b/>
                <w:szCs w:val="21"/>
              </w:rPr>
            </w:pPr>
            <w:r>
              <w:rPr>
                <w:rFonts w:hint="eastAsia" w:ascii="宋体" w:hAnsi="宋体" w:cs="Courier New"/>
                <w:b/>
                <w:szCs w:val="21"/>
              </w:rPr>
              <w:t>报价文件：</w:t>
            </w:r>
          </w:p>
          <w:p w14:paraId="064535E2">
            <w:pPr>
              <w:tabs>
                <w:tab w:val="left" w:pos="459"/>
              </w:tabs>
              <w:snapToGrid w:val="0"/>
              <w:spacing w:line="400" w:lineRule="exact"/>
              <w:ind w:firstLine="420" w:firstLineChars="200"/>
              <w:jc w:val="left"/>
              <w:rPr>
                <w:rFonts w:ascii="宋体" w:hAnsi="宋体"/>
                <w:szCs w:val="21"/>
              </w:rPr>
            </w:pPr>
            <w:r>
              <w:rPr>
                <w:rFonts w:hint="eastAsia" w:ascii="宋体" w:hAnsi="宋体"/>
                <w:szCs w:val="21"/>
              </w:rPr>
              <w:t>1.投标函（格式见第六章）；</w:t>
            </w:r>
            <w:r>
              <w:rPr>
                <w:rFonts w:hint="eastAsia" w:ascii="宋体" w:hAnsi="宋体"/>
                <w:b/>
                <w:szCs w:val="21"/>
              </w:rPr>
              <w:t>（必须提供，否则按无效投标处理）</w:t>
            </w:r>
          </w:p>
          <w:p w14:paraId="3444CD94">
            <w:pPr>
              <w:tabs>
                <w:tab w:val="left" w:pos="459"/>
              </w:tabs>
              <w:snapToGrid w:val="0"/>
              <w:spacing w:line="400" w:lineRule="exact"/>
              <w:ind w:firstLine="420" w:firstLineChars="200"/>
              <w:jc w:val="left"/>
              <w:rPr>
                <w:rFonts w:ascii="宋体" w:hAnsi="宋体"/>
                <w:szCs w:val="21"/>
              </w:rPr>
            </w:pPr>
            <w:r>
              <w:rPr>
                <w:rFonts w:hint="eastAsia" w:ascii="宋体" w:hAnsi="宋体"/>
                <w:szCs w:val="21"/>
              </w:rPr>
              <w:t>2.开标一览表（格式见第六章）；（</w:t>
            </w:r>
            <w:r>
              <w:rPr>
                <w:rFonts w:hint="eastAsia" w:ascii="宋体" w:hAnsi="宋体"/>
                <w:b/>
                <w:szCs w:val="21"/>
              </w:rPr>
              <w:t>必须提供，否则按无效投标处理</w:t>
            </w:r>
            <w:r>
              <w:rPr>
                <w:rFonts w:hint="eastAsia" w:ascii="宋体" w:hAnsi="宋体"/>
                <w:szCs w:val="21"/>
              </w:rPr>
              <w:t>）</w:t>
            </w:r>
          </w:p>
          <w:p w14:paraId="66CEA51A">
            <w:pPr>
              <w:tabs>
                <w:tab w:val="left" w:pos="459"/>
              </w:tabs>
              <w:snapToGrid w:val="0"/>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.分项报价表；（如有请提供）</w:t>
            </w:r>
          </w:p>
          <w:p w14:paraId="43173B54">
            <w:pPr>
              <w:tabs>
                <w:tab w:val="left" w:pos="459"/>
              </w:tabs>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.投标人针对报价需要说明的其他文件和说明（格式自拟）。（如有，请提供）</w:t>
            </w:r>
          </w:p>
          <w:p w14:paraId="1F96FB64">
            <w:pPr>
              <w:tabs>
                <w:tab w:val="left" w:pos="459"/>
              </w:tabs>
              <w:snapToGrid w:val="0"/>
              <w:spacing w:line="400" w:lineRule="exact"/>
              <w:ind w:firstLine="422" w:firstLineChars="200"/>
              <w:jc w:val="left"/>
              <w:rPr>
                <w:rFonts w:ascii="宋体" w:hAnsi="宋体" w:cs="宋体"/>
                <w:szCs w:val="21"/>
              </w:rPr>
            </w:pPr>
            <w:r>
              <w:rPr>
                <w:rFonts w:hint="eastAsia" w:ascii="宋体" w:hAnsi="宋体"/>
                <w:b/>
                <w:szCs w:val="21"/>
              </w:rPr>
              <w:t>注：以上标明“必须提供”的材料必须在规定盖章处加盖供应商电子公章，</w:t>
            </w:r>
            <w:r>
              <w:rPr>
                <w:rFonts w:hint="eastAsia" w:ascii="宋体" w:hAnsi="宋体" w:cs="宋体"/>
                <w:b/>
                <w:szCs w:val="21"/>
              </w:rPr>
              <w:t>属于复印件的扫描件的</w:t>
            </w:r>
            <w:r>
              <w:rPr>
                <w:rFonts w:hint="eastAsia" w:ascii="宋体" w:hAnsi="宋体"/>
                <w:b/>
                <w:szCs w:val="21"/>
              </w:rPr>
              <w:t>，必须加盖投标人电子签章，否则按无效投标处理。</w:t>
            </w:r>
          </w:p>
        </w:tc>
      </w:tr>
      <w:tr w14:paraId="65014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7E1B79B2">
            <w:pPr>
              <w:spacing w:line="380" w:lineRule="exact"/>
              <w:jc w:val="center"/>
              <w:rPr>
                <w:rFonts w:ascii="宋体" w:hAnsi="宋体" w:cs="宋体"/>
                <w:szCs w:val="21"/>
              </w:rPr>
            </w:pPr>
            <w:r>
              <w:rPr>
                <w:rFonts w:hint="eastAsia" w:ascii="宋体" w:hAnsi="宋体"/>
                <w:szCs w:val="21"/>
              </w:rPr>
              <w:t>16.2</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53FC5E6D">
            <w:pPr>
              <w:spacing w:line="380" w:lineRule="exact"/>
              <w:jc w:val="center"/>
              <w:rPr>
                <w:rFonts w:ascii="宋体" w:hAnsi="宋体" w:cs="宋体"/>
                <w:szCs w:val="21"/>
              </w:rPr>
            </w:pPr>
            <w:r>
              <w:rPr>
                <w:rFonts w:hint="eastAsia" w:ascii="宋体" w:hAnsi="宋体"/>
                <w:szCs w:val="21"/>
              </w:rPr>
              <w:t>投标报价要求</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1A16EC3F">
            <w:pPr>
              <w:snapToGrid w:val="0"/>
              <w:spacing w:line="360" w:lineRule="auto"/>
              <w:jc w:val="left"/>
              <w:rPr>
                <w:rFonts w:ascii="宋体" w:hAnsi="宋体" w:cs="宋体"/>
                <w:szCs w:val="21"/>
              </w:rPr>
            </w:pPr>
            <w:r>
              <w:rPr>
                <w:rFonts w:hint="eastAsia" w:ascii="宋体" w:hAnsi="宋体"/>
                <w:szCs w:val="21"/>
              </w:rPr>
              <w:t>投标报价是履行合同的最终价格，具体见第二章要求。合同履行过程中采购人不再支付任何费用。</w:t>
            </w:r>
          </w:p>
        </w:tc>
      </w:tr>
      <w:tr w14:paraId="30362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47137837">
            <w:pPr>
              <w:spacing w:line="380" w:lineRule="exact"/>
              <w:jc w:val="center"/>
              <w:rPr>
                <w:rFonts w:ascii="宋体" w:hAnsi="宋体" w:cs="宋体"/>
                <w:szCs w:val="21"/>
              </w:rPr>
            </w:pPr>
            <w:r>
              <w:rPr>
                <w:rFonts w:hint="eastAsia" w:ascii="宋体" w:hAnsi="宋体"/>
                <w:szCs w:val="21"/>
              </w:rPr>
              <w:t>17.2</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02D5DFE5">
            <w:pPr>
              <w:spacing w:line="380" w:lineRule="exact"/>
              <w:jc w:val="center"/>
              <w:rPr>
                <w:rFonts w:ascii="宋体" w:hAnsi="宋体" w:cs="宋体"/>
                <w:szCs w:val="21"/>
              </w:rPr>
            </w:pPr>
            <w:r>
              <w:rPr>
                <w:rFonts w:hint="eastAsia" w:ascii="宋体" w:hAnsi="宋体"/>
                <w:szCs w:val="21"/>
              </w:rPr>
              <w:t>投标有效期</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554CA901">
            <w:pPr>
              <w:snapToGrid w:val="0"/>
              <w:spacing w:line="380" w:lineRule="exact"/>
              <w:jc w:val="left"/>
              <w:rPr>
                <w:rFonts w:ascii="宋体" w:hAnsi="宋体" w:cs="宋体"/>
                <w:szCs w:val="21"/>
              </w:rPr>
            </w:pPr>
            <w:r>
              <w:rPr>
                <w:rFonts w:hint="eastAsia" w:ascii="宋体" w:hAnsi="宋体"/>
                <w:szCs w:val="21"/>
              </w:rPr>
              <w:t>自投标截止之日起</w:t>
            </w:r>
            <w:r>
              <w:rPr>
                <w:rFonts w:hint="eastAsia" w:ascii="宋体" w:hAnsi="宋体"/>
                <w:szCs w:val="21"/>
                <w:u w:val="single"/>
              </w:rPr>
              <w:t xml:space="preserve"> 60日历天 </w:t>
            </w:r>
            <w:r>
              <w:rPr>
                <w:rFonts w:hint="eastAsia" w:ascii="宋体" w:hAnsi="宋体"/>
                <w:szCs w:val="21"/>
              </w:rPr>
              <w:t>。</w:t>
            </w:r>
          </w:p>
        </w:tc>
      </w:tr>
      <w:tr w14:paraId="4EABA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38760104">
            <w:pPr>
              <w:spacing w:line="380" w:lineRule="exact"/>
              <w:jc w:val="center"/>
              <w:rPr>
                <w:rFonts w:ascii="宋体" w:hAnsi="宋体" w:cs="宋体"/>
                <w:szCs w:val="21"/>
              </w:rPr>
            </w:pPr>
            <w:r>
              <w:rPr>
                <w:rFonts w:hint="eastAsia" w:ascii="宋体" w:hAnsi="宋体"/>
                <w:szCs w:val="21"/>
              </w:rPr>
              <w:t>18</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4767B1BA">
            <w:pPr>
              <w:spacing w:line="380" w:lineRule="exact"/>
              <w:jc w:val="center"/>
              <w:rPr>
                <w:rFonts w:ascii="宋体" w:hAnsi="宋体" w:cs="宋体"/>
                <w:szCs w:val="21"/>
              </w:rPr>
            </w:pPr>
            <w:r>
              <w:rPr>
                <w:rFonts w:hint="eastAsia" w:ascii="宋体" w:hAnsi="宋体"/>
                <w:szCs w:val="21"/>
              </w:rPr>
              <w:t>投标保证金</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35F46BAE">
            <w:pPr>
              <w:autoSpaceDE w:val="0"/>
              <w:autoSpaceDN w:val="0"/>
              <w:snapToGrid w:val="0"/>
              <w:spacing w:line="312" w:lineRule="auto"/>
              <w:textAlignment w:val="bottom"/>
              <w:rPr>
                <w:rFonts w:ascii="宋体" w:hAnsi="宋体"/>
                <w:szCs w:val="21"/>
              </w:rPr>
            </w:pPr>
            <w:r>
              <w:rPr>
                <w:rFonts w:hint="eastAsia" w:ascii="宋体" w:hAnsi="宋体"/>
                <w:szCs w:val="21"/>
              </w:rPr>
              <w:t>□本项目不收取投标保证金。</w:t>
            </w:r>
          </w:p>
          <w:p w14:paraId="05D6EDE3">
            <w:pPr>
              <w:pStyle w:val="16"/>
              <w:snapToGrid w:val="0"/>
              <w:spacing w:after="0" w:line="312" w:lineRule="auto"/>
            </w:pPr>
            <w:r>
              <w:rPr>
                <w:rFonts w:hint="eastAsia" w:ascii="宋体" w:hAnsi="宋体" w:cs="宋体"/>
                <w:szCs w:val="21"/>
              </w:rPr>
              <w:t>☑</w:t>
            </w:r>
            <w:r>
              <w:rPr>
                <w:rFonts w:hint="eastAsia" w:ascii="宋体" w:hAnsi="宋体"/>
                <w:szCs w:val="21"/>
              </w:rPr>
              <w:t>本项目收取投标保证金，具体规定如下</w:t>
            </w:r>
            <w:r>
              <w:rPr>
                <w:rFonts w:hint="eastAsia"/>
              </w:rPr>
              <w:t>：</w:t>
            </w:r>
          </w:p>
          <w:p w14:paraId="5C99E83A">
            <w:pPr>
              <w:snapToGrid w:val="0"/>
              <w:spacing w:line="360" w:lineRule="auto"/>
              <w:ind w:firstLine="420" w:firstLineChars="200"/>
            </w:pPr>
            <w:r>
              <w:rPr>
                <w:rFonts w:hint="eastAsia"/>
              </w:rPr>
              <w:t>投标保证金（人民币）：叁万贰仟元整（¥32000.00）(必须足额交纳)</w:t>
            </w:r>
          </w:p>
          <w:p w14:paraId="3B6D16BB">
            <w:pPr>
              <w:snapToGrid w:val="0"/>
              <w:spacing w:line="360" w:lineRule="auto"/>
              <w:ind w:firstLine="420" w:firstLineChars="200"/>
            </w:pPr>
            <w:r>
              <w:rPr>
                <w:rFonts w:hint="eastAsia"/>
              </w:rPr>
              <w:t>投标保证金交纳形式：银行转账、支票、汇票、本票或者金融机构、担保机构出具的保函等非现金形式提交。</w:t>
            </w:r>
          </w:p>
          <w:p w14:paraId="089365D7">
            <w:pPr>
              <w:snapToGrid w:val="0"/>
              <w:spacing w:line="360" w:lineRule="auto"/>
              <w:ind w:firstLine="420" w:firstLineChars="200"/>
            </w:pPr>
            <w:r>
              <w:rPr>
                <w:rFonts w:hint="eastAsia"/>
              </w:rPr>
              <w:t>采用银行转账方式的，在投标文件提交截止时间前交至采购代理机构指定账户并且到账；缴纳投标保证金指定账户的信息：</w:t>
            </w:r>
          </w:p>
          <w:p w14:paraId="409202B1">
            <w:pPr>
              <w:snapToGrid w:val="0"/>
              <w:spacing w:line="360" w:lineRule="auto"/>
              <w:ind w:firstLine="420" w:firstLineChars="200"/>
            </w:pPr>
            <w:r>
              <w:rPr>
                <w:rFonts w:hint="eastAsia"/>
              </w:rPr>
              <w:t>开户名称：华夏城投项目管理有限公司广西分公司</w:t>
            </w:r>
          </w:p>
          <w:p w14:paraId="6FEDEF26">
            <w:pPr>
              <w:snapToGrid w:val="0"/>
              <w:spacing w:line="360" w:lineRule="auto"/>
              <w:ind w:firstLine="420" w:firstLineChars="200"/>
            </w:pPr>
            <w:r>
              <w:rPr>
                <w:rFonts w:hint="eastAsia"/>
              </w:rPr>
              <w:t>开户银行：中国建设银行股份有限公司南宁五象支行</w:t>
            </w:r>
          </w:p>
          <w:p w14:paraId="75143928">
            <w:pPr>
              <w:snapToGrid w:val="0"/>
              <w:spacing w:line="360" w:lineRule="auto"/>
              <w:ind w:firstLine="420" w:firstLineChars="200"/>
            </w:pPr>
            <w:r>
              <w:rPr>
                <w:rFonts w:hint="eastAsia"/>
              </w:rPr>
              <w:t>银行账号：4505 0160 5001 0000 0030；</w:t>
            </w:r>
          </w:p>
          <w:p w14:paraId="1FAB620D">
            <w:pPr>
              <w:snapToGrid w:val="0"/>
              <w:spacing w:line="360" w:lineRule="auto"/>
              <w:ind w:firstLine="420" w:firstLineChars="200"/>
            </w:pPr>
            <w:r>
              <w:rPr>
                <w:rFonts w:hint="eastAsia"/>
              </w:rPr>
              <w:t>采用支票、汇票、本票或者保函等形式的，投标人应在投标文件提交截止时间前将单独密封的支票、汇票、本票或者银行、保险机构出具的保函原件提交给采购代理机构，由采购代理机构妥善保管。</w:t>
            </w:r>
          </w:p>
          <w:p w14:paraId="302E8CA5">
            <w:pPr>
              <w:snapToGrid w:val="0"/>
              <w:spacing w:line="360" w:lineRule="auto"/>
              <w:ind w:firstLine="422" w:firstLineChars="200"/>
            </w:pPr>
            <w:r>
              <w:rPr>
                <w:rFonts w:hint="eastAsia" w:ascii="宋体" w:hAnsi="宋体" w:cs="宋体"/>
                <w:b/>
                <w:kern w:val="0"/>
                <w:szCs w:val="21"/>
              </w:rPr>
              <w:t>否则视为无效投标保证金。</w:t>
            </w:r>
          </w:p>
          <w:p w14:paraId="714C5C74">
            <w:pPr>
              <w:snapToGrid w:val="0"/>
              <w:spacing w:line="400" w:lineRule="exact"/>
              <w:rPr>
                <w:rFonts w:ascii="宋体" w:hAnsi="宋体"/>
                <w:szCs w:val="21"/>
              </w:rPr>
            </w:pPr>
            <w:r>
              <w:rPr>
                <w:rFonts w:hint="eastAsia" w:ascii="宋体" w:hAnsi="宋体"/>
                <w:szCs w:val="21"/>
              </w:rPr>
              <w:t>相关要求：</w:t>
            </w:r>
          </w:p>
          <w:p w14:paraId="06096399">
            <w:pPr>
              <w:snapToGrid w:val="0"/>
              <w:spacing w:line="400" w:lineRule="exact"/>
              <w:ind w:firstLine="420" w:firstLineChars="200"/>
              <w:rPr>
                <w:rFonts w:ascii="宋体" w:hAnsi="宋体"/>
                <w:szCs w:val="21"/>
              </w:rPr>
            </w:pPr>
            <w:r>
              <w:rPr>
                <w:rFonts w:hint="eastAsia" w:ascii="宋体" w:hAnsi="宋体"/>
                <w:szCs w:val="21"/>
              </w:rPr>
              <w:t>1.投标保证金采用银行转账交纳方式的，在投标截止时间前交至指定账户并且到账，投标人应将银行转账底单的复印件作为投标保证金提交凭证，</w:t>
            </w:r>
            <w:r>
              <w:rPr>
                <w:rFonts w:ascii="宋体" w:hAnsi="宋体"/>
                <w:szCs w:val="21"/>
              </w:rPr>
              <w:t>放置于</w:t>
            </w:r>
            <w:r>
              <w:rPr>
                <w:rFonts w:hint="eastAsia" w:ascii="宋体" w:hAnsi="宋体"/>
                <w:szCs w:val="21"/>
              </w:rPr>
              <w:t>商务文件</w:t>
            </w:r>
            <w:r>
              <w:rPr>
                <w:rFonts w:ascii="宋体" w:hAnsi="宋体"/>
                <w:szCs w:val="21"/>
              </w:rPr>
              <w:t>中</w:t>
            </w:r>
            <w:r>
              <w:rPr>
                <w:rFonts w:hint="eastAsia" w:ascii="宋体" w:hAnsi="宋体"/>
                <w:szCs w:val="21"/>
              </w:rPr>
              <w:t>，</w:t>
            </w:r>
            <w:r>
              <w:rPr>
                <w:rFonts w:hint="eastAsia" w:ascii="宋体" w:hAnsi="宋体"/>
                <w:b/>
                <w:szCs w:val="21"/>
              </w:rPr>
              <w:t>否则投标无效</w:t>
            </w:r>
            <w:r>
              <w:rPr>
                <w:rFonts w:hint="eastAsia" w:ascii="宋体" w:hAnsi="宋体"/>
                <w:szCs w:val="21"/>
              </w:rPr>
              <w:t>。</w:t>
            </w:r>
          </w:p>
          <w:p w14:paraId="6E173C24">
            <w:pPr>
              <w:snapToGrid w:val="0"/>
              <w:spacing w:line="400" w:lineRule="exact"/>
              <w:ind w:firstLine="420" w:firstLineChars="200"/>
              <w:rPr>
                <w:rFonts w:ascii="宋体" w:hAnsi="宋体"/>
                <w:szCs w:val="21"/>
              </w:rPr>
            </w:pPr>
            <w:r>
              <w:rPr>
                <w:rFonts w:hint="eastAsia" w:ascii="宋体" w:hAnsi="宋体"/>
                <w:szCs w:val="21"/>
              </w:rPr>
              <w:t>2.投标保证金采用支票、汇票、本票或者银行、保险机构出具的保函</w:t>
            </w:r>
            <w:r>
              <w:rPr>
                <w:rFonts w:hint="eastAsia" w:ascii="宋体" w:hAnsi="宋体" w:cs="宋体"/>
                <w:kern w:val="0"/>
                <w:szCs w:val="21"/>
              </w:rPr>
              <w:t>（包含电子保函）</w:t>
            </w:r>
            <w:r>
              <w:rPr>
                <w:rFonts w:hint="eastAsia" w:ascii="宋体" w:hAnsi="宋体"/>
                <w:szCs w:val="21"/>
              </w:rPr>
              <w:t>交纳方式的，投标人应将支票、汇票、本票或者银行、保险机构出具的保函</w:t>
            </w:r>
            <w:r>
              <w:rPr>
                <w:rFonts w:hint="eastAsia" w:ascii="宋体" w:hAnsi="宋体" w:cs="宋体"/>
                <w:kern w:val="0"/>
                <w:szCs w:val="21"/>
              </w:rPr>
              <w:t>（包含电子保函）</w:t>
            </w:r>
            <w:r>
              <w:rPr>
                <w:rFonts w:hint="eastAsia" w:ascii="宋体" w:hAnsi="宋体"/>
                <w:szCs w:val="21"/>
              </w:rPr>
              <w:t>的复印件作为投标保证金提交凭证，放置于商务文件中，</w:t>
            </w:r>
            <w:r>
              <w:rPr>
                <w:rFonts w:hint="eastAsia" w:ascii="宋体" w:hAnsi="宋体"/>
                <w:b/>
                <w:szCs w:val="21"/>
              </w:rPr>
              <w:t>否则投标无效</w:t>
            </w:r>
            <w:r>
              <w:rPr>
                <w:rFonts w:hint="eastAsia" w:ascii="宋体" w:hAnsi="宋体"/>
                <w:szCs w:val="21"/>
              </w:rPr>
              <w:t>。投标人必须在投标截止时间前采用现场或邮寄方式（现场提交地址：</w:t>
            </w:r>
            <w:r>
              <w:rPr>
                <w:rFonts w:hint="eastAsia" w:ascii="宋体" w:hAnsi="宋体"/>
                <w:szCs w:val="21"/>
                <w:u w:val="single"/>
              </w:rPr>
              <w:t>广西壮族自治区公共资源交易中心（广西南宁市青秀区星湖路22号开标楼）（具体根据开标当日电子屏幕显示的安排）</w:t>
            </w:r>
            <w:r>
              <w:rPr>
                <w:rFonts w:hint="eastAsia" w:ascii="宋体" w:hAnsi="宋体"/>
                <w:szCs w:val="21"/>
              </w:rPr>
              <w:t>；邮寄地址：</w:t>
            </w:r>
            <w:r>
              <w:rPr>
                <w:rFonts w:hint="eastAsia" w:ascii="宋体" w:hAnsi="宋体"/>
                <w:szCs w:val="21"/>
                <w:u w:val="single"/>
              </w:rPr>
              <w:t>南宁市东葛路118号青秀万达写字楼银座8楼808室</w:t>
            </w:r>
            <w:r>
              <w:rPr>
                <w:rFonts w:hint="eastAsia" w:ascii="宋体" w:hAnsi="宋体"/>
                <w:szCs w:val="21"/>
              </w:rPr>
              <w:t>，收件人：</w:t>
            </w:r>
            <w:r>
              <w:rPr>
                <w:rFonts w:hint="eastAsia" w:ascii="宋体" w:hAnsi="宋体"/>
                <w:szCs w:val="21"/>
                <w:u w:val="single"/>
              </w:rPr>
              <w:t>潘玉婷</w:t>
            </w:r>
            <w:r>
              <w:rPr>
                <w:rFonts w:hint="eastAsia" w:ascii="宋体" w:hAnsi="宋体"/>
                <w:szCs w:val="21"/>
              </w:rPr>
              <w:t>，联系方式：</w:t>
            </w:r>
            <w:r>
              <w:rPr>
                <w:rFonts w:hint="eastAsia" w:ascii="宋体" w:hAnsi="宋体"/>
                <w:szCs w:val="21"/>
                <w:u w:val="single"/>
              </w:rPr>
              <w:t>0771-5382528</w:t>
            </w:r>
            <w:r>
              <w:rPr>
                <w:rFonts w:hint="eastAsia" w:ascii="宋体" w:hAnsi="宋体"/>
                <w:szCs w:val="21"/>
              </w:rPr>
              <w:t>）将</w:t>
            </w:r>
            <w:r>
              <w:rPr>
                <w:rFonts w:hint="eastAsia" w:ascii="宋体" w:hAnsi="宋体" w:cs="宋体"/>
                <w:kern w:val="0"/>
                <w:szCs w:val="21"/>
              </w:rPr>
              <w:t>单独密封的</w:t>
            </w:r>
            <w:r>
              <w:rPr>
                <w:rFonts w:hint="eastAsia" w:ascii="宋体" w:hAnsi="宋体"/>
                <w:szCs w:val="21"/>
              </w:rPr>
              <w:t>支票、汇票、本票或者银行、保险机构出具的保函原件提交给采购人或者采购代理机构，由采购人或者采购代理机构向投标人出具回执</w:t>
            </w:r>
            <w:r>
              <w:rPr>
                <w:rFonts w:hint="eastAsia" w:ascii="宋体" w:hAnsi="宋体"/>
                <w:b/>
                <w:szCs w:val="21"/>
              </w:rPr>
              <w:t>（邮寄方式的除外）</w:t>
            </w:r>
            <w:r>
              <w:rPr>
                <w:rFonts w:hint="eastAsia" w:ascii="宋体" w:hAnsi="宋体"/>
                <w:szCs w:val="21"/>
              </w:rPr>
              <w:t>，并妥善保管。</w:t>
            </w:r>
          </w:p>
          <w:p w14:paraId="2AF3A0E5">
            <w:pPr>
              <w:snapToGrid w:val="0"/>
              <w:spacing w:line="400" w:lineRule="exact"/>
              <w:rPr>
                <w:rFonts w:ascii="宋体" w:hAnsi="宋体"/>
                <w:b/>
                <w:szCs w:val="21"/>
              </w:rPr>
            </w:pPr>
            <w:r>
              <w:rPr>
                <w:rFonts w:hint="eastAsia" w:ascii="宋体" w:hAnsi="宋体"/>
                <w:b/>
                <w:szCs w:val="21"/>
              </w:rPr>
              <w:t xml:space="preserve">备注： </w:t>
            </w:r>
            <w:bookmarkStart w:id="73" w:name="_GoBack"/>
            <w:bookmarkEnd w:id="73"/>
          </w:p>
          <w:p w14:paraId="52FCA549">
            <w:pPr>
              <w:snapToGrid w:val="0"/>
              <w:spacing w:line="400" w:lineRule="exact"/>
              <w:rPr>
                <w:rFonts w:ascii="宋体" w:hAnsi="宋体"/>
                <w:b/>
                <w:szCs w:val="21"/>
              </w:rPr>
            </w:pPr>
            <w:r>
              <w:rPr>
                <w:rFonts w:hint="eastAsia" w:ascii="宋体" w:hAnsi="宋体"/>
                <w:b/>
                <w:szCs w:val="21"/>
              </w:rPr>
              <w:t>1. 投标保证金在投标截止时间后提交的，或者不按规定交纳方式交纳的，或者未足额交纳的（包含保函额度不足的），视为无效投标保证金。</w:t>
            </w:r>
          </w:p>
          <w:p w14:paraId="078FF365">
            <w:pPr>
              <w:snapToGrid w:val="0"/>
              <w:spacing w:line="400" w:lineRule="exact"/>
              <w:rPr>
                <w:rFonts w:ascii="宋体" w:hAnsi="宋体"/>
                <w:b/>
                <w:szCs w:val="21"/>
              </w:rPr>
            </w:pPr>
            <w:r>
              <w:rPr>
                <w:rFonts w:hint="eastAsia" w:ascii="宋体" w:hAnsi="宋体"/>
                <w:b/>
                <w:szCs w:val="21"/>
              </w:rPr>
              <w:t>2.投标人采用现钞方式或者从个人账户（自然人投标除外）转出的投标保证金，视为无效投标保证金。</w:t>
            </w:r>
          </w:p>
          <w:p w14:paraId="5E9A5CBA">
            <w:pPr>
              <w:snapToGrid w:val="0"/>
              <w:spacing w:line="400" w:lineRule="exact"/>
              <w:rPr>
                <w:rFonts w:ascii="宋体" w:hAnsi="宋体"/>
                <w:b/>
                <w:szCs w:val="21"/>
              </w:rPr>
            </w:pPr>
            <w:r>
              <w:rPr>
                <w:rFonts w:hint="eastAsia" w:ascii="宋体" w:hAnsi="宋体"/>
                <w:b/>
                <w:szCs w:val="21"/>
              </w:rPr>
              <w:t>3.支票、汇票或者本票出现无效或者背书情形的，视为无效投标保证金。</w:t>
            </w:r>
          </w:p>
          <w:p w14:paraId="6012425C">
            <w:pPr>
              <w:snapToGrid w:val="0"/>
              <w:spacing w:line="400" w:lineRule="exact"/>
              <w:rPr>
                <w:rFonts w:ascii="宋体" w:hAnsi="宋体"/>
                <w:b/>
                <w:szCs w:val="21"/>
              </w:rPr>
            </w:pPr>
            <w:r>
              <w:rPr>
                <w:rFonts w:hint="eastAsia" w:ascii="宋体" w:hAnsi="宋体"/>
                <w:b/>
                <w:szCs w:val="21"/>
              </w:rPr>
              <w:t>4.保函有效期低于投标有效期的，视为无效投标保证金。</w:t>
            </w:r>
          </w:p>
          <w:p w14:paraId="46EB9234">
            <w:pPr>
              <w:autoSpaceDE w:val="0"/>
              <w:autoSpaceDN w:val="0"/>
              <w:snapToGrid w:val="0"/>
              <w:spacing w:line="312" w:lineRule="auto"/>
              <w:textAlignment w:val="bottom"/>
            </w:pPr>
            <w:r>
              <w:rPr>
                <w:rFonts w:hint="eastAsia" w:ascii="宋体" w:hAnsi="宋体"/>
                <w:b/>
                <w:szCs w:val="21"/>
              </w:rPr>
              <w:t>5.采用银行、保险机构出具保函的，必须为无条件保函，否则视为无效投标保证金。</w:t>
            </w:r>
          </w:p>
        </w:tc>
      </w:tr>
      <w:tr w14:paraId="3B4DD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60D96832">
            <w:pPr>
              <w:spacing w:line="380" w:lineRule="exact"/>
              <w:jc w:val="center"/>
              <w:rPr>
                <w:rFonts w:ascii="宋体" w:hAnsi="宋体"/>
                <w:szCs w:val="21"/>
              </w:rPr>
            </w:pPr>
            <w:r>
              <w:rPr>
                <w:rFonts w:hint="eastAsia" w:ascii="宋体" w:hAnsi="宋体"/>
                <w:szCs w:val="21"/>
              </w:rPr>
              <w:t>19.1</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069706DF">
            <w:pPr>
              <w:spacing w:line="380" w:lineRule="exact"/>
              <w:jc w:val="center"/>
              <w:rPr>
                <w:rFonts w:ascii="宋体" w:hAnsi="宋体"/>
                <w:szCs w:val="21"/>
              </w:rPr>
            </w:pPr>
            <w:r>
              <w:rPr>
                <w:rFonts w:hint="eastAsia" w:ascii="宋体" w:hAnsi="宋体"/>
                <w:szCs w:val="21"/>
              </w:rPr>
              <w:t>投标文件编制要求</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7B01F9BC">
            <w:pPr>
              <w:spacing w:line="360" w:lineRule="auto"/>
              <w:jc w:val="left"/>
              <w:rPr>
                <w:rFonts w:ascii="宋体" w:hAnsi="宋体"/>
                <w:b/>
                <w:szCs w:val="21"/>
              </w:rPr>
            </w:pPr>
            <w:r>
              <w:rPr>
                <w:rFonts w:hint="eastAsia" w:hAnsi="宋体"/>
                <w:szCs w:val="21"/>
              </w:rPr>
              <w:t>投标文件应按报价文件、资格证明文件、商务文件、技术文件分别编制，报价文件、资格证明文件分别生成电子文件，商务文件和技术文件按顺序合并生成电子文件。</w:t>
            </w:r>
          </w:p>
        </w:tc>
      </w:tr>
      <w:tr w14:paraId="3C016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0E4F47C4">
            <w:pPr>
              <w:spacing w:line="380" w:lineRule="exact"/>
              <w:jc w:val="center"/>
              <w:rPr>
                <w:rFonts w:ascii="宋体" w:hAnsi="宋体"/>
                <w:szCs w:val="21"/>
              </w:rPr>
            </w:pPr>
            <w:r>
              <w:rPr>
                <w:rFonts w:hint="eastAsia" w:ascii="宋体" w:hAnsi="宋体"/>
                <w:szCs w:val="21"/>
              </w:rPr>
              <w:t>20</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76705B33">
            <w:pPr>
              <w:spacing w:line="380" w:lineRule="exact"/>
              <w:jc w:val="center"/>
              <w:rPr>
                <w:rFonts w:ascii="宋体" w:hAnsi="宋体"/>
                <w:szCs w:val="21"/>
              </w:rPr>
            </w:pPr>
            <w:r>
              <w:rPr>
                <w:rFonts w:hint="eastAsia" w:ascii="宋体" w:hAnsi="宋体"/>
                <w:szCs w:val="21"/>
              </w:rPr>
              <w:t>备份投标文件</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250A9424">
            <w:pPr>
              <w:autoSpaceDE w:val="0"/>
              <w:autoSpaceDN w:val="0"/>
              <w:snapToGrid w:val="0"/>
              <w:spacing w:line="380" w:lineRule="exact"/>
              <w:jc w:val="left"/>
              <w:textAlignment w:val="bottom"/>
              <w:rPr>
                <w:rFonts w:ascii="宋体" w:hAnsi="宋体"/>
                <w:b/>
                <w:szCs w:val="21"/>
              </w:rPr>
            </w:pPr>
            <w:r>
              <w:rPr>
                <w:rFonts w:hint="eastAsia" w:ascii="宋体" w:hAnsi="宋体"/>
                <w:szCs w:val="21"/>
              </w:rPr>
              <w:t>本项目不接受备份投标文件。</w:t>
            </w:r>
          </w:p>
        </w:tc>
      </w:tr>
      <w:tr w14:paraId="1F78B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ign w:val="center"/>
          </w:tcPr>
          <w:p w14:paraId="608C6FB7">
            <w:pPr>
              <w:adjustRightInd w:val="0"/>
              <w:snapToGrid w:val="0"/>
              <w:jc w:val="center"/>
              <w:rPr>
                <w:rFonts w:ascii="宋体" w:hAnsi="宋体" w:cs="宋体"/>
                <w:szCs w:val="21"/>
              </w:rPr>
            </w:pPr>
            <w:r>
              <w:rPr>
                <w:rFonts w:hint="eastAsia" w:ascii="宋体" w:hAnsi="宋体" w:cs="宋体"/>
                <w:szCs w:val="21"/>
              </w:rPr>
              <w:t>21.1</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10DD76F6">
            <w:pPr>
              <w:spacing w:line="380" w:lineRule="exact"/>
              <w:jc w:val="center"/>
              <w:rPr>
                <w:rFonts w:ascii="宋体" w:hAnsi="宋体" w:cs="宋体"/>
                <w:szCs w:val="21"/>
              </w:rPr>
            </w:pPr>
            <w:r>
              <w:rPr>
                <w:rFonts w:hint="eastAsia" w:ascii="宋体" w:hAnsi="宋体"/>
                <w:szCs w:val="21"/>
              </w:rPr>
              <w:t>投标截止时间</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7E1BF318">
            <w:pPr>
              <w:snapToGrid w:val="0"/>
              <w:spacing w:line="380" w:lineRule="exact"/>
              <w:jc w:val="left"/>
              <w:rPr>
                <w:rFonts w:ascii="宋体" w:hAnsi="宋体" w:cs="宋体"/>
                <w:szCs w:val="21"/>
                <w:u w:val="single"/>
              </w:rPr>
            </w:pPr>
            <w:r>
              <w:rPr>
                <w:rFonts w:hint="eastAsia" w:ascii="宋体" w:hAnsi="宋体"/>
                <w:szCs w:val="21"/>
              </w:rPr>
              <w:t>详见招标公告</w:t>
            </w:r>
          </w:p>
        </w:tc>
      </w:tr>
      <w:tr w14:paraId="00216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vMerge w:val="continue"/>
            <w:tcBorders>
              <w:left w:val="single" w:color="000000" w:sz="4" w:space="0"/>
              <w:right w:val="single" w:color="000000" w:sz="4" w:space="0"/>
            </w:tcBorders>
            <w:noWrap/>
            <w:vAlign w:val="center"/>
          </w:tcPr>
          <w:p w14:paraId="5DB9C401">
            <w:pPr>
              <w:adjustRightInd w:val="0"/>
              <w:snapToGrid w:val="0"/>
              <w:jc w:val="center"/>
              <w:rPr>
                <w:rFonts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5DF0F381">
            <w:pPr>
              <w:spacing w:line="380" w:lineRule="exact"/>
              <w:jc w:val="center"/>
              <w:rPr>
                <w:rFonts w:ascii="宋体" w:hAnsi="宋体" w:cs="宋体"/>
                <w:szCs w:val="21"/>
              </w:rPr>
            </w:pPr>
            <w:r>
              <w:rPr>
                <w:rFonts w:hint="eastAsia" w:ascii="宋体" w:hAnsi="宋体"/>
                <w:szCs w:val="21"/>
              </w:rPr>
              <w:t>投标文件提交起止时间</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14775E81">
            <w:pPr>
              <w:snapToGrid w:val="0"/>
              <w:spacing w:line="380" w:lineRule="exact"/>
              <w:jc w:val="left"/>
              <w:rPr>
                <w:rFonts w:ascii="宋体" w:hAnsi="宋体" w:cs="宋体"/>
                <w:szCs w:val="21"/>
              </w:rPr>
            </w:pPr>
            <w:r>
              <w:rPr>
                <w:rFonts w:hint="eastAsia" w:ascii="宋体" w:hAnsi="宋体"/>
                <w:szCs w:val="21"/>
              </w:rPr>
              <w:t>详见招标公告</w:t>
            </w:r>
          </w:p>
        </w:tc>
      </w:tr>
      <w:tr w14:paraId="06464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vMerge w:val="continue"/>
            <w:tcBorders>
              <w:left w:val="single" w:color="000000" w:sz="4" w:space="0"/>
              <w:right w:val="single" w:color="000000" w:sz="4" w:space="0"/>
            </w:tcBorders>
            <w:noWrap/>
            <w:vAlign w:val="center"/>
          </w:tcPr>
          <w:p w14:paraId="686D2457">
            <w:pPr>
              <w:adjustRightInd w:val="0"/>
              <w:snapToGrid w:val="0"/>
              <w:jc w:val="center"/>
              <w:rPr>
                <w:rFonts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7FE800B5">
            <w:pPr>
              <w:spacing w:line="380" w:lineRule="exact"/>
              <w:jc w:val="center"/>
              <w:rPr>
                <w:rFonts w:ascii="宋体" w:hAnsi="宋体" w:cs="宋体"/>
                <w:szCs w:val="21"/>
              </w:rPr>
            </w:pPr>
            <w:r>
              <w:rPr>
                <w:rFonts w:hint="eastAsia" w:ascii="宋体" w:hAnsi="宋体"/>
                <w:szCs w:val="21"/>
              </w:rPr>
              <w:t>投标地点</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4446BCC8">
            <w:pPr>
              <w:snapToGrid w:val="0"/>
              <w:spacing w:line="380" w:lineRule="exact"/>
              <w:jc w:val="left"/>
              <w:rPr>
                <w:rFonts w:ascii="宋体" w:hAnsi="宋体" w:cs="宋体"/>
                <w:szCs w:val="21"/>
              </w:rPr>
            </w:pPr>
            <w:r>
              <w:rPr>
                <w:rFonts w:hint="eastAsia" w:ascii="宋体" w:hAnsi="宋体"/>
                <w:szCs w:val="21"/>
              </w:rPr>
              <w:t>详见招标公告</w:t>
            </w:r>
          </w:p>
        </w:tc>
      </w:tr>
      <w:tr w14:paraId="26F2C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ign w:val="center"/>
          </w:tcPr>
          <w:p w14:paraId="01E06D8F">
            <w:pPr>
              <w:widowControl/>
              <w:adjustRightInd w:val="0"/>
              <w:snapToGrid w:val="0"/>
              <w:jc w:val="left"/>
              <w:rPr>
                <w:rFonts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580B408F">
            <w:pPr>
              <w:spacing w:line="380" w:lineRule="exact"/>
              <w:jc w:val="center"/>
              <w:rPr>
                <w:rFonts w:ascii="宋体" w:hAnsi="宋体" w:cs="宋体"/>
                <w:szCs w:val="21"/>
              </w:rPr>
            </w:pPr>
            <w:r>
              <w:rPr>
                <w:rFonts w:hint="eastAsia" w:ascii="宋体" w:hAnsi="宋体"/>
                <w:szCs w:val="21"/>
              </w:rPr>
              <w:t>投标人递交投标样品截止时间及地点</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196D589C">
            <w:pPr>
              <w:snapToGrid w:val="0"/>
              <w:spacing w:line="380" w:lineRule="exact"/>
              <w:jc w:val="left"/>
              <w:rPr>
                <w:rFonts w:ascii="宋体" w:hAnsi="宋体"/>
                <w:bCs/>
                <w:szCs w:val="21"/>
              </w:rPr>
            </w:pPr>
            <w:r>
              <w:rPr>
                <w:rFonts w:hint="eastAsia" w:ascii="宋体" w:hAnsi="宋体"/>
                <w:bCs/>
                <w:szCs w:val="21"/>
              </w:rPr>
              <w:t>时间：</w:t>
            </w:r>
            <w:r>
              <w:rPr>
                <w:rFonts w:hint="eastAsia" w:ascii="宋体" w:hAnsi="宋体"/>
                <w:bCs/>
                <w:szCs w:val="21"/>
                <w:u w:val="single"/>
              </w:rPr>
              <w:t xml:space="preserve"> / 年 / 月 / 日 / 时 / 分</w:t>
            </w:r>
            <w:r>
              <w:rPr>
                <w:rFonts w:hint="eastAsia" w:ascii="宋体" w:hAnsi="宋体"/>
                <w:bCs/>
                <w:szCs w:val="21"/>
              </w:rPr>
              <w:t>（北京时间）</w:t>
            </w:r>
          </w:p>
          <w:p w14:paraId="498FB9D4">
            <w:pPr>
              <w:snapToGrid w:val="0"/>
              <w:spacing w:line="380" w:lineRule="exact"/>
              <w:jc w:val="left"/>
              <w:rPr>
                <w:rFonts w:ascii="宋体" w:hAnsi="宋体" w:cs="宋体"/>
                <w:szCs w:val="21"/>
                <w:u w:val="single"/>
              </w:rPr>
            </w:pPr>
            <w:r>
              <w:rPr>
                <w:rFonts w:hint="eastAsia" w:ascii="宋体" w:hAnsi="宋体"/>
                <w:bCs/>
                <w:szCs w:val="21"/>
              </w:rPr>
              <w:t>地点：</w:t>
            </w:r>
            <w:r>
              <w:rPr>
                <w:rFonts w:hint="eastAsia" w:ascii="宋体" w:hAnsi="宋体"/>
                <w:bCs/>
                <w:szCs w:val="21"/>
                <w:u w:val="single"/>
              </w:rPr>
              <w:t xml:space="preserve">    /    </w:t>
            </w:r>
          </w:p>
        </w:tc>
      </w:tr>
      <w:tr w14:paraId="7712F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49EC5116">
            <w:pPr>
              <w:spacing w:line="380" w:lineRule="exact"/>
              <w:jc w:val="center"/>
              <w:rPr>
                <w:rFonts w:ascii="宋体" w:hAnsi="宋体" w:cs="宋体"/>
                <w:szCs w:val="21"/>
              </w:rPr>
            </w:pPr>
            <w:r>
              <w:rPr>
                <w:rFonts w:hint="eastAsia" w:ascii="宋体" w:hAnsi="宋体"/>
                <w:szCs w:val="21"/>
              </w:rPr>
              <w:t>23</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36B6AD3E">
            <w:pPr>
              <w:spacing w:line="380" w:lineRule="exact"/>
              <w:jc w:val="center"/>
              <w:rPr>
                <w:rFonts w:ascii="宋体" w:hAnsi="宋体" w:cs="宋体"/>
                <w:szCs w:val="21"/>
              </w:rPr>
            </w:pPr>
            <w:r>
              <w:rPr>
                <w:rFonts w:hint="eastAsia" w:ascii="宋体" w:hAnsi="宋体"/>
                <w:szCs w:val="21"/>
              </w:rPr>
              <w:t>开标时间、地点</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41E098B6">
            <w:pPr>
              <w:snapToGrid w:val="0"/>
              <w:spacing w:line="380" w:lineRule="exact"/>
              <w:jc w:val="left"/>
              <w:rPr>
                <w:rFonts w:ascii="宋体" w:hAnsi="宋体" w:cs="宋体"/>
                <w:szCs w:val="21"/>
              </w:rPr>
            </w:pPr>
            <w:r>
              <w:rPr>
                <w:rFonts w:hint="eastAsia" w:ascii="宋体" w:hAnsi="宋体"/>
                <w:szCs w:val="21"/>
              </w:rPr>
              <w:t>详见招标公告</w:t>
            </w:r>
          </w:p>
        </w:tc>
      </w:tr>
      <w:tr w14:paraId="079D5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vMerge w:val="restart"/>
            <w:tcBorders>
              <w:top w:val="single" w:color="000000" w:sz="4" w:space="0"/>
              <w:left w:val="single" w:color="000000" w:sz="4" w:space="0"/>
              <w:right w:val="single" w:color="000000" w:sz="4" w:space="0"/>
            </w:tcBorders>
            <w:noWrap/>
            <w:vAlign w:val="center"/>
          </w:tcPr>
          <w:p w14:paraId="3B8A6482">
            <w:pPr>
              <w:spacing w:line="380" w:lineRule="exact"/>
              <w:jc w:val="center"/>
              <w:rPr>
                <w:rFonts w:ascii="宋体" w:hAnsi="宋体"/>
                <w:szCs w:val="21"/>
              </w:rPr>
            </w:pPr>
            <w:r>
              <w:rPr>
                <w:rFonts w:hint="eastAsia" w:ascii="宋体" w:hAnsi="宋体"/>
                <w:szCs w:val="21"/>
              </w:rPr>
              <w:t>25.3（2）</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2162FD85">
            <w:pPr>
              <w:spacing w:line="380" w:lineRule="exact"/>
              <w:jc w:val="center"/>
              <w:rPr>
                <w:rFonts w:ascii="宋体" w:hAnsi="宋体"/>
                <w:szCs w:val="21"/>
              </w:rPr>
            </w:pPr>
            <w:r>
              <w:rPr>
                <w:rFonts w:hint="eastAsia" w:ascii="宋体" w:hAnsi="宋体"/>
                <w:szCs w:val="21"/>
              </w:rPr>
              <w:t>投标人信用查询渠道</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0E485764">
            <w:pPr>
              <w:snapToGrid w:val="0"/>
              <w:spacing w:line="380" w:lineRule="exact"/>
              <w:jc w:val="left"/>
              <w:rPr>
                <w:rFonts w:ascii="宋体" w:hAnsi="宋体"/>
                <w:szCs w:val="21"/>
              </w:rPr>
            </w:pPr>
            <w:r>
              <w:rPr>
                <w:rFonts w:hint="eastAsia" w:ascii="宋体" w:hAnsi="宋体"/>
                <w:szCs w:val="21"/>
              </w:rPr>
              <w:t>采购人或者采购代理机构在资格审查结束前，对投标人进行信用查询。</w:t>
            </w:r>
          </w:p>
          <w:p w14:paraId="44F0279A">
            <w:pPr>
              <w:snapToGrid w:val="0"/>
              <w:spacing w:line="380" w:lineRule="exact"/>
              <w:jc w:val="left"/>
              <w:rPr>
                <w:rFonts w:ascii="宋体" w:hAnsi="宋体"/>
                <w:szCs w:val="21"/>
              </w:rPr>
            </w:pPr>
            <w:r>
              <w:rPr>
                <w:rFonts w:hint="eastAsia" w:ascii="宋体" w:hAnsi="宋体"/>
                <w:szCs w:val="21"/>
              </w:rPr>
              <w:t>查询渠道：“信用中国”网站(www.creditchina.gov.cn) 、中国政府采购网(www.ccgp.gov.cn)。</w:t>
            </w:r>
          </w:p>
        </w:tc>
      </w:tr>
      <w:tr w14:paraId="63DFE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vMerge w:val="continue"/>
            <w:tcBorders>
              <w:left w:val="single" w:color="000000" w:sz="4" w:space="0"/>
              <w:right w:val="single" w:color="000000" w:sz="4" w:space="0"/>
            </w:tcBorders>
            <w:noWrap/>
            <w:vAlign w:val="center"/>
          </w:tcPr>
          <w:p w14:paraId="71CFEABA">
            <w:pPr>
              <w:spacing w:line="380" w:lineRule="exact"/>
              <w:jc w:val="center"/>
              <w:rPr>
                <w:rFonts w:ascii="宋体" w:hAnsi="宋体"/>
                <w:szCs w:val="21"/>
              </w:rPr>
            </w:pP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4153E613">
            <w:pPr>
              <w:spacing w:line="380" w:lineRule="exact"/>
              <w:jc w:val="center"/>
              <w:rPr>
                <w:rFonts w:ascii="宋体" w:hAnsi="宋体"/>
                <w:szCs w:val="21"/>
              </w:rPr>
            </w:pPr>
            <w:r>
              <w:rPr>
                <w:rFonts w:hint="eastAsia" w:ascii="宋体" w:hAnsi="宋体"/>
                <w:szCs w:val="21"/>
              </w:rPr>
              <w:t>信用查询截止时点</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6F14D503">
            <w:pPr>
              <w:snapToGrid w:val="0"/>
              <w:spacing w:line="380" w:lineRule="exact"/>
              <w:jc w:val="left"/>
              <w:rPr>
                <w:rFonts w:ascii="宋体" w:hAnsi="宋体"/>
                <w:szCs w:val="21"/>
              </w:rPr>
            </w:pPr>
            <w:r>
              <w:rPr>
                <w:rFonts w:hint="eastAsia" w:ascii="宋体" w:hAnsi="宋体"/>
                <w:szCs w:val="21"/>
              </w:rPr>
              <w:t>资格审查结束前</w:t>
            </w:r>
          </w:p>
        </w:tc>
      </w:tr>
      <w:tr w14:paraId="66E4F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vMerge w:val="continue"/>
            <w:tcBorders>
              <w:left w:val="single" w:color="000000" w:sz="4" w:space="0"/>
              <w:right w:val="single" w:color="000000" w:sz="4" w:space="0"/>
            </w:tcBorders>
            <w:noWrap/>
            <w:vAlign w:val="center"/>
          </w:tcPr>
          <w:p w14:paraId="327CE689">
            <w:pPr>
              <w:spacing w:line="380" w:lineRule="exact"/>
              <w:jc w:val="center"/>
              <w:rPr>
                <w:rFonts w:ascii="宋体" w:hAnsi="宋体"/>
                <w:szCs w:val="21"/>
              </w:rPr>
            </w:pP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4FCDC04D">
            <w:pPr>
              <w:spacing w:line="380" w:lineRule="exact"/>
              <w:jc w:val="center"/>
              <w:rPr>
                <w:rFonts w:ascii="宋体" w:hAnsi="宋体"/>
                <w:szCs w:val="21"/>
              </w:rPr>
            </w:pPr>
            <w:r>
              <w:rPr>
                <w:rFonts w:hint="eastAsia" w:ascii="宋体" w:hAnsi="宋体"/>
                <w:szCs w:val="21"/>
              </w:rPr>
              <w:t>查询记录和证据留存方式</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016E010B">
            <w:pPr>
              <w:snapToGrid w:val="0"/>
              <w:spacing w:line="380" w:lineRule="exact"/>
              <w:jc w:val="left"/>
              <w:rPr>
                <w:rFonts w:ascii="宋体" w:hAnsi="宋体"/>
                <w:szCs w:val="21"/>
              </w:rPr>
            </w:pPr>
            <w:r>
              <w:rPr>
                <w:rFonts w:hint="eastAsia" w:ascii="宋体" w:hAnsi="宋体"/>
                <w:szCs w:val="21"/>
              </w:rPr>
              <w:t>在查询网站中直接截图查询记录，截图作为在广西政府采购云平台作为附件上传保存。</w:t>
            </w:r>
          </w:p>
        </w:tc>
      </w:tr>
      <w:tr w14:paraId="7A398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vMerge w:val="continue"/>
            <w:tcBorders>
              <w:left w:val="single" w:color="000000" w:sz="4" w:space="0"/>
              <w:bottom w:val="single" w:color="000000" w:sz="4" w:space="0"/>
              <w:right w:val="single" w:color="000000" w:sz="4" w:space="0"/>
            </w:tcBorders>
            <w:noWrap/>
            <w:vAlign w:val="center"/>
          </w:tcPr>
          <w:p w14:paraId="7116ECBB">
            <w:pPr>
              <w:spacing w:line="380" w:lineRule="exact"/>
              <w:jc w:val="center"/>
              <w:rPr>
                <w:rFonts w:ascii="宋体" w:hAnsi="宋体"/>
                <w:szCs w:val="21"/>
              </w:rPr>
            </w:pP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3B77A67D">
            <w:pPr>
              <w:spacing w:line="380" w:lineRule="exact"/>
              <w:jc w:val="center"/>
              <w:rPr>
                <w:rFonts w:ascii="宋体" w:hAnsi="宋体"/>
                <w:szCs w:val="21"/>
              </w:rPr>
            </w:pPr>
            <w:r>
              <w:rPr>
                <w:rFonts w:hint="eastAsia" w:ascii="宋体" w:hAnsi="宋体"/>
                <w:szCs w:val="21"/>
              </w:rPr>
              <w:t>信用信息使用规则</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5B4DA561">
            <w:pPr>
              <w:snapToGrid w:val="0"/>
              <w:spacing w:line="380" w:lineRule="exact"/>
              <w:jc w:val="left"/>
              <w:rPr>
                <w:rFonts w:ascii="宋体" w:hAnsi="宋体"/>
                <w:szCs w:val="21"/>
              </w:rPr>
            </w:pPr>
            <w:r>
              <w:rPr>
                <w:rFonts w:hint="eastAsia" w:ascii="宋体" w:hAnsi="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sz w:val="22"/>
                <w:szCs w:val="22"/>
              </w:rPr>
              <w:t>应当拒绝其参与政府采购活动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7FEE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7B056497">
            <w:pPr>
              <w:spacing w:line="380" w:lineRule="exact"/>
              <w:jc w:val="center"/>
              <w:rPr>
                <w:rFonts w:ascii="宋体" w:hAnsi="宋体"/>
                <w:szCs w:val="21"/>
              </w:rPr>
            </w:pPr>
            <w:r>
              <w:rPr>
                <w:rFonts w:hint="eastAsia" w:ascii="宋体" w:hAnsi="宋体"/>
                <w:szCs w:val="21"/>
              </w:rPr>
              <w:t>29.1</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4ABA3340">
            <w:pPr>
              <w:spacing w:line="380" w:lineRule="exact"/>
              <w:jc w:val="center"/>
              <w:rPr>
                <w:rFonts w:ascii="宋体" w:hAnsi="宋体"/>
                <w:szCs w:val="21"/>
              </w:rPr>
            </w:pPr>
            <w:r>
              <w:rPr>
                <w:rFonts w:hint="eastAsia" w:ascii="宋体" w:hAnsi="宋体"/>
                <w:szCs w:val="21"/>
              </w:rPr>
              <w:t>评标方法</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50E12ED5">
            <w:pPr>
              <w:autoSpaceDE w:val="0"/>
              <w:autoSpaceDN w:val="0"/>
              <w:snapToGrid w:val="0"/>
              <w:spacing w:line="380" w:lineRule="exact"/>
              <w:jc w:val="left"/>
              <w:textAlignment w:val="bottom"/>
              <w:rPr>
                <w:rFonts w:ascii="宋体" w:hAnsi="宋体"/>
                <w:szCs w:val="21"/>
              </w:rPr>
            </w:pPr>
            <w:r>
              <w:rPr>
                <w:rFonts w:hint="eastAsia" w:ascii="宋体" w:hAnsi="宋体"/>
                <w:szCs w:val="21"/>
              </w:rPr>
              <w:t>☑综合评分法</w:t>
            </w:r>
          </w:p>
          <w:p w14:paraId="3342DD9E">
            <w:pPr>
              <w:autoSpaceDE w:val="0"/>
              <w:autoSpaceDN w:val="0"/>
              <w:snapToGrid w:val="0"/>
              <w:spacing w:line="380" w:lineRule="exact"/>
              <w:jc w:val="left"/>
              <w:textAlignment w:val="bottom"/>
              <w:rPr>
                <w:rFonts w:ascii="宋体" w:hAnsi="宋体"/>
                <w:szCs w:val="21"/>
              </w:rPr>
            </w:pPr>
            <w:r>
              <w:rPr>
                <w:rFonts w:hint="eastAsia" w:ascii="宋体" w:hAnsi="宋体"/>
                <w:szCs w:val="21"/>
              </w:rPr>
              <w:t>□最低评标价法</w:t>
            </w:r>
          </w:p>
        </w:tc>
      </w:tr>
      <w:tr w14:paraId="3527F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50865C25">
            <w:pPr>
              <w:spacing w:line="380" w:lineRule="exact"/>
              <w:jc w:val="center"/>
              <w:rPr>
                <w:rFonts w:ascii="宋体" w:hAnsi="宋体"/>
                <w:szCs w:val="21"/>
              </w:rPr>
            </w:pPr>
            <w:r>
              <w:rPr>
                <w:rFonts w:ascii="宋体" w:hAnsi="宋体"/>
                <w:szCs w:val="21"/>
              </w:rPr>
              <w:t>29.2</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40CA922F">
            <w:pPr>
              <w:spacing w:line="380" w:lineRule="exact"/>
              <w:jc w:val="center"/>
              <w:rPr>
                <w:rFonts w:ascii="宋体" w:hAnsi="宋体"/>
                <w:szCs w:val="21"/>
              </w:rPr>
            </w:pPr>
            <w:r>
              <w:rPr>
                <w:rFonts w:ascii="宋体" w:hAnsi="宋体"/>
                <w:szCs w:val="21"/>
              </w:rPr>
              <w:t>允许负偏离项</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6ECF1742">
            <w:pPr>
              <w:snapToGrid w:val="0"/>
              <w:spacing w:line="380" w:lineRule="exact"/>
              <w:jc w:val="left"/>
              <w:rPr>
                <w:rFonts w:ascii="宋体" w:hAnsi="宋体"/>
                <w:szCs w:val="21"/>
              </w:rPr>
            </w:pPr>
            <w:r>
              <w:rPr>
                <w:rFonts w:ascii="宋体" w:hAnsi="宋体" w:cs="宋体"/>
                <w:szCs w:val="21"/>
              </w:rPr>
              <w:t>商务条款</w:t>
            </w:r>
            <w:r>
              <w:rPr>
                <w:rFonts w:ascii="宋体" w:hAnsi="宋体"/>
                <w:szCs w:val="21"/>
              </w:rPr>
              <w:t>评审中允许负偏离的条款数为</w:t>
            </w:r>
            <w:r>
              <w:rPr>
                <w:rFonts w:ascii="宋体" w:hAnsi="宋体"/>
                <w:szCs w:val="21"/>
                <w:u w:val="single"/>
              </w:rPr>
              <w:t xml:space="preserve">  </w:t>
            </w:r>
            <w:r>
              <w:rPr>
                <w:rFonts w:hint="eastAsia" w:ascii="宋体" w:hAnsi="宋体"/>
                <w:szCs w:val="21"/>
                <w:u w:val="single"/>
              </w:rPr>
              <w:t xml:space="preserve"> 0</w:t>
            </w:r>
            <w:r>
              <w:rPr>
                <w:rFonts w:ascii="宋体" w:hAnsi="宋体"/>
                <w:szCs w:val="21"/>
                <w:u w:val="single"/>
              </w:rPr>
              <w:t xml:space="preserve">  </w:t>
            </w:r>
            <w:r>
              <w:rPr>
                <w:rFonts w:ascii="宋体" w:hAnsi="宋体"/>
                <w:szCs w:val="21"/>
              </w:rPr>
              <w:t>项。</w:t>
            </w:r>
          </w:p>
          <w:p w14:paraId="149E647D">
            <w:pPr>
              <w:snapToGrid w:val="0"/>
              <w:spacing w:line="380" w:lineRule="exact"/>
              <w:jc w:val="left"/>
              <w:rPr>
                <w:rFonts w:ascii="宋体" w:hAnsi="宋体"/>
                <w:szCs w:val="21"/>
              </w:rPr>
            </w:pPr>
            <w:r>
              <w:rPr>
                <w:rFonts w:ascii="宋体" w:hAnsi="宋体" w:cs="宋体"/>
                <w:szCs w:val="21"/>
              </w:rPr>
              <w:t>技术需求</w:t>
            </w:r>
            <w:r>
              <w:rPr>
                <w:rFonts w:ascii="宋体" w:hAnsi="宋体"/>
                <w:szCs w:val="21"/>
              </w:rPr>
              <w:t>评审中允许负偏离的条款数为</w:t>
            </w:r>
            <w:r>
              <w:rPr>
                <w:rFonts w:ascii="宋体" w:hAnsi="宋体"/>
                <w:szCs w:val="21"/>
                <w:u w:val="single"/>
              </w:rPr>
              <w:t xml:space="preserve">  </w:t>
            </w:r>
            <w:r>
              <w:rPr>
                <w:rFonts w:hint="eastAsia" w:ascii="宋体" w:hAnsi="宋体"/>
                <w:szCs w:val="21"/>
                <w:u w:val="single"/>
              </w:rPr>
              <w:t xml:space="preserve"> 0</w:t>
            </w:r>
            <w:r>
              <w:rPr>
                <w:rFonts w:ascii="宋体" w:hAnsi="宋体"/>
                <w:szCs w:val="21"/>
                <w:u w:val="single"/>
              </w:rPr>
              <w:t xml:space="preserve">  </w:t>
            </w:r>
            <w:r>
              <w:rPr>
                <w:rFonts w:ascii="宋体" w:hAnsi="宋体"/>
                <w:szCs w:val="21"/>
              </w:rPr>
              <w:t>项。</w:t>
            </w:r>
          </w:p>
        </w:tc>
      </w:tr>
      <w:tr w14:paraId="69DF3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2A047674">
            <w:pPr>
              <w:spacing w:line="380" w:lineRule="exact"/>
              <w:jc w:val="center"/>
              <w:rPr>
                <w:rFonts w:ascii="宋体" w:hAnsi="宋体"/>
                <w:szCs w:val="21"/>
              </w:rPr>
            </w:pPr>
            <w:r>
              <w:rPr>
                <w:rFonts w:hint="eastAsia" w:ascii="宋体" w:hAnsi="宋体"/>
                <w:szCs w:val="21"/>
              </w:rPr>
              <w:t>30.1</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3F7DB1CA">
            <w:pPr>
              <w:autoSpaceDE w:val="0"/>
              <w:autoSpaceDN w:val="0"/>
              <w:snapToGrid w:val="0"/>
              <w:spacing w:line="380" w:lineRule="exact"/>
              <w:jc w:val="center"/>
              <w:textAlignment w:val="bottom"/>
              <w:rPr>
                <w:rFonts w:ascii="宋体" w:hAnsi="宋体"/>
                <w:szCs w:val="21"/>
              </w:rPr>
            </w:pPr>
            <w:r>
              <w:rPr>
                <w:rFonts w:hint="eastAsia" w:ascii="宋体" w:hAnsi="宋体"/>
                <w:szCs w:val="21"/>
              </w:rPr>
              <w:t>确定中标人时，出现中标候选人分数并列的情形，确定中标人方式</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555D8D15">
            <w:pPr>
              <w:autoSpaceDE w:val="0"/>
              <w:autoSpaceDN w:val="0"/>
              <w:snapToGrid w:val="0"/>
              <w:spacing w:line="400" w:lineRule="exact"/>
              <w:textAlignment w:val="bottom"/>
              <w:rPr>
                <w:rFonts w:ascii="宋体" w:hAnsi="宋体"/>
                <w:szCs w:val="21"/>
              </w:rPr>
            </w:pPr>
            <w:r>
              <w:rPr>
                <w:rFonts w:hint="eastAsia" w:ascii="宋体" w:hAnsi="宋体"/>
                <w:szCs w:val="21"/>
              </w:rPr>
              <w:t>采购人确定中标人时，出现中标候选人并列的情形，采购人按以下的方式确定中标人：</w:t>
            </w:r>
          </w:p>
          <w:p w14:paraId="17FE3EE6">
            <w:pPr>
              <w:autoSpaceDE w:val="0"/>
              <w:autoSpaceDN w:val="0"/>
              <w:snapToGrid w:val="0"/>
              <w:spacing w:line="400" w:lineRule="exact"/>
              <w:textAlignment w:val="bottom"/>
              <w:rPr>
                <w:rFonts w:ascii="宋体" w:hAnsi="宋体"/>
                <w:szCs w:val="21"/>
              </w:rPr>
            </w:pPr>
            <w:r>
              <w:rPr>
                <w:rFonts w:hint="eastAsia" w:ascii="MS Mincho" w:hAnsi="MS Mincho" w:eastAsia="MS Mincho" w:cs="MS Mincho"/>
                <w:szCs w:val="21"/>
              </w:rPr>
              <w:t>☑</w:t>
            </w:r>
            <w:r>
              <w:rPr>
                <w:rFonts w:hint="eastAsia" w:ascii="宋体" w:hAnsi="宋体"/>
                <w:iCs/>
                <w:szCs w:val="21"/>
              </w:rPr>
              <w:t>依次按投标报价低的优先、政策分得分高的优先、技术评分高的优先、商务评分高的优先、响应时间短优先的顺序确定；</w:t>
            </w:r>
          </w:p>
          <w:p w14:paraId="150FA9AB">
            <w:pPr>
              <w:autoSpaceDE w:val="0"/>
              <w:autoSpaceDN w:val="0"/>
              <w:snapToGrid w:val="0"/>
              <w:spacing w:line="380" w:lineRule="exact"/>
              <w:jc w:val="left"/>
              <w:textAlignment w:val="bottom"/>
              <w:rPr>
                <w:rFonts w:ascii="宋体" w:hAnsi="宋体"/>
                <w:b/>
                <w:szCs w:val="21"/>
              </w:rPr>
            </w:pPr>
            <w:r>
              <w:rPr>
                <w:rFonts w:hint="eastAsia" w:ascii="宋体" w:hAnsi="宋体"/>
                <w:szCs w:val="21"/>
              </w:rPr>
              <w:t>□随机抽取。</w:t>
            </w:r>
          </w:p>
        </w:tc>
      </w:tr>
      <w:tr w14:paraId="1AA42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6010F459">
            <w:pPr>
              <w:spacing w:line="380" w:lineRule="exact"/>
              <w:jc w:val="center"/>
              <w:rPr>
                <w:rFonts w:ascii="宋体" w:hAnsi="宋体"/>
                <w:szCs w:val="21"/>
              </w:rPr>
            </w:pPr>
            <w:r>
              <w:rPr>
                <w:rFonts w:hint="eastAsia" w:ascii="宋体" w:hAnsi="宋体"/>
                <w:szCs w:val="21"/>
              </w:rPr>
              <w:t>35.1</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576087E1">
            <w:pPr>
              <w:spacing w:line="380" w:lineRule="exact"/>
              <w:jc w:val="center"/>
              <w:rPr>
                <w:rFonts w:ascii="宋体" w:hAnsi="宋体"/>
                <w:szCs w:val="21"/>
              </w:rPr>
            </w:pPr>
            <w:r>
              <w:rPr>
                <w:rFonts w:hint="eastAsia" w:ascii="宋体" w:hAnsi="宋体"/>
                <w:szCs w:val="21"/>
              </w:rPr>
              <w:t>履约保证金金额</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061111F2">
            <w:pPr>
              <w:snapToGrid w:val="0"/>
              <w:spacing w:line="312" w:lineRule="auto"/>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rPr>
              <w:t xml:space="preserve">本项目不收取履约保证金 </w:t>
            </w:r>
          </w:p>
          <w:p w14:paraId="62D25106">
            <w:pPr>
              <w:pStyle w:val="16"/>
              <w:snapToGrid w:val="0"/>
              <w:spacing w:after="0" w:line="312" w:lineRule="auto"/>
              <w:rPr>
                <w:highlight w:val="none"/>
              </w:rPr>
            </w:pPr>
            <w:r>
              <w:rPr>
                <w:rFonts w:hint="eastAsia" w:ascii="宋体" w:hAnsi="宋体" w:cs="宋体"/>
                <w:szCs w:val="21"/>
                <w:lang w:eastAsia="zh-CN"/>
              </w:rPr>
              <w:t>□</w:t>
            </w:r>
            <w:r>
              <w:rPr>
                <w:rFonts w:hint="eastAsia"/>
                <w:highlight w:val="none"/>
              </w:rPr>
              <w:t>本项目收取履约保证金，具体规定如下：</w:t>
            </w:r>
          </w:p>
          <w:p w14:paraId="14A3D3C2">
            <w:pPr>
              <w:pStyle w:val="16"/>
              <w:snapToGrid w:val="0"/>
              <w:spacing w:after="0" w:line="312" w:lineRule="auto"/>
            </w:pPr>
            <w:r>
              <w:rPr>
                <w:rFonts w:hint="eastAsia"/>
                <w:highlight w:val="none"/>
              </w:rPr>
              <w:t>履约保证金金额：按中标金额的</w:t>
            </w:r>
            <w:r>
              <w:rPr>
                <w:rFonts w:hint="eastAsia"/>
                <w:highlight w:val="none"/>
                <w:u w:val="single"/>
              </w:rPr>
              <w:t xml:space="preserve"> </w:t>
            </w:r>
            <w:r>
              <w:rPr>
                <w:rFonts w:hint="eastAsia"/>
                <w:highlight w:val="none"/>
                <w:u w:val="single"/>
                <w:lang w:val="en-US" w:eastAsia="zh-CN"/>
              </w:rPr>
              <w:t xml:space="preserve"> / </w:t>
            </w:r>
            <w:r>
              <w:rPr>
                <w:rFonts w:hint="eastAsia"/>
                <w:highlight w:val="none"/>
                <w:u w:val="single"/>
              </w:rPr>
              <w:t xml:space="preserve"> </w:t>
            </w:r>
            <w:r>
              <w:rPr>
                <w:rFonts w:hint="eastAsia"/>
                <w:highlight w:val="none"/>
              </w:rPr>
              <w:t>%（</w:t>
            </w:r>
            <w:r>
              <w:rPr>
                <w:rFonts w:hint="eastAsia"/>
              </w:rPr>
              <w:t>中小企业收取的履约保证金数额按成交分标预算金额的</w:t>
            </w:r>
            <w:r>
              <w:rPr>
                <w:rFonts w:hint="eastAsia"/>
                <w:u w:val="single"/>
                <w:lang w:val="en-US" w:eastAsia="zh-CN"/>
              </w:rPr>
              <w:t xml:space="preserve">  /  </w:t>
            </w:r>
            <w:r>
              <w:rPr>
                <w:rFonts w:hint="eastAsia"/>
              </w:rPr>
              <w:t xml:space="preserve">%）。 </w:t>
            </w:r>
          </w:p>
          <w:p w14:paraId="31E2F89D">
            <w:pPr>
              <w:pStyle w:val="16"/>
              <w:snapToGrid w:val="0"/>
              <w:spacing w:after="0" w:line="312" w:lineRule="auto"/>
            </w:pPr>
            <w:r>
              <w:rPr>
                <w:rFonts w:hint="eastAsia"/>
              </w:rPr>
              <w:t>履约保证金提交方式：银行转账、支票、汇票、本票或者银行、保险机构出具的保函等非现金方式（参照竞标保证金）。</w:t>
            </w:r>
          </w:p>
          <w:p w14:paraId="711D38C2">
            <w:pPr>
              <w:pStyle w:val="16"/>
              <w:snapToGrid w:val="0"/>
              <w:spacing w:after="0" w:line="312" w:lineRule="auto"/>
            </w:pPr>
            <w:r>
              <w:rPr>
                <w:rFonts w:hint="eastAsia"/>
              </w:rPr>
              <w:t>履约保证金退付方式、时间及条件：由中标人向履约保证金收取单位提供《广西壮族自治区政府采购项目合同验收书》（详见桂财采〔2015〕22 号），保证金收取单位在收到合格材料后 5个工作日内办理退还手续（不计利息）（若采购文件第二章另有约定的从其规定）。</w:t>
            </w:r>
          </w:p>
          <w:p w14:paraId="6B9AEA83">
            <w:pPr>
              <w:pStyle w:val="16"/>
              <w:snapToGrid w:val="0"/>
              <w:spacing w:after="0" w:line="312" w:lineRule="auto"/>
            </w:pPr>
            <w:r>
              <w:rPr>
                <w:rFonts w:hint="eastAsia"/>
              </w:rPr>
              <w:t xml:space="preserve">指定账户： </w:t>
            </w:r>
          </w:p>
          <w:p w14:paraId="034D8F78">
            <w:pPr>
              <w:pStyle w:val="16"/>
              <w:snapToGrid w:val="0"/>
              <w:spacing w:after="0" w:line="312" w:lineRule="auto"/>
            </w:pPr>
            <w:r>
              <w:rPr>
                <w:rFonts w:hint="eastAsia"/>
              </w:rPr>
              <w:t>开户名称：广西中医药大学第一附属医院</w:t>
            </w:r>
          </w:p>
          <w:p w14:paraId="515D6D3B">
            <w:pPr>
              <w:pStyle w:val="16"/>
              <w:snapToGrid w:val="0"/>
              <w:spacing w:after="0" w:line="312" w:lineRule="auto"/>
            </w:pPr>
            <w:r>
              <w:rPr>
                <w:rFonts w:hint="eastAsia"/>
              </w:rPr>
              <w:t>开户银行：建行南宁园湖南路支行</w:t>
            </w:r>
          </w:p>
          <w:p w14:paraId="37537E15">
            <w:pPr>
              <w:pStyle w:val="16"/>
              <w:snapToGrid w:val="0"/>
              <w:spacing w:after="0" w:line="312" w:lineRule="auto"/>
            </w:pPr>
            <w:r>
              <w:rPr>
                <w:rFonts w:hint="eastAsia"/>
              </w:rPr>
              <w:t>银行账号：45001604652050502742</w:t>
            </w:r>
          </w:p>
          <w:p w14:paraId="3112C54A">
            <w:pPr>
              <w:pStyle w:val="16"/>
              <w:snapToGrid w:val="0"/>
              <w:spacing w:after="0" w:line="312" w:lineRule="auto"/>
            </w:pPr>
            <w:r>
              <w:rPr>
                <w:rFonts w:hint="eastAsia"/>
              </w:rPr>
              <w:t xml:space="preserve">履约保证金备注： </w:t>
            </w:r>
          </w:p>
          <w:p w14:paraId="1A7D9F46">
            <w:pPr>
              <w:pStyle w:val="16"/>
              <w:snapToGrid w:val="0"/>
              <w:spacing w:after="0" w:line="312" w:lineRule="auto"/>
            </w:pPr>
            <w:r>
              <w:rPr>
                <w:rFonts w:hint="eastAsia"/>
              </w:rPr>
              <w:t xml:space="preserve">1. 根据《广西壮族自治区财政厅关于贯彻落实政府采购优化营商环境百日攻坚行动方案的通知》（桂财采〔2020〕49 号）及广西壮族自治区财政厅关于进一步发挥政府采购政策功能促进企业发展的通知（桂财采〔2022〕30 号）规定，鼓励采购人在与中小微企业签订政府采购合同时，减少或免于收取履约保证金，有必要收取履约保证金的，收取的履约保证金不得超过政府采购合同金额的 5%，对中小企业收取的履约保证金数额不得超过政府采购合同金额的2%。 </w:t>
            </w:r>
          </w:p>
          <w:p w14:paraId="6511B997">
            <w:pPr>
              <w:pStyle w:val="16"/>
              <w:snapToGrid w:val="0"/>
              <w:spacing w:after="0" w:line="312" w:lineRule="auto"/>
            </w:pPr>
            <w:r>
              <w:rPr>
                <w:rFonts w:hint="eastAsia"/>
              </w:rPr>
              <w:t xml:space="preserve">2.履约保证金不足额缴纳的，或者银行、保险机构出具的保函额度不足的或者保函有效期低于合同履行期限（即签订采购合同之日起至履行完合同约定的权利及义务之日止）的，不予签订合同。 </w:t>
            </w:r>
          </w:p>
          <w:p w14:paraId="16405135">
            <w:pPr>
              <w:pStyle w:val="16"/>
              <w:snapToGrid w:val="0"/>
              <w:spacing w:after="0" w:line="312" w:lineRule="auto"/>
            </w:pPr>
            <w:r>
              <w:rPr>
                <w:rFonts w:hint="eastAsia"/>
              </w:rPr>
              <w:t>3.采用银行、保险机构出具的保函的，必须为无条件保函，否则不予签订合同。</w:t>
            </w:r>
          </w:p>
          <w:p w14:paraId="09EF97BA">
            <w:pPr>
              <w:pStyle w:val="16"/>
              <w:snapToGrid w:val="0"/>
              <w:spacing w:after="0" w:line="312" w:lineRule="auto"/>
              <w:rPr>
                <w:rFonts w:ascii="宋体" w:hAnsi="宋体" w:cs="宋体"/>
                <w:szCs w:val="21"/>
              </w:rPr>
            </w:pPr>
            <w:r>
              <w:rPr>
                <w:rFonts w:hint="eastAsia"/>
              </w:rPr>
              <w:t>4.供应商为联合体的，由联合体任意一方按规定提交的履约保证金，视为有效履约保证金。（本项目不接受联合体，此项不适用）</w:t>
            </w:r>
          </w:p>
        </w:tc>
      </w:tr>
      <w:tr w14:paraId="69F55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36AAB71C">
            <w:pPr>
              <w:spacing w:line="380" w:lineRule="exact"/>
              <w:jc w:val="center"/>
              <w:rPr>
                <w:rFonts w:ascii="宋体" w:hAnsi="宋体" w:cs="宋体"/>
                <w:szCs w:val="21"/>
              </w:rPr>
            </w:pPr>
            <w:r>
              <w:rPr>
                <w:rFonts w:hint="eastAsia" w:ascii="宋体" w:hAnsi="宋体"/>
                <w:szCs w:val="21"/>
              </w:rPr>
              <w:t>36.1</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1CDBADA1">
            <w:pPr>
              <w:spacing w:line="380" w:lineRule="exact"/>
              <w:jc w:val="center"/>
              <w:rPr>
                <w:rFonts w:ascii="宋体" w:hAnsi="宋体" w:cs="宋体"/>
                <w:szCs w:val="21"/>
              </w:rPr>
            </w:pPr>
            <w:r>
              <w:rPr>
                <w:rFonts w:hint="eastAsia" w:ascii="宋体" w:hAnsi="宋体"/>
                <w:szCs w:val="21"/>
              </w:rPr>
              <w:t>签订合同携带的材料</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20C4A967">
            <w:pPr>
              <w:autoSpaceDE w:val="0"/>
              <w:autoSpaceDN w:val="0"/>
              <w:snapToGrid w:val="0"/>
              <w:spacing w:line="400" w:lineRule="exact"/>
              <w:textAlignment w:val="bottom"/>
              <w:rPr>
                <w:rFonts w:ascii="宋体" w:hAnsi="宋体"/>
                <w:szCs w:val="21"/>
              </w:rPr>
            </w:pPr>
            <w:r>
              <w:rPr>
                <w:rFonts w:hint="eastAsia" w:ascii="宋体" w:hAnsi="宋体"/>
                <w:szCs w:val="21"/>
              </w:rPr>
              <w:t xml:space="preserve">签订合同携带的证明材料： </w:t>
            </w:r>
          </w:p>
          <w:p w14:paraId="753F4671">
            <w:pPr>
              <w:autoSpaceDE w:val="0"/>
              <w:autoSpaceDN w:val="0"/>
              <w:snapToGrid w:val="0"/>
              <w:spacing w:line="400" w:lineRule="exact"/>
              <w:textAlignment w:val="bottom"/>
              <w:rPr>
                <w:rFonts w:ascii="宋体" w:hAnsi="宋体"/>
                <w:szCs w:val="21"/>
              </w:rPr>
            </w:pPr>
            <w:r>
              <w:rPr>
                <w:rFonts w:hint="eastAsia" w:ascii="宋体" w:hAnsi="宋体"/>
                <w:szCs w:val="21"/>
              </w:rPr>
              <w:t>委托代理人负责签订合同的，须携带授权委托书及委托代理人身份证原件等其他资格证件。</w:t>
            </w:r>
          </w:p>
          <w:p w14:paraId="4EEAC7F7">
            <w:pPr>
              <w:autoSpaceDE w:val="0"/>
              <w:autoSpaceDN w:val="0"/>
              <w:snapToGrid w:val="0"/>
              <w:spacing w:line="380" w:lineRule="exact"/>
              <w:jc w:val="left"/>
              <w:textAlignment w:val="bottom"/>
              <w:rPr>
                <w:rFonts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4BBE5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ign w:val="center"/>
          </w:tcPr>
          <w:p w14:paraId="1B9C0CB1">
            <w:pPr>
              <w:spacing w:line="360" w:lineRule="auto"/>
              <w:jc w:val="center"/>
              <w:rPr>
                <w:rFonts w:ascii="宋体" w:hAnsi="宋体" w:cs="宋体"/>
                <w:szCs w:val="21"/>
              </w:rPr>
            </w:pPr>
            <w:r>
              <w:rPr>
                <w:rFonts w:hint="eastAsia" w:ascii="宋体" w:hAnsi="宋体"/>
                <w:szCs w:val="21"/>
              </w:rPr>
              <w:t>38.2.1</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4E3AE9CD">
            <w:pPr>
              <w:adjustRightInd w:val="0"/>
              <w:snapToGrid w:val="0"/>
              <w:spacing w:line="360" w:lineRule="auto"/>
              <w:jc w:val="center"/>
              <w:rPr>
                <w:rFonts w:ascii="宋体" w:hAnsi="宋体"/>
                <w:szCs w:val="21"/>
              </w:rPr>
            </w:pPr>
            <w:r>
              <w:rPr>
                <w:rFonts w:hint="eastAsia" w:ascii="宋体" w:hAnsi="宋体"/>
                <w:szCs w:val="21"/>
              </w:rPr>
              <w:t>接收质疑函方式</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2D35E6CA">
            <w:pPr>
              <w:adjustRightInd w:val="0"/>
              <w:snapToGrid w:val="0"/>
              <w:spacing w:line="360" w:lineRule="auto"/>
              <w:rPr>
                <w:rFonts w:ascii="宋体" w:hAnsi="宋体"/>
                <w:szCs w:val="21"/>
              </w:rPr>
            </w:pPr>
            <w:r>
              <w:rPr>
                <w:rFonts w:hint="eastAsia" w:ascii="宋体" w:hAnsi="宋体"/>
                <w:szCs w:val="21"/>
              </w:rPr>
              <w:t>以书面形式</w:t>
            </w:r>
          </w:p>
        </w:tc>
      </w:tr>
      <w:tr w14:paraId="47237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ign w:val="center"/>
          </w:tcPr>
          <w:p w14:paraId="1C6E97FC">
            <w:pPr>
              <w:widowControl/>
              <w:jc w:val="left"/>
              <w:rPr>
                <w:rFonts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3ED04DAA">
            <w:pPr>
              <w:snapToGrid w:val="0"/>
              <w:spacing w:line="360" w:lineRule="auto"/>
              <w:jc w:val="center"/>
              <w:rPr>
                <w:rFonts w:ascii="宋体" w:hAnsi="宋体"/>
                <w:szCs w:val="21"/>
              </w:rPr>
            </w:pPr>
            <w:r>
              <w:rPr>
                <w:rFonts w:hint="eastAsia" w:ascii="宋体" w:hAnsi="宋体"/>
                <w:szCs w:val="21"/>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67180D20">
            <w:pPr>
              <w:snapToGrid w:val="0"/>
              <w:spacing w:line="400" w:lineRule="exact"/>
              <w:rPr>
                <w:rFonts w:ascii="宋体" w:hAnsi="宋体"/>
                <w:szCs w:val="21"/>
              </w:rPr>
            </w:pPr>
            <w:r>
              <w:rPr>
                <w:rFonts w:hint="eastAsia" w:ascii="宋体" w:hAnsi="宋体"/>
                <w:szCs w:val="21"/>
                <w:u w:val="single"/>
              </w:rPr>
              <w:t>（1）华夏城投项目管理有限公司</w:t>
            </w:r>
            <w:r>
              <w:rPr>
                <w:rFonts w:hint="eastAsia" w:ascii="宋体" w:hAnsi="宋体"/>
                <w:szCs w:val="21"/>
              </w:rPr>
              <w:t>部门；</w:t>
            </w:r>
          </w:p>
          <w:p w14:paraId="2579582B">
            <w:pPr>
              <w:snapToGrid w:val="0"/>
              <w:spacing w:line="400" w:lineRule="exact"/>
              <w:rPr>
                <w:rFonts w:ascii="宋体" w:hAnsi="宋体"/>
                <w:szCs w:val="21"/>
              </w:rPr>
            </w:pPr>
            <w:r>
              <w:rPr>
                <w:rFonts w:hint="eastAsia" w:ascii="宋体" w:hAnsi="宋体"/>
                <w:szCs w:val="21"/>
              </w:rPr>
              <w:t>联系电话：0771-5382528，</w:t>
            </w:r>
          </w:p>
          <w:p w14:paraId="45D07A21">
            <w:pPr>
              <w:snapToGrid w:val="0"/>
              <w:spacing w:line="400" w:lineRule="exact"/>
              <w:rPr>
                <w:rFonts w:ascii="宋体" w:hAnsi="宋体"/>
                <w:szCs w:val="21"/>
              </w:rPr>
            </w:pPr>
            <w:r>
              <w:rPr>
                <w:rFonts w:hint="eastAsia" w:ascii="宋体" w:hAnsi="宋体"/>
                <w:szCs w:val="21"/>
              </w:rPr>
              <w:t>通讯地址</w:t>
            </w:r>
            <w:r>
              <w:rPr>
                <w:rFonts w:hint="eastAsia" w:ascii="宋体" w:hAnsi="宋体" w:cs="Helvetica"/>
                <w:szCs w:val="21"/>
              </w:rPr>
              <w:t>：</w:t>
            </w:r>
            <w:r>
              <w:rPr>
                <w:rFonts w:hint="eastAsia" w:ascii="宋体" w:hAnsi="宋体"/>
                <w:szCs w:val="21"/>
                <w:u w:val="single"/>
              </w:rPr>
              <w:t xml:space="preserve"> 南宁市东葛路118号青秀万达写字楼银座8楼808室</w:t>
            </w:r>
          </w:p>
          <w:p w14:paraId="53F06BBB">
            <w:pPr>
              <w:snapToGrid w:val="0"/>
              <w:spacing w:line="400" w:lineRule="exact"/>
              <w:rPr>
                <w:rFonts w:ascii="宋体" w:hAnsi="宋体"/>
                <w:szCs w:val="21"/>
              </w:rPr>
            </w:pPr>
            <w:r>
              <w:rPr>
                <w:rFonts w:hint="eastAsia" w:ascii="宋体" w:hAnsi="宋体"/>
                <w:szCs w:val="21"/>
                <w:u w:val="single"/>
              </w:rPr>
              <w:t>（2）广西中医药大学第一附属医院</w:t>
            </w:r>
            <w:r>
              <w:rPr>
                <w:rFonts w:hint="eastAsia" w:ascii="宋体" w:hAnsi="宋体"/>
                <w:szCs w:val="21"/>
              </w:rPr>
              <w:t>部门；</w:t>
            </w:r>
          </w:p>
          <w:p w14:paraId="2B819C91">
            <w:pPr>
              <w:snapToGrid w:val="0"/>
              <w:spacing w:line="400" w:lineRule="exact"/>
              <w:rPr>
                <w:rFonts w:ascii="宋体" w:hAnsi="宋体"/>
                <w:szCs w:val="21"/>
              </w:rPr>
            </w:pPr>
            <w:r>
              <w:rPr>
                <w:rFonts w:hint="eastAsia" w:ascii="宋体" w:hAnsi="宋体"/>
                <w:szCs w:val="21"/>
              </w:rPr>
              <w:t>联系电话：</w:t>
            </w:r>
            <w:r>
              <w:rPr>
                <w:rFonts w:hint="eastAsia" w:ascii="宋体" w:hAnsi="宋体"/>
                <w:szCs w:val="21"/>
                <w:u w:val="single"/>
              </w:rPr>
              <w:t>0771-5602026</w:t>
            </w:r>
            <w:r>
              <w:rPr>
                <w:rFonts w:hint="eastAsia" w:ascii="宋体" w:hAnsi="宋体"/>
                <w:szCs w:val="21"/>
              </w:rPr>
              <w:t>，</w:t>
            </w:r>
          </w:p>
          <w:p w14:paraId="31CAC357">
            <w:pPr>
              <w:snapToGrid w:val="0"/>
              <w:spacing w:line="400" w:lineRule="exact"/>
              <w:rPr>
                <w:rFonts w:ascii="宋体" w:hAnsi="宋体"/>
                <w:szCs w:val="21"/>
              </w:rPr>
            </w:pPr>
            <w:r>
              <w:rPr>
                <w:rFonts w:hint="eastAsia" w:ascii="宋体" w:hAnsi="宋体"/>
                <w:szCs w:val="21"/>
              </w:rPr>
              <w:t>通讯地址</w:t>
            </w:r>
            <w:r>
              <w:rPr>
                <w:rFonts w:hint="eastAsia" w:ascii="宋体" w:hAnsi="宋体" w:cs="Helvetica"/>
                <w:szCs w:val="21"/>
              </w:rPr>
              <w:t>：</w:t>
            </w:r>
            <w:r>
              <w:rPr>
                <w:rFonts w:hint="eastAsia" w:ascii="宋体" w:hAnsi="宋体"/>
                <w:szCs w:val="21"/>
                <w:u w:val="single"/>
              </w:rPr>
              <w:t xml:space="preserve">南宁市东葛路89-9号 </w:t>
            </w:r>
          </w:p>
        </w:tc>
      </w:tr>
      <w:tr w14:paraId="3064B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ign w:val="center"/>
          </w:tcPr>
          <w:p w14:paraId="76234814">
            <w:pPr>
              <w:widowControl/>
              <w:jc w:val="left"/>
              <w:rPr>
                <w:rFonts w:ascii="宋体" w:hAnsi="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4B44FAD8">
            <w:pPr>
              <w:snapToGrid w:val="0"/>
              <w:spacing w:line="360" w:lineRule="auto"/>
              <w:jc w:val="center"/>
              <w:rPr>
                <w:rFonts w:ascii="宋体" w:hAnsi="宋体"/>
                <w:szCs w:val="21"/>
              </w:rPr>
            </w:pPr>
            <w:r>
              <w:rPr>
                <w:rFonts w:hint="eastAsia" w:hAnsi="宋体"/>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32739B79">
            <w:pPr>
              <w:snapToGrid w:val="0"/>
              <w:spacing w:line="380" w:lineRule="exact"/>
              <w:rPr>
                <w:rFonts w:ascii="宋体" w:hAnsi="宋体"/>
                <w:szCs w:val="21"/>
              </w:rPr>
            </w:pPr>
            <w:r>
              <w:rPr>
                <w:rFonts w:hint="eastAsia" w:hAnsi="宋体"/>
              </w:rPr>
              <w:t>质疑期内每个工作日</w:t>
            </w:r>
            <w:r>
              <w:rPr>
                <w:rFonts w:hint="eastAsia" w:hAnsi="宋体"/>
                <w:u w:val="single"/>
              </w:rPr>
              <w:t xml:space="preserve"> 08 </w:t>
            </w:r>
            <w:r>
              <w:rPr>
                <w:rFonts w:hint="eastAsia" w:hAnsi="宋体"/>
              </w:rPr>
              <w:t>时</w:t>
            </w:r>
            <w:r>
              <w:rPr>
                <w:rFonts w:hint="eastAsia" w:hAnsi="宋体"/>
                <w:u w:val="single"/>
              </w:rPr>
              <w:t xml:space="preserve"> 00 </w:t>
            </w:r>
            <w:r>
              <w:rPr>
                <w:rFonts w:hint="eastAsia" w:hAnsi="宋体"/>
              </w:rPr>
              <w:t>分到</w:t>
            </w:r>
            <w:r>
              <w:rPr>
                <w:rFonts w:hint="eastAsia" w:hAnsi="宋体"/>
                <w:u w:val="single"/>
              </w:rPr>
              <w:t xml:space="preserve"> 12 </w:t>
            </w:r>
            <w:r>
              <w:rPr>
                <w:rFonts w:hint="eastAsia" w:hAnsi="宋体"/>
              </w:rPr>
              <w:t>时</w:t>
            </w:r>
            <w:r>
              <w:rPr>
                <w:rFonts w:hint="eastAsia" w:hAnsi="宋体"/>
                <w:u w:val="single"/>
              </w:rPr>
              <w:t xml:space="preserve"> 00 </w:t>
            </w:r>
            <w:r>
              <w:rPr>
                <w:rFonts w:hint="eastAsia" w:hAnsi="宋体"/>
              </w:rPr>
              <w:t>分，</w:t>
            </w:r>
            <w:r>
              <w:rPr>
                <w:rFonts w:hint="eastAsia" w:hAnsi="宋体"/>
                <w:u w:val="single"/>
              </w:rPr>
              <w:t xml:space="preserve"> 15 </w:t>
            </w:r>
            <w:r>
              <w:rPr>
                <w:rFonts w:hint="eastAsia" w:hAnsi="宋体"/>
              </w:rPr>
              <w:t>时</w:t>
            </w:r>
            <w:r>
              <w:rPr>
                <w:rFonts w:hint="eastAsia" w:hAnsi="宋体"/>
                <w:u w:val="single"/>
              </w:rPr>
              <w:t xml:space="preserve"> 00 </w:t>
            </w:r>
            <w:r>
              <w:rPr>
                <w:rFonts w:hint="eastAsia" w:hAnsi="宋体"/>
              </w:rPr>
              <w:t>分到</w:t>
            </w:r>
            <w:r>
              <w:rPr>
                <w:rFonts w:hint="eastAsia" w:hAnsi="宋体"/>
                <w:u w:val="single"/>
              </w:rPr>
              <w:t xml:space="preserve"> 18 </w:t>
            </w:r>
            <w:r>
              <w:rPr>
                <w:rFonts w:hint="eastAsia" w:hAnsi="宋体"/>
              </w:rPr>
              <w:t>时</w:t>
            </w:r>
            <w:r>
              <w:rPr>
                <w:rFonts w:hint="eastAsia" w:hAnsi="宋体"/>
                <w:u w:val="single"/>
              </w:rPr>
              <w:t xml:space="preserve"> 00 </w:t>
            </w:r>
            <w:r>
              <w:rPr>
                <w:rFonts w:hint="eastAsia" w:hAnsi="宋体"/>
              </w:rPr>
              <w:t>分</w:t>
            </w:r>
          </w:p>
        </w:tc>
      </w:tr>
      <w:tr w14:paraId="4D8DF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34D7AFD0">
            <w:pPr>
              <w:spacing w:line="360" w:lineRule="auto"/>
              <w:jc w:val="center"/>
              <w:rPr>
                <w:rFonts w:ascii="宋体" w:hAnsi="宋体" w:cs="宋体"/>
                <w:szCs w:val="21"/>
              </w:rPr>
            </w:pPr>
            <w:r>
              <w:rPr>
                <w:rFonts w:hint="eastAsia" w:ascii="宋体" w:hAnsi="宋体"/>
                <w:szCs w:val="21"/>
              </w:rPr>
              <w:t>38.3.1</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18B550F7">
            <w:pPr>
              <w:snapToGrid w:val="0"/>
              <w:spacing w:line="360" w:lineRule="auto"/>
              <w:jc w:val="center"/>
              <w:rPr>
                <w:rFonts w:ascii="宋体" w:hAnsi="宋体" w:cs="宋体"/>
                <w:szCs w:val="21"/>
              </w:rPr>
            </w:pPr>
            <w:r>
              <w:rPr>
                <w:rFonts w:hint="eastAsia" w:ascii="宋体" w:hAnsi="宋体" w:cs="宋体"/>
                <w:szCs w:val="21"/>
              </w:rPr>
              <w:t>受理投诉方式</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5F1827D4">
            <w:pPr>
              <w:snapToGrid w:val="0"/>
              <w:spacing w:line="400" w:lineRule="exact"/>
              <w:rPr>
                <w:rFonts w:hAnsi="宋体"/>
              </w:rPr>
            </w:pPr>
            <w:r>
              <w:rPr>
                <w:rFonts w:hAnsi="宋体"/>
              </w:rPr>
              <w:t>1</w:t>
            </w:r>
            <w:r>
              <w:rPr>
                <w:rFonts w:hint="eastAsia" w:hAnsi="宋体"/>
              </w:rPr>
              <w:t>、受理方式：纸质方式受理，投诉书正、副本（经过质疑的事项才可投诉）。</w:t>
            </w:r>
          </w:p>
          <w:p w14:paraId="217C53DD">
            <w:pPr>
              <w:snapToGrid w:val="0"/>
              <w:spacing w:line="400" w:lineRule="exact"/>
              <w:rPr>
                <w:rFonts w:hAnsi="宋体"/>
              </w:rPr>
            </w:pPr>
            <w:r>
              <w:rPr>
                <w:rFonts w:hAnsi="宋体"/>
              </w:rPr>
              <w:t>2</w:t>
            </w:r>
            <w:r>
              <w:rPr>
                <w:rFonts w:hint="eastAsia" w:hAnsi="宋体"/>
              </w:rPr>
              <w:t>、邮寄地址：</w:t>
            </w:r>
          </w:p>
          <w:p w14:paraId="419AEB39">
            <w:pPr>
              <w:snapToGrid w:val="0"/>
              <w:spacing w:line="400" w:lineRule="exact"/>
              <w:rPr>
                <w:rFonts w:hAnsi="宋体"/>
              </w:rPr>
            </w:pPr>
            <w:r>
              <w:rPr>
                <w:rFonts w:hint="eastAsia" w:hAnsi="宋体"/>
              </w:rPr>
              <w:t>名称：广西壮族自治区财政厅政府采购监督管理处</w:t>
            </w:r>
          </w:p>
          <w:p w14:paraId="4CD97409">
            <w:pPr>
              <w:snapToGrid w:val="0"/>
              <w:spacing w:line="400" w:lineRule="exact"/>
              <w:rPr>
                <w:rFonts w:hAnsi="宋体"/>
              </w:rPr>
            </w:pPr>
            <w:r>
              <w:rPr>
                <w:rFonts w:hint="eastAsia" w:hAnsi="宋体"/>
              </w:rPr>
              <w:t>地址：南宁市桃源路69号</w:t>
            </w:r>
          </w:p>
          <w:p w14:paraId="2D0983B1">
            <w:pPr>
              <w:snapToGrid w:val="0"/>
              <w:spacing w:line="400" w:lineRule="exact"/>
              <w:rPr>
                <w:rFonts w:hAnsi="宋体" w:cs="宋体"/>
              </w:rPr>
            </w:pPr>
            <w:r>
              <w:rPr>
                <w:rFonts w:hint="eastAsia" w:hAnsi="宋体"/>
              </w:rPr>
              <w:t>联系电话：</w:t>
            </w:r>
            <w:r>
              <w:rPr>
                <w:rFonts w:hint="eastAsia" w:ascii="宋体" w:hAnsi="宋体" w:cs="宋体"/>
                <w:szCs w:val="21"/>
              </w:rPr>
              <w:t>0771-5331544</w:t>
            </w:r>
          </w:p>
        </w:tc>
      </w:tr>
      <w:tr w14:paraId="573E9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77689728">
            <w:pPr>
              <w:spacing w:line="360" w:lineRule="auto"/>
              <w:jc w:val="center"/>
              <w:rPr>
                <w:rFonts w:ascii="宋体" w:hAnsi="宋体" w:cs="宋体"/>
                <w:szCs w:val="21"/>
              </w:rPr>
            </w:pPr>
            <w:r>
              <w:rPr>
                <w:rFonts w:hint="eastAsia" w:ascii="宋体" w:hAnsi="宋体" w:cs="宋体"/>
                <w:szCs w:val="21"/>
              </w:rPr>
              <w:t>40</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43C7A2EB">
            <w:pPr>
              <w:snapToGrid w:val="0"/>
              <w:spacing w:line="360" w:lineRule="auto"/>
              <w:jc w:val="center"/>
              <w:rPr>
                <w:rFonts w:ascii="宋体" w:hAnsi="宋体" w:cs="宋体"/>
                <w:szCs w:val="21"/>
              </w:rPr>
            </w:pPr>
            <w:r>
              <w:rPr>
                <w:rFonts w:hint="eastAsia" w:ascii="宋体" w:hAnsi="宋体" w:cs="宋体"/>
                <w:szCs w:val="21"/>
              </w:rPr>
              <w:t>采购代理费</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1DA3A84C">
            <w:pPr>
              <w:pStyle w:val="19"/>
              <w:snapToGrid w:val="0"/>
              <w:spacing w:line="400" w:lineRule="exact"/>
              <w:ind w:firstLine="420" w:firstLineChars="200"/>
              <w:rPr>
                <w:rFonts w:hAnsi="宋体" w:cs="宋体"/>
                <w:sz w:val="21"/>
              </w:rPr>
            </w:pPr>
            <w:r>
              <w:rPr>
                <w:rFonts w:hint="eastAsia" w:hAnsi="宋体" w:cs="宋体"/>
                <w:sz w:val="21"/>
              </w:rPr>
              <w:t>按照国家发展计划委员会《招标代理服务费管理暂行办法》(计价格(2002) 1980号收费标准、《国家发展改革委关于降低部分建设项目收费标准规范收费行为等有关问题的通知》(发改价[2011]534号)规定的基础上下浮25%收取，下浮后的代理服务费不足6000元的按6000元计取。</w:t>
            </w:r>
          </w:p>
          <w:p w14:paraId="5EC793B6">
            <w:pPr>
              <w:pStyle w:val="19"/>
              <w:snapToGrid w:val="0"/>
              <w:spacing w:line="400" w:lineRule="exact"/>
              <w:ind w:firstLine="420" w:firstLineChars="200"/>
            </w:pPr>
            <w:r>
              <w:rPr>
                <w:rFonts w:hint="eastAsia" w:hAnsi="宋体" w:cs="宋体"/>
                <w:sz w:val="21"/>
              </w:rPr>
              <w:t>中标人应向采购代理机构一次付清代理服务费，否则采购代理机构有权不予以办理。</w:t>
            </w:r>
          </w:p>
          <w:p w14:paraId="5BE63BF9">
            <w:pPr>
              <w:pStyle w:val="19"/>
              <w:snapToGrid w:val="0"/>
              <w:spacing w:line="400" w:lineRule="exact"/>
              <w:rPr>
                <w:rFonts w:hAnsi="宋体" w:cs="宋体"/>
                <w:sz w:val="21"/>
              </w:rPr>
            </w:pPr>
            <w:r>
              <w:rPr>
                <w:rFonts w:hint="eastAsia" w:hAnsi="宋体" w:cs="宋体"/>
                <w:sz w:val="21"/>
              </w:rPr>
              <w:t>《招标代理服务费管理暂行办法》(计价格(2002) 1980号收费标准、《国家发展改革委关于降低部分建设项目收费标准规范收费行为等有关问题的通知》(发改价[2011]534号)规定的招标代理服务费收费标准：</w:t>
            </w:r>
          </w:p>
          <w:tbl>
            <w:tblPr>
              <w:tblStyle w:val="34"/>
              <w:tblW w:w="6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1433"/>
              <w:gridCol w:w="1425"/>
              <w:gridCol w:w="1302"/>
            </w:tblGrid>
            <w:tr w14:paraId="14D0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158" w:type="dxa"/>
                  <w:noWrap/>
                </w:tcPr>
                <w:p w14:paraId="7463F7C0">
                  <w:pPr>
                    <w:snapToGrid w:val="0"/>
                    <w:spacing w:line="360" w:lineRule="auto"/>
                    <w:rPr>
                      <w:rFonts w:ascii="宋体" w:hAnsi="宋体" w:cs="宋体"/>
                    </w:rPr>
                  </w:pP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-15875</wp:posOffset>
                            </wp:positionH>
                            <wp:positionV relativeFrom="paragraph">
                              <wp:posOffset>46355</wp:posOffset>
                            </wp:positionV>
                            <wp:extent cx="1316990" cy="443230"/>
                            <wp:effectExtent l="1270" t="4445" r="15240" b="9525"/>
                            <wp:wrapNone/>
                            <wp:docPr id="1" name="直接连接符 1"/>
                            <wp:cNvGraphicFramePr/>
                            <a:graphic xmlns:a="http://schemas.openxmlformats.org/drawingml/2006/main">
                              <a:graphicData uri="http://schemas.microsoft.com/office/word/2010/wordprocessingShape">
                                <wps:wsp>
                                  <wps:cNvCnPr/>
                                  <wps:spPr>
                                    <a:xfrm>
                                      <a:off x="0" y="0"/>
                                      <a:ext cx="1803400" cy="4800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5pt;margin-top:3.65pt;height:34.9pt;width:103.7pt;z-index:251663360;mso-width-relative:page;mso-height-relative:page;" filled="f" stroked="t" coordsize="21600,21600" o:gfxdata="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vM5V/VAAAABwEAAA8AAAAAAAAAAQAgAAAAIgAAAGRycy9kb3ducmV2LnhtbFBLAQIU&#10;ABQAAAAIAIdO4kBnUHdJ9gEAAOs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rPr>
                    <w:t xml:space="preserve">          费率</w:t>
                  </w:r>
                </w:p>
                <w:p w14:paraId="6F5AFB11">
                  <w:pPr>
                    <w:snapToGrid w:val="0"/>
                    <w:spacing w:line="360" w:lineRule="auto"/>
                    <w:rPr>
                      <w:rFonts w:ascii="宋体" w:hAnsi="宋体" w:cs="宋体"/>
                    </w:rPr>
                  </w:pPr>
                  <w:r>
                    <w:rPr>
                      <w:rFonts w:hint="eastAsia" w:ascii="宋体" w:hAnsi="宋体" w:cs="宋体"/>
                    </w:rPr>
                    <w:t>中标金额</w:t>
                  </w:r>
                </w:p>
              </w:tc>
              <w:tc>
                <w:tcPr>
                  <w:tcW w:w="1433" w:type="dxa"/>
                  <w:noWrap/>
                  <w:vAlign w:val="center"/>
                </w:tcPr>
                <w:p w14:paraId="41DB4534">
                  <w:pPr>
                    <w:snapToGrid w:val="0"/>
                    <w:spacing w:line="360" w:lineRule="auto"/>
                    <w:ind w:firstLine="105" w:firstLineChars="50"/>
                    <w:jc w:val="center"/>
                    <w:rPr>
                      <w:rFonts w:ascii="宋体" w:hAnsi="宋体" w:cs="宋体"/>
                    </w:rPr>
                  </w:pPr>
                  <w:r>
                    <w:rPr>
                      <w:rFonts w:hint="eastAsia" w:ascii="宋体" w:hAnsi="宋体" w:cs="宋体"/>
                    </w:rPr>
                    <w:t>货物招标</w:t>
                  </w:r>
                </w:p>
              </w:tc>
              <w:tc>
                <w:tcPr>
                  <w:tcW w:w="1425" w:type="dxa"/>
                  <w:noWrap/>
                  <w:vAlign w:val="center"/>
                </w:tcPr>
                <w:p w14:paraId="61ECD183">
                  <w:pPr>
                    <w:snapToGrid w:val="0"/>
                    <w:spacing w:line="360" w:lineRule="auto"/>
                    <w:jc w:val="center"/>
                    <w:rPr>
                      <w:rFonts w:ascii="宋体" w:hAnsi="宋体" w:cs="宋体"/>
                    </w:rPr>
                  </w:pPr>
                  <w:r>
                    <w:rPr>
                      <w:rFonts w:hint="eastAsia" w:ascii="宋体" w:hAnsi="宋体" w:cs="宋体"/>
                    </w:rPr>
                    <w:t>服务招标</w:t>
                  </w:r>
                </w:p>
              </w:tc>
              <w:tc>
                <w:tcPr>
                  <w:tcW w:w="1302" w:type="dxa"/>
                  <w:noWrap/>
                  <w:vAlign w:val="center"/>
                </w:tcPr>
                <w:p w14:paraId="1718D3BE">
                  <w:pPr>
                    <w:snapToGrid w:val="0"/>
                    <w:spacing w:line="360" w:lineRule="auto"/>
                    <w:jc w:val="center"/>
                    <w:rPr>
                      <w:rFonts w:ascii="宋体" w:hAnsi="宋体" w:cs="宋体"/>
                    </w:rPr>
                  </w:pPr>
                  <w:r>
                    <w:rPr>
                      <w:rFonts w:hint="eastAsia" w:ascii="宋体" w:hAnsi="宋体" w:cs="宋体"/>
                    </w:rPr>
                    <w:t>工程招标</w:t>
                  </w:r>
                </w:p>
              </w:tc>
            </w:tr>
            <w:tr w14:paraId="24B4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158" w:type="dxa"/>
                  <w:noWrap/>
                  <w:vAlign w:val="center"/>
                </w:tcPr>
                <w:p w14:paraId="7073C269">
                  <w:pPr>
                    <w:snapToGrid w:val="0"/>
                    <w:spacing w:line="360" w:lineRule="auto"/>
                    <w:rPr>
                      <w:rFonts w:ascii="宋体" w:hAnsi="宋体" w:cs="宋体"/>
                    </w:rPr>
                  </w:pPr>
                  <w:r>
                    <w:rPr>
                      <w:rFonts w:hint="eastAsia" w:ascii="宋体" w:hAnsi="宋体" w:cs="宋体"/>
                    </w:rPr>
                    <w:t>100万元以下</w:t>
                  </w:r>
                </w:p>
              </w:tc>
              <w:tc>
                <w:tcPr>
                  <w:tcW w:w="1433" w:type="dxa"/>
                  <w:noWrap/>
                  <w:vAlign w:val="center"/>
                </w:tcPr>
                <w:p w14:paraId="71B49B21">
                  <w:pPr>
                    <w:snapToGrid w:val="0"/>
                    <w:spacing w:line="360" w:lineRule="auto"/>
                    <w:jc w:val="center"/>
                    <w:rPr>
                      <w:rFonts w:ascii="宋体" w:hAnsi="宋体" w:cs="宋体"/>
                    </w:rPr>
                  </w:pPr>
                  <w:r>
                    <w:rPr>
                      <w:rFonts w:hint="eastAsia" w:ascii="宋体" w:hAnsi="宋体" w:cs="宋体"/>
                      <w:kern w:val="0"/>
                    </w:rPr>
                    <w:t>1.5%</w:t>
                  </w:r>
                </w:p>
              </w:tc>
              <w:tc>
                <w:tcPr>
                  <w:tcW w:w="1425" w:type="dxa"/>
                  <w:noWrap/>
                  <w:vAlign w:val="center"/>
                </w:tcPr>
                <w:p w14:paraId="44291C0A">
                  <w:pPr>
                    <w:snapToGrid w:val="0"/>
                    <w:spacing w:line="360" w:lineRule="auto"/>
                    <w:jc w:val="center"/>
                    <w:rPr>
                      <w:rFonts w:ascii="宋体" w:hAnsi="宋体" w:cs="宋体"/>
                    </w:rPr>
                  </w:pPr>
                  <w:r>
                    <w:rPr>
                      <w:rFonts w:hint="eastAsia" w:ascii="宋体" w:hAnsi="宋体" w:cs="宋体"/>
                      <w:kern w:val="0"/>
                    </w:rPr>
                    <w:t>1.5%</w:t>
                  </w:r>
                </w:p>
              </w:tc>
              <w:tc>
                <w:tcPr>
                  <w:tcW w:w="1302" w:type="dxa"/>
                  <w:noWrap/>
                  <w:vAlign w:val="center"/>
                </w:tcPr>
                <w:p w14:paraId="50C7334B">
                  <w:pPr>
                    <w:snapToGrid w:val="0"/>
                    <w:spacing w:line="360" w:lineRule="auto"/>
                    <w:jc w:val="center"/>
                    <w:rPr>
                      <w:rFonts w:ascii="宋体" w:hAnsi="宋体" w:cs="宋体"/>
                    </w:rPr>
                  </w:pPr>
                  <w:r>
                    <w:rPr>
                      <w:rFonts w:hint="eastAsia" w:ascii="宋体" w:hAnsi="宋体" w:cs="宋体"/>
                      <w:kern w:val="0"/>
                    </w:rPr>
                    <w:t>1.0%</w:t>
                  </w:r>
                </w:p>
              </w:tc>
            </w:tr>
            <w:tr w14:paraId="2CE6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158" w:type="dxa"/>
                  <w:noWrap/>
                  <w:vAlign w:val="center"/>
                </w:tcPr>
                <w:p w14:paraId="4945E547">
                  <w:pPr>
                    <w:snapToGrid w:val="0"/>
                    <w:spacing w:line="360" w:lineRule="auto"/>
                    <w:rPr>
                      <w:rFonts w:ascii="宋体" w:hAnsi="宋体" w:cs="宋体"/>
                    </w:rPr>
                  </w:pPr>
                  <w:r>
                    <w:rPr>
                      <w:rFonts w:hint="eastAsia" w:ascii="宋体" w:hAnsi="宋体" w:cs="宋体"/>
                    </w:rPr>
                    <w:t>100～500万元</w:t>
                  </w:r>
                </w:p>
              </w:tc>
              <w:tc>
                <w:tcPr>
                  <w:tcW w:w="1433" w:type="dxa"/>
                  <w:noWrap/>
                  <w:vAlign w:val="center"/>
                </w:tcPr>
                <w:p w14:paraId="33807A4C">
                  <w:pPr>
                    <w:snapToGrid w:val="0"/>
                    <w:spacing w:line="360" w:lineRule="auto"/>
                    <w:jc w:val="center"/>
                    <w:rPr>
                      <w:rFonts w:ascii="宋体" w:hAnsi="宋体" w:cs="宋体"/>
                    </w:rPr>
                  </w:pPr>
                  <w:r>
                    <w:rPr>
                      <w:rFonts w:hint="eastAsia" w:ascii="宋体" w:hAnsi="宋体" w:cs="宋体"/>
                      <w:kern w:val="0"/>
                    </w:rPr>
                    <w:t>1.1%</w:t>
                  </w:r>
                </w:p>
              </w:tc>
              <w:tc>
                <w:tcPr>
                  <w:tcW w:w="1425" w:type="dxa"/>
                  <w:noWrap/>
                  <w:vAlign w:val="center"/>
                </w:tcPr>
                <w:p w14:paraId="4E42BF17">
                  <w:pPr>
                    <w:snapToGrid w:val="0"/>
                    <w:spacing w:line="360" w:lineRule="auto"/>
                    <w:jc w:val="center"/>
                    <w:rPr>
                      <w:rFonts w:ascii="宋体" w:hAnsi="宋体" w:cs="宋体"/>
                    </w:rPr>
                  </w:pPr>
                  <w:r>
                    <w:rPr>
                      <w:rFonts w:hint="eastAsia" w:ascii="宋体" w:hAnsi="宋体" w:cs="宋体"/>
                      <w:kern w:val="0"/>
                    </w:rPr>
                    <w:t>0.8%</w:t>
                  </w:r>
                </w:p>
              </w:tc>
              <w:tc>
                <w:tcPr>
                  <w:tcW w:w="1302" w:type="dxa"/>
                  <w:noWrap/>
                  <w:vAlign w:val="center"/>
                </w:tcPr>
                <w:p w14:paraId="43884807">
                  <w:pPr>
                    <w:snapToGrid w:val="0"/>
                    <w:spacing w:line="360" w:lineRule="auto"/>
                    <w:jc w:val="center"/>
                    <w:rPr>
                      <w:rFonts w:ascii="宋体" w:hAnsi="宋体" w:cs="宋体"/>
                    </w:rPr>
                  </w:pPr>
                  <w:r>
                    <w:rPr>
                      <w:rFonts w:hint="eastAsia" w:ascii="宋体" w:hAnsi="宋体" w:cs="宋体"/>
                      <w:kern w:val="0"/>
                    </w:rPr>
                    <w:t>0.7%</w:t>
                  </w:r>
                </w:p>
              </w:tc>
            </w:tr>
            <w:tr w14:paraId="5D55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158" w:type="dxa"/>
                  <w:noWrap/>
                  <w:vAlign w:val="center"/>
                </w:tcPr>
                <w:p w14:paraId="53FD7E39">
                  <w:pPr>
                    <w:snapToGrid w:val="0"/>
                    <w:spacing w:line="360" w:lineRule="auto"/>
                    <w:rPr>
                      <w:rFonts w:ascii="宋体" w:hAnsi="宋体" w:cs="宋体"/>
                    </w:rPr>
                  </w:pPr>
                  <w:r>
                    <w:rPr>
                      <w:rFonts w:hint="eastAsia" w:ascii="宋体" w:hAnsi="宋体" w:cs="宋体"/>
                    </w:rPr>
                    <w:t>500～1000万元</w:t>
                  </w:r>
                </w:p>
              </w:tc>
              <w:tc>
                <w:tcPr>
                  <w:tcW w:w="1433" w:type="dxa"/>
                  <w:noWrap/>
                  <w:vAlign w:val="center"/>
                </w:tcPr>
                <w:p w14:paraId="6BB23910">
                  <w:pPr>
                    <w:snapToGrid w:val="0"/>
                    <w:spacing w:line="360" w:lineRule="auto"/>
                    <w:jc w:val="center"/>
                    <w:rPr>
                      <w:rFonts w:ascii="宋体" w:hAnsi="宋体" w:cs="宋体"/>
                    </w:rPr>
                  </w:pPr>
                  <w:r>
                    <w:rPr>
                      <w:rFonts w:hint="eastAsia" w:ascii="宋体" w:hAnsi="宋体" w:cs="宋体"/>
                      <w:kern w:val="0"/>
                    </w:rPr>
                    <w:t>0.8%</w:t>
                  </w:r>
                </w:p>
              </w:tc>
              <w:tc>
                <w:tcPr>
                  <w:tcW w:w="1425" w:type="dxa"/>
                  <w:noWrap/>
                  <w:vAlign w:val="center"/>
                </w:tcPr>
                <w:p w14:paraId="73C503CA">
                  <w:pPr>
                    <w:snapToGrid w:val="0"/>
                    <w:spacing w:line="360" w:lineRule="auto"/>
                    <w:jc w:val="center"/>
                    <w:rPr>
                      <w:rFonts w:ascii="宋体" w:hAnsi="宋体" w:cs="宋体"/>
                    </w:rPr>
                  </w:pPr>
                  <w:r>
                    <w:rPr>
                      <w:rFonts w:hint="eastAsia" w:ascii="宋体" w:hAnsi="宋体" w:cs="宋体"/>
                      <w:kern w:val="0"/>
                    </w:rPr>
                    <w:t>0.45%</w:t>
                  </w:r>
                </w:p>
              </w:tc>
              <w:tc>
                <w:tcPr>
                  <w:tcW w:w="1302" w:type="dxa"/>
                  <w:noWrap/>
                  <w:vAlign w:val="center"/>
                </w:tcPr>
                <w:p w14:paraId="19DE9083">
                  <w:pPr>
                    <w:snapToGrid w:val="0"/>
                    <w:spacing w:line="360" w:lineRule="auto"/>
                    <w:jc w:val="center"/>
                    <w:rPr>
                      <w:rFonts w:ascii="宋体" w:hAnsi="宋体" w:cs="宋体"/>
                    </w:rPr>
                  </w:pPr>
                  <w:r>
                    <w:rPr>
                      <w:rFonts w:hint="eastAsia" w:ascii="宋体" w:hAnsi="宋体" w:cs="宋体"/>
                      <w:kern w:val="0"/>
                    </w:rPr>
                    <w:t>0.55%</w:t>
                  </w:r>
                </w:p>
              </w:tc>
            </w:tr>
            <w:tr w14:paraId="4583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158" w:type="dxa"/>
                  <w:noWrap/>
                  <w:vAlign w:val="center"/>
                </w:tcPr>
                <w:p w14:paraId="2F21E4F5">
                  <w:pPr>
                    <w:snapToGrid w:val="0"/>
                    <w:spacing w:line="360" w:lineRule="auto"/>
                    <w:rPr>
                      <w:rFonts w:ascii="宋体" w:hAnsi="宋体" w:cs="宋体"/>
                    </w:rPr>
                  </w:pPr>
                  <w:r>
                    <w:rPr>
                      <w:rFonts w:hint="eastAsia" w:ascii="宋体" w:hAnsi="宋体" w:cs="宋体"/>
                    </w:rPr>
                    <w:t>1000～5000万元</w:t>
                  </w:r>
                </w:p>
              </w:tc>
              <w:tc>
                <w:tcPr>
                  <w:tcW w:w="1433" w:type="dxa"/>
                  <w:noWrap/>
                  <w:vAlign w:val="center"/>
                </w:tcPr>
                <w:p w14:paraId="4022C958">
                  <w:pPr>
                    <w:snapToGrid w:val="0"/>
                    <w:spacing w:line="360" w:lineRule="auto"/>
                    <w:jc w:val="center"/>
                    <w:rPr>
                      <w:rFonts w:ascii="宋体" w:hAnsi="宋体" w:cs="宋体"/>
                    </w:rPr>
                  </w:pPr>
                  <w:r>
                    <w:rPr>
                      <w:rFonts w:hint="eastAsia" w:ascii="宋体" w:hAnsi="宋体" w:cs="宋体"/>
                      <w:kern w:val="0"/>
                    </w:rPr>
                    <w:t>0.5%</w:t>
                  </w:r>
                </w:p>
              </w:tc>
              <w:tc>
                <w:tcPr>
                  <w:tcW w:w="1425" w:type="dxa"/>
                  <w:noWrap/>
                  <w:vAlign w:val="center"/>
                </w:tcPr>
                <w:p w14:paraId="77A677D3">
                  <w:pPr>
                    <w:snapToGrid w:val="0"/>
                    <w:spacing w:line="360" w:lineRule="auto"/>
                    <w:jc w:val="center"/>
                    <w:rPr>
                      <w:rFonts w:ascii="宋体" w:hAnsi="宋体" w:cs="宋体"/>
                    </w:rPr>
                  </w:pPr>
                  <w:r>
                    <w:rPr>
                      <w:rFonts w:hint="eastAsia" w:ascii="宋体" w:hAnsi="宋体" w:cs="宋体"/>
                      <w:kern w:val="0"/>
                    </w:rPr>
                    <w:t>0.25%</w:t>
                  </w:r>
                </w:p>
              </w:tc>
              <w:tc>
                <w:tcPr>
                  <w:tcW w:w="1302" w:type="dxa"/>
                  <w:noWrap/>
                  <w:vAlign w:val="center"/>
                </w:tcPr>
                <w:p w14:paraId="435713A0">
                  <w:pPr>
                    <w:snapToGrid w:val="0"/>
                    <w:spacing w:line="360" w:lineRule="auto"/>
                    <w:jc w:val="center"/>
                    <w:rPr>
                      <w:rFonts w:ascii="宋体" w:hAnsi="宋体" w:cs="宋体"/>
                    </w:rPr>
                  </w:pPr>
                  <w:r>
                    <w:rPr>
                      <w:rFonts w:hint="eastAsia" w:ascii="宋体" w:hAnsi="宋体" w:cs="宋体"/>
                      <w:kern w:val="0"/>
                    </w:rPr>
                    <w:t>0.35%</w:t>
                  </w:r>
                </w:p>
              </w:tc>
            </w:tr>
            <w:tr w14:paraId="407E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158" w:type="dxa"/>
                  <w:noWrap/>
                  <w:vAlign w:val="center"/>
                </w:tcPr>
                <w:p w14:paraId="630AD8C4">
                  <w:pPr>
                    <w:snapToGrid w:val="0"/>
                    <w:spacing w:line="360" w:lineRule="auto"/>
                    <w:rPr>
                      <w:rFonts w:ascii="宋体" w:hAnsi="宋体" w:cs="宋体"/>
                    </w:rPr>
                  </w:pPr>
                  <w:r>
                    <w:rPr>
                      <w:rFonts w:hint="eastAsia" w:ascii="宋体" w:hAnsi="宋体" w:cs="宋体"/>
                    </w:rPr>
                    <w:t>5000万元～1亿元</w:t>
                  </w:r>
                </w:p>
              </w:tc>
              <w:tc>
                <w:tcPr>
                  <w:tcW w:w="1433" w:type="dxa"/>
                  <w:noWrap/>
                  <w:vAlign w:val="center"/>
                </w:tcPr>
                <w:p w14:paraId="18800C4B">
                  <w:pPr>
                    <w:snapToGrid w:val="0"/>
                    <w:spacing w:line="360" w:lineRule="auto"/>
                    <w:jc w:val="center"/>
                    <w:rPr>
                      <w:rFonts w:ascii="宋体" w:hAnsi="宋体" w:cs="宋体"/>
                    </w:rPr>
                  </w:pPr>
                  <w:r>
                    <w:rPr>
                      <w:rFonts w:hint="eastAsia" w:ascii="宋体" w:hAnsi="宋体" w:cs="宋体"/>
                      <w:kern w:val="0"/>
                    </w:rPr>
                    <w:t>0.25%</w:t>
                  </w:r>
                </w:p>
              </w:tc>
              <w:tc>
                <w:tcPr>
                  <w:tcW w:w="1425" w:type="dxa"/>
                  <w:noWrap/>
                  <w:vAlign w:val="center"/>
                </w:tcPr>
                <w:p w14:paraId="7FF1366B">
                  <w:pPr>
                    <w:snapToGrid w:val="0"/>
                    <w:spacing w:line="360" w:lineRule="auto"/>
                    <w:jc w:val="center"/>
                    <w:rPr>
                      <w:rFonts w:ascii="宋体" w:hAnsi="宋体" w:cs="宋体"/>
                    </w:rPr>
                  </w:pPr>
                  <w:r>
                    <w:rPr>
                      <w:rFonts w:hint="eastAsia" w:ascii="宋体" w:hAnsi="宋体" w:cs="宋体"/>
                      <w:kern w:val="0"/>
                    </w:rPr>
                    <w:t>0.1%</w:t>
                  </w:r>
                </w:p>
              </w:tc>
              <w:tc>
                <w:tcPr>
                  <w:tcW w:w="1302" w:type="dxa"/>
                  <w:noWrap/>
                  <w:vAlign w:val="center"/>
                </w:tcPr>
                <w:p w14:paraId="2B876CFA">
                  <w:pPr>
                    <w:snapToGrid w:val="0"/>
                    <w:spacing w:line="360" w:lineRule="auto"/>
                    <w:jc w:val="center"/>
                    <w:rPr>
                      <w:rFonts w:ascii="宋体" w:hAnsi="宋体" w:cs="宋体"/>
                    </w:rPr>
                  </w:pPr>
                  <w:r>
                    <w:rPr>
                      <w:rFonts w:hint="eastAsia" w:ascii="宋体" w:hAnsi="宋体" w:cs="宋体"/>
                      <w:kern w:val="0"/>
                    </w:rPr>
                    <w:t>0.2%</w:t>
                  </w:r>
                </w:p>
              </w:tc>
            </w:tr>
            <w:tr w14:paraId="670A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158" w:type="dxa"/>
                  <w:noWrap/>
                  <w:vAlign w:val="center"/>
                </w:tcPr>
                <w:p w14:paraId="28F4FF25">
                  <w:pPr>
                    <w:snapToGrid w:val="0"/>
                    <w:spacing w:line="360" w:lineRule="auto"/>
                    <w:rPr>
                      <w:rFonts w:ascii="宋体" w:hAnsi="宋体" w:cs="宋体"/>
                    </w:rPr>
                  </w:pPr>
                  <w:r>
                    <w:rPr>
                      <w:rFonts w:hint="eastAsia" w:ascii="宋体" w:hAnsi="宋体" w:cs="宋体"/>
                    </w:rPr>
                    <w:t>1～5亿元</w:t>
                  </w:r>
                </w:p>
              </w:tc>
              <w:tc>
                <w:tcPr>
                  <w:tcW w:w="1433" w:type="dxa"/>
                  <w:noWrap/>
                  <w:vAlign w:val="center"/>
                </w:tcPr>
                <w:p w14:paraId="108E0CFB">
                  <w:pPr>
                    <w:snapToGrid w:val="0"/>
                    <w:spacing w:line="360" w:lineRule="auto"/>
                    <w:jc w:val="center"/>
                    <w:rPr>
                      <w:rFonts w:ascii="宋体" w:hAnsi="宋体" w:cs="宋体"/>
                    </w:rPr>
                  </w:pPr>
                  <w:r>
                    <w:rPr>
                      <w:rFonts w:hint="eastAsia" w:ascii="宋体" w:hAnsi="宋体" w:cs="宋体"/>
                    </w:rPr>
                    <w:t>0.05%</w:t>
                  </w:r>
                </w:p>
              </w:tc>
              <w:tc>
                <w:tcPr>
                  <w:tcW w:w="1425" w:type="dxa"/>
                  <w:noWrap/>
                  <w:vAlign w:val="center"/>
                </w:tcPr>
                <w:p w14:paraId="326F9AE0">
                  <w:pPr>
                    <w:snapToGrid w:val="0"/>
                    <w:spacing w:line="360" w:lineRule="auto"/>
                    <w:jc w:val="center"/>
                    <w:rPr>
                      <w:rFonts w:ascii="宋体" w:hAnsi="宋体" w:cs="宋体"/>
                    </w:rPr>
                  </w:pPr>
                  <w:r>
                    <w:rPr>
                      <w:rFonts w:hint="eastAsia" w:ascii="宋体" w:hAnsi="宋体" w:cs="宋体"/>
                    </w:rPr>
                    <w:t>0.05%</w:t>
                  </w:r>
                </w:p>
              </w:tc>
              <w:tc>
                <w:tcPr>
                  <w:tcW w:w="1302" w:type="dxa"/>
                  <w:noWrap/>
                  <w:vAlign w:val="center"/>
                </w:tcPr>
                <w:p w14:paraId="22137808">
                  <w:pPr>
                    <w:snapToGrid w:val="0"/>
                    <w:spacing w:line="360" w:lineRule="auto"/>
                    <w:jc w:val="center"/>
                    <w:rPr>
                      <w:rFonts w:ascii="宋体" w:hAnsi="宋体" w:cs="宋体"/>
                    </w:rPr>
                  </w:pPr>
                  <w:r>
                    <w:rPr>
                      <w:rFonts w:hint="eastAsia" w:ascii="宋体" w:hAnsi="宋体" w:cs="宋体"/>
                    </w:rPr>
                    <w:t>0.05%</w:t>
                  </w:r>
                </w:p>
              </w:tc>
            </w:tr>
            <w:tr w14:paraId="603D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158" w:type="dxa"/>
                  <w:noWrap/>
                  <w:vAlign w:val="center"/>
                </w:tcPr>
                <w:p w14:paraId="5E8FE5C1">
                  <w:pPr>
                    <w:snapToGrid w:val="0"/>
                    <w:spacing w:line="360" w:lineRule="auto"/>
                    <w:rPr>
                      <w:rFonts w:ascii="宋体" w:hAnsi="宋体" w:cs="宋体"/>
                    </w:rPr>
                  </w:pPr>
                  <w:r>
                    <w:rPr>
                      <w:rFonts w:hint="eastAsia" w:ascii="宋体" w:hAnsi="宋体" w:cs="宋体"/>
                    </w:rPr>
                    <w:t>5～10亿元</w:t>
                  </w:r>
                </w:p>
              </w:tc>
              <w:tc>
                <w:tcPr>
                  <w:tcW w:w="1433" w:type="dxa"/>
                  <w:noWrap/>
                  <w:vAlign w:val="center"/>
                </w:tcPr>
                <w:p w14:paraId="0A44725B">
                  <w:pPr>
                    <w:snapToGrid w:val="0"/>
                    <w:spacing w:line="360" w:lineRule="auto"/>
                    <w:jc w:val="center"/>
                    <w:rPr>
                      <w:rFonts w:ascii="宋体" w:hAnsi="宋体" w:cs="宋体"/>
                    </w:rPr>
                  </w:pPr>
                  <w:r>
                    <w:rPr>
                      <w:rFonts w:hint="eastAsia" w:ascii="宋体" w:hAnsi="宋体" w:cs="宋体"/>
                    </w:rPr>
                    <w:t>0.035%</w:t>
                  </w:r>
                </w:p>
              </w:tc>
              <w:tc>
                <w:tcPr>
                  <w:tcW w:w="1425" w:type="dxa"/>
                  <w:noWrap/>
                  <w:vAlign w:val="center"/>
                </w:tcPr>
                <w:p w14:paraId="4BA90F0A">
                  <w:pPr>
                    <w:snapToGrid w:val="0"/>
                    <w:spacing w:line="360" w:lineRule="auto"/>
                    <w:jc w:val="center"/>
                    <w:rPr>
                      <w:rFonts w:ascii="宋体" w:hAnsi="宋体" w:cs="宋体"/>
                    </w:rPr>
                  </w:pPr>
                  <w:r>
                    <w:rPr>
                      <w:rFonts w:hint="eastAsia" w:ascii="宋体" w:hAnsi="宋体" w:cs="宋体"/>
                    </w:rPr>
                    <w:t>0.035%</w:t>
                  </w:r>
                </w:p>
              </w:tc>
              <w:tc>
                <w:tcPr>
                  <w:tcW w:w="1302" w:type="dxa"/>
                  <w:noWrap/>
                  <w:vAlign w:val="center"/>
                </w:tcPr>
                <w:p w14:paraId="5228136B">
                  <w:pPr>
                    <w:snapToGrid w:val="0"/>
                    <w:spacing w:line="360" w:lineRule="auto"/>
                    <w:jc w:val="center"/>
                    <w:rPr>
                      <w:rFonts w:ascii="宋体" w:hAnsi="宋体" w:cs="宋体"/>
                    </w:rPr>
                  </w:pPr>
                  <w:r>
                    <w:rPr>
                      <w:rFonts w:hint="eastAsia" w:ascii="宋体" w:hAnsi="宋体" w:cs="宋体"/>
                    </w:rPr>
                    <w:t>0.035%</w:t>
                  </w:r>
                </w:p>
              </w:tc>
            </w:tr>
            <w:tr w14:paraId="45A3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158" w:type="dxa"/>
                  <w:noWrap/>
                  <w:vAlign w:val="center"/>
                </w:tcPr>
                <w:p w14:paraId="57441030">
                  <w:pPr>
                    <w:snapToGrid w:val="0"/>
                    <w:spacing w:line="360" w:lineRule="auto"/>
                    <w:rPr>
                      <w:rFonts w:ascii="宋体" w:hAnsi="宋体" w:cs="宋体"/>
                    </w:rPr>
                  </w:pPr>
                  <w:r>
                    <w:rPr>
                      <w:rFonts w:hint="eastAsia" w:ascii="宋体" w:hAnsi="宋体" w:cs="宋体"/>
                    </w:rPr>
                    <w:t>10～50亿元</w:t>
                  </w:r>
                </w:p>
              </w:tc>
              <w:tc>
                <w:tcPr>
                  <w:tcW w:w="1433" w:type="dxa"/>
                  <w:noWrap/>
                  <w:vAlign w:val="center"/>
                </w:tcPr>
                <w:p w14:paraId="2EB41B64">
                  <w:pPr>
                    <w:snapToGrid w:val="0"/>
                    <w:spacing w:line="360" w:lineRule="auto"/>
                    <w:jc w:val="center"/>
                    <w:rPr>
                      <w:rFonts w:ascii="宋体" w:hAnsi="宋体" w:cs="宋体"/>
                    </w:rPr>
                  </w:pPr>
                  <w:r>
                    <w:rPr>
                      <w:rFonts w:hint="eastAsia" w:ascii="宋体" w:hAnsi="宋体" w:cs="宋体"/>
                    </w:rPr>
                    <w:t>0.008%</w:t>
                  </w:r>
                </w:p>
              </w:tc>
              <w:tc>
                <w:tcPr>
                  <w:tcW w:w="1425" w:type="dxa"/>
                  <w:noWrap/>
                  <w:vAlign w:val="center"/>
                </w:tcPr>
                <w:p w14:paraId="6CDE162F">
                  <w:pPr>
                    <w:snapToGrid w:val="0"/>
                    <w:spacing w:line="360" w:lineRule="auto"/>
                    <w:jc w:val="center"/>
                    <w:rPr>
                      <w:rFonts w:ascii="宋体" w:hAnsi="宋体" w:cs="宋体"/>
                    </w:rPr>
                  </w:pPr>
                  <w:r>
                    <w:rPr>
                      <w:rFonts w:hint="eastAsia" w:ascii="宋体" w:hAnsi="宋体" w:cs="宋体"/>
                    </w:rPr>
                    <w:t>0.008%</w:t>
                  </w:r>
                </w:p>
              </w:tc>
              <w:tc>
                <w:tcPr>
                  <w:tcW w:w="1302" w:type="dxa"/>
                  <w:noWrap/>
                  <w:vAlign w:val="center"/>
                </w:tcPr>
                <w:p w14:paraId="59897F21">
                  <w:pPr>
                    <w:snapToGrid w:val="0"/>
                    <w:spacing w:line="360" w:lineRule="auto"/>
                    <w:jc w:val="center"/>
                    <w:rPr>
                      <w:rFonts w:ascii="宋体" w:hAnsi="宋体" w:cs="宋体"/>
                    </w:rPr>
                  </w:pPr>
                  <w:r>
                    <w:rPr>
                      <w:rFonts w:hint="eastAsia" w:ascii="宋体" w:hAnsi="宋体" w:cs="宋体"/>
                    </w:rPr>
                    <w:t>0.008%</w:t>
                  </w:r>
                </w:p>
              </w:tc>
            </w:tr>
            <w:tr w14:paraId="5D5D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158" w:type="dxa"/>
                  <w:noWrap/>
                  <w:vAlign w:val="center"/>
                </w:tcPr>
                <w:p w14:paraId="70694E9E">
                  <w:pPr>
                    <w:snapToGrid w:val="0"/>
                    <w:spacing w:line="360" w:lineRule="auto"/>
                    <w:rPr>
                      <w:rFonts w:ascii="宋体" w:hAnsi="宋体" w:cs="宋体"/>
                    </w:rPr>
                  </w:pPr>
                  <w:r>
                    <w:rPr>
                      <w:rFonts w:hint="eastAsia" w:ascii="宋体" w:hAnsi="宋体" w:cs="宋体"/>
                    </w:rPr>
                    <w:t>50～100亿元</w:t>
                  </w:r>
                </w:p>
              </w:tc>
              <w:tc>
                <w:tcPr>
                  <w:tcW w:w="1433" w:type="dxa"/>
                  <w:noWrap/>
                  <w:vAlign w:val="center"/>
                </w:tcPr>
                <w:p w14:paraId="005318D1">
                  <w:pPr>
                    <w:snapToGrid w:val="0"/>
                    <w:spacing w:line="360" w:lineRule="auto"/>
                    <w:jc w:val="center"/>
                    <w:rPr>
                      <w:rFonts w:ascii="宋体" w:hAnsi="宋体" w:cs="宋体"/>
                    </w:rPr>
                  </w:pPr>
                  <w:r>
                    <w:rPr>
                      <w:rFonts w:hint="eastAsia" w:ascii="宋体" w:hAnsi="宋体" w:cs="宋体"/>
                    </w:rPr>
                    <w:t>0.006%</w:t>
                  </w:r>
                </w:p>
              </w:tc>
              <w:tc>
                <w:tcPr>
                  <w:tcW w:w="1425" w:type="dxa"/>
                  <w:noWrap/>
                  <w:vAlign w:val="center"/>
                </w:tcPr>
                <w:p w14:paraId="6B18B8CF">
                  <w:pPr>
                    <w:snapToGrid w:val="0"/>
                    <w:spacing w:line="360" w:lineRule="auto"/>
                    <w:jc w:val="center"/>
                    <w:rPr>
                      <w:rFonts w:ascii="宋体" w:hAnsi="宋体" w:cs="宋体"/>
                    </w:rPr>
                  </w:pPr>
                  <w:r>
                    <w:rPr>
                      <w:rFonts w:hint="eastAsia" w:ascii="宋体" w:hAnsi="宋体" w:cs="宋体"/>
                    </w:rPr>
                    <w:t>0.006%</w:t>
                  </w:r>
                </w:p>
              </w:tc>
              <w:tc>
                <w:tcPr>
                  <w:tcW w:w="1302" w:type="dxa"/>
                  <w:noWrap/>
                  <w:vAlign w:val="center"/>
                </w:tcPr>
                <w:p w14:paraId="794B1EB2">
                  <w:pPr>
                    <w:snapToGrid w:val="0"/>
                    <w:spacing w:line="360" w:lineRule="auto"/>
                    <w:jc w:val="center"/>
                    <w:rPr>
                      <w:rFonts w:ascii="宋体" w:hAnsi="宋体" w:cs="宋体"/>
                    </w:rPr>
                  </w:pPr>
                  <w:r>
                    <w:rPr>
                      <w:rFonts w:hint="eastAsia" w:ascii="宋体" w:hAnsi="宋体" w:cs="宋体"/>
                    </w:rPr>
                    <w:t>0.006%</w:t>
                  </w:r>
                </w:p>
              </w:tc>
            </w:tr>
            <w:tr w14:paraId="6758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58" w:type="dxa"/>
                  <w:noWrap/>
                  <w:vAlign w:val="center"/>
                </w:tcPr>
                <w:p w14:paraId="7087A235">
                  <w:pPr>
                    <w:snapToGrid w:val="0"/>
                    <w:spacing w:line="360" w:lineRule="auto"/>
                    <w:rPr>
                      <w:rFonts w:ascii="宋体" w:hAnsi="宋体" w:cs="宋体"/>
                    </w:rPr>
                  </w:pPr>
                  <w:r>
                    <w:rPr>
                      <w:rFonts w:hint="eastAsia" w:ascii="宋体" w:hAnsi="宋体" w:cs="宋体"/>
                    </w:rPr>
                    <w:t>100亿以上</w:t>
                  </w:r>
                </w:p>
              </w:tc>
              <w:tc>
                <w:tcPr>
                  <w:tcW w:w="1433" w:type="dxa"/>
                  <w:noWrap/>
                  <w:vAlign w:val="center"/>
                </w:tcPr>
                <w:p w14:paraId="7934B3BC">
                  <w:pPr>
                    <w:snapToGrid w:val="0"/>
                    <w:spacing w:line="360" w:lineRule="auto"/>
                    <w:jc w:val="center"/>
                    <w:rPr>
                      <w:rFonts w:ascii="宋体" w:hAnsi="宋体" w:cs="宋体"/>
                    </w:rPr>
                  </w:pPr>
                  <w:r>
                    <w:rPr>
                      <w:rFonts w:hint="eastAsia" w:ascii="宋体" w:hAnsi="宋体" w:cs="宋体"/>
                    </w:rPr>
                    <w:t>0.004%</w:t>
                  </w:r>
                </w:p>
              </w:tc>
              <w:tc>
                <w:tcPr>
                  <w:tcW w:w="1425" w:type="dxa"/>
                  <w:noWrap/>
                  <w:vAlign w:val="center"/>
                </w:tcPr>
                <w:p w14:paraId="47912160">
                  <w:pPr>
                    <w:snapToGrid w:val="0"/>
                    <w:spacing w:line="360" w:lineRule="auto"/>
                    <w:jc w:val="center"/>
                    <w:rPr>
                      <w:rFonts w:ascii="宋体" w:hAnsi="宋体" w:cs="宋体"/>
                    </w:rPr>
                  </w:pPr>
                  <w:r>
                    <w:rPr>
                      <w:rFonts w:hint="eastAsia" w:ascii="宋体" w:hAnsi="宋体" w:cs="宋体"/>
                    </w:rPr>
                    <w:t>0.004%</w:t>
                  </w:r>
                </w:p>
              </w:tc>
              <w:tc>
                <w:tcPr>
                  <w:tcW w:w="1302" w:type="dxa"/>
                  <w:noWrap/>
                  <w:vAlign w:val="center"/>
                </w:tcPr>
                <w:p w14:paraId="1DC8A32A">
                  <w:pPr>
                    <w:snapToGrid w:val="0"/>
                    <w:spacing w:line="360" w:lineRule="auto"/>
                    <w:jc w:val="center"/>
                    <w:rPr>
                      <w:rFonts w:ascii="宋体" w:hAnsi="宋体" w:cs="宋体"/>
                    </w:rPr>
                  </w:pPr>
                  <w:r>
                    <w:rPr>
                      <w:rFonts w:hint="eastAsia" w:ascii="宋体" w:hAnsi="宋体" w:cs="宋体"/>
                    </w:rPr>
                    <w:t>0.004%</w:t>
                  </w:r>
                </w:p>
              </w:tc>
            </w:tr>
          </w:tbl>
          <w:p w14:paraId="2EE4C9B8">
            <w:pPr>
              <w:pStyle w:val="19"/>
              <w:snapToGrid w:val="0"/>
              <w:spacing w:line="400" w:lineRule="exact"/>
              <w:rPr>
                <w:rFonts w:hAnsi="宋体" w:cs="宋体"/>
                <w:sz w:val="21"/>
              </w:rPr>
            </w:pPr>
          </w:p>
          <w:p w14:paraId="7388A296">
            <w:pPr>
              <w:pStyle w:val="19"/>
              <w:snapToGrid w:val="0"/>
              <w:spacing w:line="400" w:lineRule="exact"/>
              <w:rPr>
                <w:rFonts w:hAnsi="宋体" w:cs="宋体"/>
                <w:sz w:val="21"/>
              </w:rPr>
            </w:pPr>
            <w:r>
              <w:rPr>
                <w:rFonts w:hint="eastAsia" w:hAnsi="宋体" w:cs="宋体"/>
                <w:sz w:val="21"/>
              </w:rPr>
              <w:t>注：招标代理服务收费按差额定率累进法计算。</w:t>
            </w:r>
          </w:p>
          <w:p w14:paraId="194C492D">
            <w:pPr>
              <w:pStyle w:val="19"/>
              <w:snapToGrid w:val="0"/>
              <w:spacing w:line="400" w:lineRule="exact"/>
              <w:rPr>
                <w:rFonts w:hAnsi="宋体" w:cs="宋体"/>
                <w:sz w:val="21"/>
              </w:rPr>
            </w:pPr>
            <w:r>
              <w:rPr>
                <w:rFonts w:hint="eastAsia" w:hAnsi="宋体" w:cs="宋体"/>
                <w:sz w:val="21"/>
              </w:rPr>
              <w:t>采购代理费收取银行账户</w:t>
            </w:r>
          </w:p>
          <w:p w14:paraId="00E06A5C">
            <w:pPr>
              <w:pStyle w:val="19"/>
              <w:snapToGrid w:val="0"/>
              <w:spacing w:line="400" w:lineRule="exact"/>
              <w:rPr>
                <w:rFonts w:hAnsi="宋体" w:cs="宋体"/>
                <w:sz w:val="21"/>
              </w:rPr>
            </w:pPr>
            <w:r>
              <w:rPr>
                <w:rFonts w:hint="eastAsia" w:hAnsi="宋体" w:cs="宋体"/>
                <w:sz w:val="21"/>
              </w:rPr>
              <w:t>账户名称：华夏城投项目管理有限公司广西分公司</w:t>
            </w:r>
          </w:p>
          <w:p w14:paraId="13727A04">
            <w:pPr>
              <w:pStyle w:val="19"/>
              <w:snapToGrid w:val="0"/>
              <w:spacing w:line="400" w:lineRule="exact"/>
              <w:rPr>
                <w:rFonts w:hAnsi="宋体" w:cs="宋体"/>
                <w:sz w:val="21"/>
              </w:rPr>
            </w:pPr>
            <w:r>
              <w:rPr>
                <w:rFonts w:hint="eastAsia" w:hAnsi="宋体" w:cs="宋体"/>
                <w:sz w:val="21"/>
              </w:rPr>
              <w:t>开户银行：中国建设银行股份有限公司南宁五象支行</w:t>
            </w:r>
          </w:p>
          <w:p w14:paraId="54D48791">
            <w:pPr>
              <w:pStyle w:val="19"/>
              <w:snapToGrid w:val="0"/>
              <w:spacing w:line="400" w:lineRule="exact"/>
              <w:rPr>
                <w:rFonts w:hAnsi="宋体" w:cs="宋体"/>
              </w:rPr>
            </w:pPr>
            <w:r>
              <w:rPr>
                <w:rFonts w:hint="eastAsia" w:hAnsi="宋体" w:cs="宋体"/>
                <w:sz w:val="21"/>
              </w:rPr>
              <w:t xml:space="preserve">银行账号：45050160500100000030 </w:t>
            </w:r>
          </w:p>
        </w:tc>
      </w:tr>
      <w:tr w14:paraId="1B3B2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771CDB9C">
            <w:pPr>
              <w:spacing w:line="360" w:lineRule="auto"/>
              <w:jc w:val="center"/>
              <w:rPr>
                <w:rFonts w:ascii="宋体" w:hAnsi="宋体" w:cs="宋体"/>
                <w:szCs w:val="21"/>
              </w:rPr>
            </w:pPr>
            <w:r>
              <w:rPr>
                <w:rFonts w:hint="eastAsia" w:ascii="宋体" w:hAnsi="宋体" w:cs="宋体"/>
                <w:szCs w:val="21"/>
              </w:rPr>
              <w:t>41.1</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33A5F618">
            <w:pPr>
              <w:snapToGrid w:val="0"/>
              <w:spacing w:line="360" w:lineRule="auto"/>
              <w:jc w:val="center"/>
              <w:rPr>
                <w:rFonts w:ascii="宋体" w:hAnsi="宋体" w:cs="宋体"/>
                <w:szCs w:val="21"/>
              </w:rPr>
            </w:pPr>
            <w:r>
              <w:rPr>
                <w:rFonts w:hint="eastAsia" w:hAnsi="宋体"/>
              </w:rPr>
              <w:t>解释</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20650E47">
            <w:pPr>
              <w:snapToGrid w:val="0"/>
              <w:spacing w:line="380" w:lineRule="exact"/>
              <w:jc w:val="left"/>
              <w:rPr>
                <w:rFonts w:ascii="宋体" w:hAnsi="宋体"/>
                <w:bCs/>
                <w:szCs w:val="21"/>
              </w:rPr>
            </w:pPr>
            <w:r>
              <w:rPr>
                <w:rFonts w:hint="eastAsia" w:ascii="宋体" w:hAnsi="宋体"/>
                <w:bCs/>
                <w:szCs w:val="21"/>
              </w:rPr>
              <w:t>解释权：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51D19AF7">
            <w:pPr>
              <w:snapToGrid w:val="0"/>
              <w:spacing w:line="380" w:lineRule="exact"/>
              <w:jc w:val="left"/>
              <w:rPr>
                <w:rFonts w:ascii="宋体" w:hAnsi="宋体"/>
                <w:bCs/>
                <w:szCs w:val="21"/>
              </w:rPr>
            </w:pPr>
            <w:r>
              <w:rPr>
                <w:rFonts w:hint="eastAsia" w:ascii="宋体" w:hAnsi="宋体"/>
                <w:bCs/>
                <w:szCs w:val="21"/>
              </w:rPr>
              <w:t>法律责任：</w:t>
            </w:r>
          </w:p>
          <w:p w14:paraId="6BE5C52F">
            <w:pPr>
              <w:snapToGrid w:val="0"/>
              <w:spacing w:line="380" w:lineRule="exact"/>
              <w:jc w:val="left"/>
              <w:rPr>
                <w:rFonts w:ascii="宋体" w:hAnsi="宋体"/>
                <w:bCs/>
                <w:szCs w:val="21"/>
              </w:rPr>
            </w:pPr>
            <w:r>
              <w:rPr>
                <w:rFonts w:hint="eastAsia" w:ascii="宋体" w:hAnsi="宋体"/>
                <w:bCs/>
                <w:szCs w:val="21"/>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0C755769">
            <w:pPr>
              <w:spacing w:line="380" w:lineRule="exact"/>
              <w:jc w:val="left"/>
              <w:rPr>
                <w:rFonts w:hAnsi="宋体" w:cs="宋体"/>
                <w:bCs/>
              </w:rPr>
            </w:pPr>
            <w:r>
              <w:rPr>
                <w:rFonts w:hint="eastAsia" w:ascii="宋体" w:hAnsi="宋体"/>
                <w:bCs/>
                <w:szCs w:val="21"/>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3C99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69322473">
            <w:pPr>
              <w:snapToGrid w:val="0"/>
              <w:spacing w:line="380" w:lineRule="exact"/>
              <w:jc w:val="center"/>
              <w:rPr>
                <w:rFonts w:ascii="宋体" w:hAnsi="宋体" w:cs="宋体"/>
                <w:szCs w:val="21"/>
              </w:rPr>
            </w:pPr>
            <w:r>
              <w:rPr>
                <w:rFonts w:hint="eastAsia" w:ascii="宋体" w:hAnsi="宋体"/>
                <w:szCs w:val="21"/>
              </w:rPr>
              <w:t>41.2</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7EBE78BA">
            <w:pPr>
              <w:snapToGrid w:val="0"/>
              <w:spacing w:line="380" w:lineRule="exact"/>
              <w:jc w:val="center"/>
              <w:rPr>
                <w:rFonts w:ascii="宋体" w:hAnsi="宋体" w:cs="宋体"/>
                <w:szCs w:val="21"/>
              </w:rPr>
            </w:pPr>
            <w:r>
              <w:rPr>
                <w:rFonts w:hint="eastAsia" w:ascii="宋体" w:hAnsi="宋体"/>
                <w:szCs w:val="21"/>
              </w:rPr>
              <w:t>其他释义</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4C43DD41">
            <w:pPr>
              <w:snapToGrid w:val="0"/>
              <w:spacing w:line="380" w:lineRule="exact"/>
              <w:jc w:val="left"/>
              <w:rPr>
                <w:rFonts w:ascii="宋体" w:hAnsi="宋体" w:cs="宋体"/>
                <w:szCs w:val="20"/>
              </w:rPr>
            </w:pPr>
            <w:r>
              <w:rPr>
                <w:rFonts w:hint="eastAsia" w:ascii="宋体" w:hAnsi="宋体" w:cs="宋体"/>
                <w:szCs w:val="20"/>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3493EDDE">
            <w:pPr>
              <w:snapToGrid w:val="0"/>
              <w:spacing w:line="380" w:lineRule="exact"/>
              <w:jc w:val="left"/>
              <w:rPr>
                <w:rFonts w:ascii="宋体" w:hAnsi="宋体" w:cs="宋体"/>
                <w:szCs w:val="20"/>
              </w:rPr>
            </w:pPr>
            <w:r>
              <w:rPr>
                <w:rFonts w:hint="eastAsia" w:ascii="宋体" w:hAnsi="宋体" w:cs="宋体"/>
                <w:szCs w:val="20"/>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3A11901">
            <w:pPr>
              <w:snapToGrid w:val="0"/>
              <w:spacing w:line="380" w:lineRule="exact"/>
              <w:jc w:val="left"/>
              <w:rPr>
                <w:rFonts w:ascii="宋体" w:hAnsi="宋体" w:cs="宋体"/>
                <w:szCs w:val="20"/>
              </w:rPr>
            </w:pPr>
            <w:r>
              <w:rPr>
                <w:rFonts w:hint="eastAsia" w:ascii="宋体" w:hAnsi="宋体" w:cs="宋体"/>
                <w:szCs w:val="20"/>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0F457F2F">
            <w:pPr>
              <w:snapToGrid w:val="0"/>
              <w:spacing w:line="380" w:lineRule="exact"/>
              <w:jc w:val="left"/>
              <w:rPr>
                <w:rFonts w:ascii="宋体" w:hAnsi="宋体" w:cs="宋体"/>
                <w:szCs w:val="20"/>
              </w:rPr>
            </w:pPr>
            <w:r>
              <w:rPr>
                <w:rFonts w:hint="eastAsia" w:ascii="宋体" w:hAnsi="宋体" w:cs="宋体"/>
                <w:szCs w:val="20"/>
              </w:rPr>
              <w:t>4.自然人投标的，招标文件规定盖公章处由自然人摁手指指印。</w:t>
            </w:r>
          </w:p>
          <w:p w14:paraId="2C5169DE">
            <w:pPr>
              <w:spacing w:line="380" w:lineRule="exact"/>
              <w:jc w:val="left"/>
              <w:rPr>
                <w:rFonts w:hAnsi="宋体" w:cs="宋体"/>
              </w:rPr>
            </w:pPr>
            <w:r>
              <w:rPr>
                <w:rFonts w:hint="eastAsia" w:ascii="宋体" w:hAnsi="宋体" w:cs="宋体"/>
                <w:szCs w:val="21"/>
              </w:rPr>
              <w:t>5.本招标文件所称的“以上”“以下”“以内”“届满”，包括本数；所称的“不满”“超过”“以外”，不包括本数。</w:t>
            </w:r>
          </w:p>
        </w:tc>
      </w:tr>
    </w:tbl>
    <w:p w14:paraId="77E8B2CF">
      <w:pPr>
        <w:pStyle w:val="3"/>
        <w:jc w:val="center"/>
        <w:rPr>
          <w:rFonts w:ascii="宋体" w:hAnsi="宋体" w:cs="宋体"/>
        </w:rPr>
      </w:pPr>
      <w:r>
        <w:rPr>
          <w:rFonts w:hint="eastAsia" w:ascii="宋体" w:hAnsi="宋体" w:cs="宋体"/>
        </w:rPr>
        <w:br w:type="page"/>
      </w:r>
      <w:bookmarkStart w:id="30" w:name="_Toc15424"/>
      <w:r>
        <w:rPr>
          <w:rFonts w:hint="eastAsia" w:ascii="Arial" w:hAnsi="Arial" w:eastAsia="黑体"/>
        </w:rPr>
        <w:t>第二节</w:t>
      </w:r>
      <w:r>
        <w:rPr>
          <w:rFonts w:ascii="Arial" w:hAnsi="Arial" w:eastAsia="黑体"/>
        </w:rPr>
        <w:t xml:space="preserve"> </w:t>
      </w:r>
      <w:r>
        <w:rPr>
          <w:rFonts w:hint="eastAsia" w:ascii="Arial" w:hAnsi="Arial" w:eastAsia="黑体"/>
        </w:rPr>
        <w:t>投标人须知正文</w:t>
      </w:r>
      <w:bookmarkEnd w:id="30"/>
    </w:p>
    <w:p w14:paraId="71ABF2CC">
      <w:pPr>
        <w:spacing w:line="400" w:lineRule="exact"/>
        <w:jc w:val="center"/>
        <w:rPr>
          <w:rFonts w:ascii="宋体" w:hAnsi="宋体" w:cs="宋体"/>
          <w:b/>
          <w:sz w:val="32"/>
          <w:szCs w:val="32"/>
        </w:rPr>
      </w:pPr>
    </w:p>
    <w:p w14:paraId="4691C876">
      <w:pPr>
        <w:pStyle w:val="4"/>
        <w:spacing w:before="0" w:after="0" w:line="360" w:lineRule="auto"/>
        <w:ind w:firstLine="640" w:firstLineChars="200"/>
        <w:rPr>
          <w:rFonts w:ascii="宋体" w:hAnsi="宋体"/>
          <w:b w:val="0"/>
        </w:rPr>
      </w:pPr>
      <w:bookmarkStart w:id="31" w:name="_Toc8899"/>
      <w:r>
        <w:rPr>
          <w:rFonts w:hint="eastAsia" w:ascii="宋体" w:hAnsi="宋体"/>
          <w:b w:val="0"/>
        </w:rPr>
        <w:t>一、总则</w:t>
      </w:r>
      <w:bookmarkEnd w:id="31"/>
    </w:p>
    <w:p w14:paraId="1A07BBC2">
      <w:pPr>
        <w:spacing w:line="360" w:lineRule="auto"/>
        <w:ind w:firstLine="480" w:firstLineChars="200"/>
        <w:rPr>
          <w:rFonts w:ascii="黑体" w:hAnsi="黑体" w:eastAsia="黑体"/>
          <w:sz w:val="24"/>
        </w:rPr>
      </w:pPr>
      <w:r>
        <w:rPr>
          <w:rFonts w:hint="eastAsia" w:ascii="黑体" w:hAnsi="黑体" w:eastAsia="黑体"/>
          <w:sz w:val="24"/>
        </w:rPr>
        <w:t>1.适用范围</w:t>
      </w:r>
    </w:p>
    <w:p w14:paraId="1EAFC48C">
      <w:pPr>
        <w:spacing w:line="360" w:lineRule="auto"/>
        <w:ind w:firstLine="420" w:firstLineChars="200"/>
        <w:rPr>
          <w:rFonts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2C6F4DA8">
      <w:pPr>
        <w:spacing w:line="360" w:lineRule="auto"/>
        <w:ind w:firstLine="420" w:firstLineChars="200"/>
        <w:rPr>
          <w:rFonts w:ascii="宋体" w:hAnsi="宋体" w:cs="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56896C50">
      <w:pPr>
        <w:spacing w:line="360" w:lineRule="auto"/>
        <w:ind w:firstLine="480" w:firstLineChars="200"/>
        <w:rPr>
          <w:rFonts w:ascii="黑体" w:hAnsi="黑体" w:eastAsia="黑体"/>
          <w:sz w:val="24"/>
        </w:rPr>
      </w:pPr>
      <w:r>
        <w:rPr>
          <w:rFonts w:hint="eastAsia" w:ascii="黑体" w:hAnsi="黑体" w:eastAsia="黑体"/>
          <w:sz w:val="24"/>
        </w:rPr>
        <w:t>2.定义</w:t>
      </w:r>
    </w:p>
    <w:p w14:paraId="14FDC808">
      <w:pPr>
        <w:spacing w:line="360" w:lineRule="auto"/>
        <w:ind w:firstLine="422" w:firstLineChars="200"/>
        <w:rPr>
          <w:rFonts w:ascii="宋体" w:hAnsi="宋体"/>
          <w:b/>
          <w:szCs w:val="21"/>
        </w:rPr>
      </w:pPr>
      <w:r>
        <w:rPr>
          <w:rFonts w:hint="eastAsia" w:ascii="宋体" w:hAnsi="宋体"/>
          <w:b/>
          <w:szCs w:val="21"/>
        </w:rPr>
        <w:t>2.1“采购人”是指依法进行政府采购的国家机关、事业单位、团体组织。</w:t>
      </w:r>
    </w:p>
    <w:p w14:paraId="7DCC3560">
      <w:pPr>
        <w:spacing w:line="360" w:lineRule="auto"/>
        <w:ind w:firstLine="422" w:firstLineChars="200"/>
        <w:rPr>
          <w:rFonts w:ascii="宋体" w:hAnsi="宋体"/>
          <w:b/>
          <w:szCs w:val="21"/>
        </w:rPr>
      </w:pPr>
      <w:r>
        <w:rPr>
          <w:rFonts w:hint="eastAsia" w:ascii="宋体" w:hAnsi="宋体"/>
          <w:b/>
          <w:szCs w:val="21"/>
        </w:rPr>
        <w:t>2.2“采购代理机构” 指政府采购集中采购机构和集中采购机构以外的采购代理机构。</w:t>
      </w:r>
    </w:p>
    <w:p w14:paraId="460121C1">
      <w:pPr>
        <w:spacing w:line="360" w:lineRule="auto"/>
        <w:ind w:firstLine="422" w:firstLineChars="200"/>
        <w:rPr>
          <w:rFonts w:ascii="宋体" w:hAnsi="宋体"/>
          <w:b/>
          <w:szCs w:val="21"/>
        </w:rPr>
      </w:pPr>
      <w:r>
        <w:rPr>
          <w:rFonts w:hint="eastAsia" w:ascii="宋体" w:hAnsi="宋体"/>
          <w:b/>
          <w:szCs w:val="21"/>
        </w:rPr>
        <w:t>2.3“供应商”是指向采购人提供货物、工程或者服务的法人、其他组织或者自然人。</w:t>
      </w:r>
    </w:p>
    <w:p w14:paraId="7652A5E2">
      <w:pPr>
        <w:spacing w:line="360" w:lineRule="auto"/>
        <w:ind w:firstLine="420" w:firstLineChars="200"/>
        <w:rPr>
          <w:rFonts w:ascii="宋体" w:hAnsi="宋体"/>
          <w:szCs w:val="21"/>
        </w:rPr>
      </w:pPr>
      <w:r>
        <w:rPr>
          <w:rFonts w:hint="eastAsia" w:ascii="宋体" w:hAnsi="宋体"/>
          <w:szCs w:val="21"/>
        </w:rPr>
        <w:t>2.4“投标人”是指响应招标、参加投标竞争的法人、非法人组织或者自然人。</w:t>
      </w:r>
    </w:p>
    <w:p w14:paraId="4F09A332">
      <w:pPr>
        <w:spacing w:line="360" w:lineRule="auto"/>
        <w:ind w:firstLine="422" w:firstLineChars="200"/>
        <w:rPr>
          <w:rFonts w:ascii="宋体" w:hAnsi="宋体"/>
          <w:b/>
          <w:szCs w:val="21"/>
        </w:rPr>
      </w:pPr>
      <w:r>
        <w:rPr>
          <w:rFonts w:hint="eastAsia" w:ascii="宋体" w:hAnsi="宋体"/>
          <w:b/>
          <w:szCs w:val="21"/>
        </w:rPr>
        <w:t>2.5“服务”是指除货物和工程以外的其他政府采购对象。</w:t>
      </w:r>
    </w:p>
    <w:p w14:paraId="28116F33">
      <w:pPr>
        <w:spacing w:line="360" w:lineRule="auto"/>
        <w:ind w:firstLine="420" w:firstLineChars="200"/>
        <w:rPr>
          <w:rFonts w:ascii="宋体" w:hAnsi="宋体"/>
          <w:bCs/>
          <w:szCs w:val="21"/>
        </w:rPr>
      </w:pPr>
      <w:r>
        <w:rPr>
          <w:rFonts w:hint="eastAsia" w:ascii="宋体" w:hAnsi="宋体"/>
          <w:bCs/>
          <w:szCs w:val="21"/>
        </w:rPr>
        <w:t>2.6“售后服务” 是指商品出售以后所提供的各种服务，包含但不限于投标人须承担的备品备件、包装、运输、装卸、保险、货到就位以及安装、调试、培训、保修以及其他各种服务。</w:t>
      </w:r>
    </w:p>
    <w:p w14:paraId="0AA8A9FD">
      <w:pPr>
        <w:spacing w:line="360" w:lineRule="auto"/>
        <w:ind w:firstLine="420" w:firstLineChars="200"/>
        <w:rPr>
          <w:rFonts w:ascii="宋体" w:hAnsi="宋体"/>
          <w:bCs/>
          <w:szCs w:val="21"/>
        </w:rPr>
      </w:pPr>
      <w:r>
        <w:rPr>
          <w:rFonts w:hint="eastAsia" w:ascii="宋体" w:hAnsi="宋体"/>
          <w:bCs/>
          <w:szCs w:val="21"/>
        </w:rPr>
        <w:t>2.7“书面形式”是指合同书、信件和数据电文（包括电报、电传、传真、电子数据交换和电子邮件）等可以有形地表现所载内容的形式。</w:t>
      </w:r>
    </w:p>
    <w:p w14:paraId="0E9ECD3A">
      <w:pPr>
        <w:spacing w:line="360" w:lineRule="auto"/>
        <w:ind w:firstLine="420" w:firstLineChars="200"/>
        <w:rPr>
          <w:rFonts w:ascii="宋体" w:hAnsi="宋体"/>
          <w:bCs/>
          <w:szCs w:val="21"/>
        </w:rPr>
      </w:pPr>
      <w:r>
        <w:rPr>
          <w:rFonts w:hint="eastAsia" w:ascii="宋体" w:hAnsi="宋体"/>
          <w:bCs/>
          <w:szCs w:val="21"/>
        </w:rPr>
        <w:t>2.8“实质性要求”是指招标文件中已经指明不满足则投标无效的条款，或者不能负偏离的条款，或者采购需求中带“▲”的条款。</w:t>
      </w:r>
    </w:p>
    <w:p w14:paraId="430763C7">
      <w:pPr>
        <w:snapToGrid w:val="0"/>
        <w:spacing w:line="360" w:lineRule="auto"/>
        <w:ind w:firstLine="420" w:firstLineChars="200"/>
        <w:jc w:val="left"/>
        <w:rPr>
          <w:rFonts w:ascii="宋体" w:hAnsi="宋体" w:cs="宋体"/>
          <w:szCs w:val="21"/>
        </w:rPr>
      </w:pPr>
      <w:r>
        <w:rPr>
          <w:rFonts w:hint="eastAsia" w:ascii="宋体" w:hAnsi="宋体"/>
          <w:szCs w:val="21"/>
        </w:rPr>
        <w:t xml:space="preserve">2.9 </w:t>
      </w:r>
      <w:r>
        <w:rPr>
          <w:rFonts w:hint="eastAsia" w:ascii="宋体" w:hAnsi="宋体" w:cs="宋体"/>
          <w:szCs w:val="21"/>
        </w:rPr>
        <w:t>“正偏离”，是指投标文件对招标文件“采购需求”中有关条款作出的响应优于条款要求并有利于采购人的情形。</w:t>
      </w:r>
    </w:p>
    <w:p w14:paraId="2DA868C7">
      <w:pPr>
        <w:snapToGrid w:val="0"/>
        <w:spacing w:line="360" w:lineRule="auto"/>
        <w:ind w:firstLine="420" w:firstLineChars="200"/>
        <w:jc w:val="left"/>
        <w:rPr>
          <w:rFonts w:ascii="宋体" w:hAnsi="宋体" w:cs="宋体"/>
          <w:szCs w:val="21"/>
        </w:rPr>
      </w:pPr>
      <w:r>
        <w:rPr>
          <w:rFonts w:hint="eastAsia" w:ascii="宋体" w:hAnsi="宋体" w:cs="宋体"/>
          <w:szCs w:val="21"/>
        </w:rPr>
        <w:t>2.10“负偏离”，是指投标文件对招标文件“采购需求”中有关条款作出的响应不满足条款要求，导致采购人要求不能得到满足的情形。</w:t>
      </w:r>
    </w:p>
    <w:p w14:paraId="0A471C07">
      <w:pPr>
        <w:snapToGrid w:val="0"/>
        <w:spacing w:line="360" w:lineRule="auto"/>
        <w:ind w:firstLine="420" w:firstLineChars="200"/>
        <w:jc w:val="left"/>
        <w:rPr>
          <w:rFonts w:ascii="宋体" w:hAnsi="宋体" w:cs="宋体"/>
          <w:szCs w:val="21"/>
        </w:rPr>
      </w:pPr>
      <w:r>
        <w:rPr>
          <w:rFonts w:hint="eastAsia" w:ascii="宋体" w:hAnsi="宋体"/>
          <w:szCs w:val="21"/>
        </w:rPr>
        <w:t>2.11</w:t>
      </w:r>
      <w:r>
        <w:rPr>
          <w:rFonts w:hint="eastAsia" w:ascii="宋体" w:hAnsi="宋体" w:cs="宋体"/>
          <w:szCs w:val="21"/>
        </w:rPr>
        <w:t>“允许负偏离的条款”是指采购需求中的不属于“实质性要求”的条款。</w:t>
      </w:r>
    </w:p>
    <w:p w14:paraId="044C8C1D">
      <w:pPr>
        <w:spacing w:line="360" w:lineRule="auto"/>
        <w:ind w:firstLine="480" w:firstLineChars="200"/>
        <w:rPr>
          <w:rFonts w:ascii="黑体" w:hAnsi="黑体" w:eastAsia="黑体"/>
          <w:sz w:val="24"/>
        </w:rPr>
      </w:pPr>
      <w:r>
        <w:rPr>
          <w:rFonts w:hint="eastAsia" w:ascii="黑体" w:hAnsi="黑体" w:eastAsia="黑体"/>
          <w:sz w:val="24"/>
        </w:rPr>
        <w:t>3.投标人的资格要求</w:t>
      </w:r>
    </w:p>
    <w:p w14:paraId="230EC9AB">
      <w:pPr>
        <w:spacing w:line="360" w:lineRule="auto"/>
        <w:ind w:firstLine="420" w:firstLineChars="200"/>
        <w:rPr>
          <w:rFonts w:ascii="宋体" w:hAnsi="宋体" w:cs="宋体"/>
          <w:szCs w:val="21"/>
        </w:rPr>
      </w:pPr>
      <w:r>
        <w:rPr>
          <w:rFonts w:hint="eastAsia" w:ascii="宋体" w:hAnsi="宋体"/>
          <w:szCs w:val="21"/>
        </w:rPr>
        <w:t>投标人的资格要求详见“投标人须知前附表”。</w:t>
      </w:r>
    </w:p>
    <w:p w14:paraId="4EA3AD79">
      <w:pPr>
        <w:spacing w:line="360" w:lineRule="auto"/>
        <w:ind w:firstLine="480" w:firstLineChars="200"/>
        <w:rPr>
          <w:rFonts w:ascii="黑体" w:hAnsi="黑体" w:eastAsia="黑体"/>
          <w:sz w:val="24"/>
        </w:rPr>
      </w:pPr>
      <w:r>
        <w:rPr>
          <w:rFonts w:hint="eastAsia" w:ascii="黑体" w:hAnsi="黑体" w:eastAsia="黑体"/>
          <w:sz w:val="24"/>
        </w:rPr>
        <w:t>4.投标委托</w:t>
      </w:r>
    </w:p>
    <w:p w14:paraId="5D0D0997">
      <w:pPr>
        <w:spacing w:line="360" w:lineRule="auto"/>
        <w:ind w:firstLine="420" w:firstLineChars="200"/>
        <w:rPr>
          <w:rFonts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投标人代表参加投标活动过程中必须携带个人有效身份证件。如投标人代表不是法定代表人，须持有法定代表人授权委托书（按第六章要求格式填写）。</w:t>
      </w:r>
    </w:p>
    <w:p w14:paraId="682C643A">
      <w:pPr>
        <w:spacing w:line="360" w:lineRule="auto"/>
        <w:ind w:firstLine="480" w:firstLineChars="200"/>
        <w:rPr>
          <w:rFonts w:ascii="黑体" w:hAnsi="黑体" w:eastAsia="黑体"/>
          <w:sz w:val="24"/>
        </w:rPr>
      </w:pPr>
      <w:r>
        <w:rPr>
          <w:rFonts w:hint="eastAsia" w:ascii="黑体" w:hAnsi="黑体" w:eastAsia="黑体"/>
          <w:sz w:val="24"/>
        </w:rPr>
        <w:t>5.投标费用</w:t>
      </w:r>
    </w:p>
    <w:p w14:paraId="795645F6">
      <w:pPr>
        <w:spacing w:line="360" w:lineRule="auto"/>
        <w:ind w:firstLine="420" w:firstLineChars="200"/>
        <w:rPr>
          <w:rFonts w:ascii="宋体" w:hAnsi="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14:paraId="3423E865">
      <w:pPr>
        <w:spacing w:line="360" w:lineRule="auto"/>
        <w:ind w:firstLine="480" w:firstLineChars="200"/>
        <w:rPr>
          <w:rFonts w:ascii="黑体" w:hAnsi="黑体" w:eastAsia="黑体"/>
          <w:sz w:val="24"/>
        </w:rPr>
      </w:pPr>
      <w:r>
        <w:rPr>
          <w:rFonts w:hint="eastAsia" w:ascii="黑体" w:hAnsi="黑体" w:eastAsia="黑体"/>
          <w:sz w:val="24"/>
        </w:rPr>
        <w:t>6.联合体投标</w:t>
      </w:r>
    </w:p>
    <w:p w14:paraId="3D6847D3">
      <w:pPr>
        <w:spacing w:line="360" w:lineRule="auto"/>
        <w:ind w:firstLine="420" w:firstLineChars="200"/>
        <w:rPr>
          <w:rFonts w:ascii="宋体" w:hAnsi="宋体"/>
          <w:szCs w:val="21"/>
        </w:rPr>
      </w:pPr>
      <w:r>
        <w:rPr>
          <w:rFonts w:hint="eastAsia" w:ascii="宋体" w:hAnsi="宋体"/>
          <w:szCs w:val="21"/>
        </w:rPr>
        <w:t>6.1本项目是否接受联合体投标，详见“投标人须知前附表”。</w:t>
      </w:r>
    </w:p>
    <w:p w14:paraId="183DC9B1">
      <w:pPr>
        <w:spacing w:line="360" w:lineRule="auto"/>
        <w:ind w:firstLine="420" w:firstLineChars="200"/>
        <w:rPr>
          <w:rFonts w:ascii="宋体" w:hAnsi="宋体"/>
          <w:bCs/>
          <w:szCs w:val="21"/>
        </w:rPr>
      </w:pPr>
      <w:r>
        <w:rPr>
          <w:rFonts w:hint="eastAsia" w:ascii="宋体" w:hAnsi="宋体"/>
          <w:bCs/>
          <w:szCs w:val="21"/>
        </w:rPr>
        <w:t>6.2如接受联合体投标，联合体投标要求详见“投标人须知前附表”。</w:t>
      </w:r>
    </w:p>
    <w:p w14:paraId="3DEB6D6D">
      <w:pPr>
        <w:spacing w:line="360" w:lineRule="auto"/>
        <w:ind w:firstLine="420" w:firstLineChars="200"/>
        <w:rPr>
          <w:rFonts w:ascii="宋体" w:hAnsi="宋体"/>
          <w:bCs/>
          <w:sz w:val="24"/>
          <w:szCs w:val="21"/>
          <w:shd w:val="clear" w:color="auto" w:fill="FFFFFF"/>
        </w:rPr>
      </w:pPr>
      <w:r>
        <w:rPr>
          <w:rFonts w:hint="eastAsia" w:ascii="宋体" w:hAnsi="宋体"/>
          <w:bCs/>
          <w:szCs w:val="21"/>
        </w:rPr>
        <w:t>6.3根据《政府采购促进中小企业发展管理办法》（财库[2020]46号）第九条、《广西壮族自治区财政厅关于进一步发挥政府采购政策功能促进企业发展的通知》（桂财采〔2022〕30号）、及《广西壮族自治区财政厅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30%以上的，采购人、采购代理机构应当对联合体的报价给予4%-6%（工程项目为 1%—2%）的扣除，用扣除后的价格参加评审。组成联合体的小微企业与联合体内其他企业、分包企业之间存在直接控股、管理关系的，不享受价格扣除优惠政策。</w:t>
      </w:r>
    </w:p>
    <w:p w14:paraId="63B13B2D">
      <w:pPr>
        <w:spacing w:line="360" w:lineRule="auto"/>
        <w:ind w:firstLine="480" w:firstLineChars="200"/>
        <w:rPr>
          <w:rFonts w:ascii="黑体" w:hAnsi="黑体" w:eastAsia="黑体"/>
          <w:sz w:val="24"/>
        </w:rPr>
      </w:pPr>
      <w:r>
        <w:rPr>
          <w:rFonts w:hint="eastAsia" w:ascii="黑体" w:hAnsi="黑体" w:eastAsia="黑体"/>
          <w:sz w:val="24"/>
        </w:rPr>
        <w:t xml:space="preserve">7.转包与分包             </w:t>
      </w:r>
    </w:p>
    <w:p w14:paraId="0013C3C8">
      <w:pPr>
        <w:spacing w:line="360" w:lineRule="auto"/>
        <w:ind w:firstLine="422" w:firstLineChars="200"/>
        <w:rPr>
          <w:rFonts w:ascii="宋体" w:hAnsi="宋体"/>
          <w:b/>
          <w:szCs w:val="21"/>
        </w:rPr>
      </w:pPr>
      <w:r>
        <w:rPr>
          <w:rFonts w:hint="eastAsia" w:ascii="宋体" w:hAnsi="宋体"/>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F52644D">
      <w:pPr>
        <w:spacing w:line="360" w:lineRule="auto"/>
        <w:ind w:firstLine="420" w:firstLineChars="200"/>
        <w:rPr>
          <w:rFonts w:ascii="宋体" w:hAnsi="宋体"/>
          <w:bCs/>
          <w:szCs w:val="21"/>
        </w:rPr>
      </w:pPr>
      <w:r>
        <w:rPr>
          <w:rFonts w:hint="eastAsia" w:ascii="宋体" w:hAnsi="宋体"/>
          <w:bCs/>
          <w:szCs w:val="21"/>
        </w:rPr>
        <w:t>7.2根据《政府采购促进中小企业发展管理办法》（财库[2020]46号）第九条及《广西壮族自治区财政厅关于进一步发挥政府采购政策功能促进企业发展的通知》（桂财采〔2022〕30号）、</w:t>
      </w:r>
      <w:r>
        <w:rPr>
          <w:rFonts w:hint="eastAsia"/>
        </w:rPr>
        <w:t>《广西壮族自治区财政厅关于贯彻落实政府采购支持中小企业发展政策的通知》（桂财采〔2022〕31号）</w:t>
      </w:r>
      <w:r>
        <w:rPr>
          <w:rFonts w:hint="eastAsia" w:ascii="宋体" w:hAnsi="宋体"/>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5E6BFDA1">
      <w:pPr>
        <w:spacing w:line="360" w:lineRule="auto"/>
        <w:ind w:firstLine="480" w:firstLineChars="200"/>
        <w:rPr>
          <w:rFonts w:ascii="黑体" w:hAnsi="黑体" w:eastAsia="黑体"/>
          <w:sz w:val="24"/>
        </w:rPr>
      </w:pPr>
      <w:r>
        <w:rPr>
          <w:rFonts w:hint="eastAsia" w:ascii="黑体" w:hAnsi="黑体" w:eastAsia="黑体"/>
          <w:sz w:val="24"/>
        </w:rPr>
        <w:t>8.特别说明：</w:t>
      </w:r>
    </w:p>
    <w:p w14:paraId="13FECC80">
      <w:pPr>
        <w:spacing w:line="360" w:lineRule="auto"/>
        <w:ind w:firstLine="422" w:firstLineChars="200"/>
        <w:rPr>
          <w:rFonts w:ascii="宋体" w:hAnsi="宋体"/>
          <w:b/>
          <w:szCs w:val="21"/>
        </w:rPr>
      </w:pPr>
      <w:r>
        <w:rPr>
          <w:rFonts w:hint="eastAsia" w:ascii="宋体" w:hAnsi="宋体"/>
          <w:b/>
          <w:szCs w:val="21"/>
        </w:rPr>
        <w:t>8.1如果本招标文件要求投标人提供资格、信誉、荣誉、业绩与企业认证等材料的，则投标人所提供的以上材料必须为投标人所拥有。</w:t>
      </w:r>
    </w:p>
    <w:p w14:paraId="699508F0">
      <w:pPr>
        <w:spacing w:line="360" w:lineRule="auto"/>
        <w:ind w:firstLine="422" w:firstLineChars="200"/>
        <w:rPr>
          <w:rFonts w:ascii="宋体" w:hAnsi="宋体"/>
          <w:b/>
          <w:szCs w:val="21"/>
        </w:rPr>
      </w:pPr>
      <w:r>
        <w:rPr>
          <w:rFonts w:hint="eastAsia" w:ascii="宋体" w:hAnsi="宋体"/>
          <w:b/>
          <w:szCs w:val="21"/>
        </w:rPr>
        <w:t>8.2投标人应仔细阅读招标文件的所有内容，按照招标文件的要求提交投标文件，并对所提供的全部资料的真实性承担法律责任。</w:t>
      </w:r>
    </w:p>
    <w:p w14:paraId="0D9069E6">
      <w:pPr>
        <w:spacing w:line="360" w:lineRule="auto"/>
        <w:ind w:firstLine="422" w:firstLineChars="200"/>
        <w:rPr>
          <w:rFonts w:ascii="宋体" w:hAnsi="宋体"/>
          <w:b/>
          <w:szCs w:val="21"/>
        </w:rPr>
      </w:pPr>
      <w:r>
        <w:rPr>
          <w:rFonts w:hint="eastAsia" w:ascii="宋体" w:hAnsi="宋体"/>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05DD865D">
      <w:pPr>
        <w:spacing w:line="360" w:lineRule="auto"/>
        <w:ind w:firstLine="480" w:firstLineChars="200"/>
        <w:rPr>
          <w:rFonts w:ascii="黑体" w:hAnsi="黑体" w:eastAsia="黑体"/>
          <w:sz w:val="24"/>
        </w:rPr>
      </w:pPr>
      <w:r>
        <w:rPr>
          <w:rFonts w:hint="eastAsia" w:ascii="黑体" w:hAnsi="黑体" w:eastAsia="黑体"/>
          <w:sz w:val="24"/>
        </w:rPr>
        <w:t>9.回避与串通投标</w:t>
      </w:r>
    </w:p>
    <w:p w14:paraId="34358D80">
      <w:pPr>
        <w:spacing w:line="360" w:lineRule="auto"/>
        <w:ind w:firstLine="422" w:firstLineChars="200"/>
        <w:rPr>
          <w:rFonts w:ascii="宋体" w:hAnsi="宋体"/>
          <w:b/>
          <w:szCs w:val="21"/>
        </w:rPr>
      </w:pPr>
      <w:r>
        <w:rPr>
          <w:rFonts w:hint="eastAsia" w:ascii="宋体" w:hAnsi="宋体"/>
          <w:b/>
          <w:szCs w:val="21"/>
        </w:rPr>
        <w:t>9.1在政府采购活动中，采购人员及相关人员与供应商有下列利害关系之一的，应当回避：</w:t>
      </w:r>
    </w:p>
    <w:p w14:paraId="5DB8FAF0">
      <w:pPr>
        <w:spacing w:line="360" w:lineRule="auto"/>
        <w:ind w:firstLine="420" w:firstLineChars="200"/>
        <w:rPr>
          <w:rFonts w:hAnsi="宋体"/>
        </w:rPr>
      </w:pPr>
      <w:r>
        <w:rPr>
          <w:rFonts w:hint="eastAsia" w:hAnsi="宋体"/>
        </w:rPr>
        <w:t>（</w:t>
      </w:r>
      <w:r>
        <w:rPr>
          <w:rFonts w:hAnsi="宋体"/>
        </w:rPr>
        <w:t>1</w:t>
      </w:r>
      <w:r>
        <w:rPr>
          <w:rFonts w:hint="eastAsia" w:hAnsi="宋体"/>
        </w:rPr>
        <w:t>）参加采购活动前</w:t>
      </w:r>
      <w:r>
        <w:rPr>
          <w:rFonts w:hAnsi="宋体"/>
        </w:rPr>
        <w:t>3</w:t>
      </w:r>
      <w:r>
        <w:rPr>
          <w:rFonts w:hint="eastAsia" w:hAnsi="宋体"/>
        </w:rPr>
        <w:t>年内与供应商存在劳动关系；</w:t>
      </w:r>
    </w:p>
    <w:p w14:paraId="7562BD34">
      <w:pPr>
        <w:spacing w:line="360" w:lineRule="auto"/>
        <w:ind w:firstLine="420" w:firstLineChars="200"/>
        <w:rPr>
          <w:rFonts w:hAnsi="宋体"/>
        </w:rPr>
      </w:pPr>
      <w:r>
        <w:rPr>
          <w:rFonts w:hint="eastAsia" w:hAnsi="宋体"/>
        </w:rPr>
        <w:t>（</w:t>
      </w:r>
      <w:r>
        <w:rPr>
          <w:rFonts w:hAnsi="宋体"/>
        </w:rPr>
        <w:t>2</w:t>
      </w:r>
      <w:r>
        <w:rPr>
          <w:rFonts w:hint="eastAsia" w:hAnsi="宋体"/>
        </w:rPr>
        <w:t>）参加采购活动前</w:t>
      </w:r>
      <w:r>
        <w:rPr>
          <w:rFonts w:hAnsi="宋体"/>
        </w:rPr>
        <w:t>3</w:t>
      </w:r>
      <w:r>
        <w:rPr>
          <w:rFonts w:hint="eastAsia" w:hAnsi="宋体"/>
        </w:rPr>
        <w:t>年内担任供应商的董事、监事；</w:t>
      </w:r>
    </w:p>
    <w:p w14:paraId="19C0C8CF">
      <w:pPr>
        <w:spacing w:line="360" w:lineRule="auto"/>
        <w:ind w:firstLine="420" w:firstLineChars="200"/>
        <w:rPr>
          <w:rFonts w:hAnsi="宋体"/>
        </w:rPr>
      </w:pPr>
      <w:r>
        <w:rPr>
          <w:rFonts w:hint="eastAsia" w:hAnsi="宋体"/>
        </w:rPr>
        <w:t>（</w:t>
      </w:r>
      <w:r>
        <w:rPr>
          <w:rFonts w:hAnsi="宋体"/>
        </w:rPr>
        <w:t>3</w:t>
      </w:r>
      <w:r>
        <w:rPr>
          <w:rFonts w:hint="eastAsia" w:hAnsi="宋体"/>
        </w:rPr>
        <w:t>）参加采购活动前</w:t>
      </w:r>
      <w:r>
        <w:rPr>
          <w:rFonts w:hAnsi="宋体"/>
        </w:rPr>
        <w:t>3</w:t>
      </w:r>
      <w:r>
        <w:rPr>
          <w:rFonts w:hint="eastAsia" w:hAnsi="宋体"/>
        </w:rPr>
        <w:t>年内是供应商的控股股东或者实际控制人；</w:t>
      </w:r>
    </w:p>
    <w:p w14:paraId="3366DBBE">
      <w:pPr>
        <w:spacing w:line="360" w:lineRule="auto"/>
        <w:ind w:firstLine="420" w:firstLineChars="200"/>
        <w:rPr>
          <w:rFonts w:hAnsi="宋体"/>
        </w:rPr>
      </w:pPr>
      <w:r>
        <w:rPr>
          <w:rFonts w:hint="eastAsia" w:hAnsi="宋体"/>
        </w:rPr>
        <w:t>（</w:t>
      </w:r>
      <w:r>
        <w:rPr>
          <w:rFonts w:hAnsi="宋体"/>
        </w:rPr>
        <w:t>4</w:t>
      </w:r>
      <w:r>
        <w:rPr>
          <w:rFonts w:hint="eastAsia" w:hAnsi="宋体"/>
        </w:rPr>
        <w:t>）与供应商的法定代表人或者负责人有夫妻、直系血亲、三代以内旁系血亲或者近姻亲关系；</w:t>
      </w:r>
    </w:p>
    <w:p w14:paraId="6825EAB9">
      <w:pPr>
        <w:spacing w:line="360" w:lineRule="auto"/>
        <w:ind w:firstLine="420" w:firstLineChars="200"/>
        <w:rPr>
          <w:rFonts w:hAnsi="宋体"/>
        </w:rPr>
      </w:pPr>
      <w:r>
        <w:rPr>
          <w:rFonts w:hint="eastAsia" w:hAnsi="宋体"/>
        </w:rPr>
        <w:t>（</w:t>
      </w:r>
      <w:r>
        <w:rPr>
          <w:rFonts w:hAnsi="宋体"/>
        </w:rPr>
        <w:t>5</w:t>
      </w:r>
      <w:r>
        <w:rPr>
          <w:rFonts w:hint="eastAsia" w:hAnsi="宋体"/>
        </w:rPr>
        <w:t>）与供应商有其他可能影响政府采购活动公平、公正进行的关系。</w:t>
      </w:r>
    </w:p>
    <w:p w14:paraId="491D939E">
      <w:pPr>
        <w:spacing w:line="360" w:lineRule="auto"/>
        <w:ind w:firstLine="420" w:firstLineChars="200"/>
        <w:rPr>
          <w:rFonts w:hAnsi="宋体"/>
        </w:rPr>
      </w:pPr>
      <w:r>
        <w:rPr>
          <w:rFonts w:hint="eastAsia" w:hAnsi="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9A334D">
      <w:pPr>
        <w:spacing w:line="360" w:lineRule="auto"/>
        <w:ind w:firstLine="420" w:firstLineChars="200"/>
        <w:rPr>
          <w:rFonts w:ascii="宋体" w:hAnsi="宋体"/>
          <w:szCs w:val="21"/>
        </w:rPr>
      </w:pPr>
      <w:r>
        <w:rPr>
          <w:rFonts w:hint="eastAsia" w:ascii="宋体" w:hAnsi="宋体"/>
          <w:szCs w:val="21"/>
        </w:rPr>
        <w:t>9.2有下列情形之一的视为投标人相互串通投标，投标文件将被视为无效：</w:t>
      </w:r>
    </w:p>
    <w:p w14:paraId="51480690">
      <w:pPr>
        <w:spacing w:line="360" w:lineRule="auto"/>
        <w:ind w:firstLine="422" w:firstLineChars="200"/>
        <w:rPr>
          <w:rFonts w:hAnsi="宋体"/>
          <w:b/>
        </w:rPr>
      </w:pPr>
      <w:r>
        <w:rPr>
          <w:rFonts w:hint="eastAsia" w:hAnsi="宋体"/>
          <w:b/>
        </w:rPr>
        <w:t>（</w:t>
      </w:r>
      <w:r>
        <w:rPr>
          <w:rFonts w:hAnsi="宋体"/>
          <w:b/>
        </w:rPr>
        <w:t>1</w:t>
      </w:r>
      <w:r>
        <w:rPr>
          <w:rFonts w:hint="eastAsia" w:hAnsi="宋体"/>
          <w:b/>
        </w:rPr>
        <w:t>）不同投标人的投标文件由同一单位或者个人编制；或者不同投标人报名的</w:t>
      </w:r>
      <w:r>
        <w:rPr>
          <w:rFonts w:hAnsi="宋体"/>
          <w:b/>
        </w:rPr>
        <w:t>IP</w:t>
      </w:r>
      <w:r>
        <w:rPr>
          <w:rFonts w:hint="eastAsia" w:hAnsi="宋体"/>
          <w:b/>
        </w:rPr>
        <w:t>地址一致的；或者编制标书硬件设备</w:t>
      </w:r>
      <w:r>
        <w:rPr>
          <w:rFonts w:hAnsi="宋体"/>
          <w:b/>
        </w:rPr>
        <w:t>CPU</w:t>
      </w:r>
      <w:r>
        <w:rPr>
          <w:rFonts w:hint="eastAsia" w:hAnsi="宋体"/>
          <w:b/>
        </w:rPr>
        <w:t>编号、硬盘编号、网卡地址一致的情况。</w:t>
      </w:r>
    </w:p>
    <w:p w14:paraId="632A3D68">
      <w:pPr>
        <w:spacing w:line="360" w:lineRule="auto"/>
        <w:ind w:firstLine="422" w:firstLineChars="200"/>
        <w:rPr>
          <w:rFonts w:hAnsi="宋体"/>
          <w:b/>
        </w:rPr>
      </w:pPr>
      <w:r>
        <w:rPr>
          <w:rFonts w:hint="eastAsia" w:hAnsi="宋体"/>
          <w:b/>
        </w:rPr>
        <w:t>（</w:t>
      </w:r>
      <w:r>
        <w:rPr>
          <w:rFonts w:hAnsi="宋体"/>
          <w:b/>
        </w:rPr>
        <w:t>2</w:t>
      </w:r>
      <w:r>
        <w:rPr>
          <w:rFonts w:hint="eastAsia" w:hAnsi="宋体"/>
          <w:b/>
        </w:rPr>
        <w:t>）不同投标人委托同一单位或者个人办理投标事宜；</w:t>
      </w:r>
    </w:p>
    <w:p w14:paraId="734811ED">
      <w:pPr>
        <w:spacing w:line="360" w:lineRule="auto"/>
        <w:ind w:firstLine="422" w:firstLineChars="200"/>
        <w:rPr>
          <w:rFonts w:hAnsi="宋体"/>
          <w:b/>
        </w:rPr>
      </w:pPr>
      <w:r>
        <w:rPr>
          <w:rFonts w:hint="eastAsia" w:hAnsi="宋体"/>
          <w:b/>
        </w:rPr>
        <w:t>（</w:t>
      </w:r>
      <w:r>
        <w:rPr>
          <w:rFonts w:hAnsi="宋体"/>
          <w:b/>
        </w:rPr>
        <w:t>3</w:t>
      </w:r>
      <w:r>
        <w:rPr>
          <w:rFonts w:hint="eastAsia" w:hAnsi="宋体"/>
          <w:b/>
        </w:rPr>
        <w:t>）不同的投标人的投标文件载明的项目管理员为同一个人；</w:t>
      </w:r>
    </w:p>
    <w:p w14:paraId="12D3631F">
      <w:pPr>
        <w:spacing w:line="360" w:lineRule="auto"/>
        <w:ind w:firstLine="422" w:firstLineChars="200"/>
        <w:rPr>
          <w:rFonts w:hAnsi="宋体"/>
          <w:b/>
        </w:rPr>
      </w:pPr>
      <w:r>
        <w:rPr>
          <w:rFonts w:hint="eastAsia" w:hAnsi="宋体"/>
          <w:b/>
        </w:rPr>
        <w:t>（</w:t>
      </w:r>
      <w:r>
        <w:rPr>
          <w:rFonts w:hAnsi="宋体"/>
          <w:b/>
        </w:rPr>
        <w:t>4</w:t>
      </w:r>
      <w:r>
        <w:rPr>
          <w:rFonts w:hint="eastAsia" w:hAnsi="宋体"/>
          <w:b/>
        </w:rPr>
        <w:t>）不同投标人的电子或纸质投标文件异常一致或者投标报价呈规律性差异；</w:t>
      </w:r>
    </w:p>
    <w:p w14:paraId="113EBBC8">
      <w:pPr>
        <w:spacing w:line="360" w:lineRule="auto"/>
        <w:ind w:firstLine="422" w:firstLineChars="200"/>
        <w:rPr>
          <w:rFonts w:hAnsi="宋体"/>
          <w:b/>
        </w:rPr>
      </w:pPr>
      <w:r>
        <w:rPr>
          <w:rFonts w:hint="eastAsia" w:hAnsi="宋体"/>
          <w:b/>
        </w:rPr>
        <w:t>（</w:t>
      </w:r>
      <w:r>
        <w:rPr>
          <w:rFonts w:hAnsi="宋体"/>
          <w:b/>
        </w:rPr>
        <w:t>5</w:t>
      </w:r>
      <w:r>
        <w:rPr>
          <w:rFonts w:hint="eastAsia" w:hAnsi="宋体"/>
          <w:b/>
        </w:rPr>
        <w:t>）不同投标人的纸质投标文件相互混装；</w:t>
      </w:r>
    </w:p>
    <w:p w14:paraId="6CFFE262">
      <w:pPr>
        <w:spacing w:line="360" w:lineRule="auto"/>
        <w:ind w:firstLine="420" w:firstLineChars="200"/>
        <w:rPr>
          <w:rFonts w:ascii="宋体" w:hAnsi="宋体"/>
          <w:szCs w:val="21"/>
        </w:rPr>
      </w:pPr>
      <w:r>
        <w:rPr>
          <w:rFonts w:hint="eastAsia" w:ascii="宋体" w:hAnsi="宋体"/>
          <w:szCs w:val="21"/>
        </w:rPr>
        <w:t>9.3供应商有下列情形之一的，属于恶意串通行为，将报同级监督管理部门：</w:t>
      </w:r>
    </w:p>
    <w:p w14:paraId="6A6AA66E">
      <w:pPr>
        <w:spacing w:line="360" w:lineRule="auto"/>
        <w:ind w:firstLine="420" w:firstLineChars="200"/>
        <w:rPr>
          <w:rFonts w:hAnsi="宋体"/>
        </w:rPr>
      </w:pPr>
      <w:r>
        <w:rPr>
          <w:rFonts w:hint="eastAsia" w:hAnsi="宋体"/>
        </w:rPr>
        <w:t>（</w:t>
      </w:r>
      <w:r>
        <w:rPr>
          <w:rFonts w:hAnsi="宋体"/>
        </w:rPr>
        <w:t>1</w:t>
      </w:r>
      <w:r>
        <w:rPr>
          <w:rFonts w:hint="eastAsia" w:hAnsi="宋体"/>
        </w:rPr>
        <w:t>）供应商直接或者间接从采购人或者采购代理机构处获得其他供应商的相关信息并修改其投标文件或者投标文件；</w:t>
      </w:r>
    </w:p>
    <w:p w14:paraId="749B7568">
      <w:pPr>
        <w:spacing w:line="360" w:lineRule="auto"/>
        <w:ind w:firstLine="420" w:firstLineChars="200"/>
        <w:rPr>
          <w:rFonts w:hAnsi="宋体"/>
        </w:rPr>
      </w:pPr>
      <w:r>
        <w:rPr>
          <w:rFonts w:hint="eastAsia" w:hAnsi="宋体"/>
        </w:rPr>
        <w:t>（</w:t>
      </w:r>
      <w:r>
        <w:rPr>
          <w:rFonts w:hAnsi="宋体"/>
        </w:rPr>
        <w:t>2</w:t>
      </w:r>
      <w:r>
        <w:rPr>
          <w:rFonts w:hint="eastAsia" w:hAnsi="宋体"/>
        </w:rPr>
        <w:t>）供应商按照采购人或者采购代理机构的授意撤换、修改投标文件或者投标文件；</w:t>
      </w:r>
    </w:p>
    <w:p w14:paraId="664F57B4">
      <w:pPr>
        <w:spacing w:line="360" w:lineRule="auto"/>
        <w:ind w:firstLine="420" w:firstLineChars="200"/>
        <w:rPr>
          <w:rFonts w:hAnsi="宋体"/>
        </w:rPr>
      </w:pPr>
      <w:r>
        <w:rPr>
          <w:rFonts w:hint="eastAsia" w:hAnsi="宋体"/>
        </w:rPr>
        <w:t>（</w:t>
      </w:r>
      <w:r>
        <w:rPr>
          <w:rFonts w:hAnsi="宋体"/>
        </w:rPr>
        <w:t>3</w:t>
      </w:r>
      <w:r>
        <w:rPr>
          <w:rFonts w:hint="eastAsia" w:hAnsi="宋体"/>
        </w:rPr>
        <w:t>）供应商之间协商报价、技术方案等投标文件或者投标文件的实质性内容；</w:t>
      </w:r>
    </w:p>
    <w:p w14:paraId="7716134E">
      <w:pPr>
        <w:spacing w:line="360" w:lineRule="auto"/>
        <w:ind w:firstLine="420" w:firstLineChars="200"/>
        <w:rPr>
          <w:rFonts w:hAnsi="宋体"/>
        </w:rPr>
      </w:pPr>
      <w:r>
        <w:rPr>
          <w:rFonts w:hint="eastAsia" w:hAnsi="宋体"/>
        </w:rPr>
        <w:t>（</w:t>
      </w:r>
      <w:r>
        <w:rPr>
          <w:rFonts w:hAnsi="宋体"/>
        </w:rPr>
        <w:t>4</w:t>
      </w:r>
      <w:r>
        <w:rPr>
          <w:rFonts w:hint="eastAsia" w:hAnsi="宋体"/>
        </w:rPr>
        <w:t>）属于同一集团、协会、商会等组织成员的供应商按照该组织要求协同参加政府采购活动；</w:t>
      </w:r>
    </w:p>
    <w:p w14:paraId="1D060D14">
      <w:pPr>
        <w:spacing w:line="360" w:lineRule="auto"/>
        <w:ind w:firstLine="420" w:firstLineChars="200"/>
        <w:rPr>
          <w:rFonts w:hAnsi="宋体"/>
        </w:rPr>
      </w:pPr>
      <w:r>
        <w:rPr>
          <w:rFonts w:hint="eastAsia" w:hAnsi="宋体"/>
        </w:rPr>
        <w:t>（</w:t>
      </w:r>
      <w:r>
        <w:rPr>
          <w:rFonts w:hAnsi="宋体"/>
        </w:rPr>
        <w:t>5</w:t>
      </w:r>
      <w:r>
        <w:rPr>
          <w:rFonts w:hint="eastAsia" w:hAnsi="宋体"/>
        </w:rPr>
        <w:t>）供应商之间事先约定一致抬高或者压低投标报价，或者在招标项目中事先约定轮流以高价位或者低价位中标，或者事先约定由某一特定供应商中标，然后再参加投标；</w:t>
      </w:r>
    </w:p>
    <w:p w14:paraId="0C689578">
      <w:pPr>
        <w:spacing w:line="360" w:lineRule="auto"/>
        <w:ind w:firstLine="420" w:firstLineChars="200"/>
        <w:rPr>
          <w:rFonts w:hAnsi="宋体"/>
        </w:rPr>
      </w:pPr>
      <w:r>
        <w:rPr>
          <w:rFonts w:hint="eastAsia" w:hAnsi="宋体"/>
        </w:rPr>
        <w:t>（</w:t>
      </w:r>
      <w:r>
        <w:rPr>
          <w:rFonts w:hAnsi="宋体"/>
        </w:rPr>
        <w:t>6</w:t>
      </w:r>
      <w:r>
        <w:rPr>
          <w:rFonts w:hint="eastAsia" w:hAnsi="宋体"/>
        </w:rPr>
        <w:t>）供应商之间商定部分供应商放弃参加政府采购活动或者放弃中标；</w:t>
      </w:r>
    </w:p>
    <w:p w14:paraId="47C45820">
      <w:pPr>
        <w:spacing w:line="360" w:lineRule="auto"/>
        <w:ind w:firstLine="420" w:firstLineChars="200"/>
        <w:rPr>
          <w:rFonts w:hAnsi="宋体"/>
        </w:rPr>
      </w:pPr>
      <w:r>
        <w:rPr>
          <w:rFonts w:hint="eastAsia" w:hAnsi="宋体"/>
        </w:rPr>
        <w:t>（</w:t>
      </w:r>
      <w:r>
        <w:rPr>
          <w:rFonts w:hAnsi="宋体"/>
        </w:rPr>
        <w:t>7</w:t>
      </w:r>
      <w:r>
        <w:rPr>
          <w:rFonts w:hint="eastAsia" w:hAnsi="宋体"/>
        </w:rPr>
        <w:t>）供应商与采购人或者采购代理机构之间、供应商相互之间，为谋求特定供应商中标或者排斥其他供应商的其他串通行为。</w:t>
      </w:r>
    </w:p>
    <w:p w14:paraId="75ADFC25">
      <w:pPr>
        <w:spacing w:line="400" w:lineRule="exact"/>
        <w:ind w:firstLine="643" w:firstLineChars="200"/>
        <w:jc w:val="center"/>
        <w:outlineLvl w:val="2"/>
        <w:rPr>
          <w:b/>
          <w:bCs/>
          <w:sz w:val="32"/>
          <w:szCs w:val="32"/>
        </w:rPr>
      </w:pPr>
      <w:r>
        <w:rPr>
          <w:rFonts w:hint="eastAsia"/>
          <w:b/>
          <w:bCs/>
          <w:sz w:val="32"/>
          <w:szCs w:val="32"/>
        </w:rPr>
        <w:t>二、招标文件</w:t>
      </w:r>
    </w:p>
    <w:p w14:paraId="49AC541B">
      <w:pPr>
        <w:spacing w:line="360" w:lineRule="auto"/>
        <w:ind w:firstLine="480" w:firstLineChars="200"/>
        <w:rPr>
          <w:rFonts w:ascii="黑体" w:hAnsi="黑体" w:eastAsia="黑体"/>
          <w:sz w:val="24"/>
        </w:rPr>
      </w:pPr>
      <w:r>
        <w:rPr>
          <w:rFonts w:hint="eastAsia" w:ascii="黑体" w:hAnsi="黑体" w:eastAsia="黑体"/>
          <w:sz w:val="24"/>
        </w:rPr>
        <w:t>10.招标文件的组成</w:t>
      </w:r>
    </w:p>
    <w:p w14:paraId="562B5E9E">
      <w:pPr>
        <w:spacing w:line="360" w:lineRule="auto"/>
        <w:ind w:firstLine="420" w:firstLineChars="200"/>
        <w:rPr>
          <w:rFonts w:ascii="宋体" w:hAnsi="宋体"/>
          <w:szCs w:val="21"/>
        </w:rPr>
      </w:pPr>
      <w:r>
        <w:rPr>
          <w:rFonts w:hint="eastAsia" w:ascii="宋体" w:hAnsi="宋体"/>
          <w:szCs w:val="21"/>
        </w:rPr>
        <w:t>第一章 招标公告；</w:t>
      </w:r>
    </w:p>
    <w:p w14:paraId="3401DBB6">
      <w:pPr>
        <w:spacing w:line="360" w:lineRule="auto"/>
        <w:ind w:firstLine="420" w:firstLineChars="200"/>
        <w:rPr>
          <w:rFonts w:ascii="宋体" w:hAnsi="宋体"/>
          <w:szCs w:val="21"/>
        </w:rPr>
      </w:pPr>
      <w:r>
        <w:rPr>
          <w:rFonts w:hint="eastAsia" w:ascii="宋体" w:hAnsi="宋体"/>
          <w:szCs w:val="21"/>
        </w:rPr>
        <w:t xml:space="preserve">第二章 采购需求； </w:t>
      </w:r>
    </w:p>
    <w:p w14:paraId="2A226040">
      <w:pPr>
        <w:spacing w:line="360" w:lineRule="auto"/>
        <w:ind w:firstLine="420" w:firstLineChars="200"/>
        <w:rPr>
          <w:rFonts w:ascii="宋体" w:hAnsi="宋体"/>
          <w:szCs w:val="21"/>
        </w:rPr>
      </w:pPr>
      <w:r>
        <w:rPr>
          <w:rFonts w:hint="eastAsia" w:ascii="宋体" w:hAnsi="宋体"/>
          <w:szCs w:val="21"/>
        </w:rPr>
        <w:t>第三章 投标人须知；</w:t>
      </w:r>
    </w:p>
    <w:p w14:paraId="6CFC0DCB">
      <w:pPr>
        <w:spacing w:line="360" w:lineRule="auto"/>
        <w:ind w:firstLine="420" w:firstLineChars="200"/>
        <w:rPr>
          <w:rFonts w:ascii="宋体" w:hAnsi="宋体"/>
          <w:szCs w:val="21"/>
        </w:rPr>
      </w:pPr>
      <w:r>
        <w:rPr>
          <w:rFonts w:hint="eastAsia" w:ascii="宋体" w:hAnsi="宋体"/>
          <w:szCs w:val="21"/>
        </w:rPr>
        <w:t>第四章 评标方法及评标标准；</w:t>
      </w:r>
    </w:p>
    <w:p w14:paraId="774D351C">
      <w:pPr>
        <w:spacing w:line="360" w:lineRule="auto"/>
        <w:ind w:firstLine="420" w:firstLineChars="200"/>
        <w:rPr>
          <w:rFonts w:ascii="宋体" w:hAnsi="宋体"/>
          <w:szCs w:val="21"/>
        </w:rPr>
      </w:pPr>
      <w:r>
        <w:rPr>
          <w:rFonts w:hint="eastAsia" w:ascii="宋体" w:hAnsi="宋体"/>
          <w:szCs w:val="21"/>
        </w:rPr>
        <w:t>第五章 拟签订的合同文本；</w:t>
      </w:r>
    </w:p>
    <w:p w14:paraId="519217EB">
      <w:pPr>
        <w:spacing w:line="360" w:lineRule="auto"/>
        <w:ind w:firstLine="420" w:firstLineChars="200"/>
        <w:rPr>
          <w:rFonts w:ascii="宋体" w:hAnsi="宋体"/>
          <w:szCs w:val="21"/>
        </w:rPr>
      </w:pPr>
      <w:r>
        <w:rPr>
          <w:rFonts w:hint="eastAsia" w:ascii="宋体" w:hAnsi="宋体"/>
          <w:szCs w:val="21"/>
        </w:rPr>
        <w:t>第六章 投标文件格式；</w:t>
      </w:r>
    </w:p>
    <w:p w14:paraId="7883AE29">
      <w:pPr>
        <w:spacing w:line="360" w:lineRule="auto"/>
        <w:ind w:firstLine="420" w:firstLineChars="200"/>
        <w:rPr>
          <w:rFonts w:ascii="宋体" w:hAnsi="宋体"/>
          <w:szCs w:val="21"/>
        </w:rPr>
      </w:pPr>
      <w:r>
        <w:rPr>
          <w:rFonts w:hint="eastAsia" w:ascii="宋体" w:hAnsi="宋体"/>
          <w:szCs w:val="21"/>
        </w:rPr>
        <w:t>第七章 质疑、投诉材料格式</w:t>
      </w:r>
    </w:p>
    <w:p w14:paraId="26253E56">
      <w:pPr>
        <w:spacing w:line="360" w:lineRule="auto"/>
        <w:ind w:firstLine="420" w:firstLineChars="200"/>
        <w:rPr>
          <w:rFonts w:hAnsi="宋体"/>
        </w:rPr>
      </w:pPr>
      <w:r>
        <w:rPr>
          <w:rFonts w:hint="eastAsia" w:hAnsi="宋体"/>
        </w:rPr>
        <w:t>根据本章第</w:t>
      </w:r>
      <w:r>
        <w:rPr>
          <w:rFonts w:hAnsi="宋体"/>
        </w:rPr>
        <w:t>11.1</w:t>
      </w:r>
      <w:r>
        <w:rPr>
          <w:rFonts w:hint="eastAsia" w:hAnsi="宋体"/>
        </w:rPr>
        <w:t>项的规定对公开招标文件所做的澄清、修改，构成招标文件的组成部分。当公开招标文件与招标文件的澄清和修改就同一内容的表述不一致时，</w:t>
      </w:r>
      <w:r>
        <w:rPr>
          <w:rFonts w:hint="eastAsia"/>
        </w:rPr>
        <w:t>以最后澄清或修改公告为准。</w:t>
      </w:r>
    </w:p>
    <w:p w14:paraId="3B6758BC">
      <w:pPr>
        <w:spacing w:line="360" w:lineRule="auto"/>
        <w:ind w:firstLine="480" w:firstLineChars="200"/>
        <w:rPr>
          <w:rFonts w:ascii="黑体" w:hAnsi="黑体" w:eastAsia="黑体"/>
          <w:sz w:val="24"/>
        </w:rPr>
      </w:pPr>
      <w:r>
        <w:rPr>
          <w:rFonts w:hint="eastAsia" w:ascii="黑体" w:hAnsi="黑体" w:eastAsia="黑体"/>
          <w:sz w:val="24"/>
        </w:rPr>
        <w:t>11.招标文件的澄清、修改 、现场考察和答疑会</w:t>
      </w:r>
    </w:p>
    <w:p w14:paraId="3DA91222">
      <w:pPr>
        <w:spacing w:line="360" w:lineRule="auto"/>
        <w:ind w:firstLine="422" w:firstLineChars="200"/>
        <w:rPr>
          <w:rFonts w:ascii="宋体" w:hAnsi="宋体"/>
          <w:b/>
          <w:szCs w:val="21"/>
        </w:rPr>
      </w:pPr>
      <w:r>
        <w:rPr>
          <w:rFonts w:hint="eastAsia" w:ascii="宋体" w:hAnsi="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FA19FBC">
      <w:pPr>
        <w:spacing w:line="360" w:lineRule="auto"/>
        <w:ind w:firstLine="420" w:firstLineChars="200"/>
        <w:rPr>
          <w:rFonts w:hAnsi="宋体"/>
        </w:rPr>
      </w:pPr>
      <w:r>
        <w:rPr>
          <w:rFonts w:hint="eastAsia" w:hAnsi="宋体"/>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133C30A8">
      <w:pPr>
        <w:spacing w:line="360" w:lineRule="auto"/>
        <w:ind w:firstLine="420" w:firstLineChars="200"/>
        <w:rPr>
          <w:rFonts w:hAnsi="宋体"/>
        </w:rPr>
      </w:pPr>
      <w:r>
        <w:rPr>
          <w:rFonts w:hint="eastAsia" w:hAnsi="宋体"/>
        </w:rPr>
        <w:t>11.2采购人或者采购代理机构可以在招标文件提供期限截止后，组织已获取招标文件的潜在投标人现场考察或者召开开标前答疑会，具体详见“投标人须知前附表”</w:t>
      </w:r>
    </w:p>
    <w:p w14:paraId="50685883">
      <w:pPr>
        <w:spacing w:line="400" w:lineRule="exact"/>
        <w:ind w:firstLine="643" w:firstLineChars="200"/>
        <w:jc w:val="center"/>
        <w:outlineLvl w:val="2"/>
        <w:rPr>
          <w:b/>
          <w:bCs/>
          <w:sz w:val="32"/>
          <w:szCs w:val="32"/>
        </w:rPr>
      </w:pPr>
      <w:r>
        <w:rPr>
          <w:rFonts w:hint="eastAsia"/>
          <w:b/>
          <w:bCs/>
          <w:sz w:val="32"/>
          <w:szCs w:val="32"/>
        </w:rPr>
        <w:t>三、投标文件的编制</w:t>
      </w:r>
    </w:p>
    <w:p w14:paraId="6828DF01">
      <w:pPr>
        <w:spacing w:line="360" w:lineRule="auto"/>
        <w:ind w:firstLine="480" w:firstLineChars="200"/>
        <w:rPr>
          <w:rFonts w:ascii="黑体" w:hAnsi="黑体" w:eastAsia="黑体"/>
          <w:sz w:val="24"/>
        </w:rPr>
      </w:pPr>
      <w:r>
        <w:rPr>
          <w:rFonts w:hint="eastAsia" w:ascii="黑体" w:hAnsi="黑体" w:eastAsia="黑体"/>
          <w:sz w:val="24"/>
        </w:rPr>
        <w:t>12.投标文件的编制原则</w:t>
      </w:r>
    </w:p>
    <w:p w14:paraId="538DAFBC">
      <w:pPr>
        <w:spacing w:line="360" w:lineRule="auto"/>
        <w:ind w:firstLine="420" w:firstLineChars="200"/>
        <w:rPr>
          <w:rFonts w:ascii="宋体" w:hAnsi="宋体"/>
          <w:szCs w:val="21"/>
        </w:rPr>
      </w:pPr>
      <w:r>
        <w:rPr>
          <w:rFonts w:hint="eastAsia" w:ascii="宋体" w:hAnsi="宋体"/>
          <w:szCs w:val="21"/>
        </w:rPr>
        <w:t>12.1投标人必须按照招标文件的要求编制投标文件。投标文件必须对招标文件提出的要求和条件作出明确响应。</w:t>
      </w:r>
    </w:p>
    <w:p w14:paraId="352BD08F">
      <w:pPr>
        <w:spacing w:line="360" w:lineRule="auto"/>
        <w:ind w:firstLine="420" w:firstLineChars="200"/>
        <w:rPr>
          <w:rFonts w:ascii="宋体" w:hAnsi="宋体"/>
          <w:szCs w:val="21"/>
        </w:rPr>
      </w:pPr>
      <w:r>
        <w:rPr>
          <w:rFonts w:hint="eastAsia" w:ascii="宋体" w:hAnsi="宋体"/>
          <w:szCs w:val="21"/>
        </w:rPr>
        <w:t>12.2投标人应根据自身实际情况如实响应招标文件，对招标文件提出的要求和条件作出明确响应，否则将作无效响应处理。对于重要技术条款或技术参数应当在投标文件中提供技术支持资料，技术支持资料以招标文件中规定的形式为准，否则将视为无效技术支持资料。</w:t>
      </w:r>
    </w:p>
    <w:p w14:paraId="7E656EE8">
      <w:pPr>
        <w:spacing w:line="360" w:lineRule="auto"/>
        <w:ind w:firstLine="480" w:firstLineChars="200"/>
        <w:rPr>
          <w:rFonts w:ascii="黑体" w:hAnsi="黑体" w:eastAsia="黑体"/>
          <w:sz w:val="24"/>
        </w:rPr>
      </w:pPr>
      <w:r>
        <w:rPr>
          <w:rFonts w:hint="eastAsia" w:ascii="黑体" w:hAnsi="黑体" w:eastAsia="黑体"/>
          <w:sz w:val="24"/>
        </w:rPr>
        <w:t>13.投标文件的组成</w:t>
      </w:r>
    </w:p>
    <w:p w14:paraId="1A7A9E1F">
      <w:pPr>
        <w:spacing w:line="360" w:lineRule="auto"/>
        <w:ind w:firstLine="420" w:firstLineChars="200"/>
        <w:rPr>
          <w:rFonts w:ascii="宋体" w:hAnsi="宋体"/>
          <w:szCs w:val="21"/>
        </w:rPr>
      </w:pPr>
      <w:r>
        <w:rPr>
          <w:rFonts w:hint="eastAsia" w:ascii="宋体" w:hAnsi="宋体"/>
          <w:szCs w:val="21"/>
        </w:rPr>
        <w:t>13.1投标文件由报价文件、资格证明文件、商务文件、技术文件四部分组成。</w:t>
      </w:r>
    </w:p>
    <w:p w14:paraId="0C3243F5">
      <w:pPr>
        <w:spacing w:line="360" w:lineRule="auto"/>
        <w:ind w:firstLine="420" w:firstLineChars="200"/>
        <w:rPr>
          <w:rFonts w:ascii="宋体" w:hAnsi="宋体"/>
          <w:bCs/>
          <w:szCs w:val="21"/>
        </w:rPr>
      </w:pPr>
      <w:r>
        <w:rPr>
          <w:rFonts w:hint="eastAsia" w:ascii="宋体" w:hAnsi="宋体"/>
          <w:bCs/>
          <w:szCs w:val="21"/>
        </w:rPr>
        <w:t>（1）资格证明文件：具体材料见“投标人须知前附表”。</w:t>
      </w:r>
    </w:p>
    <w:p w14:paraId="75AF0044">
      <w:pPr>
        <w:spacing w:line="360" w:lineRule="auto"/>
        <w:ind w:firstLine="420" w:firstLineChars="200"/>
        <w:rPr>
          <w:rFonts w:ascii="宋体" w:hAnsi="宋体"/>
          <w:bCs/>
          <w:szCs w:val="21"/>
        </w:rPr>
      </w:pPr>
      <w:r>
        <w:rPr>
          <w:rFonts w:hint="eastAsia" w:ascii="宋体" w:hAnsi="宋体"/>
          <w:bCs/>
          <w:szCs w:val="21"/>
        </w:rPr>
        <w:t>（2）商务文件：具体材料见“投标人须知前附表”。</w:t>
      </w:r>
    </w:p>
    <w:p w14:paraId="63C5BDE0">
      <w:pPr>
        <w:spacing w:line="360" w:lineRule="auto"/>
        <w:ind w:firstLine="420" w:firstLineChars="200"/>
        <w:rPr>
          <w:rFonts w:ascii="宋体" w:hAnsi="宋体"/>
          <w:bCs/>
          <w:szCs w:val="21"/>
        </w:rPr>
      </w:pPr>
      <w:r>
        <w:rPr>
          <w:rFonts w:hint="eastAsia" w:ascii="宋体" w:hAnsi="宋体"/>
          <w:bCs/>
          <w:szCs w:val="21"/>
        </w:rPr>
        <w:t xml:space="preserve">（3）技术文件：具体材料见“投标人须知前附表”。 </w:t>
      </w:r>
    </w:p>
    <w:p w14:paraId="2817F6E3">
      <w:pPr>
        <w:spacing w:line="360" w:lineRule="auto"/>
        <w:ind w:firstLine="420" w:firstLineChars="200"/>
        <w:rPr>
          <w:rFonts w:ascii="宋体" w:hAnsi="宋体"/>
          <w:bCs/>
          <w:szCs w:val="21"/>
        </w:rPr>
      </w:pPr>
      <w:r>
        <w:rPr>
          <w:rFonts w:hint="eastAsia" w:ascii="宋体" w:hAnsi="宋体"/>
          <w:bCs/>
          <w:szCs w:val="21"/>
        </w:rPr>
        <w:t>（4）报价文件： 具体材料见“投标人须知前附表”。</w:t>
      </w:r>
    </w:p>
    <w:p w14:paraId="26BB3C8D">
      <w:pPr>
        <w:spacing w:line="360" w:lineRule="auto"/>
        <w:ind w:firstLine="420" w:firstLineChars="200"/>
        <w:rPr>
          <w:rFonts w:ascii="宋体" w:hAnsi="宋体"/>
          <w:bCs/>
          <w:szCs w:val="21"/>
        </w:rPr>
      </w:pPr>
      <w:r>
        <w:rPr>
          <w:rFonts w:hint="eastAsia" w:ascii="宋体" w:hAnsi="宋体"/>
          <w:bCs/>
          <w:szCs w:val="21"/>
        </w:rPr>
        <w:t>13.2投标文件电子版：具体要求见本节19.投标文件编制。</w:t>
      </w:r>
    </w:p>
    <w:p w14:paraId="0CCF464B">
      <w:pPr>
        <w:spacing w:line="360" w:lineRule="auto"/>
        <w:ind w:firstLine="480" w:firstLineChars="200"/>
        <w:rPr>
          <w:rFonts w:ascii="黑体" w:hAnsi="黑体" w:eastAsia="黑体"/>
          <w:sz w:val="24"/>
        </w:rPr>
      </w:pPr>
      <w:r>
        <w:rPr>
          <w:rFonts w:hint="eastAsia" w:ascii="黑体" w:hAnsi="黑体" w:eastAsia="黑体"/>
          <w:sz w:val="24"/>
        </w:rPr>
        <w:t>14.投标文件的语言及计量</w:t>
      </w:r>
    </w:p>
    <w:p w14:paraId="5DA9EDD9">
      <w:pPr>
        <w:spacing w:line="360" w:lineRule="auto"/>
        <w:ind w:firstLine="420" w:firstLineChars="200"/>
        <w:rPr>
          <w:rFonts w:ascii="宋体" w:hAnsi="宋体"/>
          <w:bCs/>
          <w:szCs w:val="21"/>
        </w:rPr>
      </w:pPr>
      <w:r>
        <w:rPr>
          <w:rFonts w:hint="eastAsia" w:ascii="宋体" w:hAnsi="宋体"/>
          <w:bCs/>
          <w:szCs w:val="21"/>
        </w:rPr>
        <w:t>14.1语言文字</w:t>
      </w:r>
    </w:p>
    <w:p w14:paraId="71D8692C">
      <w:pPr>
        <w:spacing w:line="360" w:lineRule="auto"/>
        <w:ind w:firstLine="420" w:firstLineChars="200"/>
        <w:rPr>
          <w:rFonts w:ascii="宋体" w:hAnsi="宋体"/>
          <w:bCs/>
          <w:szCs w:val="21"/>
        </w:rPr>
      </w:pPr>
      <w:r>
        <w:rPr>
          <w:rFonts w:hint="eastAsia" w:ascii="宋体" w:hAnsi="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7DBD231">
      <w:pPr>
        <w:spacing w:line="360" w:lineRule="auto"/>
        <w:ind w:firstLine="420" w:firstLineChars="200"/>
        <w:rPr>
          <w:rFonts w:ascii="宋体" w:hAnsi="宋体"/>
          <w:bCs/>
          <w:szCs w:val="21"/>
        </w:rPr>
      </w:pPr>
      <w:r>
        <w:rPr>
          <w:rFonts w:hint="eastAsia" w:ascii="宋体" w:hAnsi="宋体"/>
          <w:bCs/>
          <w:szCs w:val="21"/>
        </w:rPr>
        <w:t>14.2投标计量单位</w:t>
      </w:r>
    </w:p>
    <w:p w14:paraId="30FA30E7">
      <w:pPr>
        <w:spacing w:line="360" w:lineRule="auto"/>
        <w:ind w:firstLine="420" w:firstLineChars="200"/>
        <w:rPr>
          <w:rFonts w:ascii="宋体" w:hAnsi="宋体"/>
          <w:bCs/>
          <w:szCs w:val="21"/>
        </w:rPr>
      </w:pPr>
      <w:r>
        <w:rPr>
          <w:rFonts w:hint="eastAsia" w:ascii="宋体" w:hAnsi="宋体"/>
          <w:bCs/>
          <w:szCs w:val="21"/>
        </w:rPr>
        <w:t>招标文件已有明确规定的，使用招标文件规定的计量单位；招标文件没有规定的，应采用中华人民共和国法定计量单位，货币种类为人民币，否则视同未响应。</w:t>
      </w:r>
    </w:p>
    <w:p w14:paraId="7A102C98">
      <w:pPr>
        <w:spacing w:line="360" w:lineRule="auto"/>
        <w:ind w:firstLine="480" w:firstLineChars="200"/>
        <w:rPr>
          <w:rFonts w:ascii="黑体" w:hAnsi="黑体" w:eastAsia="黑体"/>
          <w:sz w:val="24"/>
        </w:rPr>
      </w:pPr>
      <w:r>
        <w:rPr>
          <w:rFonts w:hint="eastAsia" w:ascii="黑体" w:hAnsi="黑体" w:eastAsia="黑体"/>
          <w:sz w:val="24"/>
        </w:rPr>
        <w:t>15.投标文件提交的风险</w:t>
      </w:r>
    </w:p>
    <w:p w14:paraId="5130C23F">
      <w:pPr>
        <w:spacing w:line="360" w:lineRule="auto"/>
        <w:ind w:firstLine="420" w:firstLineChars="200"/>
        <w:rPr>
          <w:rFonts w:hAnsi="宋体"/>
          <w:b/>
          <w:bCs/>
        </w:rPr>
      </w:pPr>
      <w:r>
        <w:rPr>
          <w:rFonts w:hint="eastAsia" w:hAnsi="宋体"/>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r>
        <w:rPr>
          <w:rFonts w:hint="eastAsia" w:hAnsi="宋体"/>
          <w:b/>
          <w:bCs/>
        </w:rPr>
        <w:t>投标文件内容不齐全、未按规定的文件格式编制的、没有对招标文件作出实质性响应，投标无效；</w:t>
      </w:r>
    </w:p>
    <w:p w14:paraId="526F8115">
      <w:pPr>
        <w:spacing w:line="360" w:lineRule="auto"/>
        <w:ind w:firstLine="480" w:firstLineChars="200"/>
        <w:rPr>
          <w:rFonts w:ascii="黑体" w:hAnsi="黑体" w:eastAsia="黑体"/>
          <w:sz w:val="24"/>
        </w:rPr>
      </w:pPr>
      <w:r>
        <w:rPr>
          <w:rFonts w:hint="eastAsia" w:ascii="黑体" w:hAnsi="黑体" w:eastAsia="黑体"/>
          <w:sz w:val="24"/>
        </w:rPr>
        <w:t>16.投标报价</w:t>
      </w:r>
    </w:p>
    <w:p w14:paraId="17E2F749">
      <w:pPr>
        <w:spacing w:line="360" w:lineRule="auto"/>
        <w:ind w:firstLine="420" w:firstLineChars="200"/>
        <w:rPr>
          <w:rFonts w:ascii="宋体" w:hAnsi="宋体"/>
          <w:bCs/>
          <w:szCs w:val="21"/>
        </w:rPr>
      </w:pPr>
      <w:r>
        <w:rPr>
          <w:rFonts w:hint="eastAsia" w:ascii="宋体" w:hAnsi="宋体"/>
          <w:bCs/>
          <w:szCs w:val="21"/>
        </w:rPr>
        <w:t>16.1投标报价应</w:t>
      </w:r>
      <w:r>
        <w:rPr>
          <w:rFonts w:hint="eastAsia" w:ascii="宋体" w:hAnsi="宋体"/>
          <w:bCs/>
          <w:szCs w:val="20"/>
        </w:rPr>
        <w:t>按“第六章　投标文件格式”中“开标一览表”格式填写。</w:t>
      </w:r>
    </w:p>
    <w:p w14:paraId="79F50925">
      <w:pPr>
        <w:spacing w:line="360" w:lineRule="auto"/>
        <w:ind w:firstLine="420" w:firstLineChars="200"/>
        <w:rPr>
          <w:rFonts w:ascii="宋体" w:hAnsi="宋体"/>
          <w:bCs/>
          <w:szCs w:val="21"/>
        </w:rPr>
      </w:pPr>
      <w:r>
        <w:rPr>
          <w:rFonts w:hint="eastAsia" w:ascii="宋体" w:hAnsi="宋体"/>
          <w:bCs/>
          <w:szCs w:val="21"/>
        </w:rPr>
        <w:t>16.2投标报价具体包括内容详见“投标人须知前附表”。</w:t>
      </w:r>
    </w:p>
    <w:p w14:paraId="34A69424">
      <w:pPr>
        <w:spacing w:line="360" w:lineRule="auto"/>
        <w:ind w:firstLine="420" w:firstLineChars="200"/>
        <w:rPr>
          <w:rFonts w:ascii="宋体" w:hAnsi="宋体"/>
          <w:bCs/>
          <w:szCs w:val="21"/>
        </w:rPr>
      </w:pPr>
      <w:r>
        <w:rPr>
          <w:rFonts w:hint="eastAsia" w:ascii="宋体" w:hAnsi="宋体"/>
          <w:bCs/>
          <w:szCs w:val="21"/>
        </w:rPr>
        <w:t>16.3投标人必须就所投每个分标的全部内容分别作完整唯一总价报价，不得存在漏项报价；投标人必须就所投分标的单项内容作唯一报价。</w:t>
      </w:r>
    </w:p>
    <w:p w14:paraId="66A40EF2">
      <w:pPr>
        <w:spacing w:line="360" w:lineRule="auto"/>
        <w:ind w:firstLine="480" w:firstLineChars="200"/>
        <w:rPr>
          <w:rFonts w:ascii="黑体" w:hAnsi="黑体" w:eastAsia="黑体"/>
          <w:sz w:val="24"/>
        </w:rPr>
      </w:pPr>
      <w:r>
        <w:rPr>
          <w:rFonts w:hint="eastAsia" w:ascii="黑体" w:hAnsi="黑体" w:eastAsia="黑体"/>
          <w:sz w:val="24"/>
        </w:rPr>
        <w:t>17.投标有效期</w:t>
      </w:r>
    </w:p>
    <w:p w14:paraId="18CD94D9">
      <w:pPr>
        <w:spacing w:line="360" w:lineRule="auto"/>
        <w:ind w:firstLine="420" w:firstLineChars="200"/>
        <w:rPr>
          <w:rFonts w:ascii="宋体" w:hAnsi="宋体"/>
          <w:bCs/>
          <w:szCs w:val="21"/>
        </w:rPr>
      </w:pPr>
      <w:r>
        <w:rPr>
          <w:rFonts w:hint="eastAsia" w:ascii="宋体" w:hAnsi="宋体"/>
          <w:bCs/>
          <w:szCs w:val="21"/>
        </w:rPr>
        <w:t>17.1投标有效期是指为保证采购人有足够的时间在开标后完成评标、定标、合同签订等工作而要求投标人提交的投标文件在一定时间内保持有效的期限。</w:t>
      </w:r>
    </w:p>
    <w:p w14:paraId="46F47C6A">
      <w:pPr>
        <w:spacing w:line="360" w:lineRule="auto"/>
        <w:ind w:firstLine="420" w:firstLineChars="200"/>
        <w:rPr>
          <w:rFonts w:ascii="宋体" w:hAnsi="宋体"/>
          <w:bCs/>
          <w:szCs w:val="21"/>
        </w:rPr>
      </w:pPr>
      <w:r>
        <w:rPr>
          <w:rFonts w:hint="eastAsia" w:ascii="宋体" w:hAnsi="宋体"/>
          <w:bCs/>
          <w:szCs w:val="21"/>
        </w:rPr>
        <w:t>17.2 投标有效期应按规定的期限作出承诺，具体详见“投标人须知前附表”。</w:t>
      </w:r>
    </w:p>
    <w:p w14:paraId="28574554">
      <w:pPr>
        <w:spacing w:line="360" w:lineRule="auto"/>
        <w:ind w:firstLine="420" w:firstLineChars="200"/>
        <w:rPr>
          <w:rFonts w:ascii="宋体" w:hAnsi="宋体"/>
          <w:bCs/>
          <w:szCs w:val="21"/>
        </w:rPr>
      </w:pPr>
      <w:r>
        <w:rPr>
          <w:rFonts w:hint="eastAsia" w:ascii="宋体" w:hAnsi="宋体"/>
          <w:bCs/>
          <w:szCs w:val="21"/>
        </w:rPr>
        <w:t>17.3投标人的投标文件在投标有效期内均保持有效。</w:t>
      </w:r>
    </w:p>
    <w:p w14:paraId="109C0258">
      <w:pPr>
        <w:spacing w:line="360" w:lineRule="auto"/>
        <w:ind w:firstLine="480" w:firstLineChars="200"/>
        <w:rPr>
          <w:rFonts w:ascii="黑体" w:hAnsi="黑体" w:eastAsia="黑体"/>
          <w:sz w:val="24"/>
        </w:rPr>
      </w:pPr>
      <w:r>
        <w:rPr>
          <w:rFonts w:hint="eastAsia" w:ascii="黑体" w:hAnsi="黑体" w:eastAsia="黑体"/>
          <w:sz w:val="24"/>
        </w:rPr>
        <w:t>18.投标保证金</w:t>
      </w:r>
    </w:p>
    <w:p w14:paraId="600E5C6A">
      <w:pPr>
        <w:spacing w:line="360" w:lineRule="auto"/>
        <w:ind w:firstLine="420" w:firstLineChars="200"/>
        <w:rPr>
          <w:rFonts w:ascii="宋体" w:hAnsi="宋体"/>
          <w:szCs w:val="21"/>
        </w:rPr>
      </w:pPr>
      <w:r>
        <w:rPr>
          <w:rFonts w:hint="eastAsia" w:ascii="宋体" w:hAnsi="宋体"/>
          <w:szCs w:val="21"/>
        </w:rPr>
        <w:t>18.1投标人须按“投标人须知前附表” 的规定提交投标保证金。</w:t>
      </w:r>
    </w:p>
    <w:p w14:paraId="6DF2B77E">
      <w:pPr>
        <w:spacing w:line="360" w:lineRule="auto"/>
        <w:ind w:firstLine="420" w:firstLineChars="200"/>
        <w:rPr>
          <w:rFonts w:ascii="宋体" w:hAnsi="宋体"/>
          <w:szCs w:val="21"/>
        </w:rPr>
      </w:pPr>
      <w:r>
        <w:rPr>
          <w:rFonts w:hint="eastAsia" w:ascii="宋体" w:hAnsi="宋体"/>
          <w:szCs w:val="21"/>
        </w:rPr>
        <w:t>18.2投标保证金的退还</w:t>
      </w:r>
    </w:p>
    <w:p w14:paraId="228B82F6">
      <w:pPr>
        <w:spacing w:line="360" w:lineRule="auto"/>
        <w:ind w:firstLine="420" w:firstLineChars="200"/>
        <w:rPr>
          <w:rFonts w:ascii="宋体" w:hAnsi="宋体"/>
          <w:szCs w:val="21"/>
        </w:rPr>
      </w:pPr>
      <w:r>
        <w:rPr>
          <w:rFonts w:hint="eastAsia" w:ascii="宋体" w:hAnsi="宋体"/>
          <w:szCs w:val="21"/>
        </w:rPr>
        <w:t>未中标人的投标保证金自中标通知书发出之日起</w:t>
      </w:r>
      <w:r>
        <w:rPr>
          <w:rFonts w:ascii="宋体" w:hAnsi="宋体"/>
          <w:szCs w:val="21"/>
        </w:rPr>
        <w:t>5</w:t>
      </w:r>
      <w:r>
        <w:rPr>
          <w:rFonts w:hint="eastAsia" w:ascii="宋体" w:hAnsi="宋体"/>
          <w:szCs w:val="21"/>
        </w:rPr>
        <w:t>个工作日内退还；中标人的投标保证金自政府采购合同签订之日起</w:t>
      </w:r>
      <w:r>
        <w:rPr>
          <w:rFonts w:ascii="宋体" w:hAnsi="宋体"/>
          <w:szCs w:val="21"/>
        </w:rPr>
        <w:t>5</w:t>
      </w:r>
      <w:r>
        <w:rPr>
          <w:rFonts w:hint="eastAsia" w:ascii="宋体" w:hAnsi="宋体"/>
          <w:szCs w:val="21"/>
        </w:rPr>
        <w:t xml:space="preserve">个工作日内退还。 </w:t>
      </w:r>
    </w:p>
    <w:p w14:paraId="47F15DAB">
      <w:pPr>
        <w:spacing w:line="360" w:lineRule="auto"/>
        <w:ind w:firstLine="420" w:firstLineChars="200"/>
        <w:rPr>
          <w:rFonts w:ascii="宋体" w:hAnsi="宋体"/>
          <w:szCs w:val="21"/>
        </w:rPr>
      </w:pPr>
      <w:r>
        <w:rPr>
          <w:rFonts w:hint="eastAsia" w:ascii="宋体" w:hAnsi="宋体"/>
          <w:szCs w:val="21"/>
        </w:rPr>
        <w:t>18.3除逾期退还投标保证金和终止招标的情形以外，投标保证金不计息。</w:t>
      </w:r>
    </w:p>
    <w:p w14:paraId="21DE2C67">
      <w:pPr>
        <w:spacing w:line="360" w:lineRule="auto"/>
        <w:ind w:firstLine="420" w:firstLineChars="200"/>
        <w:rPr>
          <w:rFonts w:ascii="宋体" w:hAnsi="宋体"/>
          <w:szCs w:val="21"/>
        </w:rPr>
      </w:pPr>
      <w:r>
        <w:rPr>
          <w:rFonts w:hint="eastAsia" w:ascii="宋体" w:hAnsi="宋体"/>
          <w:szCs w:val="21"/>
        </w:rPr>
        <w:t xml:space="preserve">18.4投标人有下列情形之一的，投标保证金将不予退还： </w:t>
      </w:r>
    </w:p>
    <w:p w14:paraId="078F9C9C">
      <w:pPr>
        <w:snapToGrid w:val="0"/>
        <w:spacing w:line="360" w:lineRule="auto"/>
        <w:ind w:firstLine="411" w:firstLineChars="196"/>
        <w:jc w:val="left"/>
        <w:rPr>
          <w:rFonts w:ascii="宋体" w:hAnsi="宋体"/>
          <w:szCs w:val="21"/>
        </w:rPr>
      </w:pPr>
      <w:r>
        <w:rPr>
          <w:rFonts w:hint="eastAsia" w:ascii="宋体" w:hAnsi="宋体"/>
          <w:szCs w:val="21"/>
        </w:rPr>
        <w:t>（1）投标人在投标有效期内撤销投标文件的；</w:t>
      </w:r>
    </w:p>
    <w:p w14:paraId="42B6B06F">
      <w:pPr>
        <w:snapToGrid w:val="0"/>
        <w:spacing w:line="360" w:lineRule="auto"/>
        <w:ind w:firstLine="411" w:firstLineChars="196"/>
        <w:jc w:val="left"/>
        <w:rPr>
          <w:rFonts w:ascii="宋体" w:hAnsi="宋体"/>
          <w:szCs w:val="21"/>
        </w:rPr>
      </w:pPr>
      <w:r>
        <w:rPr>
          <w:rFonts w:hint="eastAsia" w:ascii="宋体" w:hAnsi="宋体"/>
          <w:szCs w:val="21"/>
        </w:rPr>
        <w:t>（2）未按规定提交履约保证金</w:t>
      </w:r>
      <w:r>
        <w:rPr>
          <w:rFonts w:hint="eastAsia" w:ascii="宋体" w:hAnsi="宋体"/>
          <w:szCs w:val="21"/>
          <w:lang w:eastAsia="zh-CN"/>
        </w:rPr>
        <w:t>（如有）</w:t>
      </w:r>
      <w:r>
        <w:rPr>
          <w:rFonts w:hint="eastAsia" w:ascii="宋体" w:hAnsi="宋体"/>
          <w:szCs w:val="21"/>
        </w:rPr>
        <w:t>的；</w:t>
      </w:r>
    </w:p>
    <w:p w14:paraId="73D30E29">
      <w:pPr>
        <w:snapToGrid w:val="0"/>
        <w:spacing w:line="360" w:lineRule="auto"/>
        <w:ind w:firstLine="411" w:firstLineChars="196"/>
        <w:jc w:val="left"/>
        <w:rPr>
          <w:rFonts w:ascii="宋体" w:hAnsi="宋体"/>
          <w:szCs w:val="21"/>
        </w:rPr>
      </w:pPr>
      <w:r>
        <w:rPr>
          <w:rFonts w:hint="eastAsia" w:ascii="宋体" w:hAnsi="宋体"/>
          <w:szCs w:val="21"/>
        </w:rPr>
        <w:t>（3）投标人在投标过程中弄虚作假，提供虚假材料的；</w:t>
      </w:r>
    </w:p>
    <w:p w14:paraId="43BA14BB">
      <w:pPr>
        <w:snapToGrid w:val="0"/>
        <w:spacing w:line="360" w:lineRule="auto"/>
        <w:ind w:firstLine="411" w:firstLineChars="196"/>
        <w:rPr>
          <w:rFonts w:ascii="宋体" w:hAnsi="宋体"/>
          <w:szCs w:val="21"/>
        </w:rPr>
      </w:pPr>
      <w:r>
        <w:rPr>
          <w:rFonts w:hint="eastAsia" w:ascii="宋体" w:hAnsi="宋体"/>
          <w:szCs w:val="21"/>
        </w:rPr>
        <w:t>（4）中标人无正当理由不与采购人签订合同的；</w:t>
      </w:r>
    </w:p>
    <w:p w14:paraId="531DF5AA">
      <w:pPr>
        <w:snapToGrid w:val="0"/>
        <w:spacing w:line="360" w:lineRule="auto"/>
        <w:ind w:firstLine="420" w:firstLineChars="200"/>
        <w:rPr>
          <w:rFonts w:ascii="宋体" w:hAnsi="宋体"/>
          <w:szCs w:val="21"/>
        </w:rPr>
      </w:pPr>
      <w:bookmarkStart w:id="32" w:name="_Toc254970683"/>
      <w:bookmarkStart w:id="33" w:name="_Toc254970542"/>
      <w:r>
        <w:rPr>
          <w:rFonts w:hint="eastAsia" w:ascii="宋体" w:hAnsi="宋体"/>
          <w:szCs w:val="21"/>
        </w:rPr>
        <w:t>（5）投标人出现本章第9.2、9.3情形的；</w:t>
      </w:r>
    </w:p>
    <w:p w14:paraId="12348424">
      <w:pPr>
        <w:snapToGrid w:val="0"/>
        <w:spacing w:line="360" w:lineRule="auto"/>
        <w:ind w:firstLine="420" w:firstLineChars="200"/>
        <w:rPr>
          <w:rFonts w:ascii="宋体" w:hAnsi="宋体"/>
          <w:szCs w:val="21"/>
        </w:rPr>
      </w:pPr>
      <w:r>
        <w:rPr>
          <w:rFonts w:hint="eastAsia" w:ascii="宋体" w:hAnsi="宋体"/>
          <w:szCs w:val="21"/>
        </w:rPr>
        <w:t>（6）</w:t>
      </w:r>
      <w:r>
        <w:rPr>
          <w:rFonts w:hint="eastAsia" w:ascii="宋体" w:hAnsi="宋体" w:cs="宋体"/>
          <w:szCs w:val="21"/>
        </w:rPr>
        <w:t>法律法规规定的其他情形</w:t>
      </w:r>
      <w:r>
        <w:rPr>
          <w:rFonts w:hint="eastAsia" w:ascii="宋体" w:hAnsi="宋体"/>
          <w:szCs w:val="21"/>
        </w:rPr>
        <w:t>。</w:t>
      </w:r>
    </w:p>
    <w:bookmarkEnd w:id="32"/>
    <w:bookmarkEnd w:id="33"/>
    <w:p w14:paraId="05F58129">
      <w:pPr>
        <w:spacing w:line="360" w:lineRule="auto"/>
        <w:ind w:firstLine="480" w:firstLineChars="200"/>
        <w:rPr>
          <w:rFonts w:ascii="黑体" w:hAnsi="黑体" w:eastAsia="黑体"/>
          <w:sz w:val="24"/>
        </w:rPr>
      </w:pPr>
      <w:r>
        <w:rPr>
          <w:rFonts w:hint="eastAsia" w:ascii="黑体" w:hAnsi="黑体" w:eastAsia="黑体"/>
          <w:sz w:val="24"/>
        </w:rPr>
        <w:t>19.投标文件的编制</w:t>
      </w:r>
    </w:p>
    <w:p w14:paraId="33AFEE86">
      <w:pPr>
        <w:spacing w:line="360" w:lineRule="auto"/>
        <w:ind w:firstLine="422" w:firstLineChars="200"/>
        <w:rPr>
          <w:rFonts w:hAnsi="宋体"/>
          <w:szCs w:val="21"/>
        </w:rPr>
      </w:pPr>
      <w:r>
        <w:rPr>
          <w:rFonts w:hint="eastAsia" w:ascii="宋体" w:hAnsi="宋体"/>
          <w:b/>
          <w:szCs w:val="21"/>
        </w:rPr>
        <w:t xml:space="preserve"> </w:t>
      </w:r>
      <w:r>
        <w:rPr>
          <w:rFonts w:hAnsi="宋体"/>
          <w:szCs w:val="21"/>
        </w:rPr>
        <w:t>19.1</w:t>
      </w:r>
      <w:r>
        <w:rPr>
          <w:rFonts w:hint="eastAsia" w:hAnsi="宋体"/>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r>
        <w:rPr>
          <w:rFonts w:hAnsi="宋体"/>
          <w:szCs w:val="21"/>
        </w:rPr>
        <w:t xml:space="preserve"> </w:t>
      </w:r>
    </w:p>
    <w:p w14:paraId="099748A2">
      <w:pPr>
        <w:adjustRightInd w:val="0"/>
        <w:snapToGrid w:val="0"/>
        <w:spacing w:line="360" w:lineRule="auto"/>
        <w:ind w:firstLine="420" w:firstLineChars="200"/>
        <w:rPr>
          <w:rFonts w:hAnsi="宋体"/>
          <w:szCs w:val="21"/>
        </w:rPr>
      </w:pPr>
      <w:r>
        <w:rPr>
          <w:rFonts w:hAnsi="宋体"/>
          <w:szCs w:val="21"/>
        </w:rPr>
        <w:t>19.2</w:t>
      </w:r>
      <w:r>
        <w:rPr>
          <w:rFonts w:hint="eastAsia" w:hAnsi="宋体"/>
          <w:szCs w:val="21"/>
        </w:rPr>
        <w:t>投标文件按照招标文件第六章格式要求在规定位置进行签署、盖章。投标人的投标文件未按照招标文件要求签署、盖章的，</w:t>
      </w:r>
      <w:r>
        <w:rPr>
          <w:rFonts w:hint="eastAsia" w:hAnsi="宋体"/>
          <w:b/>
          <w:szCs w:val="21"/>
        </w:rPr>
        <w:t>其投标无效。</w:t>
      </w:r>
      <w:r>
        <w:rPr>
          <w:rFonts w:hint="eastAsia" w:hAnsi="宋体"/>
          <w:szCs w:val="21"/>
        </w:rPr>
        <w:t>骑缝盖公章不视为在规定位置盖章。</w:t>
      </w:r>
    </w:p>
    <w:p w14:paraId="7E77A513">
      <w:pPr>
        <w:adjustRightInd w:val="0"/>
        <w:snapToGrid w:val="0"/>
        <w:spacing w:line="360" w:lineRule="auto"/>
        <w:ind w:firstLine="420" w:firstLineChars="200"/>
        <w:rPr>
          <w:rFonts w:hAnsi="宋体"/>
          <w:szCs w:val="21"/>
        </w:rPr>
      </w:pPr>
      <w:r>
        <w:rPr>
          <w:rFonts w:hAnsi="宋体"/>
          <w:szCs w:val="21"/>
        </w:rPr>
        <w:t>19.3</w:t>
      </w:r>
      <w:r>
        <w:rPr>
          <w:rFonts w:hint="eastAsia" w:hAnsi="宋体"/>
          <w:szCs w:val="21"/>
        </w:rPr>
        <w:t>为确保网上操作合法、有效和安全，投标人应当在投标截止时间前完成在广西政府采购云平台的身份认证，确保在电子投标过程中能够对相关数据电文进行加密和使用电子签名。</w:t>
      </w:r>
    </w:p>
    <w:p w14:paraId="581A02A7">
      <w:pPr>
        <w:spacing w:line="360" w:lineRule="auto"/>
        <w:ind w:firstLine="422" w:firstLineChars="200"/>
        <w:rPr>
          <w:rFonts w:ascii="宋体" w:hAnsi="宋体"/>
          <w:b/>
          <w:szCs w:val="21"/>
        </w:rPr>
      </w:pPr>
      <w:r>
        <w:rPr>
          <w:rFonts w:hint="eastAsia" w:ascii="宋体" w:hAnsi="宋体"/>
          <w:b/>
          <w:szCs w:val="21"/>
        </w:rPr>
        <w:t>19.4投标文件中标注的投标人名称应与主体资格证明（如营业执照、事业单位法人证书、执业许可证、自然人身份证等）及公章一致，</w:t>
      </w:r>
      <w:r>
        <w:rPr>
          <w:rFonts w:hint="eastAsia" w:ascii="宋体" w:hAnsi="宋体"/>
          <w:szCs w:val="21"/>
        </w:rPr>
        <w:t>否则作无效投标处理</w:t>
      </w:r>
      <w:r>
        <w:rPr>
          <w:rFonts w:hint="eastAsia" w:ascii="宋体" w:hAnsi="宋体"/>
          <w:b/>
          <w:szCs w:val="21"/>
        </w:rPr>
        <w:t>。</w:t>
      </w:r>
    </w:p>
    <w:p w14:paraId="36F8F19C">
      <w:pPr>
        <w:spacing w:line="360" w:lineRule="auto"/>
        <w:ind w:firstLine="420" w:firstLineChars="200"/>
        <w:rPr>
          <w:rFonts w:ascii="宋体" w:hAnsi="宋体" w:cs="宋体"/>
          <w:b/>
          <w:szCs w:val="21"/>
        </w:rPr>
      </w:pPr>
      <w:r>
        <w:rPr>
          <w:rFonts w:hAnsi="宋体"/>
          <w:szCs w:val="21"/>
        </w:rPr>
        <w:t xml:space="preserve"> 19.5</w:t>
      </w:r>
      <w:r>
        <w:rPr>
          <w:rFonts w:hint="eastAsia" w:hAnsi="宋体"/>
          <w:szCs w:val="21"/>
        </w:rPr>
        <w:t>投标文件应避免涂改、行间插字或者删除。</w:t>
      </w:r>
      <w:r>
        <w:rPr>
          <w:rFonts w:hint="eastAsia" w:ascii="宋体" w:hAnsi="宋体"/>
          <w:szCs w:val="21"/>
        </w:rPr>
        <w:t>如果出现上述情况，改动之处应由投标人的法定代表人或者其委托代理人签字（或者电子签名）或者加盖公章或者加盖电子签章。投标文件因字迹潦草或者表达不清所引起的后果由投标人承担。</w:t>
      </w:r>
    </w:p>
    <w:p w14:paraId="534C49DB">
      <w:pPr>
        <w:spacing w:line="360" w:lineRule="auto"/>
        <w:ind w:firstLine="520" w:firstLineChars="248"/>
        <w:rPr>
          <w:rFonts w:hAnsi="宋体"/>
        </w:rPr>
      </w:pPr>
      <w:r>
        <w:rPr>
          <w:rFonts w:hAnsi="宋体"/>
        </w:rPr>
        <w:t xml:space="preserve">19.6 </w:t>
      </w:r>
      <w:r>
        <w:rPr>
          <w:rFonts w:hint="eastAsia" w:hAnsi="宋体"/>
        </w:rPr>
        <w:t>对招标文件的实质性要求和条件作出响应是指投标人必须对招标文件中标注为实质性要求和条件的</w:t>
      </w:r>
      <w:r>
        <w:rPr>
          <w:rFonts w:hint="eastAsia"/>
          <w:szCs w:val="21"/>
        </w:rPr>
        <w:t>服务内容及要求</w:t>
      </w:r>
      <w:r>
        <w:rPr>
          <w:rFonts w:hint="eastAsia" w:hAnsi="宋体"/>
        </w:rPr>
        <w:t>、商务条款及其它内容</w:t>
      </w:r>
      <w:r>
        <w:rPr>
          <w:rFonts w:hint="eastAsia"/>
          <w:bCs/>
        </w:rPr>
        <w:t>作出满足或者优于原要求和条件的承诺。</w:t>
      </w:r>
    </w:p>
    <w:p w14:paraId="456411A5">
      <w:pPr>
        <w:spacing w:line="360" w:lineRule="auto"/>
        <w:ind w:firstLine="480" w:firstLineChars="200"/>
        <w:rPr>
          <w:rFonts w:ascii="黑体" w:hAnsi="黑体" w:eastAsia="黑体"/>
          <w:sz w:val="24"/>
        </w:rPr>
      </w:pPr>
      <w:r>
        <w:rPr>
          <w:rFonts w:hint="eastAsia" w:ascii="黑体" w:hAnsi="黑体" w:eastAsia="黑体"/>
          <w:sz w:val="24"/>
        </w:rPr>
        <w:t>20.备份投标文件</w:t>
      </w:r>
    </w:p>
    <w:p w14:paraId="429FCCD0">
      <w:pPr>
        <w:spacing w:line="360" w:lineRule="auto"/>
        <w:ind w:firstLine="420" w:firstLineChars="200"/>
        <w:rPr>
          <w:rFonts w:ascii="黑体" w:hAnsi="黑体" w:eastAsia="黑体"/>
          <w:sz w:val="24"/>
        </w:rPr>
      </w:pPr>
      <w:r>
        <w:rPr>
          <w:rFonts w:hint="eastAsia" w:hAnsi="宋体"/>
          <w:bCs/>
          <w:szCs w:val="21"/>
        </w:rPr>
        <w:t>电子备份投标文件是指通过“政采云电子投标客户端”在线编制生成且后缀名为“bfbs”的文件，是否接受电子备份投标文件详见在“投标人须知前附表”。。</w:t>
      </w:r>
    </w:p>
    <w:p w14:paraId="63713F71">
      <w:pPr>
        <w:spacing w:line="360" w:lineRule="auto"/>
        <w:ind w:firstLine="480" w:firstLineChars="200"/>
        <w:rPr>
          <w:rFonts w:ascii="黑体" w:hAnsi="黑体" w:eastAsia="黑体"/>
          <w:sz w:val="24"/>
        </w:rPr>
      </w:pPr>
      <w:r>
        <w:rPr>
          <w:rFonts w:hint="eastAsia" w:ascii="黑体" w:hAnsi="黑体" w:eastAsia="黑体"/>
          <w:sz w:val="24"/>
        </w:rPr>
        <w:t>21.投标文件的提交</w:t>
      </w:r>
    </w:p>
    <w:p w14:paraId="7CB23BFC">
      <w:pPr>
        <w:spacing w:line="360" w:lineRule="auto"/>
        <w:ind w:firstLine="420" w:firstLineChars="200"/>
        <w:rPr>
          <w:rFonts w:hAnsi="宋体"/>
          <w:b/>
        </w:rPr>
      </w:pPr>
      <w:r>
        <w:rPr>
          <w:rFonts w:hAnsi="宋体"/>
          <w:bCs/>
          <w:szCs w:val="21"/>
        </w:rPr>
        <w:t>21.1</w:t>
      </w:r>
      <w:r>
        <w:rPr>
          <w:rFonts w:hint="eastAsia" w:hAnsi="宋体"/>
          <w:bCs/>
          <w:szCs w:val="21"/>
        </w:rPr>
        <w:t>投标人必须在“投标人须知前附表”规定的投标文件接收时间和投标地点提交电子版投标文件。电子投标文件应在制作完成后，在投标截止时间前通过有效数字证书（</w:t>
      </w:r>
      <w:r>
        <w:rPr>
          <w:rFonts w:hAnsi="宋体"/>
          <w:bCs/>
          <w:szCs w:val="21"/>
        </w:rPr>
        <w:t>CA</w:t>
      </w:r>
      <w:r>
        <w:rPr>
          <w:rFonts w:hint="eastAsia" w:hAnsi="宋体"/>
          <w:bCs/>
          <w:szCs w:val="21"/>
        </w:rPr>
        <w:t>认证锁）进行电子签章、加密，然后通过网络将加密的电子投标文件递交至“广西政采云平台”。</w:t>
      </w:r>
      <w:r>
        <w:rPr>
          <w:rFonts w:hAnsi="宋体"/>
          <w:bCs/>
          <w:szCs w:val="21"/>
        </w:rPr>
        <w:t xml:space="preserve"> </w:t>
      </w:r>
      <w:r>
        <w:rPr>
          <w:rFonts w:hAnsi="宋体"/>
          <w:b/>
        </w:rPr>
        <w:t xml:space="preserve"> </w:t>
      </w:r>
    </w:p>
    <w:p w14:paraId="0A4AE39C">
      <w:pPr>
        <w:spacing w:line="360" w:lineRule="auto"/>
        <w:ind w:firstLine="422" w:firstLineChars="200"/>
        <w:rPr>
          <w:rFonts w:ascii="宋体" w:hAnsi="宋体"/>
          <w:b/>
          <w:szCs w:val="20"/>
        </w:rPr>
      </w:pPr>
      <w:r>
        <w:rPr>
          <w:rFonts w:hint="eastAsia" w:ascii="宋体" w:hAnsi="宋体"/>
          <w:b/>
          <w:szCs w:val="21"/>
        </w:rPr>
        <w:t>21.2未在规定时间内提交或者未按照招标文件要求密封或者标记的电子投标文件，广西政府采购云平台将拒收。</w:t>
      </w:r>
    </w:p>
    <w:p w14:paraId="2D42CB2A">
      <w:pPr>
        <w:spacing w:line="360" w:lineRule="auto"/>
        <w:ind w:firstLine="420" w:firstLineChars="200"/>
        <w:rPr>
          <w:rFonts w:ascii="宋体" w:hAnsi="宋体"/>
          <w:szCs w:val="21"/>
        </w:rPr>
      </w:pPr>
      <w:r>
        <w:rPr>
          <w:rFonts w:hint="eastAsia" w:ascii="宋体" w:hAnsi="宋体"/>
          <w:szCs w:val="21"/>
        </w:rPr>
        <w:t>21.3电子版投标文件提交方式见“招标公告”中“四、提交投标文件截止时间、开标时间和地点”</w:t>
      </w:r>
      <w:r>
        <w:rPr>
          <w:rFonts w:hint="eastAsia" w:ascii="宋体" w:hAnsi="宋体"/>
          <w:b/>
          <w:szCs w:val="21"/>
        </w:rPr>
        <w:t xml:space="preserve"> 。</w:t>
      </w:r>
    </w:p>
    <w:p w14:paraId="304BB55C">
      <w:pPr>
        <w:spacing w:line="360" w:lineRule="auto"/>
        <w:ind w:firstLine="480" w:firstLineChars="200"/>
        <w:rPr>
          <w:rFonts w:ascii="黑体" w:hAnsi="黑体" w:eastAsia="黑体"/>
          <w:sz w:val="24"/>
        </w:rPr>
      </w:pPr>
      <w:r>
        <w:rPr>
          <w:rFonts w:hint="eastAsia" w:ascii="黑体" w:hAnsi="黑体" w:eastAsia="黑体"/>
          <w:sz w:val="24"/>
        </w:rPr>
        <w:t>22. 投标文件的补充、修改、撤回与退回</w:t>
      </w:r>
    </w:p>
    <w:p w14:paraId="63C16C73">
      <w:pPr>
        <w:spacing w:line="360" w:lineRule="auto"/>
        <w:ind w:firstLine="420" w:firstLineChars="200"/>
        <w:rPr>
          <w:rFonts w:ascii="黑体" w:hAnsi="黑体" w:eastAsia="黑体"/>
          <w:sz w:val="24"/>
        </w:rPr>
      </w:pPr>
      <w:r>
        <w:rPr>
          <w:rFonts w:hint="eastAsia" w:ascii="宋体" w:hAnsi="宋体" w:cs="宋体"/>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58E1D64D">
      <w:pPr>
        <w:adjustRightInd w:val="0"/>
        <w:spacing w:line="360" w:lineRule="auto"/>
        <w:ind w:firstLine="420" w:firstLineChars="200"/>
        <w:rPr>
          <w:rFonts w:ascii="宋体" w:hAnsi="宋体" w:cs="宋体"/>
          <w:szCs w:val="21"/>
        </w:rPr>
      </w:pPr>
      <w:r>
        <w:rPr>
          <w:rFonts w:hint="eastAsia" w:ascii="宋体" w:hAnsi="宋体" w:cs="宋体"/>
          <w:szCs w:val="21"/>
        </w:rPr>
        <w:t>22.2广西政府采购云平台收到投标文件，将妥善保存并即时向供应商发出确认回执通知。在投标截止时间前，除供应商补充、修改或者撤回投标文件外，任何单位和个人不得解密或提取投标文件。</w:t>
      </w:r>
    </w:p>
    <w:p w14:paraId="3D3BE363">
      <w:pPr>
        <w:spacing w:line="360" w:lineRule="auto"/>
        <w:ind w:firstLine="420" w:firstLineChars="200"/>
        <w:rPr>
          <w:rFonts w:ascii="宋体" w:hAnsi="宋体" w:cs="宋体"/>
          <w:szCs w:val="21"/>
        </w:rPr>
      </w:pPr>
      <w:r>
        <w:rPr>
          <w:rFonts w:hint="eastAsia" w:ascii="宋体" w:hAnsi="宋体" w:cs="宋体"/>
          <w:szCs w:val="21"/>
        </w:rPr>
        <w:t>22.3在投标截止时间止提交电子版投标文件的投标人不足3家时，电子版投标文件由代理机构在广西政府采购云平台操作退回，除此之外采购人和采购代理机构对已提交的投标文件概不退回。</w:t>
      </w:r>
    </w:p>
    <w:p w14:paraId="3A9F0FA2">
      <w:pPr>
        <w:snapToGrid w:val="0"/>
        <w:spacing w:line="400" w:lineRule="exact"/>
        <w:ind w:firstLine="739"/>
        <w:rPr>
          <w:rFonts w:ascii="宋体" w:hAnsi="宋体"/>
          <w:snapToGrid w:val="0"/>
          <w:spacing w:val="-4"/>
          <w:szCs w:val="21"/>
        </w:rPr>
      </w:pPr>
    </w:p>
    <w:p w14:paraId="4A777F07">
      <w:pPr>
        <w:spacing w:line="400" w:lineRule="exact"/>
        <w:ind w:firstLine="643" w:firstLineChars="200"/>
        <w:jc w:val="center"/>
        <w:outlineLvl w:val="2"/>
        <w:rPr>
          <w:b/>
          <w:bCs/>
          <w:sz w:val="32"/>
          <w:szCs w:val="32"/>
        </w:rPr>
      </w:pPr>
      <w:r>
        <w:rPr>
          <w:rFonts w:hint="eastAsia"/>
          <w:b/>
          <w:bCs/>
          <w:sz w:val="32"/>
          <w:szCs w:val="32"/>
        </w:rPr>
        <w:t>四、开</w:t>
      </w:r>
      <w:r>
        <w:rPr>
          <w:b/>
          <w:bCs/>
          <w:sz w:val="32"/>
          <w:szCs w:val="32"/>
        </w:rPr>
        <w:t xml:space="preserve">    </w:t>
      </w:r>
      <w:r>
        <w:rPr>
          <w:rFonts w:hint="eastAsia"/>
          <w:b/>
          <w:bCs/>
          <w:sz w:val="32"/>
          <w:szCs w:val="32"/>
        </w:rPr>
        <w:t>标</w:t>
      </w:r>
    </w:p>
    <w:p w14:paraId="019EFD9A">
      <w:pPr>
        <w:spacing w:line="360" w:lineRule="auto"/>
        <w:ind w:firstLine="480" w:firstLineChars="200"/>
        <w:rPr>
          <w:rFonts w:ascii="黑体" w:hAnsi="黑体" w:eastAsia="黑体"/>
          <w:sz w:val="24"/>
        </w:rPr>
      </w:pPr>
      <w:r>
        <w:rPr>
          <w:rFonts w:hint="eastAsia" w:ascii="黑体" w:hAnsi="黑体" w:eastAsia="黑体"/>
          <w:sz w:val="24"/>
        </w:rPr>
        <w:t>23.开标时间和地点</w:t>
      </w:r>
    </w:p>
    <w:p w14:paraId="03C8B5E1">
      <w:pPr>
        <w:spacing w:line="360" w:lineRule="auto"/>
        <w:ind w:firstLine="420" w:firstLineChars="200"/>
        <w:rPr>
          <w:rFonts w:hAnsi="宋体"/>
          <w:bCs/>
        </w:rPr>
      </w:pPr>
      <w:r>
        <w:rPr>
          <w:rFonts w:hAnsi="宋体"/>
          <w:bCs/>
        </w:rPr>
        <w:t>23.1</w:t>
      </w:r>
      <w:r>
        <w:rPr>
          <w:rFonts w:hint="eastAsia" w:hAnsi="宋体"/>
          <w:bCs/>
        </w:rPr>
        <w:t>开标时间及地点详见“投标人须知前附表”</w:t>
      </w:r>
    </w:p>
    <w:p w14:paraId="789B2074">
      <w:pPr>
        <w:spacing w:line="360" w:lineRule="auto"/>
        <w:ind w:firstLine="420" w:firstLineChars="200"/>
      </w:pPr>
      <w:r>
        <w:rPr>
          <w:rFonts w:hAnsi="宋体"/>
        </w:rPr>
        <w:t>23.2</w:t>
      </w:r>
      <w:r>
        <w:rPr>
          <w:rFonts w:hint="eastAsia" w:hAnsi="宋体"/>
        </w:rPr>
        <w:t>如</w:t>
      </w:r>
      <w:r>
        <w:rPr>
          <w:rFonts w:hint="eastAsia" w:hAnsi="宋体"/>
          <w:bCs/>
        </w:rPr>
        <w:t>投标人成功解密投标文件，但未在“政采云”电子开标大厅参加开标的，视同认可开标过程和结果，</w:t>
      </w:r>
      <w:r>
        <w:rPr>
          <w:rFonts w:hint="eastAsia" w:hAnsi="宋体"/>
        </w:rPr>
        <w:t>由此产生的后果由投标人自行负责。</w:t>
      </w:r>
      <w:r>
        <w:rPr>
          <w:rFonts w:hAnsi="宋体"/>
        </w:rPr>
        <w:t xml:space="preserve"> </w:t>
      </w:r>
      <w:r>
        <w:rPr>
          <w:rFonts w:hint="eastAsia"/>
        </w:rPr>
        <w:t>投标人不足</w:t>
      </w:r>
      <w:r>
        <w:t>3</w:t>
      </w:r>
      <w:r>
        <w:rPr>
          <w:rFonts w:hint="eastAsia"/>
        </w:rPr>
        <w:t>家的，不得开标。</w:t>
      </w:r>
    </w:p>
    <w:p w14:paraId="1B95B568">
      <w:pPr>
        <w:spacing w:line="360" w:lineRule="auto"/>
        <w:ind w:firstLine="480" w:firstLineChars="200"/>
        <w:rPr>
          <w:rFonts w:ascii="黑体" w:hAnsi="黑体" w:eastAsia="黑体"/>
          <w:sz w:val="24"/>
        </w:rPr>
      </w:pPr>
      <w:r>
        <w:rPr>
          <w:rFonts w:hint="eastAsia" w:ascii="黑体" w:hAnsi="黑体" w:eastAsia="黑体"/>
          <w:sz w:val="24"/>
        </w:rPr>
        <w:t>24.开标程序</w:t>
      </w:r>
    </w:p>
    <w:p w14:paraId="51AD3521">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14:paraId="2821149B">
      <w:pPr>
        <w:autoSpaceDE w:val="0"/>
        <w:autoSpaceDN w:val="0"/>
        <w:adjustRightInd w:val="0"/>
        <w:spacing w:line="440" w:lineRule="exact"/>
        <w:ind w:firstLine="420" w:firstLineChars="200"/>
        <w:rPr>
          <w:rFonts w:ascii="宋体" w:hAnsi="宋体"/>
          <w:bCs/>
          <w:szCs w:val="21"/>
        </w:rPr>
      </w:pPr>
      <w:r>
        <w:rPr>
          <w:rFonts w:hint="eastAsia" w:ascii="宋体" w:hAnsi="宋体"/>
          <w:szCs w:val="21"/>
        </w:rPr>
        <w:t>（1）</w:t>
      </w:r>
      <w:r>
        <w:rPr>
          <w:rFonts w:hint="eastAsia" w:ascii="宋体" w:hAnsi="宋体"/>
          <w:bCs/>
          <w:szCs w:val="21"/>
        </w:rPr>
        <w:t>开标的准备工作由采购代理机构负责落实，采购代理机构必须基于广西政府采购云平台选取评审专家，如采购代理机构未按规定选取专家的，视为本次开评标无效，应当重新采购；</w:t>
      </w:r>
    </w:p>
    <w:p w14:paraId="40C88666">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F137681">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24.2开标程序：</w:t>
      </w:r>
    </w:p>
    <w:p w14:paraId="4ABD0C13">
      <w:pPr>
        <w:snapToGrid w:val="0"/>
        <w:spacing w:line="440" w:lineRule="exact"/>
        <w:ind w:firstLine="422" w:firstLineChars="200"/>
        <w:rPr>
          <w:rFonts w:ascii="宋体" w:hAnsi="宋体"/>
          <w:szCs w:val="21"/>
        </w:rPr>
      </w:pPr>
      <w:r>
        <w:rPr>
          <w:rFonts w:hint="eastAsia" w:ascii="宋体" w:hAnsi="宋体"/>
          <w:b/>
          <w:szCs w:val="21"/>
        </w:rPr>
        <w:t>（1）解密电子投标文件。</w:t>
      </w:r>
      <w:r>
        <w:rPr>
          <w:rFonts w:hint="eastAsia" w:ascii="宋体" w:hAnsi="宋体" w:cs="仿宋_GB2312"/>
          <w:bCs/>
          <w:szCs w:val="21"/>
        </w:rPr>
        <w:t>广西政府采购云平台</w:t>
      </w:r>
      <w:r>
        <w:rPr>
          <w:rFonts w:hint="eastAsia" w:ascii="宋体" w:hAnsi="宋体" w:cs="仿宋_GB2312"/>
          <w:szCs w:val="21"/>
        </w:rPr>
        <w:t>按开标时间自动提取所有投标文件。采购代理机构依托广西政府采购云平台</w:t>
      </w:r>
      <w:r>
        <w:rPr>
          <w:rFonts w:hint="eastAsia" w:ascii="宋体" w:hAnsi="宋体"/>
          <w:szCs w:val="21"/>
        </w:rPr>
        <w:t>向各投标人发出电子加密投标文件【开始解密】通知，由投标人按招标文件规定的时间内自行进行投标文件解密。投标人的法定代表人或其委托代理人</w:t>
      </w:r>
      <w:r>
        <w:rPr>
          <w:rFonts w:hint="eastAsia" w:ascii="宋体" w:hAnsi="宋体"/>
          <w:b/>
          <w:szCs w:val="21"/>
        </w:rPr>
        <w:t>须携带加密时所用的CA锁准时登录到广西政府采购云平台电子开标大厅签到并对电子投标文件解密</w:t>
      </w:r>
      <w:r>
        <w:rPr>
          <w:rFonts w:hint="eastAsia" w:ascii="宋体" w:hAnsi="宋体"/>
          <w:szCs w:val="21"/>
        </w:rPr>
        <w:t>。开标后5分钟投标人还未进行解密的，代理机构要通知投标人。通知后，</w:t>
      </w:r>
      <w:r>
        <w:rPr>
          <w:rFonts w:hint="eastAsia" w:ascii="宋体" w:hAnsi="宋体" w:cs="仿宋_GB2312"/>
          <w:szCs w:val="21"/>
        </w:rPr>
        <w:t>投标文件仍未按时解密，</w:t>
      </w:r>
      <w:r>
        <w:rPr>
          <w:rFonts w:hint="eastAsia" w:ascii="宋体" w:hAnsi="宋体"/>
          <w:szCs w:val="21"/>
        </w:rPr>
        <w:t>或者投标人没预留联系方式或预留联系方式无效，导致代理机构无法联系到投标人进行解密的，</w:t>
      </w:r>
      <w:r>
        <w:rPr>
          <w:rFonts w:hint="eastAsia" w:ascii="宋体" w:hAnsi="宋体"/>
          <w:b/>
          <w:szCs w:val="21"/>
        </w:rPr>
        <w:t>均视为无效投标。</w:t>
      </w:r>
    </w:p>
    <w:p w14:paraId="08F9AFCA">
      <w:pPr>
        <w:snapToGrid w:val="0"/>
        <w:spacing w:line="440" w:lineRule="exact"/>
        <w:ind w:firstLine="420" w:firstLineChars="200"/>
        <w:rPr>
          <w:rFonts w:ascii="宋体" w:hAnsi="宋体"/>
          <w:szCs w:val="21"/>
        </w:rPr>
      </w:pPr>
      <w:r>
        <w:rPr>
          <w:rFonts w:hint="eastAsia" w:ascii="宋体" w:hAnsi="宋体"/>
          <w:szCs w:val="21"/>
        </w:rPr>
        <w:t>（解密</w:t>
      </w:r>
      <w:r>
        <w:rPr>
          <w:rFonts w:hint="eastAsia" w:ascii="宋体" w:hAnsi="宋体"/>
          <w:bCs/>
          <w:szCs w:val="21"/>
        </w:rPr>
        <w:t>异常情况处理：详见本章</w:t>
      </w:r>
      <w:r>
        <w:rPr>
          <w:rFonts w:hint="eastAsia" w:ascii="宋体" w:hAnsi="宋体"/>
          <w:szCs w:val="20"/>
        </w:rPr>
        <w:t>29.3 电子交易活动的中止。</w:t>
      </w:r>
      <w:r>
        <w:rPr>
          <w:rFonts w:hint="eastAsia" w:ascii="宋体" w:hAnsi="宋体"/>
          <w:szCs w:val="21"/>
        </w:rPr>
        <w:t>）</w:t>
      </w:r>
    </w:p>
    <w:p w14:paraId="7DFCA3B4">
      <w:pPr>
        <w:spacing w:line="360" w:lineRule="auto"/>
        <w:ind w:firstLine="420" w:firstLineChars="200"/>
        <w:rPr>
          <w:rFonts w:ascii="宋体" w:hAnsi="宋体"/>
          <w:szCs w:val="21"/>
        </w:rPr>
      </w:pPr>
      <w:r>
        <w:rPr>
          <w:rFonts w:hint="eastAsia" w:ascii="宋体" w:hAnsi="宋体"/>
          <w:szCs w:val="21"/>
        </w:rPr>
        <w:t>（2）</w:t>
      </w:r>
      <w:r>
        <w:rPr>
          <w:rFonts w:hint="eastAsia" w:ascii="宋体" w:hAnsi="宋体"/>
          <w:b/>
          <w:szCs w:val="21"/>
        </w:rPr>
        <w:t>电子唱标。</w:t>
      </w:r>
      <w:r>
        <w:rPr>
          <w:rFonts w:hint="eastAsia" w:ascii="宋体" w:hAnsi="宋体"/>
          <w:szCs w:val="21"/>
        </w:rPr>
        <w:t>投标文件解密结束，各投标供应商报价均在广西政府采购云平台远程不见面开标大厅展示；</w:t>
      </w:r>
    </w:p>
    <w:p w14:paraId="62548B2C">
      <w:pPr>
        <w:pStyle w:val="7"/>
        <w:spacing w:line="360" w:lineRule="auto"/>
      </w:pPr>
      <w:r>
        <w:rPr>
          <w:rFonts w:hint="eastAsia"/>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55EA8AAC">
      <w:pPr>
        <w:pStyle w:val="7"/>
        <w:spacing w:line="360" w:lineRule="auto"/>
      </w:pPr>
      <w:r>
        <w:rPr>
          <w:rFonts w:hint="eastAsia"/>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E8D6933">
      <w:pPr>
        <w:pStyle w:val="7"/>
        <w:spacing w:line="360" w:lineRule="auto"/>
        <w:rPr>
          <w:szCs w:val="21"/>
        </w:rPr>
      </w:pPr>
      <w:r>
        <w:rPr>
          <w:rFonts w:hint="eastAsia"/>
          <w:szCs w:val="21"/>
        </w:rPr>
        <w:t>（5）开标结束。</w:t>
      </w:r>
    </w:p>
    <w:p w14:paraId="6A530602">
      <w:pPr>
        <w:snapToGrid w:val="0"/>
        <w:spacing w:line="440" w:lineRule="exact"/>
        <w:ind w:firstLine="422" w:firstLineChars="200"/>
        <w:rPr>
          <w:rFonts w:ascii="宋体" w:hAnsi="宋体"/>
          <w:szCs w:val="21"/>
        </w:rPr>
      </w:pPr>
      <w:r>
        <w:rPr>
          <w:rFonts w:hint="eastAsia" w:ascii="宋体" w:hAnsi="宋体"/>
          <w:b/>
          <w:bCs/>
          <w:szCs w:val="21"/>
        </w:rPr>
        <w:t>特别说明：</w:t>
      </w:r>
      <w:r>
        <w:rPr>
          <w:rFonts w:hint="eastAsia" w:ascii="宋体" w:hAnsi="宋体"/>
          <w:szCs w:val="21"/>
        </w:rPr>
        <w:t>如遇广西政府采购云平台电子化开标或评审程序调整的，按调整后执行。</w:t>
      </w:r>
    </w:p>
    <w:p w14:paraId="293964D6">
      <w:pPr>
        <w:snapToGrid w:val="0"/>
        <w:spacing w:line="400" w:lineRule="exact"/>
        <w:ind w:left="689" w:leftChars="228" w:hanging="210" w:hangingChars="100"/>
        <w:rPr>
          <w:rFonts w:ascii="宋体" w:hAnsi="宋体"/>
          <w:szCs w:val="20"/>
        </w:rPr>
      </w:pPr>
    </w:p>
    <w:p w14:paraId="1A267C45">
      <w:pPr>
        <w:spacing w:line="400" w:lineRule="exact"/>
        <w:ind w:firstLine="643" w:firstLineChars="200"/>
        <w:jc w:val="center"/>
        <w:outlineLvl w:val="2"/>
        <w:rPr>
          <w:b/>
          <w:bCs/>
          <w:sz w:val="32"/>
          <w:szCs w:val="32"/>
        </w:rPr>
      </w:pPr>
      <w:r>
        <w:rPr>
          <w:rFonts w:hint="eastAsia"/>
          <w:b/>
          <w:bCs/>
          <w:sz w:val="32"/>
          <w:szCs w:val="32"/>
        </w:rPr>
        <w:t>五、资格审查</w:t>
      </w:r>
    </w:p>
    <w:p w14:paraId="6D3F5A18">
      <w:pPr>
        <w:autoSpaceDE w:val="0"/>
        <w:autoSpaceDN w:val="0"/>
        <w:adjustRightInd w:val="0"/>
        <w:spacing w:line="440" w:lineRule="exact"/>
        <w:ind w:firstLine="482" w:firstLineChars="200"/>
        <w:rPr>
          <w:rFonts w:ascii="黑体" w:hAnsi="黑体" w:eastAsia="黑体"/>
          <w:b/>
          <w:bCs/>
          <w:sz w:val="24"/>
          <w:szCs w:val="28"/>
        </w:rPr>
      </w:pPr>
      <w:r>
        <w:rPr>
          <w:rFonts w:hint="eastAsia" w:ascii="黑体" w:hAnsi="黑体" w:eastAsia="黑体"/>
          <w:b/>
          <w:bCs/>
          <w:sz w:val="24"/>
          <w:szCs w:val="28"/>
        </w:rPr>
        <w:t>25.资格审查</w:t>
      </w:r>
    </w:p>
    <w:p w14:paraId="0755CA03">
      <w:pPr>
        <w:autoSpaceDE w:val="0"/>
        <w:autoSpaceDN w:val="0"/>
        <w:adjustRightInd w:val="0"/>
        <w:spacing w:line="440" w:lineRule="exact"/>
        <w:ind w:firstLine="420" w:firstLineChars="200"/>
        <w:rPr>
          <w:rFonts w:ascii="宋体" w:hAnsi="宋体"/>
          <w:szCs w:val="21"/>
        </w:rPr>
      </w:pPr>
      <w:r>
        <w:rPr>
          <w:rFonts w:hint="eastAsia" w:ascii="宋体" w:hAnsi="宋体"/>
          <w:szCs w:val="21"/>
        </w:rPr>
        <w:t>25.1</w:t>
      </w:r>
      <w:r>
        <w:rPr>
          <w:rFonts w:ascii="宋体" w:hAnsi="宋体"/>
          <w:szCs w:val="21"/>
        </w:rPr>
        <w:t>开标结束后，</w:t>
      </w:r>
      <w:r>
        <w:rPr>
          <w:rFonts w:hint="eastAsia" w:ascii="宋体" w:hAnsi="宋体"/>
          <w:szCs w:val="21"/>
        </w:rPr>
        <w:t>采购人或者采购代理机构通过电子开评标系统依据招标文件对电子投标文件进行线上资格审查</w:t>
      </w:r>
      <w:r>
        <w:rPr>
          <w:rFonts w:ascii="宋体" w:hAnsi="宋体"/>
          <w:szCs w:val="21"/>
        </w:rPr>
        <w:t>。</w:t>
      </w:r>
    </w:p>
    <w:p w14:paraId="0D027AE8">
      <w:pPr>
        <w:autoSpaceDE w:val="0"/>
        <w:autoSpaceDN w:val="0"/>
        <w:adjustRightInd w:val="0"/>
        <w:spacing w:line="440" w:lineRule="exact"/>
        <w:ind w:firstLine="420" w:firstLineChars="200"/>
        <w:rPr>
          <w:rFonts w:ascii="宋体" w:hAnsi="宋体"/>
          <w:szCs w:val="21"/>
        </w:rPr>
      </w:pPr>
      <w:r>
        <w:rPr>
          <w:rFonts w:hint="eastAsia" w:ascii="宋体" w:hAnsi="宋体"/>
          <w:szCs w:val="21"/>
        </w:rPr>
        <w:t xml:space="preserve"> 25.2资格审查标准为本招标文件中载明对投标人资格要求的条件。本项目资格审查采用合格制，凡符合招标文件规定的投标人资格要求的投标人均通过资格审查。</w:t>
      </w:r>
    </w:p>
    <w:p w14:paraId="6FB9D96A">
      <w:pPr>
        <w:spacing w:line="360" w:lineRule="auto"/>
        <w:ind w:firstLine="422" w:firstLineChars="200"/>
        <w:rPr>
          <w:rFonts w:ascii="宋体" w:hAnsi="宋体"/>
          <w:b/>
          <w:bCs/>
          <w:szCs w:val="20"/>
        </w:rPr>
      </w:pPr>
      <w:r>
        <w:rPr>
          <w:rFonts w:hint="eastAsia" w:ascii="宋体" w:hAnsi="宋体"/>
          <w:b/>
          <w:bCs/>
          <w:szCs w:val="20"/>
        </w:rPr>
        <w:t>25.3投标人有下列情形之一的，资格审查不通过，作无效投标处理：</w:t>
      </w:r>
    </w:p>
    <w:p w14:paraId="1098B307">
      <w:pPr>
        <w:spacing w:line="360" w:lineRule="auto"/>
        <w:ind w:firstLine="420" w:firstLineChars="200"/>
        <w:rPr>
          <w:rFonts w:hAnsi="宋体"/>
        </w:rPr>
      </w:pPr>
      <w:r>
        <w:rPr>
          <w:rFonts w:hint="eastAsia" w:hAnsi="宋体"/>
        </w:rPr>
        <w:t>（</w:t>
      </w:r>
      <w:r>
        <w:rPr>
          <w:rFonts w:hAnsi="宋体"/>
        </w:rPr>
        <w:t>1</w:t>
      </w:r>
      <w:r>
        <w:rPr>
          <w:rFonts w:hint="eastAsia" w:hAnsi="宋体"/>
        </w:rPr>
        <w:t>）不具备招标文件中规定的资格要求的；</w:t>
      </w:r>
    </w:p>
    <w:p w14:paraId="4875B8B4">
      <w:pPr>
        <w:spacing w:line="360" w:lineRule="auto"/>
        <w:ind w:firstLine="420" w:firstLineChars="200"/>
        <w:rPr>
          <w:rFonts w:hAnsi="宋体"/>
        </w:rPr>
      </w:pPr>
      <w:r>
        <w:rPr>
          <w:rFonts w:hint="eastAsia" w:hAnsi="宋体"/>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政采云”平台已与“信用中国”网站、中国政府采购网实现数据对接，可直接在线查询）</w:t>
      </w:r>
    </w:p>
    <w:p w14:paraId="006AC9F5">
      <w:pPr>
        <w:spacing w:line="360" w:lineRule="auto"/>
        <w:ind w:firstLine="420" w:firstLineChars="200"/>
        <w:rPr>
          <w:rFonts w:hAnsi="宋体"/>
        </w:rPr>
      </w:pPr>
      <w:r>
        <w:rPr>
          <w:rFonts w:hint="eastAsia" w:hAnsi="宋体"/>
        </w:rPr>
        <w:t>（3）同一合同项下的不同投标人，单位负责人为同一人或者存在直接控股、管理关系的；为本项目提供过整体设计、规范编制或者项目管理、监理、检测等服务的供应商，再参加该采购项目的其他采购活动的；</w:t>
      </w:r>
    </w:p>
    <w:p w14:paraId="40B1082E">
      <w:pPr>
        <w:spacing w:line="360" w:lineRule="auto"/>
        <w:ind w:firstLine="420" w:firstLineChars="200"/>
        <w:rPr>
          <w:rFonts w:hAnsi="宋体"/>
        </w:rPr>
      </w:pPr>
      <w:r>
        <w:rPr>
          <w:rFonts w:hint="eastAsia" w:hAnsi="宋体"/>
        </w:rPr>
        <w:t>（4）投标文件中的资格证明文件缺少任一项“投标人须知前附表”资格证明文件规定“必须提供”的文件资料的；</w:t>
      </w:r>
    </w:p>
    <w:p w14:paraId="3E717308">
      <w:pPr>
        <w:spacing w:line="360" w:lineRule="auto"/>
        <w:ind w:firstLine="420" w:firstLineChars="200"/>
        <w:rPr>
          <w:rFonts w:hAnsi="宋体"/>
        </w:rPr>
      </w:pPr>
      <w:r>
        <w:rPr>
          <w:rFonts w:hint="eastAsia" w:hAnsi="宋体"/>
        </w:rPr>
        <w:t>（5）投标文件中的资格证明文件出现任一项不符合“投标人须知前附表”资格证明文件规定“必须提供”的文件资料要求或者无效的。</w:t>
      </w:r>
    </w:p>
    <w:p w14:paraId="4B77817A">
      <w:pPr>
        <w:autoSpaceDE w:val="0"/>
        <w:autoSpaceDN w:val="0"/>
        <w:adjustRightInd w:val="0"/>
        <w:spacing w:line="440" w:lineRule="exact"/>
        <w:ind w:firstLine="420" w:firstLineChars="200"/>
        <w:rPr>
          <w:rFonts w:ascii="宋体" w:hAnsi="宋体"/>
          <w:szCs w:val="20"/>
        </w:rPr>
      </w:pPr>
      <w:r>
        <w:rPr>
          <w:rFonts w:hint="eastAsia" w:ascii="宋体" w:hAnsi="宋体"/>
          <w:szCs w:val="20"/>
        </w:rPr>
        <w:t>25.5资格审查的合格投标人不足3家的，不得评标。</w:t>
      </w:r>
    </w:p>
    <w:p w14:paraId="4C639832">
      <w:pPr>
        <w:spacing w:line="360" w:lineRule="auto"/>
        <w:ind w:firstLine="643" w:firstLineChars="200"/>
        <w:jc w:val="center"/>
        <w:outlineLvl w:val="2"/>
        <w:rPr>
          <w:b/>
          <w:bCs/>
          <w:sz w:val="32"/>
          <w:szCs w:val="32"/>
        </w:rPr>
      </w:pPr>
      <w:r>
        <w:rPr>
          <w:rFonts w:hint="eastAsia"/>
          <w:b/>
          <w:bCs/>
          <w:sz w:val="32"/>
          <w:szCs w:val="32"/>
        </w:rPr>
        <w:t>六、评</w:t>
      </w:r>
      <w:r>
        <w:rPr>
          <w:b/>
          <w:bCs/>
          <w:sz w:val="32"/>
          <w:szCs w:val="32"/>
        </w:rPr>
        <w:t xml:space="preserve">   </w:t>
      </w:r>
      <w:r>
        <w:rPr>
          <w:rFonts w:hint="eastAsia"/>
          <w:b/>
          <w:bCs/>
          <w:sz w:val="32"/>
          <w:szCs w:val="32"/>
        </w:rPr>
        <w:t>标</w:t>
      </w:r>
    </w:p>
    <w:p w14:paraId="1E2CC737">
      <w:pPr>
        <w:spacing w:line="360" w:lineRule="auto"/>
        <w:ind w:firstLine="480" w:firstLineChars="200"/>
        <w:rPr>
          <w:rFonts w:ascii="黑体" w:hAnsi="黑体" w:eastAsia="黑体"/>
          <w:sz w:val="24"/>
        </w:rPr>
      </w:pPr>
      <w:r>
        <w:rPr>
          <w:rFonts w:hint="eastAsia" w:ascii="黑体" w:hAnsi="黑体" w:eastAsia="黑体"/>
          <w:sz w:val="24"/>
        </w:rPr>
        <w:t>26.组建评标委员会</w:t>
      </w:r>
    </w:p>
    <w:p w14:paraId="7802421B">
      <w:pPr>
        <w:spacing w:line="360" w:lineRule="auto"/>
        <w:ind w:firstLine="420" w:firstLineChars="200"/>
        <w:rPr>
          <w:rFonts w:hAnsi="宋体"/>
        </w:rPr>
      </w:pPr>
      <w:r>
        <w:rPr>
          <w:rFonts w:hint="eastAsia" w:hAnsi="宋体"/>
        </w:rPr>
        <w:t>评标委员会由采购人代表和评审专家组成，人数为</w:t>
      </w:r>
      <w:r>
        <w:rPr>
          <w:rFonts w:hAnsi="宋体"/>
        </w:rPr>
        <w:t>5</w:t>
      </w:r>
      <w:r>
        <w:rPr>
          <w:rFonts w:hint="eastAsia" w:hAnsi="宋体"/>
        </w:rPr>
        <w:t>人以上单数，其中评审专家不得少于成员总数的三分之二。</w:t>
      </w:r>
    </w:p>
    <w:p w14:paraId="7FA236F7">
      <w:pPr>
        <w:spacing w:line="360" w:lineRule="auto"/>
        <w:ind w:firstLine="420" w:firstLineChars="200"/>
        <w:rPr>
          <w:rFonts w:hAnsi="宋体"/>
        </w:rPr>
      </w:pPr>
      <w:r>
        <w:rPr>
          <w:rFonts w:hint="eastAsia" w:hAnsi="宋体"/>
        </w:rPr>
        <w:t>参加过采购项目前期咨询论证的专家，不得参加该采购项目的评审活动。</w:t>
      </w:r>
    </w:p>
    <w:p w14:paraId="06448267">
      <w:pPr>
        <w:spacing w:line="360" w:lineRule="auto"/>
        <w:ind w:firstLine="480" w:firstLineChars="200"/>
        <w:rPr>
          <w:rFonts w:ascii="黑体" w:hAnsi="黑体" w:eastAsia="黑体"/>
          <w:sz w:val="24"/>
        </w:rPr>
      </w:pPr>
      <w:r>
        <w:rPr>
          <w:rFonts w:hint="eastAsia" w:ascii="黑体" w:hAnsi="黑体" w:eastAsia="黑体"/>
          <w:sz w:val="24"/>
        </w:rPr>
        <w:t>27.评标的依据</w:t>
      </w:r>
    </w:p>
    <w:p w14:paraId="669BCE4B">
      <w:pPr>
        <w:spacing w:line="360" w:lineRule="auto"/>
        <w:ind w:firstLine="420" w:firstLineChars="200"/>
        <w:rPr>
          <w:rFonts w:hAnsi="宋体"/>
        </w:rPr>
      </w:pPr>
      <w:r>
        <w:rPr>
          <w:rFonts w:hint="eastAsia" w:hAnsi="宋体"/>
        </w:rPr>
        <w:t>评标委员会以招标文件为依据对投标文件进行评审，</w:t>
      </w:r>
      <w:r>
        <w:rPr>
          <w:rFonts w:hint="eastAsia" w:hAnsi="宋体" w:cs="宋体"/>
        </w:rPr>
        <w:t>“第四章</w:t>
      </w:r>
      <w:r>
        <w:rPr>
          <w:rFonts w:hAnsi="宋体" w:cs="宋体"/>
        </w:rPr>
        <w:t xml:space="preserve"> </w:t>
      </w:r>
      <w:r>
        <w:rPr>
          <w:rFonts w:hint="eastAsia" w:hAnsi="宋体" w:cs="宋体"/>
        </w:rPr>
        <w:t>评标方法和评标标准”</w:t>
      </w:r>
      <w:r>
        <w:rPr>
          <w:rFonts w:hint="eastAsia" w:hAnsi="宋体"/>
        </w:rPr>
        <w:t>没有规定的方法、评审因素和标准，不作为评标依据。</w:t>
      </w:r>
    </w:p>
    <w:p w14:paraId="4415F9BC">
      <w:pPr>
        <w:spacing w:line="360" w:lineRule="auto"/>
        <w:ind w:firstLine="480" w:firstLineChars="200"/>
        <w:rPr>
          <w:rFonts w:ascii="黑体" w:hAnsi="黑体" w:eastAsia="黑体"/>
          <w:sz w:val="24"/>
        </w:rPr>
      </w:pPr>
      <w:r>
        <w:rPr>
          <w:rFonts w:hint="eastAsia" w:ascii="黑体" w:hAnsi="黑体" w:eastAsia="黑体"/>
          <w:sz w:val="24"/>
        </w:rPr>
        <w:t>28.评标原则</w:t>
      </w:r>
    </w:p>
    <w:p w14:paraId="5263AFC2">
      <w:pPr>
        <w:spacing w:line="360" w:lineRule="auto"/>
        <w:ind w:firstLine="420" w:firstLineChars="200"/>
        <w:rPr>
          <w:rFonts w:hAnsi="宋体"/>
        </w:rPr>
      </w:pPr>
      <w:r>
        <w:rPr>
          <w:rFonts w:hAnsi="宋体"/>
        </w:rPr>
        <w:t>28.1</w:t>
      </w:r>
      <w:r>
        <w:rPr>
          <w:rFonts w:hint="eastAsia" w:hAnsi="宋体"/>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85153FB">
      <w:pPr>
        <w:spacing w:line="360" w:lineRule="auto"/>
        <w:ind w:firstLine="420" w:firstLineChars="200"/>
        <w:rPr>
          <w:rFonts w:hAnsi="宋体"/>
        </w:rPr>
      </w:pPr>
      <w:r>
        <w:rPr>
          <w:rFonts w:hAnsi="宋体"/>
        </w:rPr>
        <w:t>28.2</w:t>
      </w:r>
      <w:r>
        <w:rPr>
          <w:rFonts w:hint="eastAsia" w:hAnsi="宋体"/>
        </w:rPr>
        <w:t>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51C91AD3">
      <w:pPr>
        <w:spacing w:line="360" w:lineRule="auto"/>
        <w:ind w:firstLine="420" w:firstLineChars="200"/>
        <w:rPr>
          <w:rFonts w:hAnsi="宋体"/>
        </w:rPr>
      </w:pPr>
      <w:r>
        <w:rPr>
          <w:rFonts w:hAnsi="宋体"/>
        </w:rPr>
        <w:t>28.3</w:t>
      </w:r>
      <w:r>
        <w:rPr>
          <w:rFonts w:hint="eastAsia" w:hAnsi="宋体"/>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55EE3D9">
      <w:pPr>
        <w:spacing w:line="360" w:lineRule="auto"/>
        <w:ind w:firstLine="420" w:firstLineChars="200"/>
        <w:rPr>
          <w:rFonts w:hAnsi="宋体"/>
        </w:rPr>
      </w:pPr>
      <w:r>
        <w:rPr>
          <w:rFonts w:hAnsi="宋体"/>
        </w:rPr>
        <w:t>28.4</w:t>
      </w:r>
      <w:r>
        <w:rPr>
          <w:rFonts w:hint="eastAsia" w:hAnsi="宋体"/>
        </w:rPr>
        <w:t>评标过程的监控。本项目电子评标过程实行网上留痕、全程录音、录像监控，投标人在评标过程中所进行的试图影响评标结果的不公正活动，可能导致其投标按无效处理。</w:t>
      </w:r>
    </w:p>
    <w:p w14:paraId="545E8C71">
      <w:pPr>
        <w:widowControl/>
        <w:spacing w:line="560" w:lineRule="exact"/>
        <w:ind w:firstLine="420" w:firstLineChars="200"/>
        <w:jc w:val="left"/>
        <w:textAlignment w:val="baseline"/>
        <w:rPr>
          <w:rFonts w:hAnsi="宋体"/>
        </w:rPr>
      </w:pPr>
      <w:r>
        <w:rPr>
          <w:rFonts w:hAnsi="宋体"/>
        </w:rPr>
        <w:t>28.5</w:t>
      </w:r>
      <w:r>
        <w:rPr>
          <w:rFonts w:hint="eastAsia" w:hAnsi="宋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EBBE791">
      <w:pPr>
        <w:spacing w:line="360" w:lineRule="auto"/>
        <w:ind w:firstLine="480" w:firstLineChars="200"/>
        <w:rPr>
          <w:rFonts w:ascii="黑体" w:hAnsi="黑体" w:eastAsia="黑体"/>
          <w:sz w:val="24"/>
        </w:rPr>
      </w:pPr>
      <w:r>
        <w:rPr>
          <w:rFonts w:hint="eastAsia" w:ascii="黑体" w:hAnsi="黑体" w:eastAsia="黑体"/>
          <w:sz w:val="24"/>
        </w:rPr>
        <w:t>29.评标方法及评标标准</w:t>
      </w:r>
    </w:p>
    <w:p w14:paraId="15CB66C1">
      <w:pPr>
        <w:pStyle w:val="19"/>
        <w:snapToGrid w:val="0"/>
        <w:spacing w:line="360" w:lineRule="auto"/>
        <w:ind w:firstLine="420" w:firstLineChars="200"/>
        <w:rPr>
          <w:rFonts w:hAnsi="宋体"/>
          <w:sz w:val="21"/>
        </w:rPr>
      </w:pPr>
      <w:r>
        <w:rPr>
          <w:rFonts w:hint="eastAsia" w:hAnsi="宋体"/>
          <w:sz w:val="21"/>
        </w:rPr>
        <w:t>2</w:t>
      </w:r>
      <w:r>
        <w:rPr>
          <w:rFonts w:hAnsi="宋体"/>
          <w:sz w:val="21"/>
        </w:rPr>
        <w:t>9.1</w:t>
      </w:r>
      <w:r>
        <w:rPr>
          <w:rFonts w:hint="eastAsia" w:hAnsi="宋体"/>
          <w:sz w:val="21"/>
        </w:rPr>
        <w:t>本项目的评标方法详见“投标人须知前附表”。</w:t>
      </w:r>
    </w:p>
    <w:p w14:paraId="7A694F21">
      <w:pPr>
        <w:pStyle w:val="19"/>
        <w:snapToGrid w:val="0"/>
        <w:spacing w:line="360" w:lineRule="auto"/>
        <w:ind w:firstLine="420" w:firstLineChars="200"/>
        <w:rPr>
          <w:rFonts w:hAnsi="宋体"/>
          <w:sz w:val="21"/>
        </w:rPr>
      </w:pPr>
      <w:r>
        <w:rPr>
          <w:rFonts w:hint="eastAsia" w:hAnsi="宋体"/>
          <w:sz w:val="21"/>
        </w:rPr>
        <w:t>2</w:t>
      </w:r>
      <w:r>
        <w:rPr>
          <w:rFonts w:hAnsi="宋体"/>
          <w:sz w:val="21"/>
        </w:rPr>
        <w:t>9.2</w:t>
      </w:r>
      <w:r>
        <w:rPr>
          <w:rFonts w:hAnsi="宋体" w:cs="宋体"/>
          <w:sz w:val="21"/>
        </w:rPr>
        <w:t xml:space="preserve"> </w:t>
      </w:r>
      <w:r>
        <w:rPr>
          <w:rFonts w:hint="eastAsia" w:hAnsi="宋体" w:cs="宋体"/>
          <w:sz w:val="21"/>
        </w:rPr>
        <w:t>商务/技术要求</w:t>
      </w:r>
      <w:r>
        <w:rPr>
          <w:rFonts w:hint="eastAsia" w:hAnsi="宋体"/>
          <w:sz w:val="21"/>
        </w:rPr>
        <w:t>允许负偏离的条款数</w:t>
      </w:r>
      <w:r>
        <w:rPr>
          <w:rFonts w:hAnsi="宋体"/>
          <w:sz w:val="21"/>
        </w:rPr>
        <w:t>详见</w:t>
      </w:r>
      <w:r>
        <w:rPr>
          <w:rFonts w:hint="eastAsia" w:hAnsi="宋体"/>
          <w:sz w:val="21"/>
        </w:rPr>
        <w:t>“投标人须知前附表”。</w:t>
      </w:r>
    </w:p>
    <w:p w14:paraId="190D3924">
      <w:pPr>
        <w:pStyle w:val="19"/>
        <w:snapToGrid w:val="0"/>
        <w:spacing w:line="360" w:lineRule="auto"/>
        <w:ind w:firstLine="420" w:firstLineChars="200"/>
        <w:rPr>
          <w:rFonts w:hAnsi="宋体" w:cs="宋体"/>
          <w:sz w:val="21"/>
        </w:rPr>
      </w:pPr>
      <w:r>
        <w:rPr>
          <w:rFonts w:hint="eastAsia" w:hAnsi="宋体"/>
          <w:sz w:val="21"/>
        </w:rPr>
        <w:t>2</w:t>
      </w:r>
      <w:r>
        <w:rPr>
          <w:rFonts w:hAnsi="宋体"/>
          <w:sz w:val="21"/>
        </w:rPr>
        <w:t>9.3</w:t>
      </w:r>
      <w:r>
        <w:rPr>
          <w:rFonts w:hAnsi="宋体" w:cs="宋体"/>
          <w:sz w:val="21"/>
        </w:rPr>
        <w:t xml:space="preserve"> </w:t>
      </w:r>
      <w:r>
        <w:rPr>
          <w:rFonts w:hAnsi="宋体"/>
          <w:sz w:val="21"/>
        </w:rPr>
        <w:t>中标候选人推荐数量详见</w:t>
      </w:r>
      <w:r>
        <w:rPr>
          <w:rFonts w:hint="eastAsia" w:hAnsi="宋体"/>
          <w:sz w:val="21"/>
        </w:rPr>
        <w:t>“投标人须知前附表”。</w:t>
      </w:r>
    </w:p>
    <w:p w14:paraId="3ACF7A77">
      <w:pPr>
        <w:spacing w:line="360" w:lineRule="auto"/>
        <w:ind w:firstLine="420" w:firstLineChars="200"/>
        <w:rPr>
          <w:rFonts w:hAnsi="宋体"/>
        </w:rPr>
      </w:pPr>
      <w:r>
        <w:rPr>
          <w:rFonts w:hint="eastAsia" w:hAnsi="宋体"/>
          <w:szCs w:val="21"/>
        </w:rPr>
        <w:t>29.</w:t>
      </w:r>
      <w:r>
        <w:rPr>
          <w:rFonts w:hAnsi="宋体"/>
          <w:szCs w:val="21"/>
        </w:rPr>
        <w:t>4</w:t>
      </w:r>
      <w:r>
        <w:rPr>
          <w:rFonts w:hint="eastAsia" w:hAnsi="宋体"/>
          <w:szCs w:val="21"/>
        </w:rPr>
        <w:t xml:space="preserve"> 电子交易活动的中止。采购过程中出现以下情形，导致</w:t>
      </w:r>
      <w:r>
        <w:rPr>
          <w:rFonts w:hint="eastAsia" w:hAnsi="宋体"/>
        </w:rPr>
        <w:t>电子交易平台无法正常运行，或者无法保证电子交易的公平、公正和安全时，采购代理机构可以中止电子交易活动：</w:t>
      </w:r>
    </w:p>
    <w:p w14:paraId="60AF6ABE">
      <w:pPr>
        <w:spacing w:line="360" w:lineRule="auto"/>
        <w:ind w:firstLine="420" w:firstLineChars="200"/>
        <w:rPr>
          <w:rFonts w:hAnsi="宋体"/>
        </w:rPr>
      </w:pPr>
      <w:r>
        <w:rPr>
          <w:rFonts w:hint="eastAsia" w:hAnsi="宋体"/>
        </w:rPr>
        <w:t xml:space="preserve">（1）电子交易平台发生故障而无法登录访问的； </w:t>
      </w:r>
    </w:p>
    <w:p w14:paraId="1A24D6D7">
      <w:pPr>
        <w:spacing w:line="360" w:lineRule="auto"/>
        <w:ind w:firstLine="420" w:firstLineChars="200"/>
        <w:rPr>
          <w:rFonts w:hAnsi="宋体"/>
        </w:rPr>
      </w:pPr>
      <w:r>
        <w:rPr>
          <w:rFonts w:hint="eastAsia" w:hAnsi="宋体"/>
        </w:rPr>
        <w:t>（2）电子交易平台应用或数据库出现错误，不能进行正常操作的；</w:t>
      </w:r>
    </w:p>
    <w:p w14:paraId="1B98068F">
      <w:pPr>
        <w:spacing w:line="360" w:lineRule="auto"/>
        <w:ind w:firstLine="420" w:firstLineChars="200"/>
        <w:rPr>
          <w:rFonts w:hAnsi="宋体"/>
        </w:rPr>
      </w:pPr>
      <w:r>
        <w:rPr>
          <w:rFonts w:hint="eastAsia" w:hAnsi="宋体"/>
        </w:rPr>
        <w:t>（3）电子交易平台发现严重安全漏洞，有潜在泄密危险的；</w:t>
      </w:r>
    </w:p>
    <w:p w14:paraId="4BC9C6AA">
      <w:pPr>
        <w:spacing w:line="360" w:lineRule="auto"/>
        <w:ind w:firstLine="420" w:firstLineChars="200"/>
        <w:rPr>
          <w:rFonts w:hAnsi="宋体"/>
        </w:rPr>
      </w:pPr>
      <w:r>
        <w:rPr>
          <w:rFonts w:hint="eastAsia" w:hAnsi="宋体"/>
        </w:rPr>
        <w:t xml:space="preserve">（4）病毒发作导致不能进行正常操作的； </w:t>
      </w:r>
    </w:p>
    <w:p w14:paraId="5CA574B5">
      <w:pPr>
        <w:spacing w:line="360" w:lineRule="auto"/>
        <w:ind w:firstLine="420" w:firstLineChars="200"/>
        <w:rPr>
          <w:rFonts w:hAnsi="宋体"/>
        </w:rPr>
      </w:pPr>
      <w:r>
        <w:rPr>
          <w:rFonts w:hint="eastAsia" w:hAnsi="宋体"/>
        </w:rPr>
        <w:t>（5）其他无法保证电子交易的公平、公正和安全的情况。</w:t>
      </w:r>
    </w:p>
    <w:p w14:paraId="7D8FB352">
      <w:pPr>
        <w:spacing w:line="360" w:lineRule="auto"/>
        <w:ind w:firstLine="420" w:firstLineChars="200"/>
        <w:rPr>
          <w:rFonts w:hAnsi="宋体"/>
        </w:rPr>
      </w:pPr>
      <w:r>
        <w:rPr>
          <w:rFonts w:hint="eastAsia" w:hAnsi="宋体"/>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33EFF154">
      <w:pPr>
        <w:snapToGrid w:val="0"/>
        <w:spacing w:line="360" w:lineRule="auto"/>
        <w:ind w:firstLine="420" w:firstLineChars="200"/>
        <w:rPr>
          <w:rFonts w:ascii="宋体" w:hAnsi="宋体"/>
          <w:szCs w:val="21"/>
        </w:rPr>
      </w:pPr>
      <w:r>
        <w:rPr>
          <w:rFonts w:ascii="宋体" w:hAnsi="宋体"/>
          <w:szCs w:val="21"/>
        </w:rPr>
        <w:t>29</w:t>
      </w:r>
      <w:r>
        <w:rPr>
          <w:rFonts w:hint="eastAsia" w:ascii="宋体" w:hAnsi="宋体"/>
          <w:szCs w:val="21"/>
        </w:rPr>
        <w:t>.</w:t>
      </w:r>
      <w:r>
        <w:rPr>
          <w:rFonts w:ascii="宋体" w:hAnsi="宋体"/>
          <w:szCs w:val="21"/>
        </w:rPr>
        <w:t>5</w:t>
      </w:r>
      <w:r>
        <w:rPr>
          <w:rFonts w:hint="eastAsia" w:ascii="宋体" w:hAnsi="宋体"/>
          <w:szCs w:val="21"/>
        </w:rPr>
        <w:t>出现下列情形之一的，应予废标：</w:t>
      </w:r>
    </w:p>
    <w:p w14:paraId="48533A00">
      <w:pPr>
        <w:snapToGrid w:val="0"/>
        <w:spacing w:line="360" w:lineRule="auto"/>
        <w:ind w:firstLine="420" w:firstLineChars="200"/>
        <w:rPr>
          <w:rFonts w:ascii="宋体" w:hAnsi="宋体"/>
          <w:szCs w:val="21"/>
        </w:rPr>
      </w:pPr>
      <w:r>
        <w:rPr>
          <w:rFonts w:hint="eastAsia" w:ascii="宋体" w:hAnsi="宋体"/>
          <w:szCs w:val="21"/>
        </w:rPr>
        <w:t>（1）符合专业条件的供应商或者对招标文件作实质响应的供应商不足三家的；</w:t>
      </w:r>
    </w:p>
    <w:p w14:paraId="0D709B07">
      <w:pPr>
        <w:snapToGrid w:val="0"/>
        <w:spacing w:line="360" w:lineRule="auto"/>
        <w:ind w:firstLine="420" w:firstLineChars="200"/>
        <w:rPr>
          <w:rFonts w:ascii="宋体" w:hAnsi="宋体"/>
          <w:szCs w:val="21"/>
        </w:rPr>
      </w:pPr>
      <w:r>
        <w:rPr>
          <w:rFonts w:hint="eastAsia" w:ascii="宋体" w:hAnsi="宋体"/>
          <w:szCs w:val="21"/>
        </w:rPr>
        <w:t>（2）出现影响采购公正的违法、违规行为的；</w:t>
      </w:r>
    </w:p>
    <w:p w14:paraId="5395F75C">
      <w:pPr>
        <w:snapToGrid w:val="0"/>
        <w:spacing w:line="360" w:lineRule="auto"/>
        <w:ind w:firstLine="420" w:firstLineChars="200"/>
        <w:rPr>
          <w:rFonts w:ascii="宋体" w:hAnsi="宋体"/>
          <w:szCs w:val="21"/>
        </w:rPr>
      </w:pPr>
      <w:r>
        <w:rPr>
          <w:rFonts w:hint="eastAsia" w:ascii="宋体" w:hAnsi="宋体"/>
          <w:szCs w:val="21"/>
        </w:rPr>
        <w:t>（3）投标人的报价均超过了采购预算，采购人不能支付的；</w:t>
      </w:r>
    </w:p>
    <w:p w14:paraId="1A34FEF5">
      <w:pPr>
        <w:snapToGrid w:val="0"/>
        <w:spacing w:line="360" w:lineRule="auto"/>
        <w:ind w:firstLine="420" w:firstLineChars="200"/>
        <w:rPr>
          <w:rFonts w:ascii="宋体" w:hAnsi="宋体"/>
          <w:szCs w:val="21"/>
        </w:rPr>
      </w:pPr>
      <w:r>
        <w:rPr>
          <w:rFonts w:hint="eastAsia" w:ascii="宋体" w:hAnsi="宋体"/>
          <w:szCs w:val="21"/>
        </w:rPr>
        <w:t>（4）因重大变故，采购任务取消的。</w:t>
      </w:r>
    </w:p>
    <w:p w14:paraId="6419701B">
      <w:pPr>
        <w:spacing w:line="360" w:lineRule="auto"/>
        <w:ind w:firstLine="420" w:firstLineChars="200"/>
        <w:rPr>
          <w:rFonts w:hAnsi="宋体"/>
        </w:rPr>
      </w:pPr>
      <w:r>
        <w:rPr>
          <w:rFonts w:hint="eastAsia" w:ascii="宋体" w:hAnsi="宋体"/>
          <w:szCs w:val="21"/>
        </w:rPr>
        <w:t>废标后，采购人应当将废标理由通知所有投标人。</w:t>
      </w:r>
    </w:p>
    <w:p w14:paraId="0BDA7A35">
      <w:pPr>
        <w:snapToGrid w:val="0"/>
        <w:spacing w:line="400" w:lineRule="exact"/>
        <w:ind w:firstLine="420" w:firstLineChars="200"/>
        <w:rPr>
          <w:rFonts w:ascii="宋体" w:hAnsi="宋体"/>
          <w:szCs w:val="20"/>
        </w:rPr>
      </w:pPr>
    </w:p>
    <w:p w14:paraId="670CA84E">
      <w:pPr>
        <w:spacing w:line="400" w:lineRule="exact"/>
        <w:ind w:firstLine="643" w:firstLineChars="200"/>
        <w:jc w:val="center"/>
        <w:outlineLvl w:val="2"/>
        <w:rPr>
          <w:b/>
          <w:bCs/>
          <w:sz w:val="32"/>
          <w:szCs w:val="32"/>
        </w:rPr>
      </w:pPr>
      <w:r>
        <w:rPr>
          <w:rFonts w:hint="eastAsia"/>
          <w:b/>
          <w:bCs/>
          <w:sz w:val="32"/>
          <w:szCs w:val="32"/>
        </w:rPr>
        <w:t>七、中标和合同</w:t>
      </w:r>
    </w:p>
    <w:p w14:paraId="6E286405">
      <w:pPr>
        <w:spacing w:line="360" w:lineRule="auto"/>
        <w:ind w:firstLine="480" w:firstLineChars="200"/>
        <w:rPr>
          <w:rFonts w:ascii="黑体" w:hAnsi="黑体" w:eastAsia="黑体"/>
          <w:sz w:val="24"/>
        </w:rPr>
      </w:pPr>
      <w:r>
        <w:rPr>
          <w:rFonts w:hint="eastAsia" w:ascii="黑体" w:hAnsi="黑体" w:eastAsia="黑体"/>
          <w:sz w:val="24"/>
        </w:rPr>
        <w:t>30.确定中标人</w:t>
      </w:r>
    </w:p>
    <w:p w14:paraId="4A70E830">
      <w:pPr>
        <w:spacing w:line="360" w:lineRule="auto"/>
        <w:ind w:firstLine="420" w:firstLineChars="200"/>
        <w:rPr>
          <w:rFonts w:ascii="宋体" w:hAnsi="宋体"/>
          <w:szCs w:val="21"/>
        </w:rPr>
      </w:pPr>
      <w:r>
        <w:rPr>
          <w:rFonts w:hint="eastAsia" w:ascii="宋体" w:hAnsi="宋体" w:cs="Courier New"/>
          <w:szCs w:val="21"/>
        </w:rPr>
        <w:t>30.1</w:t>
      </w:r>
      <w:r>
        <w:rPr>
          <w:rFonts w:hint="eastAsia" w:ascii="宋体" w:hAnsi="宋体"/>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84B15D7">
      <w:pPr>
        <w:snapToGrid w:val="0"/>
        <w:spacing w:line="360" w:lineRule="auto"/>
        <w:ind w:firstLine="420" w:firstLineChars="200"/>
        <w:rPr>
          <w:rFonts w:ascii="宋体" w:hAnsi="宋体" w:cs="Courier New"/>
          <w:szCs w:val="21"/>
        </w:rPr>
      </w:pPr>
      <w:r>
        <w:rPr>
          <w:rFonts w:ascii="宋体" w:hAnsi="宋体" w:cs="Courier New"/>
          <w:szCs w:val="21"/>
        </w:rPr>
        <w:t>30.2</w:t>
      </w:r>
      <w:r>
        <w:rPr>
          <w:rFonts w:hint="eastAsia" w:ascii="宋体" w:hAnsi="宋体" w:cs="Courier New"/>
          <w:szCs w:val="21"/>
        </w:rPr>
        <w:t>采购人在收到评标报告5个工作日内未按评标报告推荐的中标候选人顺序确定中标人，又不能说明合法理由的，视同按评标报告推荐的顺序确定排名第一的中标候选人为中标人。</w:t>
      </w:r>
    </w:p>
    <w:p w14:paraId="505E4B3B">
      <w:pPr>
        <w:spacing w:line="360" w:lineRule="auto"/>
        <w:ind w:firstLine="420" w:firstLineChars="200"/>
        <w:rPr>
          <w:rFonts w:ascii="宋体" w:hAnsi="宋体" w:cs="Courier New"/>
          <w:szCs w:val="21"/>
        </w:rPr>
      </w:pPr>
      <w:r>
        <w:rPr>
          <w:rFonts w:hint="eastAsia" w:ascii="宋体" w:hAnsi="宋体" w:cs="Courier New"/>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5EFD7C2">
      <w:pPr>
        <w:spacing w:line="360" w:lineRule="auto"/>
        <w:ind w:firstLine="420" w:firstLineChars="200"/>
        <w:rPr>
          <w:rFonts w:ascii="宋体" w:hAnsi="宋体" w:cs="Courier New"/>
          <w:szCs w:val="21"/>
        </w:rPr>
      </w:pPr>
      <w:r>
        <w:rPr>
          <w:rFonts w:hint="eastAsia" w:ascii="宋体" w:hAnsi="宋体" w:cs="Courier New"/>
          <w:szCs w:val="21"/>
        </w:rPr>
        <w:t>30.4中标供应商无正当理由拒签合同的，根据《中华人民共和国政府采购法》第七十七条第一款规定处理。</w:t>
      </w:r>
    </w:p>
    <w:p w14:paraId="3FBF49C8">
      <w:pPr>
        <w:spacing w:line="360" w:lineRule="auto"/>
        <w:ind w:firstLine="420" w:firstLineChars="200"/>
        <w:rPr>
          <w:rFonts w:ascii="宋体" w:hAnsi="宋体" w:cs="Courier New"/>
          <w:szCs w:val="21"/>
        </w:rPr>
      </w:pPr>
      <w:r>
        <w:rPr>
          <w:rFonts w:hint="eastAsia" w:ascii="宋体" w:hAnsi="宋体" w:cs="Courier New"/>
          <w:szCs w:val="21"/>
        </w:rPr>
        <w:t>30.5根据《中华人民共和国民法典》</w:t>
      </w:r>
      <w:r>
        <w:rPr>
          <w:rFonts w:hint="eastAsia"/>
          <w:sz w:val="19"/>
          <w:szCs w:val="19"/>
        </w:rPr>
        <w:t>第五百六十三条</w:t>
      </w:r>
      <w:r>
        <w:rPr>
          <w:rFonts w:hint="eastAsia" w:ascii="宋体" w:hAnsi="宋体" w:cs="Courier New"/>
          <w:szCs w:val="21"/>
        </w:rPr>
        <w:t>，因不可抗力致使不能实现合同目的的，当事人可以解除合同。</w:t>
      </w:r>
    </w:p>
    <w:p w14:paraId="30567879">
      <w:pPr>
        <w:spacing w:line="360" w:lineRule="auto"/>
        <w:ind w:firstLine="480" w:firstLineChars="200"/>
        <w:rPr>
          <w:rFonts w:ascii="黑体" w:hAnsi="黑体" w:eastAsia="黑体"/>
          <w:sz w:val="24"/>
        </w:rPr>
      </w:pPr>
      <w:r>
        <w:rPr>
          <w:rFonts w:hint="eastAsia" w:ascii="黑体" w:hAnsi="黑体" w:eastAsia="黑体"/>
          <w:sz w:val="24"/>
        </w:rPr>
        <w:t>31. 结果公告</w:t>
      </w:r>
    </w:p>
    <w:p w14:paraId="20700247">
      <w:pPr>
        <w:spacing w:line="360" w:lineRule="auto"/>
        <w:ind w:firstLine="420" w:firstLineChars="200"/>
        <w:rPr>
          <w:rFonts w:hAnsi="宋体" w:cs="宋体"/>
        </w:rPr>
      </w:pPr>
      <w:r>
        <w:rPr>
          <w:rFonts w:hAnsi="宋体"/>
          <w:szCs w:val="21"/>
        </w:rPr>
        <w:t>31.1</w:t>
      </w:r>
      <w:r>
        <w:rPr>
          <w:rFonts w:hint="eastAsia" w:hAnsi="宋体" w:cs="宋体"/>
        </w:rPr>
        <w:t>在中标供应商</w:t>
      </w:r>
      <w:r>
        <w:rPr>
          <w:rFonts w:hint="eastAsia" w:hAnsi="宋体" w:cs="Arial"/>
        </w:rPr>
        <w:t>确定之日起</w:t>
      </w:r>
      <w:r>
        <w:rPr>
          <w:rFonts w:hAnsi="宋体" w:cs="宋体"/>
        </w:rPr>
        <w:t>2</w:t>
      </w:r>
      <w:r>
        <w:rPr>
          <w:rFonts w:hint="eastAsia" w:hAnsi="宋体" w:cs="宋体"/>
        </w:rPr>
        <w:t>个工作日内，由采购代理机构</w:t>
      </w:r>
      <w:r>
        <w:rPr>
          <w:rFonts w:hint="eastAsia" w:hAnsi="宋体"/>
          <w:szCs w:val="21"/>
        </w:rPr>
        <w:t>在招标公告发布媒体上</w:t>
      </w:r>
      <w:r>
        <w:rPr>
          <w:rFonts w:hint="eastAsia" w:hAnsi="宋体" w:cs="宋体"/>
        </w:rPr>
        <w:t>发布中标结果公告，中标结果公告期限为</w:t>
      </w:r>
      <w:r>
        <w:rPr>
          <w:rFonts w:hAnsi="宋体" w:cs="宋体"/>
        </w:rPr>
        <w:t>1</w:t>
      </w:r>
      <w:r>
        <w:rPr>
          <w:rFonts w:hint="eastAsia" w:hAnsi="宋体" w:cs="宋体"/>
        </w:rPr>
        <w:t>个工作日，发布中标结果公告的同时向中标供应商发出中标通知书。</w:t>
      </w:r>
      <w:r>
        <w:rPr>
          <w:rFonts w:hint="eastAsia" w:hAnsi="宋体"/>
          <w:bCs/>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w:t>
      </w:r>
      <w:r>
        <w:rPr>
          <w:rFonts w:hint="eastAsia" w:hAnsi="宋体"/>
          <w:szCs w:val="21"/>
        </w:rPr>
        <w:t>二的中标候选人因前款规定的同样原因被取消中标资格的，</w:t>
      </w:r>
      <w:r>
        <w:rPr>
          <w:rFonts w:hint="eastAsia" w:hAnsi="宋体" w:cs="Courier New"/>
          <w:szCs w:val="21"/>
        </w:rPr>
        <w:t>授权的评标委员会</w:t>
      </w:r>
      <w:r>
        <w:rPr>
          <w:rFonts w:hint="eastAsia" w:hAnsi="宋体"/>
          <w:szCs w:val="21"/>
        </w:rPr>
        <w:t>可以确定排名第三的中标候选人为中标人，以此类推。</w:t>
      </w:r>
    </w:p>
    <w:p w14:paraId="384D36C1">
      <w:pPr>
        <w:spacing w:line="360" w:lineRule="auto"/>
        <w:ind w:firstLine="420" w:firstLineChars="200"/>
        <w:rPr>
          <w:rFonts w:ascii="宋体" w:hAnsi="宋体"/>
          <w:szCs w:val="21"/>
        </w:rPr>
      </w:pPr>
      <w:r>
        <w:rPr>
          <w:rFonts w:hint="eastAsia" w:ascii="宋体" w:hAnsi="宋体"/>
          <w:szCs w:val="21"/>
        </w:rPr>
        <w:t>以上信息查询记录及相关证据与采购文件一并保存。</w:t>
      </w:r>
    </w:p>
    <w:p w14:paraId="149F01FC">
      <w:pPr>
        <w:spacing w:line="360" w:lineRule="auto"/>
        <w:ind w:firstLine="420" w:firstLineChars="200"/>
        <w:rPr>
          <w:rFonts w:ascii="宋体" w:hAnsi="宋体" w:cs="Courier New"/>
          <w:szCs w:val="21"/>
        </w:rPr>
      </w:pPr>
      <w:r>
        <w:rPr>
          <w:rFonts w:hint="eastAsia" w:ascii="宋体" w:hAnsi="宋体" w:cs="Courier New"/>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508FE258">
      <w:pPr>
        <w:spacing w:line="360" w:lineRule="auto"/>
        <w:ind w:firstLine="480" w:firstLineChars="200"/>
        <w:rPr>
          <w:rFonts w:ascii="黑体" w:hAnsi="黑体" w:eastAsia="黑体"/>
          <w:sz w:val="24"/>
        </w:rPr>
      </w:pPr>
      <w:r>
        <w:rPr>
          <w:rFonts w:hint="eastAsia" w:ascii="黑体" w:hAnsi="黑体" w:eastAsia="黑体"/>
          <w:sz w:val="24"/>
        </w:rPr>
        <w:t>32.发出中标通知书</w:t>
      </w:r>
    </w:p>
    <w:p w14:paraId="7EB5C2AA">
      <w:pPr>
        <w:spacing w:line="360" w:lineRule="auto"/>
        <w:ind w:firstLine="420" w:firstLineChars="200"/>
        <w:rPr>
          <w:rFonts w:ascii="宋体" w:hAnsi="宋体"/>
          <w:bCs/>
          <w:szCs w:val="21"/>
        </w:rPr>
      </w:pPr>
      <w:r>
        <w:rPr>
          <w:rFonts w:hint="eastAsia" w:ascii="宋体" w:hAnsi="宋体"/>
          <w:bCs/>
          <w:szCs w:val="21"/>
        </w:rPr>
        <w:t>32.1在发布中标公告的同时，采购代理机构向中标人通过广西政府采购云平台发出电子中标通知书。</w:t>
      </w:r>
    </w:p>
    <w:p w14:paraId="6A76463F">
      <w:pPr>
        <w:spacing w:line="360" w:lineRule="auto"/>
        <w:ind w:firstLine="420" w:firstLineChars="200"/>
        <w:rPr>
          <w:rFonts w:ascii="宋体" w:hAnsi="宋体"/>
          <w:bCs/>
          <w:szCs w:val="21"/>
        </w:rPr>
      </w:pPr>
      <w:r>
        <w:rPr>
          <w:rFonts w:hint="eastAsia" w:ascii="宋体" w:hAnsi="宋体"/>
          <w:bCs/>
          <w:szCs w:val="21"/>
        </w:rPr>
        <w:t>32.2对未通过资格审查的投标人，采购人或采购机构应当告知其未通过的原因；采用综合评分办法评审的，采购人或采购机构还应当告知未中标人本人的评审得分与排序。</w:t>
      </w:r>
    </w:p>
    <w:p w14:paraId="1D1D8DF1">
      <w:pPr>
        <w:spacing w:line="360" w:lineRule="auto"/>
        <w:ind w:firstLine="480" w:firstLineChars="200"/>
        <w:rPr>
          <w:rFonts w:ascii="黑体" w:hAnsi="黑体" w:eastAsia="黑体"/>
          <w:sz w:val="24"/>
        </w:rPr>
      </w:pPr>
      <w:r>
        <w:rPr>
          <w:rFonts w:hint="eastAsia" w:ascii="黑体" w:hAnsi="黑体" w:eastAsia="黑体"/>
          <w:sz w:val="24"/>
        </w:rPr>
        <w:t>33. 无义务解释未中标原因</w:t>
      </w:r>
    </w:p>
    <w:p w14:paraId="28EDC0A7">
      <w:pPr>
        <w:spacing w:line="360" w:lineRule="auto"/>
        <w:ind w:firstLine="420" w:firstLineChars="200"/>
        <w:rPr>
          <w:rFonts w:ascii="宋体" w:hAnsi="宋体"/>
          <w:bCs/>
          <w:szCs w:val="21"/>
        </w:rPr>
      </w:pPr>
      <w:r>
        <w:rPr>
          <w:rFonts w:hint="eastAsia" w:ascii="宋体" w:hAnsi="宋体"/>
          <w:bCs/>
          <w:szCs w:val="21"/>
        </w:rPr>
        <w:t>采购代理机构无义务向未中标的投标人解释未中标原因和退还投标文件。</w:t>
      </w:r>
    </w:p>
    <w:p w14:paraId="6AC5C5D0">
      <w:pPr>
        <w:spacing w:line="360" w:lineRule="auto"/>
        <w:ind w:firstLine="480" w:firstLineChars="200"/>
        <w:rPr>
          <w:rFonts w:ascii="黑体" w:hAnsi="黑体" w:eastAsia="黑体"/>
          <w:sz w:val="24"/>
        </w:rPr>
      </w:pPr>
      <w:r>
        <w:rPr>
          <w:rFonts w:hint="eastAsia" w:ascii="黑体" w:hAnsi="黑体" w:eastAsia="黑体"/>
          <w:sz w:val="24"/>
        </w:rPr>
        <w:t>34.合同授予标准</w:t>
      </w:r>
    </w:p>
    <w:p w14:paraId="042B05ED">
      <w:pPr>
        <w:spacing w:line="360" w:lineRule="auto"/>
        <w:ind w:firstLine="420" w:firstLineChars="200"/>
        <w:rPr>
          <w:rFonts w:ascii="宋体" w:hAnsi="宋体"/>
          <w:szCs w:val="21"/>
        </w:rPr>
      </w:pPr>
      <w:r>
        <w:rPr>
          <w:rFonts w:hint="eastAsia" w:ascii="宋体" w:hAnsi="宋体" w:cs="Courier New"/>
          <w:szCs w:val="21"/>
        </w:rPr>
        <w:t>合同将授予被确定实质上响应招标文件要求，具备履行合同能力的中标人（招标文件另有约定多名中标人的除外）。</w:t>
      </w:r>
    </w:p>
    <w:p w14:paraId="36190788">
      <w:pPr>
        <w:spacing w:line="360" w:lineRule="auto"/>
        <w:ind w:firstLine="480" w:firstLineChars="200"/>
        <w:rPr>
          <w:rFonts w:ascii="黑体" w:hAnsi="黑体" w:eastAsia="黑体"/>
          <w:sz w:val="24"/>
        </w:rPr>
      </w:pPr>
      <w:r>
        <w:rPr>
          <w:rFonts w:hint="eastAsia" w:ascii="黑体" w:hAnsi="黑体" w:eastAsia="黑体"/>
          <w:sz w:val="24"/>
        </w:rPr>
        <w:t>35.履约保证金</w:t>
      </w:r>
    </w:p>
    <w:p w14:paraId="4CCCD361">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.1 履约保证金的金额、提交方式、缴纳期限、退付的时间和条件详见 “投标人须知前附表”。中标人未按规定提交履约保证金的，视为拒绝与采购人签订合同。</w:t>
      </w:r>
    </w:p>
    <w:p w14:paraId="76C1C8C7">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bCs/>
          <w:szCs w:val="21"/>
        </w:rPr>
        <w:t>35.2在履约保证金退还日期前，若中标人的开户名称、开户银行、账号有变动的，请以书面形式通知履约保证金收取单位，否则由此产生的后果由中标人自行承担。</w:t>
      </w:r>
    </w:p>
    <w:p w14:paraId="79FFA43B">
      <w:pPr>
        <w:spacing w:line="360" w:lineRule="auto"/>
        <w:ind w:firstLine="480" w:firstLineChars="200"/>
        <w:rPr>
          <w:rFonts w:ascii="黑体" w:hAnsi="黑体" w:eastAsia="黑体"/>
          <w:sz w:val="24"/>
        </w:rPr>
      </w:pPr>
      <w:r>
        <w:rPr>
          <w:rFonts w:hint="eastAsia" w:ascii="黑体" w:hAnsi="黑体" w:eastAsia="黑体"/>
          <w:sz w:val="24"/>
        </w:rPr>
        <w:t>36.签订合同</w:t>
      </w:r>
    </w:p>
    <w:p w14:paraId="3AAD9F84">
      <w:pPr>
        <w:adjustRightInd w:val="0"/>
        <w:snapToGrid w:val="0"/>
        <w:spacing w:line="360" w:lineRule="auto"/>
        <w:ind w:firstLine="422" w:firstLineChars="200"/>
        <w:rPr>
          <w:rFonts w:ascii="宋体" w:hAnsi="宋体"/>
          <w:kern w:val="0"/>
          <w:szCs w:val="21"/>
          <w:lang w:val="zh-CN"/>
        </w:rPr>
      </w:pPr>
      <w:r>
        <w:rPr>
          <w:rFonts w:hint="eastAsia" w:ascii="宋体" w:hAnsi="宋体"/>
          <w:b/>
          <w:szCs w:val="21"/>
        </w:rPr>
        <w:t xml:space="preserve"> 36.1中标人领取电子中标通知书后，</w:t>
      </w:r>
      <w:r>
        <w:rPr>
          <w:rFonts w:hint="eastAsia" w:ascii="宋体" w:hAnsi="宋体"/>
          <w:kern w:val="0"/>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27B52696">
      <w:pPr>
        <w:spacing w:line="360" w:lineRule="auto"/>
        <w:ind w:firstLine="420" w:firstLineChars="200"/>
        <w:rPr>
          <w:rFonts w:ascii="宋体" w:hAnsi="宋体"/>
          <w:szCs w:val="21"/>
        </w:rPr>
      </w:pPr>
      <w:r>
        <w:rPr>
          <w:rFonts w:hint="eastAsia" w:ascii="宋体" w:hAnsi="宋体"/>
          <w:szCs w:val="21"/>
        </w:rPr>
        <w:t>线下签订纸质合同：投标人领取中标通知书后，按“投标人须知前附表”规定向采购人出示相关证明材料，经采购人核验合格后方可签订合同。</w:t>
      </w:r>
    </w:p>
    <w:p w14:paraId="1DE90006">
      <w:pPr>
        <w:adjustRightInd w:val="0"/>
        <w:snapToGrid w:val="0"/>
        <w:spacing w:line="360" w:lineRule="auto"/>
        <w:ind w:firstLine="420" w:firstLineChars="200"/>
        <w:rPr>
          <w:rFonts w:ascii="宋体" w:hAnsi="宋体" w:cs="仿宋_GB2312"/>
          <w:szCs w:val="21"/>
        </w:rPr>
      </w:pPr>
      <w:r>
        <w:rPr>
          <w:rFonts w:hint="eastAsia" w:ascii="宋体" w:hAnsi="宋体"/>
          <w:szCs w:val="21"/>
        </w:rPr>
        <w:t>36.2签订合同时间：按中标通知书规定的时间与采购人签订合同（最长不能超过25日）。</w:t>
      </w:r>
    </w:p>
    <w:p w14:paraId="209A9E60">
      <w:pPr>
        <w:spacing w:line="360" w:lineRule="auto"/>
        <w:ind w:firstLine="420" w:firstLineChars="200"/>
        <w:rPr>
          <w:rFonts w:ascii="宋体" w:hAnsi="宋体"/>
          <w:szCs w:val="21"/>
        </w:rPr>
      </w:pPr>
      <w:r>
        <w:rPr>
          <w:rFonts w:hint="eastAsia" w:ascii="宋体" w:hAnsi="宋体"/>
          <w:szCs w:val="21"/>
        </w:rPr>
        <w:t>36.3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44A6223E">
      <w:pPr>
        <w:spacing w:line="360" w:lineRule="auto"/>
        <w:ind w:firstLine="420" w:firstLineChars="200"/>
        <w:rPr>
          <w:rFonts w:ascii="宋体" w:hAnsi="宋体"/>
          <w:szCs w:val="21"/>
        </w:rPr>
      </w:pPr>
      <w:r>
        <w:rPr>
          <w:rFonts w:hint="eastAsia" w:ascii="宋体" w:hAnsi="宋体"/>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521C61C">
      <w:pPr>
        <w:spacing w:line="360" w:lineRule="auto"/>
        <w:ind w:firstLine="420" w:firstLineChars="200"/>
        <w:rPr>
          <w:rFonts w:ascii="宋体" w:hAnsi="宋体"/>
          <w:szCs w:val="21"/>
        </w:rPr>
      </w:pPr>
      <w:r>
        <w:rPr>
          <w:rFonts w:hint="eastAsia" w:ascii="宋体" w:hAnsi="宋体"/>
          <w:szCs w:val="21"/>
        </w:rPr>
        <w:t>36.5采购人或中标供应商不得单方面向合同另一方提出任何招标文件没有约定的条件或不合理的要求，作为签订合同的条件；也不得协商另行订立背离招标文件和合同实质性内容的协议。</w:t>
      </w:r>
    </w:p>
    <w:p w14:paraId="7CB66773">
      <w:pPr>
        <w:spacing w:line="360" w:lineRule="auto"/>
        <w:ind w:firstLine="420" w:firstLineChars="200"/>
        <w:rPr>
          <w:rFonts w:ascii="宋体" w:hAnsi="宋体"/>
          <w:szCs w:val="21"/>
        </w:rPr>
      </w:pPr>
      <w:r>
        <w:rPr>
          <w:rFonts w:hint="eastAsia" w:ascii="宋体" w:hAnsi="宋体"/>
          <w:szCs w:val="21"/>
        </w:rPr>
        <w:t>36.6</w:t>
      </w:r>
      <w:r>
        <w:rPr>
          <w:rFonts w:hint="eastAsia" w:ascii="宋体" w:hAnsi="宋体" w:cs="仿宋_GB2312"/>
          <w:szCs w:val="21"/>
        </w:rPr>
        <w:t>如签订合同并生效后，供应商无故拒绝或延期，除按照合同条款处理外，将承担相应的法律责任。</w:t>
      </w:r>
    </w:p>
    <w:p w14:paraId="4DD2C8D4">
      <w:pPr>
        <w:spacing w:line="360" w:lineRule="auto"/>
        <w:ind w:firstLine="420" w:firstLineChars="200"/>
        <w:rPr>
          <w:rFonts w:ascii="宋体" w:hAnsi="宋体"/>
          <w:bCs/>
          <w:szCs w:val="21"/>
        </w:rPr>
      </w:pPr>
      <w:r>
        <w:rPr>
          <w:rFonts w:hint="eastAsia" w:ascii="宋体" w:hAnsi="宋体"/>
          <w:bCs/>
          <w:szCs w:val="21"/>
        </w:rPr>
        <w:t>36.7采购人需追加与合同标的相同的服务或者货物的，在不改变原合同条款且已报财政部门批准落实资金的前提下，可从原中标供应商处添购， 所签订的补充添置合同的采购资金总额不超过原采购合同金额的10%。</w:t>
      </w:r>
    </w:p>
    <w:p w14:paraId="74B118A1">
      <w:pPr>
        <w:spacing w:line="360" w:lineRule="auto"/>
        <w:ind w:firstLine="480" w:firstLineChars="200"/>
        <w:rPr>
          <w:rFonts w:ascii="黑体" w:hAnsi="黑体" w:eastAsia="黑体"/>
          <w:sz w:val="24"/>
        </w:rPr>
      </w:pPr>
      <w:r>
        <w:rPr>
          <w:rFonts w:hint="eastAsia" w:ascii="黑体" w:hAnsi="黑体" w:eastAsia="黑体"/>
          <w:sz w:val="24"/>
        </w:rPr>
        <w:t>37.政府采购合同公告</w:t>
      </w:r>
    </w:p>
    <w:p w14:paraId="221AC6FC">
      <w:pPr>
        <w:spacing w:line="360" w:lineRule="auto"/>
        <w:ind w:firstLine="420" w:firstLineChars="200"/>
        <w:rPr>
          <w:rFonts w:hAnsi="宋体"/>
        </w:rPr>
      </w:pPr>
      <w:r>
        <w:rPr>
          <w:rFonts w:hint="eastAsia" w:hAnsi="宋体"/>
        </w:rPr>
        <w:t>采购人或者受托采购代理机构应当自政府采购合同签订之日起</w:t>
      </w:r>
      <w:r>
        <w:rPr>
          <w:rFonts w:hAnsi="宋体"/>
        </w:rPr>
        <w:t>2</w:t>
      </w:r>
      <w:r>
        <w:rPr>
          <w:rFonts w:hint="eastAsia" w:hAnsi="宋体"/>
        </w:rPr>
        <w:t>个工作日内，将政府采购合同</w:t>
      </w:r>
      <w:r>
        <w:rPr>
          <w:rFonts w:hint="eastAsia" w:ascii="宋体" w:hAnsi="宋体"/>
          <w:bCs/>
        </w:rPr>
        <w:t>在以下媒体上发布</w:t>
      </w:r>
      <w:r>
        <w:rPr>
          <w:rFonts w:hint="eastAsia" w:ascii="宋体" w:hAnsi="宋体" w:cs="宋体"/>
          <w:kern w:val="0"/>
          <w:szCs w:val="21"/>
        </w:rPr>
        <w:t xml:space="preserve"> “广西政府采购网”（http://zfcg.gxzf.gov.cn）</w:t>
      </w:r>
      <w:r>
        <w:rPr>
          <w:rFonts w:hint="eastAsia" w:hAnsi="宋体"/>
        </w:rPr>
        <w:t>上公告，但政府采购合同中涉及国家秘密、商业秘密的内容除外。</w:t>
      </w:r>
    </w:p>
    <w:p w14:paraId="70095413">
      <w:pPr>
        <w:spacing w:line="360" w:lineRule="auto"/>
        <w:ind w:firstLine="480" w:firstLineChars="200"/>
        <w:rPr>
          <w:rFonts w:ascii="黑体" w:hAnsi="黑体" w:eastAsia="黑体"/>
          <w:sz w:val="24"/>
        </w:rPr>
      </w:pPr>
      <w:r>
        <w:rPr>
          <w:rFonts w:hint="eastAsia" w:ascii="黑体" w:hAnsi="黑体" w:eastAsia="黑体"/>
          <w:sz w:val="24"/>
        </w:rPr>
        <w:t>38. 询问、质疑和投诉</w:t>
      </w:r>
    </w:p>
    <w:p w14:paraId="7C0A7F04">
      <w:pPr>
        <w:spacing w:line="360" w:lineRule="auto"/>
        <w:ind w:firstLine="422" w:firstLineChars="200"/>
        <w:rPr>
          <w:rFonts w:hAnsi="宋体"/>
          <w:b/>
          <w:szCs w:val="21"/>
        </w:rPr>
      </w:pPr>
      <w:r>
        <w:rPr>
          <w:rFonts w:hAnsi="宋体"/>
          <w:b/>
          <w:szCs w:val="21"/>
        </w:rPr>
        <w:t>38.1</w:t>
      </w:r>
      <w:r>
        <w:rPr>
          <w:rFonts w:hint="eastAsia" w:hAnsi="宋体"/>
          <w:b/>
          <w:szCs w:val="21"/>
        </w:rPr>
        <w:t>询问</w:t>
      </w:r>
    </w:p>
    <w:p w14:paraId="29637E82">
      <w:pPr>
        <w:spacing w:line="360" w:lineRule="auto"/>
        <w:ind w:firstLine="420" w:firstLineChars="200"/>
        <w:rPr>
          <w:rFonts w:hAnsi="宋体"/>
          <w:bCs/>
          <w:szCs w:val="21"/>
        </w:rPr>
      </w:pPr>
      <w:r>
        <w:rPr>
          <w:rFonts w:hAnsi="宋体"/>
          <w:bCs/>
          <w:szCs w:val="21"/>
        </w:rPr>
        <w:t>38.1.1</w:t>
      </w:r>
      <w:r>
        <w:rPr>
          <w:rFonts w:hint="eastAsia" w:hAnsi="宋体"/>
          <w:bCs/>
          <w:szCs w:val="21"/>
        </w:rPr>
        <w:t>供应商在开标前对政府采购活动事项有疑问的，可以向采购人或采购代理机构项目负责人提出询问。</w:t>
      </w:r>
    </w:p>
    <w:p w14:paraId="49C2F75F">
      <w:pPr>
        <w:spacing w:line="360" w:lineRule="auto"/>
        <w:ind w:firstLine="420" w:firstLineChars="200"/>
        <w:rPr>
          <w:rFonts w:hAnsi="宋体"/>
          <w:bCs/>
          <w:szCs w:val="21"/>
        </w:rPr>
      </w:pPr>
      <w:r>
        <w:rPr>
          <w:rFonts w:hAnsi="宋体"/>
          <w:bCs/>
          <w:szCs w:val="21"/>
        </w:rPr>
        <w:t>38.1.2</w:t>
      </w:r>
      <w:r>
        <w:rPr>
          <w:rFonts w:hint="eastAsia" w:hAnsi="宋体"/>
          <w:bCs/>
          <w:szCs w:val="21"/>
        </w:rPr>
        <w:t>采购人或采购人委托的采购代理机构自受理询问之日起</w:t>
      </w:r>
      <w:r>
        <w:rPr>
          <w:rFonts w:hAnsi="宋体"/>
          <w:bCs/>
          <w:szCs w:val="21"/>
        </w:rPr>
        <w:t>3</w:t>
      </w:r>
      <w:r>
        <w:rPr>
          <w:rFonts w:hint="eastAsia" w:hAnsi="宋体"/>
          <w:bCs/>
          <w:szCs w:val="21"/>
        </w:rPr>
        <w:t>个工作日内对供应商依法提出的询问作出答复，</w:t>
      </w:r>
      <w:r>
        <w:rPr>
          <w:rFonts w:hint="eastAsia"/>
        </w:rPr>
        <w:t>但答复内容不得涉及商业秘密</w:t>
      </w:r>
      <w:r>
        <w:rPr>
          <w:rFonts w:hint="eastAsia" w:hAnsi="宋体"/>
          <w:bCs/>
          <w:szCs w:val="21"/>
        </w:rPr>
        <w:t>。</w:t>
      </w:r>
    </w:p>
    <w:p w14:paraId="469CCBF0">
      <w:pPr>
        <w:spacing w:line="360" w:lineRule="auto"/>
        <w:ind w:firstLine="420" w:firstLineChars="200"/>
        <w:rPr>
          <w:rFonts w:hAnsi="宋体"/>
          <w:bCs/>
          <w:szCs w:val="21"/>
        </w:rPr>
      </w:pPr>
      <w:r>
        <w:rPr>
          <w:rFonts w:hAnsi="宋体"/>
          <w:bCs/>
          <w:szCs w:val="21"/>
        </w:rPr>
        <w:t xml:space="preserve">38.1.3 </w:t>
      </w:r>
      <w:r>
        <w:rPr>
          <w:rFonts w:hint="eastAsia" w:hAnsi="宋体"/>
          <w:bCs/>
          <w:szCs w:val="21"/>
        </w:rPr>
        <w:t>询问事项可能影响中标、成交结果的，采购人应当暂停签订合同，已经签订合同的，应当中止履行合同。</w:t>
      </w:r>
    </w:p>
    <w:p w14:paraId="2FF6FB00">
      <w:pPr>
        <w:spacing w:line="360" w:lineRule="auto"/>
        <w:ind w:firstLine="422" w:firstLineChars="200"/>
        <w:rPr>
          <w:rFonts w:ascii="宋体" w:hAnsi="宋体"/>
          <w:szCs w:val="21"/>
        </w:rPr>
      </w:pPr>
      <w:r>
        <w:rPr>
          <w:rFonts w:hint="eastAsia" w:ascii="宋体" w:hAnsi="宋体"/>
          <w:b/>
          <w:szCs w:val="21"/>
        </w:rPr>
        <w:t xml:space="preserve"> </w:t>
      </w:r>
      <w:r>
        <w:rPr>
          <w:rFonts w:hint="eastAsia" w:ascii="宋体" w:hAnsi="宋体"/>
          <w:szCs w:val="21"/>
        </w:rPr>
        <w:t>38.2质疑</w:t>
      </w:r>
    </w:p>
    <w:p w14:paraId="498E8079">
      <w:pPr>
        <w:spacing w:line="360" w:lineRule="auto"/>
        <w:ind w:firstLine="420" w:firstLineChars="200"/>
        <w:rPr>
          <w:rFonts w:ascii="宋体" w:hAnsi="宋体"/>
          <w:bCs/>
          <w:szCs w:val="21"/>
        </w:rPr>
      </w:pPr>
      <w:r>
        <w:rPr>
          <w:rFonts w:hint="eastAsia" w:ascii="宋体" w:hAnsi="宋体"/>
          <w:szCs w:val="21"/>
        </w:rPr>
        <w:t>38.2.1</w:t>
      </w:r>
      <w:r>
        <w:rPr>
          <w:rFonts w:hint="eastAsia" w:ascii="宋体" w:hAnsi="宋体"/>
          <w:bCs/>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38B5DD18">
      <w:pPr>
        <w:spacing w:line="360" w:lineRule="auto"/>
        <w:ind w:firstLine="420" w:firstLineChars="200"/>
        <w:rPr>
          <w:rFonts w:hAnsi="宋体"/>
          <w:bCs/>
        </w:rPr>
      </w:pPr>
      <w:r>
        <w:rPr>
          <w:rFonts w:hint="eastAsia" w:hAnsi="宋体"/>
          <w:bCs/>
        </w:rPr>
        <w:t>（</w:t>
      </w:r>
      <w:r>
        <w:rPr>
          <w:rFonts w:hAnsi="宋体"/>
          <w:bCs/>
        </w:rPr>
        <w:t>1</w:t>
      </w:r>
      <w:r>
        <w:rPr>
          <w:rFonts w:hint="eastAsia" w:hAnsi="宋体"/>
          <w:bCs/>
        </w:rPr>
        <w:t>）潜在供应商依法获取公开招标文件后，认为采购文件使自己的权益受到损害的，应当在公开招标文件公告期限届满之日起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对公开招标文件中采购需求（含资格要求、采购预算和评分办法）的质疑由采购人受理并负责答复；对公开招标文件中的采购执行程序的质疑由采购代理机构受理并负责答复。</w:t>
      </w:r>
    </w:p>
    <w:p w14:paraId="60AA989C">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B9B6A3F">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）供应商认为中标或者成交结果使自己的权益受到损害的，应当在中标或者成交结果公告期限届满之日起</w:t>
      </w:r>
      <w:r>
        <w:rPr>
          <w:rFonts w:hAnsi="宋体"/>
          <w:bCs/>
        </w:rPr>
        <w:t>7</w:t>
      </w:r>
      <w:r>
        <w:rPr>
          <w:rFonts w:hint="eastAsia" w:hAnsi="宋体"/>
          <w:bCs/>
        </w:rPr>
        <w:t>个工作日内提出质疑，由采购人受理并负责答复。</w:t>
      </w:r>
    </w:p>
    <w:p w14:paraId="75B758A8">
      <w:pPr>
        <w:spacing w:line="360" w:lineRule="auto"/>
        <w:ind w:firstLine="422" w:firstLineChars="200"/>
        <w:rPr>
          <w:rFonts w:hAnsi="宋体"/>
          <w:bCs/>
          <w:szCs w:val="21"/>
        </w:rPr>
      </w:pPr>
      <w:r>
        <w:rPr>
          <w:rFonts w:hAnsi="宋体"/>
          <w:b/>
          <w:bCs/>
          <w:szCs w:val="21"/>
        </w:rPr>
        <w:t>38.2.2</w:t>
      </w:r>
      <w:r>
        <w:rPr>
          <w:rFonts w:hint="eastAsia" w:hAnsi="宋体"/>
          <w:bCs/>
          <w:szCs w:val="21"/>
        </w:rPr>
        <w:t>供应商质疑实行实名制，其质疑应当有具体的质疑事项及事实根据，质疑应当坚持依法依规、诚实信用原则，不得进行虚假、恶意质疑。</w:t>
      </w:r>
    </w:p>
    <w:p w14:paraId="64692F85">
      <w:pPr>
        <w:spacing w:line="360" w:lineRule="auto"/>
        <w:ind w:firstLine="422" w:firstLineChars="200"/>
        <w:rPr>
          <w:rFonts w:hAnsi="宋体"/>
          <w:bCs/>
        </w:rPr>
      </w:pPr>
      <w:r>
        <w:rPr>
          <w:rFonts w:hAnsi="宋体"/>
          <w:b/>
          <w:bCs/>
        </w:rPr>
        <w:t>38.2.3</w:t>
      </w:r>
      <w:r>
        <w:rPr>
          <w:rFonts w:hAnsi="宋体"/>
          <w:bCs/>
        </w:rPr>
        <w:t xml:space="preserve"> </w:t>
      </w:r>
      <w:r>
        <w:rPr>
          <w:rFonts w:hint="eastAsia" w:hAnsi="宋体"/>
          <w:bCs/>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rPr>
        <w:t>。</w:t>
      </w:r>
    </w:p>
    <w:p w14:paraId="7920DA81">
      <w:pPr>
        <w:spacing w:line="360" w:lineRule="auto"/>
        <w:ind w:firstLine="422" w:firstLineChars="200"/>
        <w:rPr>
          <w:rFonts w:hAnsi="宋体"/>
          <w:b/>
          <w:bCs/>
        </w:rPr>
      </w:pPr>
      <w:r>
        <w:rPr>
          <w:rFonts w:hAnsi="宋体"/>
          <w:b/>
          <w:bCs/>
        </w:rPr>
        <w:t xml:space="preserve">38.2.4 </w:t>
      </w:r>
      <w:r>
        <w:rPr>
          <w:rFonts w:hint="eastAsia" w:hAnsi="宋体"/>
          <w:b/>
          <w:bCs/>
        </w:rPr>
        <w:t>质疑供应商提起质疑应当符合下列条件：</w:t>
      </w:r>
    </w:p>
    <w:p w14:paraId="3F3D312D">
      <w:pPr>
        <w:spacing w:line="360" w:lineRule="auto"/>
        <w:ind w:firstLine="420" w:firstLineChars="200"/>
        <w:rPr>
          <w:rFonts w:hAnsi="宋体"/>
          <w:bCs/>
        </w:rPr>
      </w:pPr>
      <w:r>
        <w:rPr>
          <w:rFonts w:hint="eastAsia" w:hAnsi="宋体"/>
          <w:bCs/>
        </w:rPr>
        <w:t>（</w:t>
      </w:r>
      <w:r>
        <w:rPr>
          <w:rFonts w:hAnsi="宋体"/>
          <w:bCs/>
        </w:rPr>
        <w:t>1</w:t>
      </w:r>
      <w:r>
        <w:rPr>
          <w:rFonts w:hint="eastAsia" w:hAnsi="宋体"/>
          <w:bCs/>
        </w:rPr>
        <w:t>）质疑供应商是参与所质疑</w:t>
      </w:r>
      <w:r>
        <w:rPr>
          <w:rFonts w:hint="eastAsia" w:hAnsi="宋体"/>
          <w:bCs/>
          <w:szCs w:val="21"/>
        </w:rPr>
        <w:t>项目</w:t>
      </w:r>
      <w:r>
        <w:rPr>
          <w:rFonts w:hint="eastAsia" w:hAnsi="宋体"/>
          <w:bCs/>
        </w:rPr>
        <w:t>采购活动的供应商（潜在供应商已依法获取可之一的采购文件的，可以对该采购文件质疑）；</w:t>
      </w:r>
    </w:p>
    <w:p w14:paraId="6EEA92BC">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）质疑函内容符合本章第</w:t>
      </w:r>
      <w:r>
        <w:rPr>
          <w:rFonts w:hAnsi="宋体"/>
          <w:bCs/>
        </w:rPr>
        <w:t>38.2.5</w:t>
      </w:r>
      <w:r>
        <w:rPr>
          <w:rFonts w:hint="eastAsia" w:hAnsi="宋体"/>
          <w:bCs/>
        </w:rPr>
        <w:t>项的规定；</w:t>
      </w:r>
    </w:p>
    <w:p w14:paraId="3AD62D1F">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）在质疑有效期限内提起质疑；</w:t>
      </w:r>
    </w:p>
    <w:p w14:paraId="3444BA96">
      <w:pPr>
        <w:spacing w:line="360" w:lineRule="auto"/>
        <w:ind w:firstLine="420" w:firstLineChars="200"/>
        <w:rPr>
          <w:rFonts w:hAnsi="宋体"/>
          <w:bCs/>
        </w:rPr>
      </w:pPr>
      <w:r>
        <w:rPr>
          <w:rFonts w:hint="eastAsia" w:hAnsi="宋体"/>
          <w:bCs/>
        </w:rPr>
        <w:t>（</w:t>
      </w:r>
      <w:r>
        <w:rPr>
          <w:rFonts w:hAnsi="宋体"/>
          <w:bCs/>
        </w:rPr>
        <w:t>4</w:t>
      </w:r>
      <w:r>
        <w:rPr>
          <w:rFonts w:hint="eastAsia" w:hAnsi="宋体"/>
          <w:bCs/>
        </w:rPr>
        <w:t>）属于所质疑的采购人或采购人委托的采购代理机构组织的采购活动；</w:t>
      </w:r>
    </w:p>
    <w:p w14:paraId="3756C5F0">
      <w:pPr>
        <w:spacing w:line="360" w:lineRule="auto"/>
        <w:ind w:firstLine="420" w:firstLineChars="200"/>
        <w:rPr>
          <w:rFonts w:hAnsi="宋体"/>
          <w:bCs/>
        </w:rPr>
      </w:pPr>
      <w:r>
        <w:rPr>
          <w:rFonts w:hint="eastAsia" w:hAnsi="宋体"/>
          <w:bCs/>
        </w:rPr>
        <w:t>（</w:t>
      </w:r>
      <w:r>
        <w:rPr>
          <w:rFonts w:hAnsi="宋体"/>
          <w:bCs/>
        </w:rPr>
        <w:t>5</w:t>
      </w:r>
      <w:r>
        <w:rPr>
          <w:rFonts w:hint="eastAsia" w:hAnsi="宋体"/>
          <w:bCs/>
        </w:rPr>
        <w:t>）同一质疑事项未经采购人或采购人委托的采购代理机构质疑处理；</w:t>
      </w:r>
      <w:r>
        <w:rPr>
          <w:rFonts w:hAnsi="宋体"/>
          <w:bCs/>
        </w:rPr>
        <w:t xml:space="preserve"> </w:t>
      </w:r>
    </w:p>
    <w:p w14:paraId="08248CA4">
      <w:pPr>
        <w:spacing w:line="360" w:lineRule="auto"/>
        <w:ind w:firstLine="420" w:firstLineChars="200"/>
        <w:rPr>
          <w:rFonts w:hAnsi="宋体"/>
          <w:bCs/>
        </w:rPr>
      </w:pPr>
      <w:r>
        <w:rPr>
          <w:rFonts w:hint="eastAsia" w:hAnsi="宋体"/>
          <w:bCs/>
        </w:rPr>
        <w:t>（</w:t>
      </w:r>
      <w:r>
        <w:rPr>
          <w:rFonts w:hAnsi="宋体"/>
          <w:bCs/>
        </w:rPr>
        <w:t>6</w:t>
      </w:r>
      <w:r>
        <w:rPr>
          <w:rFonts w:hint="eastAsia" w:hAnsi="宋体"/>
          <w:bCs/>
        </w:rPr>
        <w:t>）供应商对同一采购程序环节的质疑应当在质疑有效期内一次性提出；</w:t>
      </w:r>
    </w:p>
    <w:p w14:paraId="15EE6BA9">
      <w:pPr>
        <w:spacing w:line="360" w:lineRule="auto"/>
        <w:ind w:firstLine="420" w:firstLineChars="200"/>
        <w:rPr>
          <w:rFonts w:hAnsi="宋体"/>
          <w:bCs/>
        </w:rPr>
      </w:pPr>
      <w:r>
        <w:rPr>
          <w:rFonts w:hint="eastAsia" w:hAnsi="宋体"/>
          <w:bCs/>
        </w:rPr>
        <w:t>（</w:t>
      </w:r>
      <w:r>
        <w:rPr>
          <w:rFonts w:hAnsi="宋体"/>
          <w:bCs/>
        </w:rPr>
        <w:t>7</w:t>
      </w:r>
      <w:r>
        <w:rPr>
          <w:rFonts w:hint="eastAsia" w:hAnsi="宋体"/>
          <w:bCs/>
        </w:rPr>
        <w:t>）供应商提交质疑应当提交必要的证明材料，证明材料应以合法手段取得；</w:t>
      </w:r>
    </w:p>
    <w:p w14:paraId="49A573E4">
      <w:pPr>
        <w:spacing w:line="360" w:lineRule="auto"/>
        <w:ind w:firstLine="420" w:firstLineChars="200"/>
      </w:pPr>
      <w:r>
        <w:rPr>
          <w:rFonts w:hint="eastAsia" w:hAnsi="宋体"/>
          <w:bCs/>
        </w:rPr>
        <w:t>（</w:t>
      </w:r>
      <w:r>
        <w:rPr>
          <w:rFonts w:hAnsi="宋体"/>
          <w:bCs/>
        </w:rPr>
        <w:t>8</w:t>
      </w:r>
      <w:r>
        <w:rPr>
          <w:rFonts w:hint="eastAsia" w:hAnsi="宋体"/>
          <w:bCs/>
        </w:rPr>
        <w:t>）财政部门规定的其他条件。</w:t>
      </w:r>
    </w:p>
    <w:p w14:paraId="140E2A3B">
      <w:pPr>
        <w:spacing w:line="360" w:lineRule="auto"/>
        <w:ind w:firstLine="420" w:firstLineChars="200"/>
        <w:rPr>
          <w:rFonts w:ascii="宋体" w:hAnsi="宋体"/>
          <w:b/>
          <w:szCs w:val="21"/>
        </w:rPr>
      </w:pPr>
      <w:r>
        <w:rPr>
          <w:rFonts w:hint="eastAsia" w:ascii="宋体" w:hAnsi="宋体"/>
          <w:szCs w:val="21"/>
        </w:rPr>
        <w:t xml:space="preserve"> 38.2.5 </w:t>
      </w:r>
      <w:r>
        <w:rPr>
          <w:rFonts w:hint="eastAsia" w:hAnsi="宋体"/>
          <w:bCs/>
        </w:rPr>
        <w:t>供应商提出质疑应当提交质疑函和必要的证明材料，针对同一采购程序环节的质疑必须在法定质疑期内一次性提出。质疑函应当包括下列内容（质疑函格式后附）：</w:t>
      </w:r>
    </w:p>
    <w:p w14:paraId="500A6F56">
      <w:pPr>
        <w:spacing w:line="360" w:lineRule="auto"/>
        <w:ind w:firstLine="420" w:firstLineChars="200"/>
        <w:rPr>
          <w:rFonts w:hAnsi="宋体"/>
          <w:bCs/>
        </w:rPr>
      </w:pPr>
      <w:r>
        <w:rPr>
          <w:rFonts w:hint="eastAsia" w:hAnsi="宋体"/>
          <w:bCs/>
        </w:rPr>
        <w:t>（</w:t>
      </w:r>
      <w:r>
        <w:rPr>
          <w:rFonts w:hAnsi="宋体"/>
          <w:bCs/>
        </w:rPr>
        <w:t>1</w:t>
      </w:r>
      <w:r>
        <w:rPr>
          <w:rFonts w:hint="eastAsia" w:hAnsi="宋体"/>
          <w:bCs/>
        </w:rPr>
        <w:t>）供应商的姓名或者名称、地址、邮编、联系人及联系电话；</w:t>
      </w:r>
    </w:p>
    <w:p w14:paraId="434201A1">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）质疑项目的名称、编号；</w:t>
      </w:r>
    </w:p>
    <w:p w14:paraId="131C4A63">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）具体、明确的质疑事项和与质疑事项相关的请求；</w:t>
      </w:r>
    </w:p>
    <w:p w14:paraId="1487AF44">
      <w:pPr>
        <w:spacing w:line="360" w:lineRule="auto"/>
        <w:ind w:firstLine="420" w:firstLineChars="200"/>
        <w:rPr>
          <w:rFonts w:hAnsi="宋体"/>
          <w:bCs/>
        </w:rPr>
      </w:pPr>
      <w:r>
        <w:rPr>
          <w:rFonts w:hint="eastAsia" w:hAnsi="宋体"/>
          <w:bCs/>
        </w:rPr>
        <w:t>（</w:t>
      </w:r>
      <w:r>
        <w:rPr>
          <w:rFonts w:hAnsi="宋体"/>
          <w:bCs/>
        </w:rPr>
        <w:t>4</w:t>
      </w:r>
      <w:r>
        <w:rPr>
          <w:rFonts w:hint="eastAsia" w:hAnsi="宋体"/>
          <w:bCs/>
        </w:rPr>
        <w:t>）事实依据（列明权益受到损害的事实和理由）；</w:t>
      </w:r>
    </w:p>
    <w:p w14:paraId="59702D66">
      <w:pPr>
        <w:spacing w:line="360" w:lineRule="auto"/>
        <w:ind w:firstLine="420" w:firstLineChars="200"/>
        <w:rPr>
          <w:rFonts w:hAnsi="宋体"/>
          <w:bCs/>
        </w:rPr>
      </w:pPr>
      <w:r>
        <w:rPr>
          <w:rFonts w:hint="eastAsia" w:hAnsi="宋体"/>
          <w:bCs/>
        </w:rPr>
        <w:t>（</w:t>
      </w:r>
      <w:r>
        <w:rPr>
          <w:rFonts w:hAnsi="宋体"/>
          <w:bCs/>
        </w:rPr>
        <w:t>5</w:t>
      </w:r>
      <w:r>
        <w:rPr>
          <w:rFonts w:hint="eastAsia" w:hAnsi="宋体"/>
          <w:bCs/>
        </w:rPr>
        <w:t>）必要的法律依据；</w:t>
      </w:r>
    </w:p>
    <w:p w14:paraId="5991C57B">
      <w:pPr>
        <w:spacing w:line="360" w:lineRule="auto"/>
        <w:ind w:firstLine="420" w:firstLineChars="200"/>
        <w:rPr>
          <w:rFonts w:hAnsi="宋体"/>
          <w:bCs/>
        </w:rPr>
      </w:pPr>
      <w:r>
        <w:rPr>
          <w:rFonts w:hint="eastAsia" w:hAnsi="宋体"/>
          <w:bCs/>
        </w:rPr>
        <w:t>（</w:t>
      </w:r>
      <w:r>
        <w:rPr>
          <w:rFonts w:hAnsi="宋体"/>
          <w:bCs/>
        </w:rPr>
        <w:t>6</w:t>
      </w:r>
      <w:r>
        <w:rPr>
          <w:rFonts w:hint="eastAsia" w:hAnsi="宋体"/>
          <w:bCs/>
        </w:rPr>
        <w:t>）提出质疑的日期。</w:t>
      </w:r>
    </w:p>
    <w:p w14:paraId="1E7EA426">
      <w:pPr>
        <w:spacing w:line="360" w:lineRule="auto"/>
        <w:ind w:firstLine="420" w:firstLineChars="200"/>
        <w:rPr>
          <w:rFonts w:hAnsi="宋体"/>
          <w:bCs/>
        </w:rPr>
      </w:pPr>
      <w:r>
        <w:rPr>
          <w:rFonts w:hint="eastAsia" w:hAnsi="宋体"/>
          <w:bCs/>
        </w:rPr>
        <w:t>供应商为自然人的，应当由本人签字；供应商为法人或者其他组织的，应当由法定代表人、主要负责人，或者其委托代理人签字或者盖章，并加盖公章。</w:t>
      </w:r>
    </w:p>
    <w:p w14:paraId="291C2D18">
      <w:pPr>
        <w:spacing w:line="360" w:lineRule="auto"/>
        <w:ind w:firstLine="420" w:firstLineChars="200"/>
        <w:rPr>
          <w:rFonts w:ascii="宋体" w:hAnsi="宋体"/>
          <w:bCs/>
          <w:szCs w:val="20"/>
        </w:rPr>
      </w:pPr>
      <w:r>
        <w:rPr>
          <w:rFonts w:hint="eastAsia" w:ascii="宋体" w:hAnsi="宋体"/>
          <w:bCs/>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0578A34A">
      <w:pPr>
        <w:spacing w:line="360" w:lineRule="auto"/>
        <w:ind w:firstLine="420" w:firstLineChars="200"/>
        <w:rPr>
          <w:rFonts w:ascii="宋体" w:hAnsi="宋体"/>
          <w:bCs/>
          <w:szCs w:val="21"/>
        </w:rPr>
      </w:pPr>
      <w:r>
        <w:rPr>
          <w:rFonts w:hint="eastAsia" w:ascii="宋体" w:hAnsi="宋体"/>
          <w:szCs w:val="21"/>
        </w:rPr>
        <w:t>3</w:t>
      </w:r>
      <w:r>
        <w:rPr>
          <w:rFonts w:hint="eastAsia" w:ascii="宋体" w:hAnsi="宋体"/>
          <w:bCs/>
          <w:szCs w:val="21"/>
        </w:rPr>
        <w:t>8.2.7采购人、采购代理机构认为供应商质疑不成立，或者成立但未对中标结果构成影响的，继续开展采购活动；认为供应商质疑成立且影响或者可能影响中标结果的，按照下列情况处理：</w:t>
      </w:r>
    </w:p>
    <w:p w14:paraId="2EDD9BED">
      <w:pPr>
        <w:spacing w:line="360" w:lineRule="auto"/>
        <w:ind w:firstLine="420" w:firstLineChars="200"/>
        <w:rPr>
          <w:rFonts w:hAnsi="宋体"/>
          <w:bCs/>
        </w:rPr>
      </w:pPr>
      <w:r>
        <w:rPr>
          <w:rFonts w:hint="eastAsia" w:hAnsi="宋体"/>
          <w:bCs/>
        </w:rPr>
        <w:t>　　（一）对招标文件提出的质疑，依法通过澄清或者修改可以继续开展采购活动的，澄清或者修改招标文件后继续开展采购活动；否则应当修改招标文件后重新开展采购活动。</w:t>
      </w:r>
    </w:p>
    <w:p w14:paraId="5B75E397">
      <w:pPr>
        <w:spacing w:line="360" w:lineRule="auto"/>
        <w:ind w:firstLine="420" w:firstLineChars="200"/>
        <w:rPr>
          <w:rFonts w:hAnsi="宋体"/>
          <w:bCs/>
        </w:rPr>
      </w:pPr>
      <w:r>
        <w:rPr>
          <w:rFonts w:hint="eastAsia" w:hAnsi="宋体"/>
          <w:bCs/>
        </w:rPr>
        <w:t>　　（二）对采购过程、中标结果提出的质疑，合格供应商符合法定数量时，可以从合格的中标候选人中另行确定中标供应商的，应当依法另行确定中标供应商；否则应当重新开展采购活动。</w:t>
      </w:r>
    </w:p>
    <w:p w14:paraId="42E83786">
      <w:pPr>
        <w:spacing w:line="360" w:lineRule="auto"/>
        <w:ind w:firstLine="420" w:firstLineChars="200"/>
        <w:rPr>
          <w:rFonts w:hAnsi="宋体"/>
          <w:bCs/>
        </w:rPr>
      </w:pPr>
      <w:r>
        <w:rPr>
          <w:rFonts w:hint="eastAsia" w:hAnsi="宋体"/>
          <w:bCs/>
        </w:rPr>
        <w:t>质疑答复导致中标结果改变的，采购人或者采购代理机构应当将有关情况书面报告本级财政部门。</w:t>
      </w:r>
    </w:p>
    <w:p w14:paraId="29E17408">
      <w:pPr>
        <w:spacing w:line="360" w:lineRule="auto"/>
        <w:ind w:firstLine="422" w:firstLineChars="200"/>
        <w:rPr>
          <w:rFonts w:hAnsi="宋体"/>
          <w:b/>
        </w:rPr>
      </w:pPr>
      <w:r>
        <w:rPr>
          <w:rFonts w:hAnsi="宋体"/>
          <w:b/>
        </w:rPr>
        <w:t>38.3</w:t>
      </w:r>
      <w:r>
        <w:rPr>
          <w:rFonts w:hint="eastAsia" w:hAnsi="宋体"/>
          <w:b/>
        </w:rPr>
        <w:t>投诉</w:t>
      </w:r>
    </w:p>
    <w:p w14:paraId="556A20E2">
      <w:pPr>
        <w:spacing w:line="360" w:lineRule="auto"/>
        <w:ind w:firstLine="422" w:firstLineChars="200"/>
        <w:rPr>
          <w:rFonts w:hAnsi="宋体"/>
          <w:bCs/>
        </w:rPr>
      </w:pPr>
      <w:r>
        <w:rPr>
          <w:rFonts w:hAnsi="宋体"/>
          <w:b/>
        </w:rPr>
        <w:t>38.3</w:t>
      </w:r>
      <w:r>
        <w:rPr>
          <w:rFonts w:hAnsi="宋体"/>
          <w:bCs/>
        </w:rPr>
        <w:t>.</w:t>
      </w:r>
      <w:r>
        <w:rPr>
          <w:rFonts w:hAnsi="宋体"/>
          <w:b/>
          <w:bCs/>
        </w:rPr>
        <w:t xml:space="preserve">1 </w:t>
      </w:r>
      <w:r>
        <w:rPr>
          <w:rFonts w:hAnsi="宋体"/>
          <w:bCs/>
        </w:rPr>
        <w:t xml:space="preserve"> </w:t>
      </w:r>
      <w:r>
        <w:rPr>
          <w:rFonts w:hint="eastAsia" w:hAnsi="宋体"/>
          <w:bCs/>
        </w:rPr>
        <w:t>供应商认为采购文件、采购过程、中标和成交结果使自己的合法权益受到损害的，应当首先依法向采购人或采购人委托的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w:t>
      </w:r>
      <w:r>
        <w:rPr>
          <w:rFonts w:hAnsi="宋体"/>
          <w:bCs/>
        </w:rPr>
        <w:t>15</w:t>
      </w:r>
      <w:r>
        <w:rPr>
          <w:rFonts w:hint="eastAsia" w:hAnsi="宋体"/>
          <w:bCs/>
        </w:rPr>
        <w:t>个工作日内向</w:t>
      </w:r>
      <w:r>
        <w:rPr>
          <w:rFonts w:hint="eastAsia" w:hAnsi="宋体"/>
        </w:rPr>
        <w:t>《政府采购质疑和投诉办法》（财政部令第94号）第六条规定的财政部门提起投诉（格式见第六章）</w:t>
      </w:r>
      <w:r>
        <w:rPr>
          <w:rFonts w:hint="eastAsia" w:hAnsi="宋体"/>
          <w:bCs/>
        </w:rPr>
        <w:t>，投诉联系方式见“投标人须知前附表”。</w:t>
      </w:r>
    </w:p>
    <w:p w14:paraId="797D6277">
      <w:pPr>
        <w:snapToGrid w:val="0"/>
        <w:spacing w:line="360" w:lineRule="auto"/>
        <w:ind w:left="120" w:leftChars="57" w:firstLine="482" w:firstLineChars="150"/>
        <w:jc w:val="center"/>
        <w:outlineLvl w:val="2"/>
        <w:rPr>
          <w:b/>
          <w:bCs/>
          <w:sz w:val="32"/>
          <w:szCs w:val="32"/>
        </w:rPr>
      </w:pPr>
      <w:r>
        <w:rPr>
          <w:rFonts w:hint="eastAsia"/>
          <w:b/>
          <w:bCs/>
          <w:sz w:val="32"/>
          <w:szCs w:val="32"/>
        </w:rPr>
        <w:t>八、验收</w:t>
      </w:r>
    </w:p>
    <w:p w14:paraId="0F85C0C8">
      <w:pPr>
        <w:spacing w:line="360" w:lineRule="auto"/>
        <w:ind w:firstLine="422" w:firstLineChars="200"/>
        <w:rPr>
          <w:rFonts w:hAnsi="宋体"/>
          <w:b/>
        </w:rPr>
      </w:pPr>
      <w:r>
        <w:rPr>
          <w:rFonts w:hAnsi="宋体"/>
          <w:b/>
        </w:rPr>
        <w:t>39.</w:t>
      </w:r>
      <w:r>
        <w:rPr>
          <w:rFonts w:hint="eastAsia" w:hAnsi="宋体"/>
          <w:b/>
        </w:rPr>
        <w:t>验收</w:t>
      </w:r>
    </w:p>
    <w:p w14:paraId="57C229F7">
      <w:pPr>
        <w:tabs>
          <w:tab w:val="left" w:pos="0"/>
        </w:tabs>
        <w:spacing w:line="360" w:lineRule="auto"/>
        <w:ind w:firstLine="480"/>
        <w:rPr>
          <w:rFonts w:hAnsi="宋体"/>
        </w:rPr>
      </w:pPr>
      <w:r>
        <w:rPr>
          <w:rFonts w:hAnsi="宋体"/>
        </w:rPr>
        <w:t>39.1</w:t>
      </w:r>
      <w:r>
        <w:rPr>
          <w:rFonts w:hint="eastAsia" w:hAnsi="宋体"/>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D3E774">
      <w:pPr>
        <w:tabs>
          <w:tab w:val="left" w:pos="0"/>
        </w:tabs>
        <w:spacing w:line="360" w:lineRule="auto"/>
        <w:ind w:firstLine="480"/>
        <w:rPr>
          <w:rFonts w:hAnsi="宋体"/>
        </w:rPr>
      </w:pPr>
      <w:r>
        <w:rPr>
          <w:rFonts w:hAnsi="宋体"/>
        </w:rPr>
        <w:t>39.2</w:t>
      </w:r>
      <w:r>
        <w:rPr>
          <w:rFonts w:hint="eastAsia" w:hAnsi="宋体"/>
        </w:rPr>
        <w:t>采购人可以邀请参加本项目的其他投标人或者第三方机构参与验收。参与验收的投标人或者第三方机构的意见作为验收书的参考资料一并存档。</w:t>
      </w:r>
    </w:p>
    <w:p w14:paraId="5568A3B8">
      <w:pPr>
        <w:tabs>
          <w:tab w:val="left" w:pos="0"/>
        </w:tabs>
        <w:spacing w:line="360" w:lineRule="auto"/>
        <w:ind w:firstLine="480"/>
        <w:rPr>
          <w:rFonts w:hAnsi="宋体"/>
        </w:rPr>
      </w:pPr>
      <w:r>
        <w:rPr>
          <w:rFonts w:hAnsi="宋体"/>
        </w:rPr>
        <w:t>39.3</w:t>
      </w:r>
      <w:r>
        <w:rPr>
          <w:rFonts w:hint="eastAsia" w:hAnsi="宋体"/>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9AC224">
      <w:pPr>
        <w:tabs>
          <w:tab w:val="left" w:pos="0"/>
        </w:tabs>
        <w:spacing w:line="360" w:lineRule="auto"/>
        <w:ind w:firstLine="480"/>
        <w:rPr>
          <w:rFonts w:hAnsi="宋体"/>
        </w:rPr>
      </w:pPr>
      <w:r>
        <w:rPr>
          <w:rFonts w:hAnsi="宋体"/>
        </w:rPr>
        <w:t>39.4</w:t>
      </w:r>
      <w:r>
        <w:rPr>
          <w:rFonts w:hint="eastAsia" w:hAnsi="宋体"/>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E58BC68">
      <w:pPr>
        <w:snapToGrid w:val="0"/>
        <w:spacing w:line="400" w:lineRule="exact"/>
        <w:rPr>
          <w:rFonts w:ascii="宋体" w:hAnsi="宋体"/>
          <w:szCs w:val="20"/>
        </w:rPr>
      </w:pPr>
    </w:p>
    <w:p w14:paraId="1DFE695E">
      <w:pPr>
        <w:spacing w:line="360" w:lineRule="auto"/>
        <w:ind w:firstLine="643" w:firstLineChars="200"/>
        <w:jc w:val="center"/>
        <w:outlineLvl w:val="2"/>
        <w:rPr>
          <w:b/>
          <w:bCs/>
          <w:sz w:val="32"/>
          <w:szCs w:val="32"/>
        </w:rPr>
      </w:pPr>
      <w:r>
        <w:rPr>
          <w:rFonts w:hint="eastAsia"/>
          <w:b/>
          <w:bCs/>
          <w:sz w:val="32"/>
          <w:szCs w:val="32"/>
        </w:rPr>
        <w:t>九、其他事项</w:t>
      </w:r>
    </w:p>
    <w:p w14:paraId="7ECCA54A">
      <w:pPr>
        <w:spacing w:line="360" w:lineRule="auto"/>
        <w:ind w:firstLine="480" w:firstLineChars="200"/>
        <w:rPr>
          <w:rFonts w:ascii="黑体" w:hAnsi="黑体" w:eastAsia="黑体"/>
          <w:sz w:val="24"/>
        </w:rPr>
      </w:pPr>
      <w:r>
        <w:rPr>
          <w:rFonts w:hint="eastAsia" w:ascii="黑体" w:hAnsi="黑体" w:eastAsia="黑体"/>
          <w:sz w:val="24"/>
        </w:rPr>
        <w:t>40.代理服务费</w:t>
      </w:r>
    </w:p>
    <w:p w14:paraId="0ED325E1">
      <w:pPr>
        <w:spacing w:line="360" w:lineRule="auto"/>
        <w:ind w:firstLine="422" w:firstLineChars="200"/>
        <w:rPr>
          <w:rFonts w:ascii="宋体" w:hAnsi="宋体"/>
          <w:b/>
          <w:szCs w:val="21"/>
        </w:rPr>
      </w:pPr>
      <w:r>
        <w:rPr>
          <w:rFonts w:hint="eastAsia" w:ascii="宋体" w:hAnsi="宋体"/>
          <w:b/>
          <w:szCs w:val="21"/>
        </w:rPr>
        <w:t>代理服务费收费标准及缴费账户详见“投标人须知前附表”，投标人为联合体的，可以由联合体中的一方或者多方共同交纳代理服务费。</w:t>
      </w:r>
    </w:p>
    <w:p w14:paraId="7BA29B68">
      <w:pPr>
        <w:spacing w:line="360" w:lineRule="auto"/>
        <w:ind w:firstLine="480" w:firstLineChars="200"/>
        <w:rPr>
          <w:rFonts w:ascii="黑体" w:hAnsi="黑体" w:eastAsia="黑体"/>
          <w:sz w:val="24"/>
        </w:rPr>
      </w:pPr>
      <w:r>
        <w:rPr>
          <w:rFonts w:hint="eastAsia" w:ascii="黑体" w:hAnsi="黑体" w:eastAsia="黑体"/>
          <w:sz w:val="24"/>
        </w:rPr>
        <w:t>41. 需要补充的其他内容</w:t>
      </w:r>
    </w:p>
    <w:p w14:paraId="43BDAACF">
      <w:pPr>
        <w:spacing w:line="360" w:lineRule="auto"/>
        <w:ind w:firstLine="420" w:firstLineChars="200"/>
        <w:rPr>
          <w:rFonts w:hAnsi="宋体"/>
        </w:rPr>
      </w:pPr>
      <w:r>
        <w:rPr>
          <w:rFonts w:hAnsi="宋体"/>
        </w:rPr>
        <w:t>41.1</w:t>
      </w:r>
      <w:r>
        <w:rPr>
          <w:rFonts w:hint="eastAsia" w:hAnsi="宋体" w:cs="宋体"/>
        </w:rPr>
        <w:t>本招标文件解释规则详见</w:t>
      </w:r>
      <w:r>
        <w:rPr>
          <w:rFonts w:hint="eastAsia" w:hAnsi="宋体"/>
        </w:rPr>
        <w:t>“投标人须知前附表”。</w:t>
      </w:r>
    </w:p>
    <w:p w14:paraId="6F409E6B">
      <w:pPr>
        <w:spacing w:line="360" w:lineRule="auto"/>
        <w:ind w:firstLine="420" w:firstLineChars="200"/>
        <w:rPr>
          <w:rFonts w:hAnsi="宋体"/>
        </w:rPr>
      </w:pPr>
      <w:r>
        <w:rPr>
          <w:rFonts w:hAnsi="宋体" w:cs="宋体"/>
        </w:rPr>
        <w:t xml:space="preserve">41.2 </w:t>
      </w:r>
      <w:r>
        <w:rPr>
          <w:rFonts w:hint="eastAsia" w:hAnsi="宋体"/>
        </w:rPr>
        <w:t>其他事项详见“投标人须知前附表”。</w:t>
      </w:r>
    </w:p>
    <w:p w14:paraId="75C49AE5">
      <w:pPr>
        <w:spacing w:line="360" w:lineRule="auto"/>
        <w:ind w:firstLine="420" w:firstLineChars="200"/>
        <w:rPr>
          <w:rFonts w:ascii="宋体" w:hAnsi="宋体"/>
          <w:szCs w:val="20"/>
        </w:rPr>
      </w:pPr>
      <w:r>
        <w:rPr>
          <w:rFonts w:hint="eastAsia" w:ascii="宋体" w:hAnsi="宋体"/>
          <w:szCs w:val="20"/>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w:t>
      </w:r>
      <w:r>
        <w:rPr>
          <w:rFonts w:hint="eastAsia" w:ascii="宋体" w:hAnsi="Courier New"/>
          <w:szCs w:val="20"/>
        </w:rPr>
        <w:t>不对其中涉及的工程承建商和服务的承接商作出要求</w:t>
      </w:r>
      <w:r>
        <w:rPr>
          <w:rFonts w:hint="eastAsia" w:ascii="宋体" w:hAnsi="宋体"/>
          <w:szCs w:val="20"/>
        </w:rPr>
        <w:t>的，享受本文件规定的中小企业扶持政策。</w:t>
      </w:r>
    </w:p>
    <w:p w14:paraId="64C2511E">
      <w:pPr>
        <w:spacing w:before="120" w:after="120" w:line="360" w:lineRule="auto"/>
        <w:ind w:firstLine="420" w:firstLineChars="200"/>
        <w:contextualSpacing/>
        <w:rPr>
          <w:rFonts w:ascii="宋体" w:hAnsi="宋体"/>
          <w:szCs w:val="20"/>
        </w:rPr>
      </w:pPr>
      <w:r>
        <w:rPr>
          <w:rFonts w:hint="eastAsia" w:ascii="宋体" w:hAnsi="宋体"/>
          <w:szCs w:val="20"/>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5CF22063">
      <w:pPr>
        <w:spacing w:before="120" w:after="120" w:line="360" w:lineRule="auto"/>
        <w:ind w:firstLine="420" w:firstLineChars="200"/>
        <w:contextualSpacing/>
        <w:rPr>
          <w:rFonts w:ascii="宋体" w:hAnsi="宋体"/>
          <w:szCs w:val="20"/>
        </w:rPr>
      </w:pPr>
      <w:r>
        <w:rPr>
          <w:rFonts w:hint="eastAsia" w:ascii="宋体" w:hAnsi="宋体"/>
          <w:szCs w:val="20"/>
        </w:rPr>
        <w:t>依据本文件规定享受扶持政策获得政府采购合同的，小微企业不得将合同分包给大中型企业，中型企业不得将合同分包给大型企业。</w:t>
      </w:r>
    </w:p>
    <w:p w14:paraId="3A506CF3">
      <w:pPr>
        <w:pStyle w:val="19"/>
        <w:spacing w:line="360" w:lineRule="auto"/>
        <w:textAlignment w:val="center"/>
      </w:pPr>
    </w:p>
    <w:p w14:paraId="2596DD40">
      <w:pPr>
        <w:pStyle w:val="19"/>
        <w:snapToGrid w:val="0"/>
        <w:spacing w:line="360" w:lineRule="auto"/>
        <w:rPr>
          <w:rFonts w:hAnsi="宋体"/>
        </w:rPr>
      </w:pPr>
      <w:r>
        <w:rPr>
          <w:rFonts w:hint="eastAsia" w:hAnsi="宋体" w:cs="宋体"/>
        </w:rPr>
        <w:br w:type="page"/>
      </w:r>
      <w:r>
        <w:rPr>
          <w:rFonts w:hint="eastAsia" w:ascii="黑体" w:hAnsi="黑体" w:eastAsia="黑体" w:cs="黑体"/>
          <w:bCs/>
          <w:sz w:val="32"/>
          <w:szCs w:val="32"/>
        </w:rPr>
        <w:t>附件1：</w:t>
      </w:r>
    </w:p>
    <w:p w14:paraId="700425DA">
      <w:pPr>
        <w:widowControl/>
        <w:shd w:val="clear" w:color="auto" w:fill="FFFFFF"/>
        <w:spacing w:line="480" w:lineRule="atLeast"/>
        <w:jc w:val="center"/>
        <w:rPr>
          <w:rFonts w:ascii="仿宋" w:hAnsi="仿宋" w:eastAsia="仿宋" w:cs="宋体"/>
          <w:kern w:val="0"/>
          <w:sz w:val="32"/>
          <w:szCs w:val="32"/>
        </w:rPr>
      </w:pPr>
      <w:r>
        <w:rPr>
          <w:rFonts w:hint="eastAsia" w:ascii="宋体" w:hAnsi="宋体" w:cs="宋体"/>
          <w:b/>
          <w:bCs/>
          <w:kern w:val="0"/>
          <w:sz w:val="32"/>
          <w:szCs w:val="32"/>
        </w:rPr>
        <w:t>广西壮族自治区政府采购项目合同验收书（格式）</w:t>
      </w:r>
    </w:p>
    <w:p w14:paraId="69AC38A8">
      <w:pPr>
        <w:widowControl/>
        <w:shd w:val="clear" w:color="auto" w:fill="FFFFFF"/>
        <w:spacing w:line="480" w:lineRule="atLeast"/>
        <w:jc w:val="center"/>
        <w:rPr>
          <w:rFonts w:ascii="仿宋" w:hAnsi="仿宋" w:eastAsia="仿宋" w:cs="宋体"/>
          <w:kern w:val="0"/>
          <w:sz w:val="32"/>
          <w:szCs w:val="32"/>
        </w:rPr>
      </w:pPr>
    </w:p>
    <w:p w14:paraId="5FC53CF2">
      <w:pPr>
        <w:widowControl/>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政府采购项目中标人（</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34"/>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A1057C2">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12F2F7B">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132F8BE3">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kern w:val="0"/>
                <w:szCs w:val="21"/>
              </w:rPr>
              <w:t>□自行验收 □委托验收</w:t>
            </w:r>
          </w:p>
        </w:tc>
      </w:tr>
      <w:tr w14:paraId="54E160F5">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6E2B15E5">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序号</w:t>
            </w:r>
          </w:p>
        </w:tc>
        <w:tc>
          <w:tcPr>
            <w:tcW w:w="2448" w:type="dxa"/>
            <w:gridSpan w:val="2"/>
            <w:tcBorders>
              <w:top w:val="nil"/>
              <w:left w:val="nil"/>
              <w:bottom w:val="single" w:color="auto" w:sz="8" w:space="0"/>
              <w:right w:val="single" w:color="auto" w:sz="8" w:space="0"/>
            </w:tcBorders>
            <w:vAlign w:val="center"/>
          </w:tcPr>
          <w:p w14:paraId="278474A1">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名称</w:t>
            </w:r>
          </w:p>
        </w:tc>
        <w:tc>
          <w:tcPr>
            <w:tcW w:w="2902" w:type="dxa"/>
            <w:gridSpan w:val="3"/>
            <w:tcBorders>
              <w:top w:val="nil"/>
              <w:left w:val="nil"/>
              <w:bottom w:val="single" w:color="auto" w:sz="8" w:space="0"/>
              <w:right w:val="single" w:color="auto" w:sz="8" w:space="0"/>
            </w:tcBorders>
            <w:vAlign w:val="center"/>
          </w:tcPr>
          <w:p w14:paraId="7B2F4FFA">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5B2FDB08">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kern w:val="0"/>
                <w:szCs w:val="21"/>
              </w:rPr>
              <w:t>数量</w:t>
            </w:r>
          </w:p>
        </w:tc>
        <w:tc>
          <w:tcPr>
            <w:tcW w:w="1428" w:type="dxa"/>
            <w:tcBorders>
              <w:top w:val="nil"/>
              <w:left w:val="nil"/>
              <w:bottom w:val="single" w:color="auto" w:sz="8" w:space="0"/>
              <w:right w:val="single" w:color="auto" w:sz="8" w:space="0"/>
            </w:tcBorders>
            <w:vAlign w:val="center"/>
          </w:tcPr>
          <w:p w14:paraId="6A48E110">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金额</w:t>
            </w:r>
          </w:p>
        </w:tc>
      </w:tr>
      <w:tr w14:paraId="574CF390">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478B5A5">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vAlign w:val="center"/>
          </w:tcPr>
          <w:p w14:paraId="60E637E0">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2B6389EF">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6B1D0738">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14:paraId="7C256670">
            <w:pPr>
              <w:widowControl/>
              <w:spacing w:before="100" w:beforeAutospacing="1" w:after="100" w:afterAutospacing="1" w:line="240" w:lineRule="atLeast"/>
              <w:jc w:val="center"/>
              <w:rPr>
                <w:rFonts w:ascii="宋体" w:hAnsi="宋体" w:cs="宋体"/>
                <w:kern w:val="0"/>
                <w:szCs w:val="21"/>
              </w:rPr>
            </w:pPr>
          </w:p>
        </w:tc>
      </w:tr>
      <w:tr w14:paraId="5FA5C35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1EDC6D8">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vAlign w:val="center"/>
          </w:tcPr>
          <w:p w14:paraId="77DBB632">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128CAEC5">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2CA6861F">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14:paraId="2DC15DED">
            <w:pPr>
              <w:widowControl/>
              <w:spacing w:before="100" w:beforeAutospacing="1" w:after="100" w:afterAutospacing="1" w:line="240" w:lineRule="atLeast"/>
              <w:jc w:val="center"/>
              <w:rPr>
                <w:rFonts w:ascii="宋体" w:hAnsi="宋体" w:cs="宋体"/>
                <w:kern w:val="0"/>
                <w:szCs w:val="21"/>
              </w:rPr>
            </w:pPr>
          </w:p>
        </w:tc>
      </w:tr>
      <w:tr w14:paraId="0BE50BD0">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91E429C">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vAlign w:val="center"/>
          </w:tcPr>
          <w:p w14:paraId="343F0217">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23E2E605">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4C0CB71B">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14:paraId="4D9E8A97">
            <w:pPr>
              <w:widowControl/>
              <w:spacing w:before="100" w:beforeAutospacing="1" w:after="100" w:afterAutospacing="1" w:line="240" w:lineRule="atLeast"/>
              <w:jc w:val="center"/>
              <w:rPr>
                <w:rFonts w:ascii="宋体" w:hAnsi="宋体" w:cs="宋体"/>
                <w:kern w:val="0"/>
                <w:szCs w:val="21"/>
              </w:rPr>
            </w:pPr>
          </w:p>
        </w:tc>
      </w:tr>
      <w:tr w14:paraId="60FA6C2D">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1E2D0F29">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68B643C7">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14:paraId="108155EE">
            <w:pPr>
              <w:widowControl/>
              <w:spacing w:before="100" w:beforeAutospacing="1" w:after="100" w:afterAutospacing="1" w:line="240" w:lineRule="atLeast"/>
              <w:jc w:val="center"/>
              <w:rPr>
                <w:rFonts w:ascii="宋体" w:hAnsi="宋体" w:cs="宋体"/>
                <w:kern w:val="0"/>
                <w:szCs w:val="21"/>
              </w:rPr>
            </w:pPr>
          </w:p>
        </w:tc>
      </w:tr>
      <w:tr w14:paraId="026BE966">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370502FA">
            <w:pPr>
              <w:widowControl/>
              <w:snapToGrid w:val="0"/>
              <w:spacing w:before="100" w:beforeAutospacing="1" w:after="100" w:afterAutospacing="1" w:line="320" w:lineRule="atLeast"/>
              <w:ind w:firstLine="210" w:firstLineChars="100"/>
              <w:jc w:val="left"/>
              <w:rPr>
                <w:rFonts w:ascii="宋体" w:hAnsi="宋体" w:cs="宋体"/>
                <w:kern w:val="0"/>
                <w:szCs w:val="21"/>
              </w:rPr>
            </w:pPr>
            <w:r>
              <w:rPr>
                <w:rFonts w:ascii="宋体" w:hAnsi="宋体" w:cs="宋体"/>
                <w:kern w:val="0"/>
                <w:szCs w:val="21"/>
              </w:rPr>
              <w:t xml:space="preserve">合计大写金额： </w:t>
            </w:r>
            <w:r>
              <w:rPr>
                <w:rFonts w:hint="eastAsia" w:ascii="宋体" w:hAnsi="宋体" w:cs="宋体"/>
                <w:kern w:val="0"/>
                <w:szCs w:val="21"/>
              </w:rPr>
              <w:t xml:space="preserve"> </w:t>
            </w:r>
            <w:r>
              <w:rPr>
                <w:rFonts w:ascii="宋体" w:hAnsi="宋体" w:cs="宋体"/>
                <w:kern w:val="0"/>
                <w:szCs w:val="21"/>
              </w:rPr>
              <w:t xml:space="preserve">仟 </w:t>
            </w:r>
            <w:r>
              <w:rPr>
                <w:rFonts w:hint="eastAsia" w:ascii="宋体" w:hAnsi="宋体" w:cs="宋体"/>
                <w:kern w:val="0"/>
                <w:szCs w:val="21"/>
              </w:rPr>
              <w:t xml:space="preserve"> </w:t>
            </w:r>
            <w:r>
              <w:rPr>
                <w:rFonts w:ascii="宋体" w:hAnsi="宋体" w:cs="宋体"/>
                <w:kern w:val="0"/>
                <w:szCs w:val="21"/>
              </w:rPr>
              <w:t xml:space="preserve">佰 </w:t>
            </w:r>
            <w:r>
              <w:rPr>
                <w:rFonts w:hint="eastAsia" w:ascii="宋体" w:hAnsi="宋体" w:cs="宋体"/>
                <w:kern w:val="0"/>
                <w:szCs w:val="21"/>
              </w:rPr>
              <w:t xml:space="preserve"> </w:t>
            </w:r>
            <w:r>
              <w:rPr>
                <w:rFonts w:ascii="宋体" w:hAnsi="宋体" w:cs="宋体"/>
                <w:kern w:val="0"/>
                <w:szCs w:val="21"/>
              </w:rPr>
              <w:t xml:space="preserve">拾 </w:t>
            </w:r>
            <w:r>
              <w:rPr>
                <w:rFonts w:hint="eastAsia" w:ascii="宋体" w:hAnsi="宋体" w:cs="宋体"/>
                <w:kern w:val="0"/>
                <w:szCs w:val="21"/>
              </w:rPr>
              <w:t xml:space="preserve"> </w:t>
            </w:r>
            <w:r>
              <w:rPr>
                <w:rFonts w:ascii="宋体" w:hAnsi="宋体" w:cs="宋体"/>
                <w:kern w:val="0"/>
                <w:szCs w:val="21"/>
              </w:rPr>
              <w:t xml:space="preserve">万 </w:t>
            </w:r>
            <w:r>
              <w:rPr>
                <w:rFonts w:hint="eastAsia" w:ascii="宋体" w:hAnsi="宋体" w:cs="宋体"/>
                <w:kern w:val="0"/>
                <w:szCs w:val="21"/>
              </w:rPr>
              <w:t xml:space="preserve"> </w:t>
            </w:r>
            <w:r>
              <w:rPr>
                <w:rFonts w:ascii="宋体" w:hAnsi="宋体" w:cs="宋体"/>
                <w:kern w:val="0"/>
                <w:szCs w:val="21"/>
              </w:rPr>
              <w:t xml:space="preserve">仟 </w:t>
            </w:r>
            <w:r>
              <w:rPr>
                <w:rFonts w:hint="eastAsia" w:ascii="宋体" w:hAnsi="宋体" w:cs="宋体"/>
                <w:kern w:val="0"/>
                <w:szCs w:val="21"/>
              </w:rPr>
              <w:t xml:space="preserve"> </w:t>
            </w:r>
            <w:r>
              <w:rPr>
                <w:rFonts w:ascii="宋体" w:hAnsi="宋体" w:cs="宋体"/>
                <w:kern w:val="0"/>
                <w:szCs w:val="21"/>
              </w:rPr>
              <w:t xml:space="preserve">佰 </w:t>
            </w:r>
            <w:r>
              <w:rPr>
                <w:rFonts w:hint="eastAsia" w:ascii="宋体" w:hAnsi="宋体" w:cs="宋体"/>
                <w:kern w:val="0"/>
                <w:szCs w:val="21"/>
              </w:rPr>
              <w:t xml:space="preserve"> </w:t>
            </w:r>
            <w:r>
              <w:rPr>
                <w:rFonts w:ascii="宋体" w:hAnsi="宋体" w:cs="宋体"/>
                <w:kern w:val="0"/>
                <w:szCs w:val="21"/>
              </w:rPr>
              <w:t xml:space="preserve">拾 </w:t>
            </w:r>
            <w:r>
              <w:rPr>
                <w:rFonts w:hint="eastAsia" w:ascii="宋体" w:hAnsi="宋体" w:cs="宋体"/>
                <w:kern w:val="0"/>
                <w:szCs w:val="21"/>
              </w:rPr>
              <w:t xml:space="preserve"> </w:t>
            </w:r>
            <w:r>
              <w:rPr>
                <w:rFonts w:ascii="宋体" w:hAnsi="宋体" w:cs="宋体"/>
                <w:kern w:val="0"/>
                <w:szCs w:val="21"/>
              </w:rPr>
              <w:t>元</w:t>
            </w:r>
          </w:p>
        </w:tc>
      </w:tr>
      <w:tr w14:paraId="4F9935DF">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28507F5C">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54E7B5CE">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738F9230">
            <w:pPr>
              <w:widowControl/>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2AB9BFDB">
            <w:pPr>
              <w:widowControl/>
              <w:spacing w:before="100" w:beforeAutospacing="1" w:after="100" w:afterAutospacing="1" w:line="240" w:lineRule="atLeast"/>
              <w:jc w:val="center"/>
              <w:rPr>
                <w:rFonts w:ascii="宋体" w:hAnsi="宋体" w:cs="宋体"/>
                <w:kern w:val="0"/>
                <w:szCs w:val="21"/>
              </w:rPr>
            </w:pPr>
          </w:p>
        </w:tc>
      </w:tr>
      <w:tr w14:paraId="1E49B40F">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7D82EF9B">
            <w:pPr>
              <w:widowControl/>
              <w:spacing w:before="100" w:beforeAutospacing="1" w:after="100" w:afterAutospacing="1" w:line="240" w:lineRule="atLeast"/>
              <w:jc w:val="center"/>
              <w:rPr>
                <w:rFonts w:ascii="宋体" w:hAnsi="宋体" w:cs="宋体"/>
                <w:kern w:val="0"/>
                <w:szCs w:val="21"/>
              </w:rPr>
            </w:pPr>
          </w:p>
        </w:tc>
        <w:tc>
          <w:tcPr>
            <w:tcW w:w="2421" w:type="dxa"/>
            <w:gridSpan w:val="2"/>
            <w:tcBorders>
              <w:top w:val="nil"/>
              <w:left w:val="nil"/>
              <w:bottom w:val="single" w:color="auto" w:sz="8" w:space="0"/>
              <w:right w:val="single" w:color="auto" w:sz="8" w:space="0"/>
            </w:tcBorders>
            <w:vAlign w:val="center"/>
          </w:tcPr>
          <w:p w14:paraId="16DFB8A0">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50253A17">
            <w:pPr>
              <w:widowControl/>
              <w:spacing w:before="100" w:beforeAutospacing="1" w:after="100" w:afterAutospacing="1" w:line="240" w:lineRule="atLeast"/>
              <w:jc w:val="center"/>
              <w:rPr>
                <w:rFonts w:ascii="宋体" w:hAnsi="宋体" w:cs="宋体"/>
                <w:kern w:val="0"/>
                <w:szCs w:val="21"/>
              </w:rPr>
            </w:pPr>
          </w:p>
        </w:tc>
        <w:tc>
          <w:tcPr>
            <w:tcW w:w="2113" w:type="dxa"/>
            <w:gridSpan w:val="2"/>
            <w:tcBorders>
              <w:top w:val="nil"/>
              <w:left w:val="nil"/>
              <w:bottom w:val="single" w:color="auto" w:sz="8" w:space="0"/>
              <w:right w:val="single" w:color="auto" w:sz="8" w:space="0"/>
            </w:tcBorders>
            <w:vAlign w:val="center"/>
          </w:tcPr>
          <w:p w14:paraId="60529A56">
            <w:pPr>
              <w:widowControl/>
              <w:spacing w:before="100" w:beforeAutospacing="1" w:after="100" w:afterAutospacing="1" w:line="240" w:lineRule="atLeast"/>
              <w:jc w:val="center"/>
              <w:rPr>
                <w:rFonts w:ascii="宋体" w:hAnsi="宋体" w:cs="宋体"/>
                <w:kern w:val="0"/>
                <w:szCs w:val="21"/>
              </w:rPr>
            </w:pPr>
          </w:p>
        </w:tc>
      </w:tr>
      <w:tr w14:paraId="134B1F8B">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C9EF00">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DF7CD4F">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kern w:val="0"/>
                <w:szCs w:val="21"/>
              </w:rPr>
              <w:t>（应按采购合同、</w:t>
            </w:r>
            <w:r>
              <w:rPr>
                <w:rFonts w:hint="eastAsia" w:ascii="宋体" w:hAnsi="宋体" w:cs="宋体"/>
                <w:kern w:val="0"/>
                <w:szCs w:val="21"/>
              </w:rPr>
              <w:t>招标文件、</w:t>
            </w:r>
            <w:r>
              <w:rPr>
                <w:rFonts w:ascii="宋体" w:hAnsi="宋体" w:cs="宋体"/>
                <w:kern w:val="0"/>
                <w:szCs w:val="21"/>
              </w:rPr>
              <w:t>谈判文件、竞标响应文件及验收方案等进行验收；并核对中标人在安装调试等方面是否违反合同约定或者服务规范要求、提供的质量保证证明材料是否齐全、应有的配件及附件是否达到合同约定等。可附件)</w:t>
            </w:r>
          </w:p>
        </w:tc>
      </w:tr>
      <w:tr w14:paraId="745A830D">
        <w:tblPrEx>
          <w:tblCellMar>
            <w:top w:w="0" w:type="dxa"/>
            <w:left w:w="0" w:type="dxa"/>
            <w:bottom w:w="0" w:type="dxa"/>
            <w:right w:w="0" w:type="dxa"/>
          </w:tblCellMar>
        </w:tblPrEx>
        <w:trPr>
          <w:trHeight w:val="870"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391752">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2EF1461F">
            <w:pPr>
              <w:widowControl/>
              <w:spacing w:before="100" w:beforeAutospacing="1" w:after="100" w:afterAutospacing="1" w:line="320" w:lineRule="atLeast"/>
              <w:ind w:firstLine="210" w:firstLineChars="100"/>
              <w:jc w:val="left"/>
              <w:rPr>
                <w:rFonts w:ascii="宋体" w:hAnsi="宋体" w:cs="宋体"/>
                <w:kern w:val="0"/>
                <w:szCs w:val="21"/>
              </w:rPr>
            </w:pPr>
            <w:r>
              <w:rPr>
                <w:rFonts w:ascii="宋体" w:hAnsi="宋体" w:cs="宋体"/>
                <w:kern w:val="0"/>
                <w:szCs w:val="21"/>
              </w:rPr>
              <w:t>验收结论性意见：</w:t>
            </w:r>
          </w:p>
        </w:tc>
      </w:tr>
      <w:tr w14:paraId="497107CF">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689207FB">
            <w:pPr>
              <w:widowControl/>
              <w:jc w:val="left"/>
              <w:rPr>
                <w:rFonts w:ascii="宋体" w:hAnsi="宋体" w:cs="宋体"/>
                <w:kern w:val="0"/>
                <w:szCs w:val="21"/>
              </w:rPr>
            </w:pPr>
          </w:p>
        </w:tc>
        <w:tc>
          <w:tcPr>
            <w:tcW w:w="6816" w:type="dxa"/>
            <w:gridSpan w:val="7"/>
            <w:tcBorders>
              <w:top w:val="nil"/>
              <w:left w:val="nil"/>
              <w:bottom w:val="single" w:color="auto" w:sz="8" w:space="0"/>
              <w:right w:val="single" w:color="auto" w:sz="8" w:space="0"/>
            </w:tcBorders>
            <w:vAlign w:val="center"/>
          </w:tcPr>
          <w:p w14:paraId="26036244">
            <w:pPr>
              <w:widowControl/>
              <w:spacing w:before="100" w:beforeAutospacing="1" w:after="100" w:afterAutospacing="1" w:line="320" w:lineRule="atLeast"/>
              <w:ind w:firstLine="210" w:firstLineChars="100"/>
              <w:jc w:val="left"/>
              <w:rPr>
                <w:rFonts w:ascii="宋体" w:hAnsi="宋体" w:cs="宋体"/>
                <w:kern w:val="0"/>
                <w:szCs w:val="21"/>
              </w:rPr>
            </w:pPr>
            <w:r>
              <w:rPr>
                <w:rFonts w:ascii="宋体" w:hAnsi="宋体" w:cs="宋体"/>
                <w:kern w:val="0"/>
                <w:szCs w:val="21"/>
              </w:rPr>
              <w:t>有异议的意见和说明理由：</w:t>
            </w:r>
          </w:p>
          <w:p w14:paraId="3CE1E4EE">
            <w:pPr>
              <w:widowControl/>
              <w:spacing w:before="100" w:beforeAutospacing="1" w:after="100" w:afterAutospacing="1" w:line="320" w:lineRule="atLeast"/>
              <w:ind w:firstLine="210" w:firstLineChars="100"/>
              <w:jc w:val="left"/>
              <w:rPr>
                <w:rFonts w:ascii="宋体" w:hAnsi="宋体" w:cs="宋体"/>
                <w:kern w:val="0"/>
                <w:szCs w:val="21"/>
              </w:rPr>
            </w:pPr>
            <w:r>
              <w:rPr>
                <w:rFonts w:ascii="宋体" w:hAnsi="宋体" w:cs="宋体"/>
                <w:kern w:val="0"/>
                <w:szCs w:val="21"/>
              </w:rPr>
              <w:t>签字：</w:t>
            </w:r>
          </w:p>
        </w:tc>
      </w:tr>
      <w:tr w14:paraId="373C25D1">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97DA85">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验收小组成员签字：</w:t>
            </w:r>
          </w:p>
        </w:tc>
      </w:tr>
      <w:tr w14:paraId="5C03ACEE">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94CA72">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监督人员或者其他相关人员签字：</w:t>
            </w:r>
          </w:p>
          <w:p w14:paraId="476AF36C">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kern w:val="0"/>
                <w:szCs w:val="21"/>
              </w:rPr>
              <w:t>或者受邀机构的意见（盖章）：</w:t>
            </w:r>
          </w:p>
        </w:tc>
      </w:tr>
      <w:tr w14:paraId="7D842A0D">
        <w:tblPrEx>
          <w:tblCellMar>
            <w:top w:w="0" w:type="dxa"/>
            <w:left w:w="0" w:type="dxa"/>
            <w:bottom w:w="0" w:type="dxa"/>
            <w:right w:w="0" w:type="dxa"/>
          </w:tblCellMar>
        </w:tblPrEx>
        <w:trPr>
          <w:trHeight w:val="264"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56C7E09E">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中标人负责人签字或者盖章：</w:t>
            </w:r>
          </w:p>
          <w:p w14:paraId="67E059C8">
            <w:pPr>
              <w:widowControl/>
              <w:spacing w:before="100" w:beforeAutospacing="1" w:after="100" w:afterAutospacing="1" w:line="320" w:lineRule="atLeast"/>
              <w:jc w:val="left"/>
              <w:rPr>
                <w:rFonts w:ascii="宋体" w:hAnsi="宋体" w:cs="宋体"/>
                <w:kern w:val="0"/>
                <w:szCs w:val="21"/>
              </w:rPr>
            </w:pPr>
          </w:p>
          <w:p w14:paraId="235FC88B">
            <w:pPr>
              <w:widowControl/>
              <w:spacing w:before="100" w:beforeAutospacing="1" w:after="100" w:afterAutospacing="1" w:line="320" w:lineRule="atLeast"/>
              <w:jc w:val="left"/>
              <w:rPr>
                <w:rFonts w:ascii="宋体" w:hAnsi="宋体" w:cs="宋体"/>
                <w:kern w:val="0"/>
                <w:szCs w:val="21"/>
              </w:rPr>
            </w:pPr>
            <w:r>
              <w:rPr>
                <w:rFonts w:ascii="宋体" w:hAnsi="宋体" w:cs="宋体"/>
                <w:kern w:val="0"/>
                <w:szCs w:val="21"/>
              </w:rPr>
              <w:t>联系电话：</w:t>
            </w:r>
            <w:r>
              <w:rPr>
                <w:rFonts w:hint="eastAsia" w:ascii="宋体" w:hAnsi="宋体" w:cs="宋体"/>
                <w:kern w:val="0"/>
                <w:szCs w:val="21"/>
              </w:rPr>
              <w:t xml:space="preserve">               </w:t>
            </w:r>
            <w:r>
              <w:rPr>
                <w:rFonts w:ascii="宋体" w:hAnsi="宋体" w:cs="宋体"/>
                <w:kern w:val="0"/>
                <w:szCs w:val="21"/>
              </w:rPr>
              <w:t xml:space="preserve"> 年</w:t>
            </w:r>
            <w:r>
              <w:rPr>
                <w:rFonts w:hint="eastAsia" w:ascii="宋体" w:hAnsi="宋体" w:cs="宋体"/>
                <w:kern w:val="0"/>
                <w:szCs w:val="21"/>
              </w:rPr>
              <w:t xml:space="preserve"> </w:t>
            </w:r>
            <w:r>
              <w:rPr>
                <w:rFonts w:ascii="宋体" w:hAnsi="宋体" w:cs="宋体"/>
                <w:kern w:val="0"/>
                <w:szCs w:val="21"/>
              </w:rPr>
              <w:t xml:space="preserve"> 月 </w:t>
            </w:r>
            <w:r>
              <w:rPr>
                <w:rFonts w:hint="eastAsia" w:ascii="宋体" w:hAnsi="宋体" w:cs="宋体"/>
                <w:kern w:val="0"/>
                <w:szCs w:val="21"/>
              </w:rPr>
              <w:t xml:space="preserve"> </w:t>
            </w:r>
            <w:r>
              <w:rPr>
                <w:rFonts w:ascii="宋体" w:hAnsi="宋体" w:cs="宋体"/>
                <w:kern w:val="0"/>
                <w:szCs w:val="21"/>
              </w:rPr>
              <w:t>日</w:t>
            </w:r>
          </w:p>
        </w:tc>
        <w:tc>
          <w:tcPr>
            <w:tcW w:w="4293" w:type="dxa"/>
            <w:gridSpan w:val="4"/>
            <w:tcBorders>
              <w:top w:val="nil"/>
              <w:left w:val="nil"/>
              <w:bottom w:val="single" w:color="auto" w:sz="8" w:space="0"/>
              <w:right w:val="single" w:color="auto" w:sz="8" w:space="0"/>
            </w:tcBorders>
            <w:vAlign w:val="center"/>
          </w:tcPr>
          <w:p w14:paraId="61443EFA">
            <w:pPr>
              <w:widowControl/>
              <w:spacing w:before="100" w:beforeAutospacing="1" w:after="100" w:afterAutospacing="1" w:line="320" w:lineRule="atLeast"/>
              <w:ind w:firstLine="210" w:firstLineChars="100"/>
              <w:jc w:val="left"/>
              <w:rPr>
                <w:rFonts w:ascii="宋体" w:hAnsi="宋体" w:cs="宋体"/>
                <w:kern w:val="0"/>
                <w:szCs w:val="21"/>
              </w:rPr>
            </w:pPr>
            <w:r>
              <w:rPr>
                <w:rFonts w:ascii="宋体" w:hAnsi="宋体" w:cs="宋体"/>
                <w:kern w:val="0"/>
                <w:szCs w:val="21"/>
              </w:rPr>
              <w:t>采购人或者受托机构的意见（盖章）：</w:t>
            </w:r>
          </w:p>
          <w:p w14:paraId="4630D9B9">
            <w:pPr>
              <w:widowControl/>
              <w:spacing w:before="100" w:beforeAutospacing="1" w:after="100" w:afterAutospacing="1" w:line="320" w:lineRule="atLeast"/>
              <w:ind w:firstLine="210" w:firstLineChars="100"/>
              <w:jc w:val="left"/>
              <w:rPr>
                <w:rFonts w:ascii="宋体" w:hAnsi="宋体" w:cs="宋体"/>
                <w:kern w:val="0"/>
                <w:szCs w:val="21"/>
              </w:rPr>
            </w:pPr>
          </w:p>
          <w:p w14:paraId="6AE48D6F">
            <w:pPr>
              <w:widowControl/>
              <w:spacing w:before="100" w:beforeAutospacing="1" w:after="100" w:afterAutospacing="1" w:line="320" w:lineRule="atLeast"/>
              <w:ind w:firstLine="210" w:firstLineChars="100"/>
              <w:jc w:val="left"/>
              <w:rPr>
                <w:rFonts w:ascii="宋体" w:hAnsi="宋体" w:cs="宋体"/>
                <w:kern w:val="0"/>
                <w:szCs w:val="21"/>
              </w:rPr>
            </w:pPr>
            <w:r>
              <w:rPr>
                <w:rFonts w:ascii="宋体" w:hAnsi="宋体" w:cs="宋体"/>
                <w:kern w:val="0"/>
                <w:szCs w:val="21"/>
              </w:rPr>
              <w:t>联系电话：</w:t>
            </w:r>
            <w:r>
              <w:rPr>
                <w:rFonts w:hint="eastAsia" w:ascii="宋体" w:hAnsi="宋体" w:cs="宋体"/>
                <w:kern w:val="0"/>
                <w:szCs w:val="21"/>
              </w:rPr>
              <w:t xml:space="preserve">                  </w:t>
            </w:r>
            <w:r>
              <w:rPr>
                <w:rFonts w:ascii="宋体" w:hAnsi="宋体" w:cs="宋体"/>
                <w:kern w:val="0"/>
                <w:szCs w:val="21"/>
              </w:rPr>
              <w:t>年</w:t>
            </w:r>
            <w:r>
              <w:rPr>
                <w:rFonts w:hint="eastAsia" w:ascii="宋体" w:hAnsi="宋体" w:cs="宋体"/>
                <w:kern w:val="0"/>
                <w:szCs w:val="21"/>
              </w:rPr>
              <w:t xml:space="preserve"> </w:t>
            </w:r>
            <w:r>
              <w:rPr>
                <w:rFonts w:ascii="宋体" w:hAnsi="宋体" w:cs="宋体"/>
                <w:kern w:val="0"/>
                <w:szCs w:val="21"/>
              </w:rPr>
              <w:t xml:space="preserve"> 月</w:t>
            </w:r>
            <w:r>
              <w:rPr>
                <w:rFonts w:hint="eastAsia" w:ascii="宋体" w:hAnsi="宋体" w:cs="宋体"/>
                <w:kern w:val="0"/>
                <w:szCs w:val="21"/>
              </w:rPr>
              <w:t xml:space="preserve"> </w:t>
            </w:r>
            <w:r>
              <w:rPr>
                <w:rFonts w:ascii="宋体" w:hAnsi="宋体" w:cs="宋体"/>
                <w:kern w:val="0"/>
                <w:szCs w:val="21"/>
              </w:rPr>
              <w:t xml:space="preserve"> 日</w:t>
            </w:r>
          </w:p>
        </w:tc>
      </w:tr>
    </w:tbl>
    <w:p w14:paraId="0317B54C">
      <w:pPr>
        <w:pStyle w:val="19"/>
        <w:snapToGrid w:val="0"/>
        <w:ind w:left="3360" w:hanging="420"/>
        <w:rPr>
          <w:rFonts w:hAnsi="宋体"/>
        </w:rPr>
      </w:pPr>
      <w:r>
        <w:rPr>
          <w:rFonts w:hAnsi="宋体"/>
        </w:rPr>
        <w:br w:type="page"/>
      </w:r>
    </w:p>
    <w:p w14:paraId="14EDA331">
      <w:pPr>
        <w:pStyle w:val="19"/>
        <w:snapToGrid w:val="0"/>
        <w:rPr>
          <w:rFonts w:ascii="黑体" w:hAnsi="黑体" w:eastAsia="黑体" w:cs="黑体"/>
          <w:sz w:val="32"/>
          <w:szCs w:val="32"/>
        </w:rPr>
      </w:pPr>
      <w:r>
        <w:rPr>
          <w:rFonts w:hint="eastAsia" w:ascii="黑体" w:hAnsi="黑体" w:eastAsia="黑体" w:cs="黑体"/>
          <w:sz w:val="32"/>
          <w:szCs w:val="32"/>
        </w:rPr>
        <w:t>附件2：</w:t>
      </w:r>
    </w:p>
    <w:p w14:paraId="43E50DCD">
      <w:pPr>
        <w:jc w:val="center"/>
        <w:rPr>
          <w:rFonts w:ascii="宋体" w:hAnsi="宋体" w:cs="宋体"/>
          <w:b/>
          <w:bCs/>
          <w:sz w:val="32"/>
          <w:szCs w:val="32"/>
        </w:rPr>
      </w:pPr>
      <w:r>
        <w:rPr>
          <w:rFonts w:hint="eastAsia" w:ascii="宋体" w:hAnsi="宋体" w:cs="宋体"/>
          <w:b/>
          <w:bCs/>
          <w:sz w:val="32"/>
          <w:szCs w:val="32"/>
        </w:rPr>
        <w:t>政府采购项目履约保证金退付意见书</w:t>
      </w:r>
    </w:p>
    <w:p w14:paraId="3F853CA0">
      <w:pPr>
        <w:jc w:val="center"/>
        <w:rPr>
          <w:rFonts w:ascii="黑体" w:hAnsi="黑体" w:eastAsia="黑体"/>
          <w:sz w:val="18"/>
          <w:szCs w:val="18"/>
        </w:rPr>
      </w:pPr>
      <w:r>
        <w:rPr>
          <w:rFonts w:hint="eastAsia" w:ascii="黑体" w:hAnsi="黑体" w:eastAsia="黑体"/>
          <w:sz w:val="18"/>
          <w:szCs w:val="18"/>
        </w:rPr>
        <w:t>（本项目如有，可以参考使用）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3342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77C53ACA">
            <w:pPr>
              <w:jc w:val="center"/>
              <w:rPr>
                <w:sz w:val="24"/>
              </w:rPr>
            </w:pPr>
            <w:r>
              <w:rPr>
                <w:rFonts w:hint="eastAsia"/>
                <w:sz w:val="24"/>
              </w:rPr>
              <w:t>供</w:t>
            </w:r>
          </w:p>
          <w:p w14:paraId="157ACB82">
            <w:pPr>
              <w:jc w:val="center"/>
              <w:rPr>
                <w:sz w:val="24"/>
              </w:rPr>
            </w:pPr>
            <w:r>
              <w:rPr>
                <w:rFonts w:hint="eastAsia"/>
                <w:sz w:val="24"/>
              </w:rPr>
              <w:t>应</w:t>
            </w:r>
          </w:p>
          <w:p w14:paraId="559A973B">
            <w:pPr>
              <w:jc w:val="center"/>
              <w:rPr>
                <w:sz w:val="24"/>
              </w:rPr>
            </w:pPr>
            <w:r>
              <w:rPr>
                <w:rFonts w:hint="eastAsia"/>
                <w:sz w:val="24"/>
              </w:rPr>
              <w:t>商</w:t>
            </w:r>
          </w:p>
          <w:p w14:paraId="5D17C7F0">
            <w:pPr>
              <w:jc w:val="center"/>
              <w:rPr>
                <w:sz w:val="24"/>
              </w:rPr>
            </w:pPr>
            <w:r>
              <w:rPr>
                <w:rFonts w:hint="eastAsia"/>
                <w:sz w:val="24"/>
              </w:rPr>
              <w:t>申</w:t>
            </w:r>
          </w:p>
          <w:p w14:paraId="32D016B9">
            <w:pPr>
              <w:jc w:val="center"/>
              <w:rPr>
                <w:sz w:val="24"/>
              </w:rPr>
            </w:pPr>
            <w:r>
              <w:rPr>
                <w:rFonts w:hint="eastAsia"/>
                <w:sz w:val="24"/>
              </w:rPr>
              <w:t>请</w:t>
            </w:r>
          </w:p>
        </w:tc>
        <w:tc>
          <w:tcPr>
            <w:tcW w:w="8009" w:type="dxa"/>
            <w:vAlign w:val="center"/>
          </w:tcPr>
          <w:p w14:paraId="028714A6">
            <w:pPr>
              <w:rPr>
                <w:sz w:val="24"/>
              </w:rPr>
            </w:pPr>
            <w:r>
              <w:rPr>
                <w:rFonts w:hint="eastAsia"/>
                <w:sz w:val="24"/>
              </w:rPr>
              <w:t>项目编号：</w:t>
            </w:r>
          </w:p>
        </w:tc>
      </w:tr>
      <w:tr w14:paraId="5C69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51AEA47D">
            <w:pPr>
              <w:rPr>
                <w:sz w:val="24"/>
              </w:rPr>
            </w:pPr>
          </w:p>
        </w:tc>
        <w:tc>
          <w:tcPr>
            <w:tcW w:w="8009" w:type="dxa"/>
            <w:vAlign w:val="center"/>
          </w:tcPr>
          <w:p w14:paraId="1CCA8FA1">
            <w:pPr>
              <w:rPr>
                <w:sz w:val="24"/>
              </w:rPr>
            </w:pPr>
            <w:r>
              <w:rPr>
                <w:rFonts w:hint="eastAsia"/>
                <w:sz w:val="24"/>
              </w:rPr>
              <w:t>项目名称：</w:t>
            </w:r>
          </w:p>
        </w:tc>
      </w:tr>
      <w:tr w14:paraId="432D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34526CF3">
            <w:pPr>
              <w:rPr>
                <w:sz w:val="24"/>
              </w:rPr>
            </w:pPr>
          </w:p>
        </w:tc>
        <w:tc>
          <w:tcPr>
            <w:tcW w:w="8009" w:type="dxa"/>
          </w:tcPr>
          <w:p w14:paraId="5261C87A">
            <w:pPr>
              <w:rPr>
                <w:sz w:val="24"/>
              </w:rPr>
            </w:pPr>
            <w:r>
              <w:rPr>
                <w:rFonts w:hint="eastAsia"/>
                <w:sz w:val="24"/>
              </w:rPr>
              <w:t xml:space="preserve">  </w:t>
            </w:r>
          </w:p>
          <w:p w14:paraId="4D30E830">
            <w:pPr>
              <w:ind w:firstLine="480" w:firstLineChars="20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日验收并交付使用。根据合同规定，该项目的履约保证金期限于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w:t>
            </w:r>
          </w:p>
          <w:p w14:paraId="148C7F21">
            <w:pPr>
              <w:rPr>
                <w:sz w:val="24"/>
              </w:rPr>
            </w:pPr>
            <w:r>
              <w:rPr>
                <w:rFonts w:hint="eastAsia"/>
                <w:sz w:val="24"/>
                <w:u w:val="single"/>
              </w:rPr>
              <w:t xml:space="preserve">                                      </w:t>
            </w:r>
            <w:r>
              <w:rPr>
                <w:rFonts w:hint="eastAsia"/>
                <w:sz w:val="24"/>
              </w:rPr>
              <w:t>（大写）¥</w:t>
            </w:r>
            <w:r>
              <w:rPr>
                <w:rFonts w:hint="eastAsia"/>
                <w:sz w:val="24"/>
                <w:u w:val="single"/>
              </w:rPr>
              <w:t xml:space="preserve">          </w:t>
            </w:r>
            <w:r>
              <w:rPr>
                <w:rFonts w:hint="eastAsia"/>
                <w:sz w:val="24"/>
              </w:rPr>
              <w:t>（小写）退付到达以下账户。</w:t>
            </w:r>
          </w:p>
          <w:p w14:paraId="1AD4938E">
            <w:pPr>
              <w:rPr>
                <w:sz w:val="24"/>
              </w:rPr>
            </w:pPr>
            <w:r>
              <w:rPr>
                <w:rFonts w:hint="eastAsia"/>
                <w:sz w:val="24"/>
              </w:rPr>
              <w:t>单位名称：</w:t>
            </w:r>
          </w:p>
          <w:p w14:paraId="3007C27D">
            <w:pPr>
              <w:rPr>
                <w:sz w:val="24"/>
              </w:rPr>
            </w:pPr>
            <w:r>
              <w:rPr>
                <w:rFonts w:hint="eastAsia"/>
                <w:sz w:val="24"/>
              </w:rPr>
              <w:t>开户银行：</w:t>
            </w:r>
          </w:p>
          <w:p w14:paraId="5AA63C47">
            <w:pPr>
              <w:rPr>
                <w:sz w:val="24"/>
              </w:rPr>
            </w:pPr>
            <w:r>
              <w:rPr>
                <w:rFonts w:hint="eastAsia"/>
                <w:sz w:val="24"/>
              </w:rPr>
              <w:t>账    号：</w:t>
            </w:r>
          </w:p>
          <w:p w14:paraId="1A2AB7FB">
            <w:pPr>
              <w:rPr>
                <w:sz w:val="24"/>
              </w:rPr>
            </w:pPr>
            <w:r>
              <w:rPr>
                <w:rFonts w:hint="eastAsia"/>
                <w:sz w:val="24"/>
              </w:rPr>
              <w:t>联系人及电话：</w:t>
            </w:r>
          </w:p>
          <w:p w14:paraId="76187B58">
            <w:pPr>
              <w:rPr>
                <w:sz w:val="24"/>
              </w:rPr>
            </w:pPr>
          </w:p>
          <w:p w14:paraId="4138256F">
            <w:pPr>
              <w:jc w:val="center"/>
              <w:rPr>
                <w:sz w:val="24"/>
              </w:rPr>
            </w:pPr>
            <w:r>
              <w:rPr>
                <w:rFonts w:hint="eastAsia"/>
                <w:sz w:val="24"/>
              </w:rPr>
              <w:t xml:space="preserve">                           供应商公章：</w:t>
            </w:r>
          </w:p>
          <w:p w14:paraId="0BB31C93">
            <w:pPr>
              <w:jc w:val="center"/>
              <w:rPr>
                <w:sz w:val="24"/>
              </w:rPr>
            </w:pPr>
            <w:r>
              <w:rPr>
                <w:rFonts w:hint="eastAsia"/>
                <w:sz w:val="24"/>
              </w:rPr>
              <w:t xml:space="preserve">                                                年    月    日</w:t>
            </w:r>
          </w:p>
        </w:tc>
      </w:tr>
      <w:tr w14:paraId="3C5D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0E28ED50">
            <w:pPr>
              <w:jc w:val="center"/>
              <w:rPr>
                <w:sz w:val="24"/>
              </w:rPr>
            </w:pPr>
            <w:r>
              <w:rPr>
                <w:rFonts w:hint="eastAsia"/>
                <w:sz w:val="24"/>
              </w:rPr>
              <w:t>采</w:t>
            </w:r>
          </w:p>
          <w:p w14:paraId="25B650D0">
            <w:pPr>
              <w:jc w:val="center"/>
              <w:rPr>
                <w:sz w:val="24"/>
              </w:rPr>
            </w:pPr>
            <w:r>
              <w:rPr>
                <w:rFonts w:hint="eastAsia"/>
                <w:sz w:val="24"/>
              </w:rPr>
              <w:t>购</w:t>
            </w:r>
          </w:p>
          <w:p w14:paraId="41968E0B">
            <w:pPr>
              <w:jc w:val="center"/>
              <w:rPr>
                <w:sz w:val="24"/>
              </w:rPr>
            </w:pPr>
            <w:r>
              <w:rPr>
                <w:rFonts w:hint="eastAsia"/>
                <w:sz w:val="24"/>
              </w:rPr>
              <w:t>单</w:t>
            </w:r>
          </w:p>
          <w:p w14:paraId="6605D50B">
            <w:pPr>
              <w:jc w:val="center"/>
              <w:rPr>
                <w:sz w:val="24"/>
              </w:rPr>
            </w:pPr>
            <w:r>
              <w:rPr>
                <w:rFonts w:hint="eastAsia"/>
                <w:sz w:val="24"/>
              </w:rPr>
              <w:t>位</w:t>
            </w:r>
          </w:p>
          <w:p w14:paraId="12884CC8">
            <w:pPr>
              <w:jc w:val="center"/>
              <w:rPr>
                <w:sz w:val="24"/>
              </w:rPr>
            </w:pPr>
            <w:r>
              <w:rPr>
                <w:rFonts w:hint="eastAsia"/>
                <w:sz w:val="24"/>
              </w:rPr>
              <w:t>意</w:t>
            </w:r>
          </w:p>
          <w:p w14:paraId="26C02FB5">
            <w:pPr>
              <w:jc w:val="center"/>
              <w:rPr>
                <w:sz w:val="24"/>
              </w:rPr>
            </w:pPr>
            <w:r>
              <w:rPr>
                <w:rFonts w:hint="eastAsia"/>
                <w:sz w:val="24"/>
              </w:rPr>
              <w:t>见</w:t>
            </w:r>
          </w:p>
        </w:tc>
        <w:tc>
          <w:tcPr>
            <w:tcW w:w="8009" w:type="dxa"/>
          </w:tcPr>
          <w:p w14:paraId="7DE69A77">
            <w:pPr>
              <w:rPr>
                <w:sz w:val="24"/>
              </w:rPr>
            </w:pPr>
          </w:p>
          <w:p w14:paraId="69D7F3C5">
            <w:pPr>
              <w:rPr>
                <w:sz w:val="24"/>
              </w:rPr>
            </w:pPr>
            <w:r>
              <w:rPr>
                <w:rFonts w:hint="eastAsia"/>
                <w:sz w:val="24"/>
              </w:rPr>
              <w:t>退付意见：是否同意退付履约保证金及退付金额：</w:t>
            </w:r>
          </w:p>
          <w:p w14:paraId="167CFF76">
            <w:pPr>
              <w:rPr>
                <w:sz w:val="24"/>
              </w:rPr>
            </w:pPr>
          </w:p>
          <w:p w14:paraId="53FCC564">
            <w:pPr>
              <w:rPr>
                <w:sz w:val="24"/>
              </w:rPr>
            </w:pPr>
          </w:p>
          <w:p w14:paraId="542D65C0">
            <w:pPr>
              <w:rPr>
                <w:sz w:val="24"/>
              </w:rPr>
            </w:pPr>
            <w:r>
              <w:rPr>
                <w:rFonts w:hint="eastAsia"/>
                <w:sz w:val="24"/>
              </w:rPr>
              <w:t xml:space="preserve">联系人及电话：                                </w:t>
            </w:r>
          </w:p>
          <w:p w14:paraId="4159F592">
            <w:pPr>
              <w:rPr>
                <w:sz w:val="24"/>
              </w:rPr>
            </w:pPr>
          </w:p>
          <w:p w14:paraId="521E3601">
            <w:pPr>
              <w:ind w:firstLine="4560" w:firstLineChars="1900"/>
              <w:rPr>
                <w:sz w:val="24"/>
              </w:rPr>
            </w:pPr>
            <w:r>
              <w:rPr>
                <w:rFonts w:hint="eastAsia"/>
                <w:sz w:val="24"/>
              </w:rPr>
              <w:t xml:space="preserve"> 采购单位公章：</w:t>
            </w:r>
          </w:p>
          <w:p w14:paraId="4175068D">
            <w:pPr>
              <w:jc w:val="center"/>
              <w:rPr>
                <w:sz w:val="24"/>
              </w:rPr>
            </w:pPr>
            <w:r>
              <w:rPr>
                <w:rFonts w:hint="eastAsia"/>
                <w:sz w:val="24"/>
              </w:rPr>
              <w:t xml:space="preserve">                                                年    月    日</w:t>
            </w:r>
          </w:p>
        </w:tc>
      </w:tr>
      <w:tr w14:paraId="02E2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5B376151">
            <w:pPr>
              <w:jc w:val="center"/>
              <w:rPr>
                <w:sz w:val="24"/>
              </w:rPr>
            </w:pPr>
            <w:r>
              <w:rPr>
                <w:rFonts w:hint="eastAsia"/>
                <w:sz w:val="24"/>
              </w:rPr>
              <w:t>财</w:t>
            </w:r>
          </w:p>
          <w:p w14:paraId="4CF0F850">
            <w:pPr>
              <w:jc w:val="center"/>
              <w:rPr>
                <w:sz w:val="24"/>
              </w:rPr>
            </w:pPr>
            <w:r>
              <w:rPr>
                <w:rFonts w:hint="eastAsia"/>
                <w:sz w:val="24"/>
              </w:rPr>
              <w:t>务</w:t>
            </w:r>
          </w:p>
          <w:p w14:paraId="3F981942">
            <w:pPr>
              <w:jc w:val="center"/>
              <w:rPr>
                <w:sz w:val="24"/>
              </w:rPr>
            </w:pPr>
            <w:r>
              <w:rPr>
                <w:rFonts w:hint="eastAsia"/>
                <w:sz w:val="24"/>
              </w:rPr>
              <w:t>部</w:t>
            </w:r>
          </w:p>
          <w:p w14:paraId="5A346115">
            <w:pPr>
              <w:jc w:val="center"/>
              <w:rPr>
                <w:sz w:val="24"/>
              </w:rPr>
            </w:pPr>
            <w:r>
              <w:rPr>
                <w:rFonts w:hint="eastAsia"/>
                <w:sz w:val="24"/>
              </w:rPr>
              <w:t>门</w:t>
            </w:r>
          </w:p>
          <w:p w14:paraId="16B45DFF">
            <w:pPr>
              <w:jc w:val="center"/>
              <w:rPr>
                <w:sz w:val="24"/>
              </w:rPr>
            </w:pPr>
            <w:r>
              <w:rPr>
                <w:rFonts w:hint="eastAsia"/>
                <w:sz w:val="24"/>
              </w:rPr>
              <w:t>意</w:t>
            </w:r>
          </w:p>
          <w:p w14:paraId="6F3983E2">
            <w:pPr>
              <w:jc w:val="center"/>
              <w:rPr>
                <w:sz w:val="24"/>
              </w:rPr>
            </w:pPr>
            <w:r>
              <w:rPr>
                <w:rFonts w:hint="eastAsia"/>
                <w:sz w:val="24"/>
              </w:rPr>
              <w:t>见</w:t>
            </w:r>
          </w:p>
        </w:tc>
        <w:tc>
          <w:tcPr>
            <w:tcW w:w="8009" w:type="dxa"/>
          </w:tcPr>
          <w:p w14:paraId="05A5EAA7">
            <w:pPr>
              <w:rPr>
                <w:sz w:val="24"/>
              </w:rPr>
            </w:pPr>
            <w:r>
              <w:rPr>
                <w:rFonts w:hint="eastAsia"/>
                <w:sz w:val="24"/>
              </w:rPr>
              <w:t>此表于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日收到。</w:t>
            </w:r>
          </w:p>
          <w:p w14:paraId="470B4B1D">
            <w:pPr>
              <w:rPr>
                <w:sz w:val="24"/>
              </w:rPr>
            </w:pPr>
          </w:p>
          <w:p w14:paraId="488D32F1">
            <w:pPr>
              <w:rPr>
                <w:sz w:val="24"/>
              </w:rPr>
            </w:pPr>
            <w:r>
              <w:rPr>
                <w:rFonts w:hint="eastAsia"/>
                <w:sz w:val="24"/>
              </w:rPr>
              <w:t>会计审核：</w:t>
            </w:r>
          </w:p>
          <w:p w14:paraId="11619AB4">
            <w:pPr>
              <w:rPr>
                <w:sz w:val="24"/>
              </w:rPr>
            </w:pPr>
          </w:p>
          <w:p w14:paraId="6B649312">
            <w:pPr>
              <w:rPr>
                <w:sz w:val="24"/>
              </w:rPr>
            </w:pPr>
            <w:r>
              <w:rPr>
                <w:rFonts w:hint="eastAsia"/>
                <w:sz w:val="24"/>
              </w:rPr>
              <w:t>财务负责人审核：</w:t>
            </w:r>
          </w:p>
          <w:p w14:paraId="2B5C86A7">
            <w:pPr>
              <w:rPr>
                <w:sz w:val="24"/>
              </w:rPr>
            </w:pPr>
          </w:p>
          <w:p w14:paraId="37B4F7D5">
            <w:pPr>
              <w:rPr>
                <w:sz w:val="24"/>
              </w:rPr>
            </w:pPr>
            <w:r>
              <w:rPr>
                <w:rFonts w:hint="eastAsia"/>
                <w:sz w:val="24"/>
              </w:rPr>
              <w:t>单位负责人签字：</w:t>
            </w:r>
          </w:p>
          <w:p w14:paraId="32F1DEE3">
            <w:pPr>
              <w:rPr>
                <w:sz w:val="24"/>
              </w:rPr>
            </w:pPr>
          </w:p>
          <w:p w14:paraId="7505130B">
            <w:pPr>
              <w:rPr>
                <w:sz w:val="24"/>
              </w:rPr>
            </w:pPr>
            <w:r>
              <w:rPr>
                <w:rFonts w:hint="eastAsia"/>
                <w:sz w:val="24"/>
              </w:rPr>
              <w:t>出纳办理转账日期：</w:t>
            </w:r>
          </w:p>
        </w:tc>
      </w:tr>
    </w:tbl>
    <w:p w14:paraId="573DA5F9">
      <w:pPr>
        <w:pStyle w:val="16"/>
        <w:ind w:left="420" w:leftChars="114" w:hanging="181" w:hangingChars="100"/>
        <w:rPr>
          <w:rFonts w:hAnsi="宋体"/>
        </w:rPr>
      </w:pPr>
      <w:r>
        <w:rPr>
          <w:rFonts w:hint="eastAsia" w:ascii="宋体"/>
          <w:b/>
          <w:bCs/>
          <w:sz w:val="18"/>
          <w:szCs w:val="18"/>
        </w:rPr>
        <w:t>注：供应商凭经采购单位审批的退付意见书到履约保证金收取单位财务部门办理履约保证金退付事宜。</w:t>
      </w:r>
    </w:p>
    <w:p w14:paraId="4C06006E">
      <w:pPr>
        <w:rPr>
          <w:rFonts w:ascii="宋体" w:hAnsi="宋体" w:cs="宋体"/>
        </w:rPr>
      </w:pPr>
    </w:p>
    <w:p w14:paraId="4166E06A">
      <w:pPr>
        <w:pStyle w:val="11"/>
      </w:pPr>
    </w:p>
    <w:p w14:paraId="56166653">
      <w:pPr>
        <w:pStyle w:val="2"/>
        <w:jc w:val="center"/>
        <w:rPr>
          <w:rFonts w:ascii="宋体" w:hAnsi="宋体" w:cs="宋体"/>
        </w:rPr>
      </w:pPr>
      <w:bookmarkStart w:id="34" w:name="_Toc10544"/>
      <w:bookmarkStart w:id="35" w:name="_Toc15482"/>
      <w:bookmarkStart w:id="36" w:name="_Toc5334"/>
      <w:bookmarkStart w:id="37" w:name="_Toc12116"/>
      <w:bookmarkStart w:id="38" w:name="_Toc9339"/>
      <w:bookmarkStart w:id="39" w:name="_Toc296"/>
      <w:r>
        <w:rPr>
          <w:rFonts w:hint="eastAsia" w:ascii="宋体" w:hAnsi="宋体" w:cs="宋体"/>
        </w:rPr>
        <w:t xml:space="preserve">第四章  </w:t>
      </w:r>
      <w:bookmarkEnd w:id="34"/>
      <w:bookmarkEnd w:id="35"/>
      <w:bookmarkEnd w:id="36"/>
      <w:bookmarkEnd w:id="37"/>
      <w:bookmarkEnd w:id="38"/>
      <w:r>
        <w:rPr>
          <w:rFonts w:hint="eastAsia" w:ascii="宋体" w:hAnsi="宋体" w:cs="宋体"/>
        </w:rPr>
        <w:t>评标方法及评分标准</w:t>
      </w:r>
      <w:bookmarkEnd w:id="39"/>
    </w:p>
    <w:p w14:paraId="326BBCD1">
      <w:pPr>
        <w:jc w:val="center"/>
        <w:outlineLvl w:val="1"/>
        <w:rPr>
          <w:b/>
          <w:bCs/>
          <w:sz w:val="32"/>
          <w:szCs w:val="32"/>
        </w:rPr>
      </w:pPr>
      <w:bookmarkStart w:id="40" w:name="_Toc29941"/>
      <w:r>
        <w:rPr>
          <w:rFonts w:hint="eastAsia"/>
          <w:b/>
          <w:bCs/>
          <w:sz w:val="32"/>
          <w:szCs w:val="32"/>
        </w:rPr>
        <w:t>第一节</w:t>
      </w:r>
      <w:r>
        <w:rPr>
          <w:b/>
          <w:bCs/>
          <w:sz w:val="32"/>
          <w:szCs w:val="32"/>
        </w:rPr>
        <w:t xml:space="preserve"> </w:t>
      </w:r>
      <w:r>
        <w:rPr>
          <w:rFonts w:hint="eastAsia"/>
          <w:b/>
          <w:bCs/>
          <w:sz w:val="32"/>
          <w:szCs w:val="32"/>
        </w:rPr>
        <w:t>评标方法</w:t>
      </w:r>
      <w:bookmarkEnd w:id="40"/>
    </w:p>
    <w:p w14:paraId="2F4AF7F1">
      <w:pPr>
        <w:tabs>
          <w:tab w:val="left" w:pos="2472"/>
        </w:tabs>
        <w:spacing w:line="460" w:lineRule="exact"/>
        <w:ind w:firstLine="420" w:firstLineChars="200"/>
        <w:rPr>
          <w:rFonts w:ascii="宋体" w:hAnsi="Courier New"/>
          <w:szCs w:val="21"/>
        </w:rPr>
      </w:pPr>
      <w:r>
        <w:rPr>
          <w:rFonts w:hint="eastAsia" w:ascii="宋体" w:hAnsi="宋体" w:cs="宋体"/>
          <w:szCs w:val="21"/>
        </w:rPr>
        <w:t>本项目采用</w:t>
      </w:r>
      <w:r>
        <w:rPr>
          <w:rFonts w:hint="eastAsia" w:ascii="宋体" w:hAnsi="宋体" w:cs="宋体"/>
          <w:szCs w:val="21"/>
          <w:u w:val="single"/>
        </w:rPr>
        <w:t xml:space="preserve"> 以下勾选的方式</w:t>
      </w:r>
      <w:r>
        <w:rPr>
          <w:rFonts w:hint="eastAsia" w:ascii="宋体" w:hAnsi="宋体" w:cs="宋体"/>
          <w:szCs w:val="21"/>
        </w:rPr>
        <w:t>进行评审。</w:t>
      </w:r>
    </w:p>
    <w:p w14:paraId="7A374C0A">
      <w:pPr>
        <w:spacing w:line="360" w:lineRule="auto"/>
        <w:ind w:firstLine="420"/>
        <w:rPr>
          <w:rFonts w:ascii="宋体" w:hAnsi="宋体"/>
          <w:szCs w:val="20"/>
        </w:rPr>
      </w:pPr>
      <w:r>
        <w:rPr>
          <w:rFonts w:hint="eastAsia" w:ascii="宋体" w:hAnsi="宋体"/>
          <w:szCs w:val="21"/>
        </w:rPr>
        <w:t>□最低评标价法，是指投标文件满足招标文件</w:t>
      </w:r>
      <w:r>
        <w:rPr>
          <w:rFonts w:hint="eastAsia" w:ascii="宋体" w:hAnsi="宋体"/>
          <w:szCs w:val="20"/>
        </w:rPr>
        <w:t>全部实质性要求，且投标报价最低的投标人为中标候选人的评标方法。</w:t>
      </w:r>
    </w:p>
    <w:p w14:paraId="15373D7E">
      <w:pPr>
        <w:autoSpaceDE w:val="0"/>
        <w:autoSpaceDN w:val="0"/>
        <w:adjustRightInd w:val="0"/>
        <w:spacing w:line="440" w:lineRule="exact"/>
        <w:ind w:firstLine="420" w:firstLineChars="200"/>
        <w:rPr>
          <w:rFonts w:ascii="宋体" w:hAnsi="宋体"/>
          <w:sz w:val="24"/>
        </w:rPr>
      </w:pPr>
      <w:r>
        <w:rPr>
          <w:rFonts w:hint="eastAsia" w:hAnsi="宋体"/>
        </w:rPr>
        <w:t>☑综合评分法，</w:t>
      </w:r>
      <w:r>
        <w:rPr>
          <w:rFonts w:hint="eastAsia" w:ascii="宋体" w:hAnsi="宋体"/>
          <w:szCs w:val="20"/>
        </w:rPr>
        <w:t>是指投标文件满足招标文件全部实质性要求，且按照评审因素的量化指标评审得分最高的投标人为中标候选人的评标方法。评标委员会将对各投标人的投标报价、技术和</w:t>
      </w:r>
      <w:r>
        <w:rPr>
          <w:rFonts w:hint="eastAsia" w:ascii="宋体" w:hAnsi="宋体"/>
          <w:szCs w:val="20"/>
          <w:lang w:eastAsia="zh-CN"/>
        </w:rPr>
        <w:t>服务</w:t>
      </w:r>
      <w:r>
        <w:rPr>
          <w:rFonts w:hint="eastAsia" w:ascii="宋体" w:hAnsi="宋体"/>
          <w:szCs w:val="20"/>
        </w:rPr>
        <w:t xml:space="preserve">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以“投标人须知前附表”规定的方式排列。 </w:t>
      </w:r>
    </w:p>
    <w:p w14:paraId="5740F5F7">
      <w:pPr>
        <w:spacing w:line="360" w:lineRule="auto"/>
        <w:ind w:firstLine="420"/>
        <w:rPr>
          <w:rFonts w:ascii="宋体" w:hAnsi="宋体"/>
          <w:szCs w:val="20"/>
        </w:rPr>
      </w:pPr>
    </w:p>
    <w:p w14:paraId="5E037693">
      <w:pPr>
        <w:tabs>
          <w:tab w:val="left" w:pos="2472"/>
        </w:tabs>
        <w:spacing w:line="460" w:lineRule="exact"/>
        <w:jc w:val="center"/>
        <w:outlineLvl w:val="1"/>
        <w:rPr>
          <w:b/>
          <w:bCs/>
          <w:sz w:val="32"/>
          <w:szCs w:val="32"/>
        </w:rPr>
      </w:pPr>
      <w:bookmarkStart w:id="41" w:name="_Toc20403"/>
      <w:r>
        <w:rPr>
          <w:rFonts w:hint="eastAsia"/>
          <w:b/>
          <w:bCs/>
          <w:sz w:val="32"/>
          <w:szCs w:val="32"/>
        </w:rPr>
        <w:t>第二节</w:t>
      </w:r>
      <w:r>
        <w:rPr>
          <w:b/>
          <w:bCs/>
          <w:sz w:val="32"/>
          <w:szCs w:val="32"/>
        </w:rPr>
        <w:t xml:space="preserve"> </w:t>
      </w:r>
      <w:r>
        <w:rPr>
          <w:rFonts w:hint="eastAsia"/>
          <w:b/>
          <w:bCs/>
          <w:sz w:val="32"/>
          <w:szCs w:val="32"/>
        </w:rPr>
        <w:t>评标程序</w:t>
      </w:r>
      <w:bookmarkEnd w:id="41"/>
    </w:p>
    <w:p w14:paraId="10B31E4E">
      <w:pPr>
        <w:spacing w:line="360" w:lineRule="auto"/>
        <w:ind w:firstLine="422" w:firstLineChars="200"/>
        <w:rPr>
          <w:rFonts w:ascii="宋体" w:hAnsi="宋体"/>
          <w:b/>
          <w:szCs w:val="21"/>
        </w:rPr>
      </w:pPr>
      <w:r>
        <w:rPr>
          <w:rFonts w:hint="eastAsia" w:ascii="宋体" w:hAnsi="宋体"/>
          <w:b/>
          <w:szCs w:val="21"/>
        </w:rPr>
        <w:t>1.符合性审查</w:t>
      </w:r>
    </w:p>
    <w:p w14:paraId="69C184C2">
      <w:pPr>
        <w:spacing w:line="360" w:lineRule="auto"/>
        <w:ind w:firstLine="420" w:firstLineChars="200"/>
        <w:rPr>
          <w:rFonts w:hAnsi="宋体"/>
        </w:rPr>
      </w:pPr>
      <w:r>
        <w:rPr>
          <w:rFonts w:hint="eastAsia" w:hAnsi="宋体"/>
        </w:rPr>
        <w:t>评标委员会应当对符合资格的投标人的投标文件进行投标报价、商务、技术等实质性内容符合性审查，以确定其是否满足招标文件的实质性要求。</w:t>
      </w:r>
    </w:p>
    <w:p w14:paraId="6FD75E24">
      <w:pPr>
        <w:spacing w:line="360" w:lineRule="auto"/>
        <w:ind w:firstLine="422" w:firstLineChars="200"/>
        <w:rPr>
          <w:rFonts w:ascii="宋体" w:hAnsi="宋体"/>
          <w:b/>
          <w:szCs w:val="21"/>
        </w:rPr>
      </w:pPr>
      <w:r>
        <w:rPr>
          <w:rFonts w:hint="eastAsia" w:ascii="宋体" w:hAnsi="宋体"/>
          <w:b/>
          <w:szCs w:val="21"/>
        </w:rPr>
        <w:t>2.符合性审查不通过而导致投标无效的情形</w:t>
      </w:r>
    </w:p>
    <w:p w14:paraId="521E1846">
      <w:pPr>
        <w:spacing w:line="360" w:lineRule="auto"/>
        <w:ind w:firstLine="420" w:firstLineChars="200"/>
        <w:rPr>
          <w:rFonts w:ascii="宋体" w:hAnsi="宋体"/>
          <w:szCs w:val="21"/>
        </w:rPr>
      </w:pPr>
      <w:r>
        <w:rPr>
          <w:rFonts w:hint="eastAsia" w:ascii="宋体" w:hAnsi="宋体"/>
          <w:szCs w:val="21"/>
        </w:rPr>
        <w:t>投标人的投标文件中存在对招标文件的任何实质性要求和条件的负偏离，将被视为投标无效。</w:t>
      </w:r>
    </w:p>
    <w:p w14:paraId="241A295B">
      <w:pPr>
        <w:spacing w:line="360" w:lineRule="auto"/>
        <w:ind w:firstLine="420" w:firstLineChars="200"/>
        <w:rPr>
          <w:rFonts w:ascii="宋体" w:hAnsi="宋体"/>
          <w:szCs w:val="21"/>
        </w:rPr>
      </w:pPr>
      <w:r>
        <w:rPr>
          <w:rFonts w:hint="eastAsia" w:ascii="宋体" w:hAnsi="宋体"/>
          <w:szCs w:val="21"/>
        </w:rPr>
        <w:t>2.1在报价评审时，如发现下列情形之一的，将被视为投标无效：</w:t>
      </w:r>
    </w:p>
    <w:p w14:paraId="503ADBAA">
      <w:pPr>
        <w:spacing w:line="360" w:lineRule="auto"/>
        <w:ind w:firstLine="420" w:firstLineChars="200"/>
        <w:rPr>
          <w:rFonts w:ascii="宋体" w:hAnsi="宋体"/>
          <w:szCs w:val="21"/>
        </w:rPr>
      </w:pPr>
      <w:r>
        <w:rPr>
          <w:rFonts w:hint="eastAsia" w:ascii="宋体" w:hAnsi="宋体"/>
          <w:szCs w:val="21"/>
        </w:rPr>
        <w:t>（1）投标文件未提供“投标人须知前附表”第13.1条规定中“必须提供”的文件资料的;</w:t>
      </w:r>
    </w:p>
    <w:p w14:paraId="6C0C03E9">
      <w:pPr>
        <w:spacing w:line="360" w:lineRule="auto"/>
        <w:ind w:firstLine="420" w:firstLineChars="200"/>
        <w:rPr>
          <w:rFonts w:ascii="宋体" w:hAnsi="宋体"/>
          <w:szCs w:val="21"/>
        </w:rPr>
      </w:pPr>
      <w:r>
        <w:rPr>
          <w:rFonts w:hint="eastAsia" w:ascii="宋体" w:hAnsi="宋体"/>
          <w:szCs w:val="21"/>
        </w:rPr>
        <w:t>（2）未采用人民币报价或者未按照招标文件标明的币种报价的；</w:t>
      </w:r>
    </w:p>
    <w:p w14:paraId="344BDBAE">
      <w:pPr>
        <w:spacing w:line="360" w:lineRule="auto"/>
        <w:ind w:firstLine="420" w:firstLineChars="200"/>
        <w:rPr>
          <w:rFonts w:ascii="宋体" w:hAnsi="宋体"/>
          <w:szCs w:val="21"/>
        </w:rPr>
      </w:pPr>
      <w:r>
        <w:rPr>
          <w:rFonts w:hint="eastAsia" w:ascii="宋体" w:hAnsi="宋体"/>
          <w:szCs w:val="21"/>
        </w:rPr>
        <w:t>（3）报价超出招标文件规定最高限价，或者超出采购预算金额（包括分项预算）的；</w:t>
      </w:r>
    </w:p>
    <w:p w14:paraId="0B994062">
      <w:pPr>
        <w:spacing w:line="360" w:lineRule="auto"/>
        <w:ind w:firstLine="420" w:firstLineChars="200"/>
        <w:rPr>
          <w:rFonts w:ascii="宋体" w:hAnsi="宋体"/>
          <w:szCs w:val="21"/>
        </w:rPr>
      </w:pPr>
      <w:r>
        <w:rPr>
          <w:rFonts w:hint="eastAsia" w:ascii="宋体" w:hAnsi="宋体"/>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5CAD7D16">
      <w:pPr>
        <w:spacing w:line="360" w:lineRule="auto"/>
        <w:ind w:firstLine="420" w:firstLineChars="200"/>
        <w:rPr>
          <w:rFonts w:ascii="宋体" w:hAnsi="宋体"/>
          <w:szCs w:val="21"/>
        </w:rPr>
      </w:pPr>
      <w:r>
        <w:rPr>
          <w:rFonts w:hint="eastAsia" w:ascii="宋体" w:hAnsi="宋体"/>
          <w:szCs w:val="21"/>
        </w:rPr>
        <w:t>（5）修正后的报价，投标人不确认的；</w:t>
      </w:r>
    </w:p>
    <w:p w14:paraId="1AA74062">
      <w:pPr>
        <w:spacing w:line="360" w:lineRule="auto"/>
        <w:ind w:firstLine="420" w:firstLineChars="200"/>
        <w:rPr>
          <w:rFonts w:ascii="宋体" w:hAnsi="宋体"/>
          <w:szCs w:val="21"/>
        </w:rPr>
      </w:pPr>
      <w:r>
        <w:rPr>
          <w:rFonts w:hint="eastAsia" w:ascii="宋体" w:hAnsi="宋体"/>
          <w:szCs w:val="21"/>
        </w:rPr>
        <w:t>（6）投标人属于本章第5条第（2）项情形的。</w:t>
      </w:r>
    </w:p>
    <w:p w14:paraId="3D006241">
      <w:pPr>
        <w:spacing w:line="360" w:lineRule="auto"/>
        <w:ind w:firstLine="420" w:firstLineChars="200"/>
        <w:rPr>
          <w:rFonts w:ascii="宋体" w:hAnsi="宋体"/>
          <w:szCs w:val="21"/>
        </w:rPr>
      </w:pPr>
      <w:r>
        <w:rPr>
          <w:rFonts w:hint="eastAsia" w:ascii="宋体" w:hAnsi="宋体"/>
          <w:szCs w:val="21"/>
        </w:rPr>
        <w:t>（7）报价文件响应的标的数量及单位与招标文件要求实质性不一致的。</w:t>
      </w:r>
    </w:p>
    <w:p w14:paraId="04565FF5">
      <w:pPr>
        <w:spacing w:line="360" w:lineRule="auto"/>
        <w:ind w:firstLine="420" w:firstLineChars="200"/>
        <w:rPr>
          <w:rFonts w:ascii="宋体" w:hAnsi="宋体"/>
          <w:szCs w:val="21"/>
        </w:rPr>
      </w:pPr>
      <w:r>
        <w:rPr>
          <w:rFonts w:hint="eastAsia" w:ascii="宋体" w:hAnsi="宋体"/>
          <w:szCs w:val="21"/>
        </w:rPr>
        <w:t>2.2在商务评审时，如发现下列情形之一的，将被视为投标无效：</w:t>
      </w:r>
    </w:p>
    <w:p w14:paraId="2D5BFC6F">
      <w:pPr>
        <w:spacing w:line="360" w:lineRule="auto"/>
        <w:ind w:firstLine="420" w:firstLineChars="200"/>
        <w:rPr>
          <w:rFonts w:ascii="宋体" w:hAnsi="宋体"/>
          <w:szCs w:val="21"/>
        </w:rPr>
      </w:pPr>
      <w:r>
        <w:rPr>
          <w:rFonts w:hint="eastAsia" w:ascii="宋体" w:hAnsi="宋体"/>
          <w:szCs w:val="21"/>
        </w:rPr>
        <w:t>（1）投标文件未按招标文件要求签署、盖章的；</w:t>
      </w:r>
    </w:p>
    <w:p w14:paraId="15039D0A">
      <w:pPr>
        <w:spacing w:line="360" w:lineRule="auto"/>
        <w:ind w:firstLine="420" w:firstLineChars="200"/>
        <w:rPr>
          <w:rFonts w:ascii="宋体" w:hAnsi="宋体"/>
          <w:szCs w:val="21"/>
        </w:rPr>
      </w:pPr>
      <w:r>
        <w:rPr>
          <w:rFonts w:hint="eastAsia" w:ascii="宋体" w:hAnsi="宋体"/>
          <w:szCs w:val="21"/>
        </w:rPr>
        <w:t>（2）委托代理人未能出具有效身份证明或者出具的身份证明与授权委托书中的信息不符的；</w:t>
      </w:r>
    </w:p>
    <w:p w14:paraId="44421A15">
      <w:pPr>
        <w:spacing w:line="360" w:lineRule="auto"/>
        <w:ind w:firstLine="420" w:firstLineChars="200"/>
        <w:rPr>
          <w:rFonts w:ascii="宋体" w:hAnsi="宋体"/>
          <w:szCs w:val="21"/>
        </w:rPr>
      </w:pPr>
      <w:r>
        <w:rPr>
          <w:rFonts w:hint="eastAsia" w:ascii="宋体" w:hAnsi="宋体"/>
          <w:szCs w:val="21"/>
        </w:rPr>
        <w:t>（3）为无效投标保证金的或者未按照招标文件的规定提交投标保证金的；</w:t>
      </w:r>
    </w:p>
    <w:p w14:paraId="4E40E2EE">
      <w:pPr>
        <w:spacing w:line="360" w:lineRule="auto"/>
        <w:ind w:firstLine="420" w:firstLineChars="200"/>
        <w:rPr>
          <w:rFonts w:ascii="宋体" w:hAnsi="宋体"/>
          <w:szCs w:val="21"/>
        </w:rPr>
      </w:pPr>
      <w:r>
        <w:rPr>
          <w:rFonts w:hint="eastAsia" w:ascii="宋体" w:hAnsi="宋体"/>
          <w:szCs w:val="21"/>
        </w:rPr>
        <w:t>（4）投标文件未提供“投标人须知前附表”第13.1条规定中“必须提供”或者“委托时必须提供”的文件资料的;</w:t>
      </w:r>
    </w:p>
    <w:p w14:paraId="20AA9C96">
      <w:pPr>
        <w:spacing w:line="360" w:lineRule="auto"/>
        <w:ind w:firstLine="420" w:firstLineChars="200"/>
        <w:rPr>
          <w:rFonts w:ascii="宋体" w:hAnsi="宋体"/>
          <w:szCs w:val="21"/>
        </w:rPr>
      </w:pPr>
      <w:r>
        <w:rPr>
          <w:rFonts w:hint="eastAsia" w:ascii="宋体" w:hAnsi="宋体"/>
          <w:szCs w:val="21"/>
        </w:rPr>
        <w:t>（5）商务要求评审允许负偏离的条款数超过“投标人须知前附表”规定项数的；；</w:t>
      </w:r>
    </w:p>
    <w:p w14:paraId="13AF126E">
      <w:pPr>
        <w:spacing w:line="360" w:lineRule="auto"/>
        <w:ind w:firstLine="420" w:firstLineChars="200"/>
        <w:rPr>
          <w:rFonts w:ascii="宋体" w:hAnsi="宋体"/>
          <w:szCs w:val="21"/>
        </w:rPr>
      </w:pPr>
      <w:r>
        <w:rPr>
          <w:rFonts w:hint="eastAsia" w:ascii="宋体" w:hAnsi="宋体"/>
          <w:szCs w:val="21"/>
        </w:rPr>
        <w:t>（6）投标文件的实质性内容未使用中文表述、使用计量单位不符合招标文件要求的；</w:t>
      </w:r>
    </w:p>
    <w:p w14:paraId="23962FAF">
      <w:pPr>
        <w:spacing w:line="360" w:lineRule="auto"/>
        <w:ind w:firstLine="420" w:firstLineChars="200"/>
        <w:rPr>
          <w:rFonts w:ascii="宋体" w:hAnsi="宋体"/>
          <w:szCs w:val="21"/>
        </w:rPr>
      </w:pPr>
      <w:r>
        <w:rPr>
          <w:rFonts w:hint="eastAsia" w:ascii="宋体" w:hAnsi="宋体"/>
          <w:szCs w:val="21"/>
        </w:rPr>
        <w:t>（7）投标文件中的文件资料因填写不齐全或者内容虚假或者出现其他情形而导致被评标委员会认定无效的；</w:t>
      </w:r>
    </w:p>
    <w:p w14:paraId="368908A1">
      <w:pPr>
        <w:spacing w:line="360" w:lineRule="auto"/>
        <w:ind w:firstLine="420" w:firstLineChars="200"/>
        <w:rPr>
          <w:rFonts w:ascii="宋体" w:hAnsi="宋体"/>
          <w:szCs w:val="21"/>
        </w:rPr>
      </w:pPr>
      <w:r>
        <w:rPr>
          <w:rFonts w:hint="eastAsia" w:ascii="宋体" w:hAnsi="宋体"/>
          <w:szCs w:val="21"/>
        </w:rPr>
        <w:t>（8）投标文件含有采购人不能接受的附加条件的；</w:t>
      </w:r>
    </w:p>
    <w:p w14:paraId="0143A6C9">
      <w:pPr>
        <w:spacing w:line="360" w:lineRule="auto"/>
        <w:ind w:firstLine="420" w:firstLineChars="200"/>
        <w:rPr>
          <w:rFonts w:ascii="宋体" w:hAnsi="宋体"/>
          <w:szCs w:val="21"/>
        </w:rPr>
      </w:pPr>
      <w:r>
        <w:rPr>
          <w:rFonts w:hint="eastAsia" w:ascii="宋体" w:hAnsi="宋体"/>
          <w:szCs w:val="21"/>
        </w:rPr>
        <w:t>（9）未响应招标文件实质性要求的；</w:t>
      </w:r>
    </w:p>
    <w:p w14:paraId="229B3CC8">
      <w:pPr>
        <w:spacing w:line="360" w:lineRule="auto"/>
        <w:ind w:firstLine="420" w:firstLineChars="200"/>
        <w:rPr>
          <w:rFonts w:ascii="宋体" w:hAnsi="宋体"/>
          <w:szCs w:val="21"/>
        </w:rPr>
      </w:pPr>
      <w:r>
        <w:rPr>
          <w:rFonts w:hint="eastAsia" w:ascii="宋体" w:hAnsi="宋体"/>
          <w:szCs w:val="21"/>
        </w:rPr>
        <w:t>（10）属于投标人须知正文第9.2条情形的；</w:t>
      </w:r>
    </w:p>
    <w:p w14:paraId="340FBE31">
      <w:pPr>
        <w:spacing w:line="360" w:lineRule="auto"/>
        <w:ind w:firstLine="420" w:firstLineChars="200"/>
        <w:rPr>
          <w:rFonts w:ascii="宋体" w:hAnsi="宋体"/>
          <w:szCs w:val="21"/>
        </w:rPr>
      </w:pPr>
      <w:r>
        <w:rPr>
          <w:rFonts w:hint="eastAsia" w:ascii="宋体" w:hAnsi="宋体"/>
          <w:szCs w:val="21"/>
        </w:rPr>
        <w:t>（11）法律、法规和招标文件规定的其他无效情形。</w:t>
      </w:r>
    </w:p>
    <w:p w14:paraId="3B4837E7">
      <w:pPr>
        <w:spacing w:line="360" w:lineRule="auto"/>
        <w:ind w:firstLine="420" w:firstLineChars="200"/>
        <w:rPr>
          <w:rFonts w:ascii="宋体" w:hAnsi="宋体"/>
          <w:szCs w:val="21"/>
        </w:rPr>
      </w:pPr>
      <w:r>
        <w:rPr>
          <w:rFonts w:hint="eastAsia" w:ascii="宋体" w:hAnsi="宋体"/>
          <w:szCs w:val="21"/>
        </w:rPr>
        <w:t>2.3在技术评审时，如发现下列情形之一的，将被视为投标无效：</w:t>
      </w:r>
    </w:p>
    <w:p w14:paraId="26934270">
      <w:pPr>
        <w:spacing w:line="360" w:lineRule="auto"/>
        <w:ind w:firstLine="420" w:firstLineChars="200"/>
        <w:rPr>
          <w:rFonts w:hAnsi="宋体"/>
          <w:szCs w:val="21"/>
        </w:rPr>
      </w:pPr>
      <w:r>
        <w:rPr>
          <w:rFonts w:hint="eastAsia" w:hAnsi="宋体"/>
          <w:szCs w:val="21"/>
        </w:rPr>
        <w:t>（</w:t>
      </w:r>
      <w:r>
        <w:rPr>
          <w:rFonts w:hAnsi="宋体"/>
          <w:szCs w:val="21"/>
        </w:rPr>
        <w:t>1</w:t>
      </w:r>
      <w:r>
        <w:rPr>
          <w:rFonts w:hint="eastAsia" w:hAnsi="宋体"/>
          <w:szCs w:val="21"/>
        </w:rPr>
        <w:t>）</w:t>
      </w:r>
      <w:r>
        <w:rPr>
          <w:rFonts w:hint="eastAsia" w:ascii="宋体" w:hAnsi="宋体"/>
          <w:szCs w:val="21"/>
        </w:rPr>
        <w:t>未响应招标文件实质性要求的</w:t>
      </w:r>
      <w:r>
        <w:rPr>
          <w:rFonts w:hint="eastAsia" w:hAnsi="宋体"/>
          <w:szCs w:val="21"/>
        </w:rPr>
        <w:t>；</w:t>
      </w:r>
    </w:p>
    <w:p w14:paraId="67520086">
      <w:pPr>
        <w:spacing w:line="360" w:lineRule="auto"/>
        <w:ind w:firstLine="420" w:firstLineChars="200"/>
        <w:rPr>
          <w:rFonts w:hAnsi="宋体"/>
          <w:szCs w:val="21"/>
        </w:rPr>
      </w:pPr>
      <w:r>
        <w:rPr>
          <w:rFonts w:hint="eastAsia" w:hAnsi="宋体"/>
          <w:szCs w:val="21"/>
        </w:rPr>
        <w:t>（</w:t>
      </w:r>
      <w:r>
        <w:rPr>
          <w:rFonts w:hAnsi="宋体"/>
          <w:szCs w:val="21"/>
        </w:rPr>
        <w:t>2</w:t>
      </w:r>
      <w:r>
        <w:rPr>
          <w:rFonts w:hint="eastAsia" w:hAnsi="宋体"/>
          <w:szCs w:val="21"/>
        </w:rPr>
        <w:t>）技术需求评审允许负偏离的条款数超过“投标人须知前附表”规定项数的；</w:t>
      </w:r>
    </w:p>
    <w:p w14:paraId="52DA38AC">
      <w:pPr>
        <w:spacing w:line="360" w:lineRule="auto"/>
        <w:ind w:firstLine="420" w:firstLineChars="200"/>
        <w:rPr>
          <w:rFonts w:hAnsi="宋体"/>
          <w:szCs w:val="21"/>
        </w:rPr>
      </w:pPr>
      <w:r>
        <w:rPr>
          <w:rFonts w:hint="eastAsia" w:hAnsi="宋体"/>
          <w:szCs w:val="21"/>
        </w:rPr>
        <w:t>（</w:t>
      </w:r>
      <w:r>
        <w:rPr>
          <w:rFonts w:hAnsi="宋体"/>
          <w:szCs w:val="21"/>
        </w:rPr>
        <w:t>3</w:t>
      </w:r>
      <w:r>
        <w:rPr>
          <w:rFonts w:hint="eastAsia" w:hAnsi="宋体"/>
          <w:szCs w:val="21"/>
        </w:rPr>
        <w:t>）投标文件未提供“投标人须知前附表”第</w:t>
      </w:r>
      <w:r>
        <w:rPr>
          <w:rFonts w:hAnsi="宋体"/>
          <w:szCs w:val="21"/>
        </w:rPr>
        <w:t>13.1</w:t>
      </w:r>
      <w:r>
        <w:rPr>
          <w:rFonts w:hint="eastAsia" w:hAnsi="宋体"/>
          <w:szCs w:val="21"/>
        </w:rPr>
        <w:t>条规定中“必须提供”的文件资料的</w:t>
      </w:r>
      <w:r>
        <w:rPr>
          <w:rFonts w:hAnsi="宋体"/>
          <w:szCs w:val="21"/>
        </w:rPr>
        <w:t>;</w:t>
      </w:r>
    </w:p>
    <w:p w14:paraId="528B9283">
      <w:pPr>
        <w:spacing w:line="360" w:lineRule="auto"/>
        <w:ind w:firstLine="420" w:firstLineChars="200"/>
        <w:rPr>
          <w:rFonts w:hAnsi="宋体"/>
          <w:szCs w:val="21"/>
        </w:rPr>
      </w:pPr>
      <w:r>
        <w:rPr>
          <w:rFonts w:hint="eastAsia" w:hAnsi="宋体"/>
          <w:szCs w:val="21"/>
        </w:rPr>
        <w:t>（</w:t>
      </w:r>
      <w:r>
        <w:rPr>
          <w:rFonts w:hAnsi="宋体"/>
          <w:szCs w:val="21"/>
        </w:rPr>
        <w:t>4</w:t>
      </w:r>
      <w:r>
        <w:rPr>
          <w:rFonts w:hint="eastAsia" w:hAnsi="宋体"/>
          <w:szCs w:val="21"/>
        </w:rPr>
        <w:t>）虚假投标，或者出现其他情形而导致被评标委员会认定无效的；</w:t>
      </w:r>
    </w:p>
    <w:p w14:paraId="6F319158">
      <w:pPr>
        <w:spacing w:line="360" w:lineRule="auto"/>
        <w:ind w:firstLine="420" w:firstLineChars="200"/>
        <w:rPr>
          <w:rFonts w:hAnsi="宋体"/>
          <w:szCs w:val="21"/>
        </w:rPr>
      </w:pPr>
      <w:r>
        <w:rPr>
          <w:rFonts w:hint="eastAsia" w:hAnsi="宋体"/>
          <w:szCs w:val="21"/>
        </w:rPr>
        <w:t>（</w:t>
      </w:r>
      <w:r>
        <w:rPr>
          <w:rFonts w:hAnsi="宋体"/>
          <w:szCs w:val="21"/>
        </w:rPr>
        <w:t>5</w:t>
      </w:r>
      <w:r>
        <w:rPr>
          <w:rFonts w:hint="eastAsia" w:hAnsi="宋体"/>
          <w:szCs w:val="21"/>
        </w:rPr>
        <w:t>）招标文件未载明允许提供备选（替代）投标方案或明确不允许提供备选（替代）投标方案时，投标人提供了备选（替代）投标方案的。</w:t>
      </w:r>
    </w:p>
    <w:p w14:paraId="41F1C79B">
      <w:pPr>
        <w:spacing w:line="360" w:lineRule="auto"/>
        <w:ind w:firstLine="422" w:firstLineChars="200"/>
        <w:rPr>
          <w:rFonts w:ascii="宋体" w:hAnsi="宋体"/>
          <w:b/>
          <w:szCs w:val="21"/>
        </w:rPr>
      </w:pPr>
      <w:r>
        <w:rPr>
          <w:rFonts w:hint="eastAsia" w:ascii="宋体" w:hAnsi="宋体"/>
          <w:b/>
          <w:szCs w:val="21"/>
        </w:rPr>
        <w:t>3.澄清补正、说明或者补正</w:t>
      </w:r>
    </w:p>
    <w:p w14:paraId="18351E3D">
      <w:pPr>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27B67C68">
      <w:pPr>
        <w:spacing w:line="360" w:lineRule="auto"/>
        <w:ind w:firstLine="420" w:firstLineChars="200"/>
        <w:rPr>
          <w:rFonts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E9FD82C">
      <w:pPr>
        <w:spacing w:line="360" w:lineRule="auto"/>
        <w:ind w:firstLine="420" w:firstLineChars="200"/>
        <w:rPr>
          <w:rFonts w:ascii="宋体" w:hAnsi="宋体" w:cs="Courier New"/>
          <w:szCs w:val="21"/>
        </w:rPr>
      </w:pPr>
      <w:r>
        <w:rPr>
          <w:rFonts w:hint="eastAsia" w:ascii="宋体" w:hAnsi="宋体" w:cs="Courier New"/>
          <w:szCs w:val="21"/>
        </w:rPr>
        <w:t>未按评标委员会的要求作出明确澄清、说明或者更正的投标人的投标文件将按照有利于采购人的原则由评标委员会进行判定。</w:t>
      </w:r>
    </w:p>
    <w:p w14:paraId="51F945F9">
      <w:pPr>
        <w:spacing w:line="360" w:lineRule="auto"/>
        <w:ind w:firstLine="422" w:firstLineChars="200"/>
        <w:rPr>
          <w:rFonts w:ascii="宋体" w:hAnsi="宋体"/>
          <w:b/>
          <w:szCs w:val="21"/>
        </w:rPr>
      </w:pPr>
      <w:r>
        <w:rPr>
          <w:rFonts w:hint="eastAsia" w:ascii="宋体" w:hAnsi="宋体"/>
          <w:b/>
          <w:szCs w:val="21"/>
        </w:rPr>
        <w:t>4.投标文件修正</w:t>
      </w:r>
    </w:p>
    <w:p w14:paraId="7396EB93">
      <w:pPr>
        <w:spacing w:line="360" w:lineRule="auto"/>
        <w:ind w:firstLine="420" w:firstLineChars="200"/>
        <w:rPr>
          <w:rFonts w:ascii="宋体" w:hAnsi="宋体"/>
          <w:szCs w:val="21"/>
        </w:rPr>
      </w:pPr>
      <w:r>
        <w:rPr>
          <w:rFonts w:hint="eastAsia" w:ascii="宋体" w:hAnsi="宋体"/>
          <w:szCs w:val="21"/>
        </w:rPr>
        <w:t xml:space="preserve">4.1投标文件报价出现前后不一致的，按照下列规定修正： </w:t>
      </w:r>
    </w:p>
    <w:p w14:paraId="31ADEE7C">
      <w:pPr>
        <w:spacing w:line="360" w:lineRule="auto"/>
        <w:ind w:firstLine="420" w:firstLineChars="200"/>
        <w:rPr>
          <w:rFonts w:hAnsi="宋体"/>
        </w:rPr>
      </w:pPr>
      <w:r>
        <w:rPr>
          <w:rFonts w:hint="eastAsia" w:hAnsi="宋体"/>
        </w:rPr>
        <w:t>（</w:t>
      </w:r>
      <w:r>
        <w:rPr>
          <w:rFonts w:hAnsi="宋体"/>
        </w:rPr>
        <w:t>1</w:t>
      </w:r>
      <w:r>
        <w:rPr>
          <w:rFonts w:hint="eastAsia" w:hAnsi="宋体"/>
        </w:rPr>
        <w:t>）报价文件中“开标一览表”（报价表）内容与投标文件中相应内容不一致的，以“开标一览表”（报价表）为准；</w:t>
      </w:r>
    </w:p>
    <w:p w14:paraId="436DBF16">
      <w:pPr>
        <w:spacing w:line="360" w:lineRule="auto"/>
        <w:ind w:firstLine="420" w:firstLineChars="200"/>
        <w:rPr>
          <w:rFonts w:hAnsi="宋体"/>
        </w:rPr>
      </w:pPr>
      <w:r>
        <w:rPr>
          <w:rFonts w:hint="eastAsia" w:hAnsi="宋体"/>
        </w:rPr>
        <w:t>（</w:t>
      </w:r>
      <w:r>
        <w:rPr>
          <w:rFonts w:hAnsi="宋体"/>
        </w:rPr>
        <w:t>2</w:t>
      </w:r>
      <w:r>
        <w:rPr>
          <w:rFonts w:hint="eastAsia" w:hAnsi="宋体"/>
        </w:rPr>
        <w:t>）大写金额和小写金额不一致的，以大写金额为准；</w:t>
      </w:r>
    </w:p>
    <w:p w14:paraId="6C8974BF">
      <w:pPr>
        <w:spacing w:line="360" w:lineRule="auto"/>
        <w:ind w:firstLine="420" w:firstLineChars="200"/>
        <w:rPr>
          <w:rFonts w:hAnsi="宋体"/>
        </w:rPr>
      </w:pPr>
      <w:r>
        <w:rPr>
          <w:rFonts w:hint="eastAsia" w:hAnsi="宋体"/>
        </w:rPr>
        <w:t>（</w:t>
      </w:r>
      <w:r>
        <w:rPr>
          <w:rFonts w:hAnsi="宋体"/>
        </w:rPr>
        <w:t>3</w:t>
      </w:r>
      <w:r>
        <w:rPr>
          <w:rFonts w:hint="eastAsia" w:hAnsi="宋体"/>
        </w:rPr>
        <w:t>）单价金额小数点或者百分比有明显错位的，以开标一览表的总价为准，并修改单价；</w:t>
      </w:r>
    </w:p>
    <w:p w14:paraId="093AB273">
      <w:pPr>
        <w:spacing w:line="360" w:lineRule="auto"/>
        <w:ind w:firstLine="420" w:firstLineChars="200"/>
        <w:rPr>
          <w:rFonts w:hAnsi="宋体"/>
        </w:rPr>
      </w:pPr>
      <w:r>
        <w:rPr>
          <w:rFonts w:hint="eastAsia" w:hAnsi="宋体"/>
        </w:rPr>
        <w:t>（</w:t>
      </w:r>
      <w:r>
        <w:rPr>
          <w:rFonts w:hAnsi="宋体"/>
        </w:rPr>
        <w:t>4</w:t>
      </w:r>
      <w:r>
        <w:rPr>
          <w:rFonts w:hint="eastAsia" w:hAnsi="宋体"/>
        </w:rPr>
        <w:t>）总价金额与按单价汇总金额不一致的，以单价金额计算结果为准。</w:t>
      </w:r>
    </w:p>
    <w:p w14:paraId="4F2FD6E5">
      <w:pPr>
        <w:spacing w:line="360" w:lineRule="auto"/>
        <w:ind w:firstLine="420" w:firstLineChars="200"/>
        <w:rPr>
          <w:rFonts w:hAnsi="宋体"/>
        </w:rPr>
      </w:pPr>
      <w:r>
        <w:rPr>
          <w:rFonts w:hint="eastAsia" w:hAnsi="宋体"/>
        </w:rPr>
        <w:t>同时出现两种以上不一致的，按照以上（</w:t>
      </w:r>
      <w:r>
        <w:rPr>
          <w:rFonts w:hAnsi="宋体"/>
        </w:rPr>
        <w:t>1</w:t>
      </w:r>
      <w:r>
        <w:rPr>
          <w:rFonts w:hint="eastAsia" w:hAnsi="宋体"/>
        </w:rPr>
        <w:t>）</w:t>
      </w:r>
      <w:r>
        <w:rPr>
          <w:rFonts w:hAnsi="宋体"/>
        </w:rPr>
        <w:t>-</w:t>
      </w:r>
      <w:r>
        <w:rPr>
          <w:rFonts w:hint="eastAsia" w:hAnsi="宋体"/>
        </w:rPr>
        <w:t>（</w:t>
      </w:r>
      <w:r>
        <w:rPr>
          <w:rFonts w:hAnsi="宋体"/>
        </w:rPr>
        <w:t>4</w:t>
      </w:r>
      <w:r>
        <w:rPr>
          <w:rFonts w:hint="eastAsia" w:hAnsi="宋体"/>
        </w:rPr>
        <w:t>）规定的顺序修正。修正后的报价经投标人确认后产生约束力，投标人不确认的，其投标无效。</w:t>
      </w:r>
    </w:p>
    <w:p w14:paraId="6C0572BB">
      <w:pPr>
        <w:spacing w:line="360" w:lineRule="auto"/>
        <w:ind w:firstLine="420" w:firstLineChars="200"/>
        <w:rPr>
          <w:rFonts w:ascii="宋体" w:hAnsi="宋体"/>
          <w:szCs w:val="21"/>
        </w:rPr>
      </w:pPr>
      <w:r>
        <w:rPr>
          <w:rFonts w:hint="eastAsia" w:ascii="宋体" w:hAnsi="宋体"/>
          <w:szCs w:val="21"/>
        </w:rPr>
        <w:t>4.2经投标人确认修正后的报价若超过采购预算金额或者最高限价，投标人的投标文件作无效投标处理。</w:t>
      </w:r>
    </w:p>
    <w:p w14:paraId="03F4AB24">
      <w:pPr>
        <w:spacing w:line="360" w:lineRule="auto"/>
        <w:ind w:firstLine="420" w:firstLineChars="200"/>
        <w:rPr>
          <w:rFonts w:ascii="宋体" w:hAnsi="宋体"/>
          <w:szCs w:val="21"/>
        </w:rPr>
      </w:pPr>
      <w:r>
        <w:rPr>
          <w:rFonts w:hint="eastAsia" w:ascii="宋体" w:hAnsi="宋体"/>
          <w:szCs w:val="21"/>
        </w:rPr>
        <w:t>4.3经投标人确认修正后的报价作为签订合同的依据，并以此报价计算价格分。</w:t>
      </w:r>
    </w:p>
    <w:p w14:paraId="7EEDE08E">
      <w:pPr>
        <w:spacing w:line="360" w:lineRule="auto"/>
        <w:ind w:firstLine="420" w:firstLineChars="200"/>
        <w:rPr>
          <w:rFonts w:ascii="宋体" w:hAnsi="宋体"/>
          <w:szCs w:val="21"/>
        </w:rPr>
      </w:pPr>
      <w:r>
        <w:rPr>
          <w:rFonts w:hint="eastAsia" w:ascii="宋体" w:hAnsi="宋体"/>
          <w:szCs w:val="21"/>
        </w:rPr>
        <w:t>5.比较与评价</w:t>
      </w:r>
    </w:p>
    <w:p w14:paraId="05699B6E">
      <w:pPr>
        <w:spacing w:line="360" w:lineRule="auto"/>
        <w:ind w:firstLine="420" w:firstLineChars="200"/>
        <w:rPr>
          <w:rFonts w:hAnsi="宋体"/>
        </w:rPr>
      </w:pPr>
      <w:r>
        <w:rPr>
          <w:rFonts w:hAnsi="宋体"/>
        </w:rPr>
        <w:t>5.1</w:t>
      </w:r>
      <w:r>
        <w:rPr>
          <w:rFonts w:hint="eastAsia" w:hAnsi="宋体"/>
        </w:rPr>
        <w:t>评标委员会按照招标文件中规定的评标方法和评标标准，对符合性审查合格的投标文件进行商务和技术评估，综合比较与评价。</w:t>
      </w:r>
    </w:p>
    <w:p w14:paraId="7423A4F6">
      <w:pPr>
        <w:spacing w:line="360" w:lineRule="auto"/>
        <w:ind w:firstLine="420" w:firstLineChars="200"/>
        <w:rPr>
          <w:rFonts w:hAnsi="宋体"/>
        </w:rPr>
      </w:pPr>
      <w:r>
        <w:rPr>
          <w:rFonts w:hAnsi="宋体"/>
        </w:rPr>
        <w:t>5.2</w:t>
      </w:r>
      <w:r>
        <w:rPr>
          <w:rFonts w:hint="eastAsia" w:hAnsi="宋体"/>
        </w:rPr>
        <w:t>评标委员会独立对每个投标人的投标文件进行评价，并汇总每个投标人的得分。</w:t>
      </w:r>
    </w:p>
    <w:p w14:paraId="43CBFFEA">
      <w:pPr>
        <w:widowControl/>
        <w:numPr>
          <w:ilvl w:val="0"/>
          <w:numId w:val="1"/>
        </w:numPr>
        <w:spacing w:after="150" w:line="480" w:lineRule="auto"/>
        <w:ind w:firstLine="420" w:firstLineChars="200"/>
        <w:jc w:val="left"/>
        <w:rPr>
          <w:rFonts w:hAnsi="宋体"/>
        </w:rPr>
      </w:pPr>
      <w:r>
        <w:rPr>
          <w:rFonts w:hint="eastAsia" w:hAnsi="宋体"/>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232A06B9">
      <w:pPr>
        <w:widowControl/>
        <w:numPr>
          <w:ilvl w:val="0"/>
          <w:numId w:val="1"/>
        </w:numPr>
        <w:spacing w:after="150" w:line="480" w:lineRule="auto"/>
        <w:ind w:firstLine="420" w:firstLineChars="200"/>
        <w:jc w:val="left"/>
        <w:rPr>
          <w:rFonts w:hAnsi="宋体"/>
        </w:rPr>
      </w:pPr>
      <w:r>
        <w:rPr>
          <w:rFonts w:hint="eastAsia" w:hAnsi="宋体"/>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6411A81A">
      <w:pPr>
        <w:spacing w:line="360" w:lineRule="auto"/>
        <w:ind w:firstLine="420" w:firstLineChars="200"/>
        <w:rPr>
          <w:rFonts w:hAnsi="宋体"/>
        </w:rPr>
      </w:pPr>
      <w:r>
        <w:rPr>
          <w:rFonts w:hAnsi="宋体"/>
        </w:rPr>
        <w:t>5.3</w:t>
      </w:r>
      <w:r>
        <w:rPr>
          <w:rFonts w:hint="eastAsia" w:hAnsi="宋体"/>
        </w:rPr>
        <w:t>评标委员会按照招标文件中规定的评标方法和标准计算各投标人的报价得分。在计算过程中，不得去掉最高报价或者最低报价。</w:t>
      </w:r>
    </w:p>
    <w:p w14:paraId="53BE3CCE">
      <w:pPr>
        <w:spacing w:line="360" w:lineRule="auto"/>
        <w:ind w:firstLine="420" w:firstLineChars="200"/>
        <w:rPr>
          <w:rFonts w:hAnsi="宋体"/>
        </w:rPr>
      </w:pPr>
      <w:r>
        <w:rPr>
          <w:rFonts w:hAnsi="宋体"/>
        </w:rPr>
        <w:t>5.4</w:t>
      </w:r>
      <w:r>
        <w:rPr>
          <w:rFonts w:hint="eastAsia" w:hAnsi="宋体"/>
        </w:rPr>
        <w:t>各投标人的得分为所有评委的有效评分的算术平均数。</w:t>
      </w:r>
    </w:p>
    <w:p w14:paraId="283CEF56">
      <w:pPr>
        <w:spacing w:line="360" w:lineRule="auto"/>
        <w:ind w:firstLine="420" w:firstLineChars="200"/>
        <w:rPr>
          <w:rFonts w:hAnsi="宋体"/>
        </w:rPr>
      </w:pPr>
      <w:r>
        <w:rPr>
          <w:rFonts w:hAnsi="宋体"/>
        </w:rPr>
        <w:t>5.5</w:t>
      </w:r>
      <w:r>
        <w:rPr>
          <w:rFonts w:hint="eastAsia" w:hAnsi="宋体"/>
        </w:rPr>
        <w:t>评标委员会按照招标文件中的规定推荐中标候选人。</w:t>
      </w:r>
    </w:p>
    <w:p w14:paraId="0D85CCBF">
      <w:pPr>
        <w:spacing w:line="360" w:lineRule="auto"/>
        <w:ind w:firstLine="420" w:firstLineChars="200"/>
        <w:rPr>
          <w:rFonts w:hAnsi="宋体"/>
        </w:rPr>
      </w:pPr>
      <w:r>
        <w:rPr>
          <w:rFonts w:hAnsi="宋体"/>
        </w:rPr>
        <w:t>5.6</w:t>
      </w:r>
      <w:r>
        <w:rPr>
          <w:rFonts w:hint="eastAsia" w:hAnsi="宋体"/>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6A811B1">
      <w:pPr>
        <w:spacing w:line="360" w:lineRule="auto"/>
        <w:ind w:firstLine="422" w:firstLineChars="200"/>
        <w:rPr>
          <w:rFonts w:ascii="宋体" w:hAnsi="宋体"/>
          <w:b/>
          <w:szCs w:val="21"/>
        </w:rPr>
      </w:pPr>
      <w:r>
        <w:rPr>
          <w:rFonts w:hint="eastAsia" w:ascii="宋体" w:hAnsi="宋体"/>
          <w:b/>
          <w:szCs w:val="21"/>
        </w:rPr>
        <w:t>6.评审复核</w:t>
      </w:r>
    </w:p>
    <w:p w14:paraId="60F7C6CC">
      <w:pPr>
        <w:spacing w:line="360" w:lineRule="auto"/>
        <w:ind w:firstLine="420" w:firstLineChars="200"/>
        <w:rPr>
          <w:rFonts w:ascii="宋体" w:hAnsi="宋体"/>
          <w:szCs w:val="21"/>
        </w:rPr>
      </w:pPr>
      <w:r>
        <w:rPr>
          <w:rFonts w:hint="eastAsia" w:ascii="宋体" w:hAnsi="宋体"/>
          <w:szCs w:val="21"/>
        </w:rPr>
        <w:t>6.1评标报告签署前，评标委员会要对评审结果进行复核，复核意见要体现在评标报告中。</w:t>
      </w:r>
    </w:p>
    <w:p w14:paraId="08486674">
      <w:pPr>
        <w:widowControl/>
        <w:spacing w:line="560" w:lineRule="exact"/>
        <w:ind w:firstLine="420" w:firstLineChars="200"/>
        <w:jc w:val="left"/>
        <w:textAlignment w:val="baseline"/>
        <w:rPr>
          <w:rFonts w:hAnsi="宋体"/>
        </w:rPr>
      </w:pPr>
      <w:r>
        <w:rPr>
          <w:rFonts w:hAnsi="宋体"/>
        </w:rPr>
        <w:t>6.2</w:t>
      </w:r>
      <w:r>
        <w:rPr>
          <w:rFonts w:hint="eastAsia" w:hAnsi="宋体"/>
        </w:rPr>
        <w:t>评标结果汇总完成后，除下列情形外，任何人不得修改评标结果：</w:t>
      </w:r>
    </w:p>
    <w:p w14:paraId="67F5E888">
      <w:pPr>
        <w:widowControl/>
        <w:spacing w:line="560" w:lineRule="exact"/>
        <w:jc w:val="left"/>
        <w:textAlignment w:val="baseline"/>
        <w:rPr>
          <w:rFonts w:hAnsi="宋体"/>
        </w:rPr>
      </w:pPr>
      <w:r>
        <w:rPr>
          <w:rFonts w:hint="eastAsia" w:hAnsi="宋体"/>
        </w:rPr>
        <w:t>　　（一）分值汇总计算错误的；</w:t>
      </w:r>
    </w:p>
    <w:p w14:paraId="3CEB7034">
      <w:pPr>
        <w:widowControl/>
        <w:spacing w:line="560" w:lineRule="exact"/>
        <w:jc w:val="left"/>
        <w:textAlignment w:val="baseline"/>
        <w:rPr>
          <w:rFonts w:hAnsi="宋体"/>
        </w:rPr>
      </w:pPr>
      <w:r>
        <w:rPr>
          <w:rFonts w:hint="eastAsia" w:hAnsi="宋体"/>
        </w:rPr>
        <w:t>　　（二）分项评分超出评分标准范围的；</w:t>
      </w:r>
    </w:p>
    <w:p w14:paraId="554BEF3C">
      <w:pPr>
        <w:widowControl/>
        <w:spacing w:line="560" w:lineRule="exact"/>
        <w:jc w:val="left"/>
        <w:textAlignment w:val="baseline"/>
        <w:rPr>
          <w:rFonts w:hAnsi="宋体"/>
        </w:rPr>
      </w:pPr>
      <w:r>
        <w:rPr>
          <w:rFonts w:hint="eastAsia" w:hAnsi="宋体"/>
        </w:rPr>
        <w:t>　　（三）评标委员会成员对客观评审因素评分不一致的；</w:t>
      </w:r>
    </w:p>
    <w:p w14:paraId="1F42CDE9">
      <w:pPr>
        <w:widowControl/>
        <w:spacing w:line="560" w:lineRule="exact"/>
        <w:jc w:val="left"/>
        <w:textAlignment w:val="baseline"/>
        <w:rPr>
          <w:rFonts w:hAnsi="宋体"/>
        </w:rPr>
      </w:pPr>
      <w:r>
        <w:rPr>
          <w:rFonts w:hint="eastAsia" w:hAnsi="宋体"/>
        </w:rPr>
        <w:t>　　（四）经评标委员会认定评分畸高、畸低的。</w:t>
      </w:r>
    </w:p>
    <w:p w14:paraId="04A41B8D">
      <w:pPr>
        <w:spacing w:line="360" w:lineRule="auto"/>
        <w:ind w:firstLine="420" w:firstLineChars="200"/>
        <w:rPr>
          <w:rFonts w:hAnsi="宋体"/>
        </w:rPr>
      </w:pPr>
      <w:r>
        <w:rPr>
          <w:rFonts w:hint="eastAsia" w:hAnsi="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237025E">
      <w:pPr>
        <w:rPr>
          <w:rFonts w:ascii="Arial" w:hAnsi="Arial" w:eastAsia="黑体"/>
          <w:bCs/>
          <w:sz w:val="30"/>
          <w:szCs w:val="30"/>
        </w:rPr>
      </w:pPr>
      <w:r>
        <w:rPr>
          <w:rFonts w:hint="eastAsia" w:ascii="Arial" w:hAnsi="Arial" w:eastAsia="黑体"/>
          <w:bCs/>
          <w:sz w:val="30"/>
          <w:szCs w:val="30"/>
        </w:rPr>
        <w:br w:type="page"/>
      </w:r>
    </w:p>
    <w:p w14:paraId="1D64F4A7">
      <w:pPr>
        <w:keepNext/>
        <w:keepLines/>
        <w:spacing w:line="413" w:lineRule="auto"/>
        <w:jc w:val="center"/>
        <w:outlineLvl w:val="1"/>
        <w:rPr>
          <w:rFonts w:ascii="Arial" w:hAnsi="Arial" w:eastAsia="黑体"/>
          <w:bCs/>
          <w:sz w:val="30"/>
          <w:szCs w:val="30"/>
        </w:rPr>
      </w:pPr>
      <w:bookmarkStart w:id="42" w:name="_Toc25593"/>
      <w:r>
        <w:rPr>
          <w:rFonts w:hint="eastAsia" w:ascii="Arial" w:hAnsi="Arial" w:eastAsia="黑体"/>
          <w:bCs/>
          <w:sz w:val="30"/>
          <w:szCs w:val="30"/>
        </w:rPr>
        <w:t>第三节</w:t>
      </w:r>
      <w:r>
        <w:rPr>
          <w:rFonts w:ascii="Arial" w:hAnsi="Arial" w:eastAsia="黑体"/>
          <w:bCs/>
          <w:sz w:val="30"/>
          <w:szCs w:val="30"/>
        </w:rPr>
        <w:t xml:space="preserve"> </w:t>
      </w:r>
      <w:r>
        <w:rPr>
          <w:rFonts w:hint="eastAsia" w:ascii="Arial" w:hAnsi="Arial" w:eastAsia="黑体"/>
          <w:bCs/>
          <w:sz w:val="30"/>
          <w:szCs w:val="30"/>
        </w:rPr>
        <w:t>评分标准</w:t>
      </w:r>
      <w:bookmarkEnd w:id="42"/>
    </w:p>
    <w:p w14:paraId="2FFCF326">
      <w:pPr>
        <w:jc w:val="center"/>
        <w:rPr>
          <w:b/>
          <w:sz w:val="30"/>
          <w:szCs w:val="30"/>
        </w:rPr>
      </w:pPr>
      <w:r>
        <w:rPr>
          <w:rFonts w:hint="eastAsia"/>
          <w:b/>
          <w:sz w:val="30"/>
          <w:szCs w:val="30"/>
        </w:rPr>
        <w:t>综合评分法</w:t>
      </w:r>
    </w:p>
    <w:p w14:paraId="78C3AB8F">
      <w:pPr>
        <w:spacing w:line="360" w:lineRule="auto"/>
        <w:ind w:firstLine="420"/>
        <w:rPr>
          <w:rFonts w:ascii="宋体" w:hAnsi="宋体"/>
          <w:bCs/>
          <w:szCs w:val="20"/>
        </w:rPr>
      </w:pPr>
      <w:r>
        <w:rPr>
          <w:rFonts w:hint="eastAsia" w:ascii="宋体" w:hAnsi="宋体"/>
          <w:bCs/>
          <w:szCs w:val="20"/>
        </w:rPr>
        <w:t>注：</w:t>
      </w:r>
    </w:p>
    <w:p w14:paraId="5B95E963">
      <w:pPr>
        <w:spacing w:line="360" w:lineRule="auto"/>
        <w:ind w:firstLine="420"/>
        <w:rPr>
          <w:rFonts w:ascii="宋体" w:hAnsi="宋体"/>
          <w:bCs/>
          <w:szCs w:val="20"/>
        </w:rPr>
      </w:pPr>
      <w:r>
        <w:rPr>
          <w:rFonts w:hint="eastAsia" w:ascii="宋体" w:hAnsi="宋体"/>
          <w:bCs/>
          <w:szCs w:val="20"/>
        </w:rPr>
        <w:t>1、计分方法按四舍五入取至百分位。</w:t>
      </w:r>
    </w:p>
    <w:p w14:paraId="79DB5CF0">
      <w:pPr>
        <w:spacing w:line="360" w:lineRule="auto"/>
        <w:ind w:firstLine="420"/>
        <w:rPr>
          <w:rFonts w:ascii="宋体" w:hAnsi="宋体"/>
          <w:bCs/>
          <w:szCs w:val="20"/>
          <w:u w:val="single"/>
        </w:rPr>
      </w:pPr>
      <w:r>
        <w:rPr>
          <w:rFonts w:hint="eastAsia" w:ascii="宋体" w:hAnsi="宋体"/>
          <w:bCs/>
          <w:szCs w:val="20"/>
        </w:rPr>
        <w:t>总得分=</w:t>
      </w:r>
      <w:r>
        <w:rPr>
          <w:rFonts w:ascii="宋体" w:hAnsi="宋体"/>
          <w:bCs/>
          <w:u w:val="single"/>
        </w:rPr>
        <w:t xml:space="preserve"> 1 + 2 + 3 </w:t>
      </w:r>
      <w:r>
        <w:rPr>
          <w:rFonts w:hint="eastAsia" w:ascii="宋体" w:hAnsi="宋体"/>
          <w:bCs/>
          <w:u w:val="single"/>
        </w:rPr>
        <w:t>= 100分</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449"/>
        <w:gridCol w:w="1125"/>
        <w:gridCol w:w="6818"/>
      </w:tblGrid>
      <w:tr w14:paraId="44D1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11" w:type="pct"/>
            <w:gridSpan w:val="2"/>
            <w:vAlign w:val="center"/>
          </w:tcPr>
          <w:p w14:paraId="46696B0E">
            <w:pPr>
              <w:adjustRightInd w:val="0"/>
              <w:spacing w:line="400" w:lineRule="exact"/>
              <w:jc w:val="center"/>
              <w:textAlignment w:val="baseline"/>
              <w:rPr>
                <w:rFonts w:ascii="宋体" w:hAnsi="宋体"/>
                <w:b/>
                <w:szCs w:val="21"/>
              </w:rPr>
            </w:pPr>
            <w:bookmarkStart w:id="43" w:name="PO_TDCUS_ITEM_SM_TABLE_1_0"/>
            <w:r>
              <w:rPr>
                <w:rFonts w:hint="eastAsia" w:ascii="宋体" w:hAnsi="宋体"/>
                <w:b/>
                <w:szCs w:val="21"/>
              </w:rPr>
              <w:t>序号</w:t>
            </w:r>
          </w:p>
        </w:tc>
        <w:tc>
          <w:tcPr>
            <w:tcW w:w="565" w:type="pct"/>
            <w:vAlign w:val="center"/>
          </w:tcPr>
          <w:p w14:paraId="70C8312E">
            <w:pPr>
              <w:adjustRightInd w:val="0"/>
              <w:spacing w:line="400" w:lineRule="exact"/>
              <w:jc w:val="center"/>
              <w:textAlignment w:val="baseline"/>
              <w:rPr>
                <w:rFonts w:ascii="宋体" w:hAnsi="宋体"/>
                <w:b/>
                <w:szCs w:val="21"/>
              </w:rPr>
            </w:pPr>
            <w:r>
              <w:rPr>
                <w:rFonts w:hint="eastAsia" w:ascii="宋体" w:hAnsi="宋体"/>
                <w:b/>
                <w:szCs w:val="21"/>
              </w:rPr>
              <w:t>评审因素</w:t>
            </w:r>
          </w:p>
        </w:tc>
        <w:tc>
          <w:tcPr>
            <w:tcW w:w="3423" w:type="pct"/>
            <w:vAlign w:val="center"/>
          </w:tcPr>
          <w:p w14:paraId="00458C54">
            <w:pPr>
              <w:adjustRightInd w:val="0"/>
              <w:spacing w:line="400" w:lineRule="exact"/>
              <w:jc w:val="center"/>
              <w:textAlignment w:val="baseline"/>
              <w:rPr>
                <w:rFonts w:ascii="宋体" w:hAnsi="宋体"/>
                <w:b/>
                <w:szCs w:val="21"/>
              </w:rPr>
            </w:pPr>
            <w:r>
              <w:rPr>
                <w:rFonts w:hint="eastAsia" w:ascii="宋体" w:hAnsi="宋体"/>
                <w:b/>
                <w:szCs w:val="21"/>
              </w:rPr>
              <w:t>评标标准</w:t>
            </w:r>
          </w:p>
        </w:tc>
      </w:tr>
      <w:tr w14:paraId="7439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14:paraId="3F75ADD2">
            <w:pPr>
              <w:adjustRightInd w:val="0"/>
              <w:spacing w:line="400" w:lineRule="exact"/>
              <w:jc w:val="center"/>
              <w:textAlignment w:val="baseline"/>
              <w:rPr>
                <w:rFonts w:ascii="宋体" w:hAnsi="宋体"/>
                <w:szCs w:val="21"/>
              </w:rPr>
            </w:pPr>
            <w:r>
              <w:rPr>
                <w:rFonts w:hint="eastAsia" w:ascii="宋体" w:hAnsi="宋体"/>
                <w:szCs w:val="21"/>
              </w:rPr>
              <w:t>1</w:t>
            </w:r>
          </w:p>
        </w:tc>
        <w:tc>
          <w:tcPr>
            <w:tcW w:w="727" w:type="pct"/>
            <w:vAlign w:val="center"/>
          </w:tcPr>
          <w:p w14:paraId="22D238A3">
            <w:pPr>
              <w:adjustRightInd w:val="0"/>
              <w:spacing w:line="400" w:lineRule="exact"/>
              <w:jc w:val="center"/>
              <w:textAlignment w:val="baseline"/>
              <w:rPr>
                <w:rFonts w:ascii="宋体" w:hAnsi="宋体"/>
                <w:b/>
                <w:bCs/>
                <w:szCs w:val="21"/>
              </w:rPr>
            </w:pPr>
            <w:r>
              <w:rPr>
                <w:rFonts w:hint="eastAsia" w:ascii="宋体" w:hAnsi="宋体"/>
                <w:b/>
                <w:bCs/>
                <w:szCs w:val="21"/>
              </w:rPr>
              <w:t>价格分</w:t>
            </w:r>
          </w:p>
          <w:p w14:paraId="6AF8CFEB">
            <w:pPr>
              <w:adjustRightInd w:val="0"/>
              <w:spacing w:line="400" w:lineRule="exact"/>
              <w:jc w:val="center"/>
              <w:textAlignment w:val="baseline"/>
              <w:rPr>
                <w:rFonts w:ascii="宋体" w:hAnsi="宋体"/>
                <w:b/>
                <w:bCs/>
                <w:szCs w:val="21"/>
              </w:rPr>
            </w:pPr>
            <w:r>
              <w:rPr>
                <w:rFonts w:hint="eastAsia" w:ascii="宋体" w:hAnsi="宋体"/>
                <w:b/>
                <w:bCs/>
                <w:szCs w:val="21"/>
              </w:rPr>
              <w:t>（满分</w:t>
            </w:r>
            <w:r>
              <w:rPr>
                <w:rFonts w:ascii="宋体" w:hAnsi="宋体"/>
                <w:b/>
                <w:bCs/>
                <w:szCs w:val="21"/>
                <w:u w:val="single"/>
              </w:rPr>
              <w:t>30</w:t>
            </w:r>
            <w:r>
              <w:rPr>
                <w:rFonts w:hint="eastAsia" w:ascii="宋体" w:hAnsi="宋体"/>
                <w:b/>
                <w:bCs/>
                <w:szCs w:val="21"/>
              </w:rPr>
              <w:t>分）</w:t>
            </w:r>
          </w:p>
        </w:tc>
        <w:tc>
          <w:tcPr>
            <w:tcW w:w="565" w:type="pct"/>
            <w:vAlign w:val="center"/>
          </w:tcPr>
          <w:p w14:paraId="0CD701FF">
            <w:pPr>
              <w:adjustRightInd w:val="0"/>
              <w:spacing w:line="400" w:lineRule="exact"/>
              <w:jc w:val="center"/>
              <w:textAlignment w:val="baseline"/>
              <w:rPr>
                <w:rFonts w:ascii="宋体" w:hAnsi="宋体"/>
                <w:bCs/>
                <w:szCs w:val="21"/>
              </w:rPr>
            </w:pPr>
            <w:r>
              <w:rPr>
                <w:rFonts w:hint="eastAsia" w:ascii="宋体" w:hAnsi="宋体"/>
                <w:bCs/>
                <w:szCs w:val="21"/>
              </w:rPr>
              <w:t>投标报价（</w:t>
            </w:r>
            <w:r>
              <w:rPr>
                <w:rFonts w:ascii="宋体" w:hAnsi="宋体"/>
                <w:bCs/>
                <w:szCs w:val="21"/>
                <w:u w:val="single"/>
              </w:rPr>
              <w:t>30</w:t>
            </w:r>
            <w:r>
              <w:rPr>
                <w:rFonts w:hint="eastAsia" w:ascii="宋体" w:hAnsi="宋体"/>
                <w:bCs/>
                <w:szCs w:val="21"/>
              </w:rPr>
              <w:t>分）</w:t>
            </w:r>
          </w:p>
        </w:tc>
        <w:tc>
          <w:tcPr>
            <w:tcW w:w="3423" w:type="pct"/>
            <w:vAlign w:val="center"/>
          </w:tcPr>
          <w:p w14:paraId="3EFA9DAA">
            <w:pPr>
              <w:snapToGrid w:val="0"/>
              <w:spacing w:line="360" w:lineRule="atLeast"/>
              <w:ind w:firstLine="233" w:firstLineChars="111"/>
              <w:rPr>
                <w:rFonts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2DA8E12E">
            <w:pPr>
              <w:snapToGrid w:val="0"/>
              <w:spacing w:line="360" w:lineRule="atLeast"/>
              <w:ind w:firstLine="233" w:firstLineChars="111"/>
              <w:rPr>
                <w:rFonts w:ascii="宋体" w:hAnsi="宋体"/>
                <w:bCs/>
                <w:szCs w:val="21"/>
              </w:rPr>
            </w:pPr>
            <w:r>
              <w:rPr>
                <w:rFonts w:hint="eastAsia" w:ascii="宋体" w:hAnsi="宋体"/>
                <w:bCs/>
                <w:szCs w:val="21"/>
              </w:rPr>
              <w:t>（2）政策性扣除计算方法。</w:t>
            </w:r>
          </w:p>
          <w:p w14:paraId="2FE36161">
            <w:pPr>
              <w:snapToGrid w:val="0"/>
              <w:spacing w:line="360" w:lineRule="atLeast"/>
              <w:ind w:firstLine="443" w:firstLineChars="211"/>
              <w:rPr>
                <w:rFonts w:ascii="宋体" w:hAnsi="宋体"/>
                <w:szCs w:val="21"/>
              </w:rPr>
            </w:pPr>
            <w:r>
              <w:rPr>
                <w:rFonts w:hint="eastAsia" w:ascii="宋体" w:hAnsi="宋体"/>
                <w:bCs/>
                <w:szCs w:val="21"/>
              </w:rPr>
              <w:t>根据《政府采购促进中小企业发展管理办法》（财库〔2020〕46号）及《广西壮族自治区财政厅关于贯彻落实政府采购支持中小企业发展政策的通知》（桂财采〔2022〕31号）的规定，投标人在其投标文件中提供《中小企业声明函》，且服务全部由小微企业承接，对其投标报价给予20%的扣除，扣除后的价格为评标报价，即评标报价=投标报价×（1-20%）。接受大中型企业与小微企业组成联合体的采购项目，联合协议约定小微企业的合同份额占到合同总金额30%以上的，采购人、采购代理机构应当对联合体或者大中型企业的报价给予 4% 的扣除，用扣除后的价格参加评审，扣除后的价格为评标报价，即评标报价=投标报价×（1- 4%）。除上述情况外，评标报价=投标报价。</w:t>
            </w:r>
          </w:p>
          <w:p w14:paraId="46DA0F20">
            <w:pPr>
              <w:snapToGrid w:val="0"/>
              <w:spacing w:line="360" w:lineRule="atLeast"/>
              <w:ind w:firstLine="233" w:firstLineChars="111"/>
              <w:rPr>
                <w:rFonts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监狱企业属于小型、微型企业的，不重复享受政策。</w:t>
            </w:r>
          </w:p>
          <w:p w14:paraId="0863EB82">
            <w:pPr>
              <w:snapToGrid w:val="0"/>
              <w:spacing w:line="360" w:lineRule="atLeast"/>
              <w:ind w:firstLine="233" w:firstLineChars="111"/>
              <w:rPr>
                <w:rFonts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45382425">
            <w:pPr>
              <w:snapToGrid w:val="0"/>
              <w:spacing w:line="360" w:lineRule="atLeast"/>
              <w:ind w:firstLine="233" w:firstLineChars="111"/>
              <w:rPr>
                <w:rFonts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）满足招标文件要求且评标报价最低的评标报价为评标基准价，其价格分为满分。</w:t>
            </w:r>
          </w:p>
          <w:p w14:paraId="75500C7C">
            <w:pPr>
              <w:spacing w:line="360" w:lineRule="atLeast"/>
              <w:ind w:firstLine="233" w:firstLineChars="111"/>
              <w:rPr>
                <w:rFonts w:ascii="宋体" w:hAnsi="宋体"/>
                <w:bCs/>
                <w:szCs w:val="21"/>
              </w:rPr>
            </w:pPr>
            <w:r>
              <w:rPr>
                <w:rFonts w:hint="eastAsia" w:ascii="宋体" w:hAnsi="宋体"/>
                <w:bCs/>
                <w:szCs w:val="21"/>
              </w:rPr>
              <w:t>（</w:t>
            </w:r>
            <w:r>
              <w:rPr>
                <w:rFonts w:ascii="宋体" w:hAnsi="宋体"/>
                <w:bCs/>
                <w:szCs w:val="21"/>
              </w:rPr>
              <w:t>6</w:t>
            </w:r>
            <w:r>
              <w:rPr>
                <w:rFonts w:hint="eastAsia" w:ascii="宋体" w:hAnsi="宋体"/>
                <w:bCs/>
                <w:szCs w:val="21"/>
              </w:rPr>
              <w:t>）价格分计算公式：</w:t>
            </w:r>
          </w:p>
          <w:p w14:paraId="08327584">
            <w:pPr>
              <w:spacing w:line="360" w:lineRule="atLeast"/>
              <w:rPr>
                <w:rFonts w:ascii="宋体" w:hAnsi="宋体" w:cs="Courier New"/>
                <w:bCs/>
                <w:szCs w:val="21"/>
              </w:rPr>
            </w:pPr>
            <w:r>
              <w:rPr>
                <w:rFonts w:hint="eastAsia" w:ascii="宋体" w:hAnsi="宋体"/>
                <w:bCs/>
                <w:szCs w:val="21"/>
              </w:rPr>
              <w:t>价格分</w:t>
            </w:r>
            <w:r>
              <w:rPr>
                <w:rFonts w:hint="eastAsia" w:ascii="宋体" w:hAnsi="宋体" w:cs="Courier New"/>
                <w:bCs/>
                <w:szCs w:val="21"/>
              </w:rPr>
              <w:t>=（评标基准价／评标报价）×</w:t>
            </w:r>
            <w:r>
              <w:rPr>
                <w:rFonts w:ascii="宋体" w:hAnsi="宋体"/>
                <w:bCs/>
                <w:szCs w:val="21"/>
                <w:u w:val="single"/>
              </w:rPr>
              <w:t>30</w:t>
            </w:r>
            <w:r>
              <w:rPr>
                <w:rFonts w:hint="eastAsia" w:ascii="宋体" w:hAnsi="宋体" w:cs="Courier New"/>
                <w:bCs/>
                <w:szCs w:val="21"/>
              </w:rPr>
              <w:t>分</w:t>
            </w:r>
          </w:p>
        </w:tc>
      </w:tr>
      <w:tr w14:paraId="4CD9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restart"/>
            <w:vAlign w:val="center"/>
          </w:tcPr>
          <w:p w14:paraId="23D2AE9A">
            <w:pPr>
              <w:adjustRightInd w:val="0"/>
              <w:snapToGrid w:val="0"/>
              <w:spacing w:line="400" w:lineRule="exact"/>
              <w:jc w:val="center"/>
              <w:textAlignment w:val="baseline"/>
              <w:rPr>
                <w:rFonts w:ascii="宋体" w:hAnsi="宋体"/>
                <w:szCs w:val="21"/>
              </w:rPr>
            </w:pPr>
            <w:r>
              <w:rPr>
                <w:rFonts w:hint="eastAsia" w:ascii="宋体" w:hAnsi="宋体"/>
                <w:szCs w:val="21"/>
              </w:rPr>
              <w:t>2</w:t>
            </w:r>
          </w:p>
        </w:tc>
        <w:tc>
          <w:tcPr>
            <w:tcW w:w="727" w:type="pct"/>
            <w:vMerge w:val="restart"/>
            <w:vAlign w:val="center"/>
          </w:tcPr>
          <w:p w14:paraId="5EF18EB5">
            <w:pPr>
              <w:adjustRightInd w:val="0"/>
              <w:snapToGrid w:val="0"/>
              <w:spacing w:line="400" w:lineRule="exact"/>
              <w:ind w:left="-105" w:leftChars="-50" w:right="-105" w:rightChars="-50"/>
              <w:jc w:val="center"/>
              <w:textAlignment w:val="baseline"/>
              <w:rPr>
                <w:rFonts w:ascii="宋体" w:hAnsi="宋体"/>
                <w:b/>
                <w:bCs/>
                <w:szCs w:val="21"/>
              </w:rPr>
            </w:pPr>
            <w:r>
              <w:rPr>
                <w:rFonts w:hint="eastAsia" w:ascii="宋体" w:hAnsi="宋体"/>
                <w:b/>
                <w:bCs/>
                <w:szCs w:val="21"/>
              </w:rPr>
              <w:t>技术分</w:t>
            </w:r>
          </w:p>
          <w:p w14:paraId="43AAE0B3">
            <w:pPr>
              <w:adjustRightInd w:val="0"/>
              <w:snapToGrid w:val="0"/>
              <w:spacing w:line="400" w:lineRule="exact"/>
              <w:ind w:left="-105" w:leftChars="-50" w:right="-105" w:rightChars="-50"/>
              <w:jc w:val="center"/>
              <w:textAlignment w:val="baseline"/>
              <w:rPr>
                <w:rFonts w:ascii="宋体" w:hAnsi="宋体"/>
                <w:b/>
                <w:spacing w:val="-18"/>
                <w:szCs w:val="21"/>
              </w:rPr>
            </w:pPr>
            <w:r>
              <w:rPr>
                <w:rFonts w:hint="eastAsia" w:ascii="宋体" w:hAnsi="宋体"/>
                <w:b/>
                <w:bCs/>
                <w:szCs w:val="21"/>
              </w:rPr>
              <w:t>（</w:t>
            </w:r>
            <w:r>
              <w:rPr>
                <w:rFonts w:hint="eastAsia" w:ascii="宋体" w:hAnsi="宋体"/>
                <w:b/>
                <w:szCs w:val="21"/>
              </w:rPr>
              <w:t>满分</w:t>
            </w:r>
            <w:r>
              <w:rPr>
                <w:rFonts w:hint="eastAsia" w:ascii="宋体" w:hAnsi="宋体"/>
                <w:b/>
                <w:szCs w:val="21"/>
                <w:u w:val="single"/>
              </w:rPr>
              <w:t>50</w:t>
            </w:r>
            <w:r>
              <w:rPr>
                <w:rFonts w:hint="eastAsia" w:ascii="宋体" w:hAnsi="宋体"/>
                <w:b/>
                <w:szCs w:val="21"/>
              </w:rPr>
              <w:t>分</w:t>
            </w:r>
            <w:r>
              <w:rPr>
                <w:rFonts w:hint="eastAsia" w:ascii="宋体" w:hAnsi="宋体"/>
                <w:b/>
                <w:bCs/>
                <w:szCs w:val="21"/>
              </w:rPr>
              <w:t>）</w:t>
            </w:r>
          </w:p>
        </w:tc>
        <w:tc>
          <w:tcPr>
            <w:tcW w:w="565" w:type="pct"/>
            <w:vAlign w:val="center"/>
          </w:tcPr>
          <w:p w14:paraId="4236BB48">
            <w:pPr>
              <w:adjustRightInd w:val="0"/>
              <w:spacing w:line="360" w:lineRule="atLeast"/>
              <w:jc w:val="center"/>
              <w:textAlignment w:val="baseline"/>
              <w:rPr>
                <w:rFonts w:ascii="宋体" w:hAnsi="宋体"/>
                <w:szCs w:val="21"/>
              </w:rPr>
            </w:pPr>
            <w:r>
              <w:rPr>
                <w:rFonts w:hint="eastAsia" w:ascii="宋体" w:hAnsi="宋体"/>
                <w:szCs w:val="21"/>
              </w:rPr>
              <w:t>整体维修保养服务方案（20分）</w:t>
            </w:r>
          </w:p>
        </w:tc>
        <w:tc>
          <w:tcPr>
            <w:tcW w:w="3423" w:type="pct"/>
            <w:vAlign w:val="center"/>
          </w:tcPr>
          <w:p w14:paraId="5244AD73">
            <w:pPr>
              <w:pStyle w:val="19"/>
              <w:spacing w:line="360" w:lineRule="atLeast"/>
              <w:ind w:firstLine="420" w:firstLineChars="200"/>
              <w:rPr>
                <w:rFonts w:hAnsi="宋体" w:cs="Courier New"/>
                <w:kern w:val="2"/>
                <w:sz w:val="21"/>
              </w:rPr>
            </w:pPr>
            <w:r>
              <w:rPr>
                <w:rFonts w:hint="eastAsia" w:hAnsi="宋体" w:cs="Courier New"/>
                <w:kern w:val="2"/>
                <w:sz w:val="21"/>
              </w:rPr>
              <w:t>对投标人的维护服务实施方案、服务计划、各项服务流程等方面进行综合评比：</w:t>
            </w:r>
          </w:p>
          <w:p w14:paraId="79568964">
            <w:pPr>
              <w:pStyle w:val="19"/>
              <w:spacing w:line="360" w:lineRule="atLeast"/>
              <w:ind w:firstLine="420" w:firstLineChars="200"/>
              <w:rPr>
                <w:rFonts w:hAnsi="宋体" w:cs="Courier New"/>
                <w:kern w:val="2"/>
                <w:sz w:val="21"/>
              </w:rPr>
            </w:pPr>
            <w:r>
              <w:rPr>
                <w:rFonts w:hint="eastAsia" w:hAnsi="宋体" w:cs="Courier New"/>
                <w:kern w:val="2"/>
                <w:sz w:val="21"/>
              </w:rPr>
              <w:t>一档（6分）：整体维护服务实施方案提供了简单的维修保养服务方案、日常技术支持方案，服务计划及各项服务流程不完善、不能完全满足项目实施需求。</w:t>
            </w:r>
          </w:p>
          <w:p w14:paraId="41B17254">
            <w:pPr>
              <w:pStyle w:val="19"/>
              <w:spacing w:line="360" w:lineRule="atLeast"/>
              <w:ind w:firstLine="420" w:firstLineChars="200"/>
              <w:rPr>
                <w:rFonts w:hAnsi="宋体" w:cs="Courier New"/>
                <w:kern w:val="2"/>
                <w:sz w:val="21"/>
              </w:rPr>
            </w:pPr>
            <w:r>
              <w:rPr>
                <w:rFonts w:hint="eastAsia" w:hAnsi="宋体" w:cs="Courier New"/>
                <w:kern w:val="2"/>
                <w:sz w:val="21"/>
              </w:rPr>
              <w:t>二档（13分）：整体维护服务实施方案提供了较完整的维修保养服务方案、应急响应方案、日常技术支持方案，方案整体设计合理，服务计划及各项服务流程完整、能满足项目实施需求。</w:t>
            </w:r>
          </w:p>
          <w:p w14:paraId="1EFE7928">
            <w:pPr>
              <w:pStyle w:val="19"/>
              <w:spacing w:line="360" w:lineRule="atLeast"/>
              <w:ind w:firstLine="420" w:firstLineChars="200"/>
              <w:rPr>
                <w:rFonts w:hAnsi="宋体" w:cs="Courier New"/>
                <w:kern w:val="2"/>
                <w:sz w:val="21"/>
              </w:rPr>
            </w:pPr>
            <w:r>
              <w:rPr>
                <w:rFonts w:hint="eastAsia" w:hAnsi="宋体" w:cs="Courier New"/>
                <w:kern w:val="2"/>
                <w:sz w:val="21"/>
              </w:rPr>
              <w:t>三档（20分）：整体维护服务实施方案提供了完整详细、可行的维修保养服务方案、应急响应方案、日常技术支持方案等，方案整体设计全面、合理，年度服务计划、巡检工作计划、保养计划全面详细、清晰可行，服务流程图、定期巡检流程图、应急服务响应流程图及各项质量保障措施具体、清晰可行，能保障更好的提高设备开机率，确保设备稳定持久运行。</w:t>
            </w:r>
          </w:p>
          <w:p w14:paraId="29117581">
            <w:pPr>
              <w:pStyle w:val="19"/>
              <w:spacing w:line="360" w:lineRule="atLeast"/>
              <w:rPr>
                <w:rFonts w:hAnsi="宋体" w:cs="Courier New"/>
                <w:b/>
                <w:kern w:val="2"/>
                <w:sz w:val="21"/>
              </w:rPr>
            </w:pPr>
            <w:r>
              <w:rPr>
                <w:rFonts w:hint="eastAsia" w:hAnsi="宋体" w:cs="Courier New"/>
                <w:b/>
                <w:kern w:val="2"/>
                <w:sz w:val="21"/>
              </w:rPr>
              <w:t>注：不符合最低入档条件的按不入档处理，计0分。</w:t>
            </w:r>
          </w:p>
        </w:tc>
      </w:tr>
      <w:tr w14:paraId="3579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vAlign w:val="center"/>
          </w:tcPr>
          <w:p w14:paraId="35BDA35E">
            <w:pPr>
              <w:adjustRightInd w:val="0"/>
              <w:snapToGrid w:val="0"/>
              <w:spacing w:line="400" w:lineRule="exact"/>
              <w:jc w:val="center"/>
              <w:textAlignment w:val="baseline"/>
              <w:rPr>
                <w:rFonts w:ascii="宋体" w:hAnsi="宋体"/>
                <w:szCs w:val="21"/>
              </w:rPr>
            </w:pPr>
          </w:p>
        </w:tc>
        <w:tc>
          <w:tcPr>
            <w:tcW w:w="727" w:type="pct"/>
            <w:vMerge w:val="continue"/>
            <w:vAlign w:val="center"/>
          </w:tcPr>
          <w:p w14:paraId="3B52BA1E">
            <w:pPr>
              <w:adjustRightInd w:val="0"/>
              <w:snapToGrid w:val="0"/>
              <w:spacing w:line="400" w:lineRule="exact"/>
              <w:ind w:left="-105" w:leftChars="-50" w:right="-105" w:rightChars="-50"/>
              <w:jc w:val="center"/>
              <w:textAlignment w:val="baseline"/>
              <w:rPr>
                <w:rFonts w:ascii="宋体" w:hAnsi="宋体"/>
                <w:b/>
                <w:bCs/>
                <w:szCs w:val="21"/>
              </w:rPr>
            </w:pPr>
          </w:p>
        </w:tc>
        <w:tc>
          <w:tcPr>
            <w:tcW w:w="565" w:type="pct"/>
            <w:vAlign w:val="center"/>
          </w:tcPr>
          <w:p w14:paraId="652755EF">
            <w:pPr>
              <w:adjustRightInd w:val="0"/>
              <w:spacing w:line="360" w:lineRule="atLeast"/>
              <w:jc w:val="center"/>
              <w:textAlignment w:val="baseline"/>
              <w:rPr>
                <w:rFonts w:ascii="宋体" w:hAnsi="宋体"/>
                <w:szCs w:val="21"/>
              </w:rPr>
            </w:pPr>
            <w:r>
              <w:rPr>
                <w:rFonts w:hint="eastAsia" w:ascii="宋体" w:hAnsi="宋体"/>
                <w:szCs w:val="21"/>
              </w:rPr>
              <w:t>服务技术力量（20分）</w:t>
            </w:r>
          </w:p>
        </w:tc>
        <w:tc>
          <w:tcPr>
            <w:tcW w:w="3423" w:type="pct"/>
            <w:vAlign w:val="center"/>
          </w:tcPr>
          <w:p w14:paraId="2479F241">
            <w:pPr>
              <w:pStyle w:val="19"/>
              <w:spacing w:line="360" w:lineRule="atLeast"/>
              <w:rPr>
                <w:rFonts w:hAnsi="宋体" w:cs="宋体"/>
                <w:sz w:val="21"/>
              </w:rPr>
            </w:pPr>
            <w:r>
              <w:rPr>
                <w:rFonts w:hAnsi="宋体" w:cs="宋体"/>
                <w:sz w:val="21"/>
              </w:rPr>
              <w:t>对投标人的维修工具、项目实施人员配置、保障性措施等方面进行综合评比：</w:t>
            </w:r>
          </w:p>
          <w:p w14:paraId="5E45CCF9">
            <w:pPr>
              <w:pStyle w:val="19"/>
              <w:spacing w:line="360" w:lineRule="atLeast"/>
              <w:ind w:firstLine="420" w:firstLineChars="200"/>
              <w:rPr>
                <w:rFonts w:hAnsi="宋体" w:cs="宋体"/>
                <w:sz w:val="21"/>
              </w:rPr>
            </w:pPr>
            <w:r>
              <w:rPr>
                <w:rFonts w:hint="eastAsia" w:hAnsi="宋体" w:cs="宋体"/>
                <w:sz w:val="21"/>
              </w:rPr>
              <w:t>一</w:t>
            </w:r>
            <w:r>
              <w:rPr>
                <w:rFonts w:hAnsi="宋体" w:cs="宋体"/>
                <w:sz w:val="21"/>
              </w:rPr>
              <w:t>档（</w:t>
            </w:r>
            <w:r>
              <w:rPr>
                <w:rFonts w:hint="eastAsia" w:hAnsi="宋体" w:cs="宋体"/>
                <w:sz w:val="21"/>
              </w:rPr>
              <w:t>6</w:t>
            </w:r>
            <w:r>
              <w:rPr>
                <w:rFonts w:hAnsi="宋体" w:cs="宋体"/>
                <w:sz w:val="21"/>
              </w:rPr>
              <w:t>分）：投标文件中</w:t>
            </w:r>
            <w:r>
              <w:rPr>
                <w:rFonts w:hint="eastAsia" w:hAnsi="宋体" w:cs="宋体"/>
                <w:sz w:val="21"/>
              </w:rPr>
              <w:t>提供的</w:t>
            </w:r>
            <w:r>
              <w:rPr>
                <w:rFonts w:hAnsi="宋体" w:cs="宋体"/>
                <w:sz w:val="21"/>
              </w:rPr>
              <w:t>专业维修工具清单列表、图片，但不全面</w:t>
            </w:r>
            <w:r>
              <w:rPr>
                <w:rFonts w:hint="eastAsia" w:hAnsi="宋体" w:cs="宋体"/>
                <w:sz w:val="21"/>
              </w:rPr>
              <w:t>；</w:t>
            </w:r>
            <w:r>
              <w:rPr>
                <w:rFonts w:hint="eastAsia" w:hAnsi="宋体" w:cs="宋体"/>
                <w:color w:val="000000"/>
                <w:sz w:val="21"/>
              </w:rPr>
              <w:t>投标人备件储备量少，无法提供如：球管、</w:t>
            </w:r>
            <w:r>
              <w:rPr>
                <w:rFonts w:hint="eastAsia" w:hAnsi="宋体" w:cs="宋体"/>
                <w:color w:val="000000"/>
                <w:sz w:val="21"/>
                <w:lang w:eastAsia="zh-CN"/>
              </w:rPr>
              <w:t>高压发生器、平板、</w:t>
            </w:r>
            <w:r>
              <w:rPr>
                <w:rFonts w:hint="eastAsia" w:hAnsi="宋体" w:cs="宋体"/>
                <w:color w:val="000000"/>
                <w:sz w:val="21"/>
              </w:rPr>
              <w:t>梯度放大器、射频放大器、压缩机、大体线圈、冷头等核心备件来源合法的证明材料；</w:t>
            </w:r>
            <w:r>
              <w:rPr>
                <w:rFonts w:hAnsi="宋体" w:cs="宋体"/>
                <w:sz w:val="21"/>
              </w:rPr>
              <w:t>项目实施人员配置方案简单，人员结构</w:t>
            </w:r>
            <w:r>
              <w:rPr>
                <w:rFonts w:hint="eastAsia" w:hAnsi="宋体" w:cs="宋体"/>
                <w:sz w:val="21"/>
              </w:rPr>
              <w:t>简单或</w:t>
            </w:r>
            <w:r>
              <w:rPr>
                <w:rFonts w:hAnsi="宋体" w:cs="宋体"/>
                <w:sz w:val="21"/>
              </w:rPr>
              <w:t>不合理，</w:t>
            </w:r>
            <w:r>
              <w:rPr>
                <w:rFonts w:hint="eastAsia" w:hAnsi="宋体" w:cs="宋体"/>
                <w:sz w:val="21"/>
              </w:rPr>
              <w:t>拟投入</w:t>
            </w:r>
            <w:r>
              <w:rPr>
                <w:rFonts w:hAnsi="宋体" w:cs="宋体"/>
                <w:sz w:val="21"/>
              </w:rPr>
              <w:t>具备SIEMENS</w:t>
            </w:r>
            <w:r>
              <w:rPr>
                <w:rFonts w:hint="eastAsia" w:hAnsi="宋体" w:cs="宋体"/>
                <w:sz w:val="21"/>
              </w:rPr>
              <w:t xml:space="preserve"> </w:t>
            </w:r>
            <w:r>
              <w:rPr>
                <w:rFonts w:hAnsi="宋体" w:cs="宋体"/>
                <w:sz w:val="21"/>
              </w:rPr>
              <w:t>MR/DSA原厂培训资质证书的工程师≤3名</w:t>
            </w:r>
            <w:r>
              <w:rPr>
                <w:rFonts w:hint="eastAsia" w:hAnsi="宋体" w:cs="宋体"/>
                <w:sz w:val="21"/>
                <w:lang w:val="en-US" w:eastAsia="zh-CN"/>
              </w:rPr>
              <w:t>[</w:t>
            </w:r>
            <w:r>
              <w:rPr>
                <w:rFonts w:hAnsi="宋体" w:cs="宋体"/>
                <w:sz w:val="21"/>
              </w:rPr>
              <w:t>投标文件中</w:t>
            </w:r>
            <w:r>
              <w:rPr>
                <w:rFonts w:hint="eastAsia" w:hAnsi="宋体" w:cs="宋体"/>
                <w:sz w:val="21"/>
              </w:rPr>
              <w:t>必须</w:t>
            </w:r>
            <w:r>
              <w:rPr>
                <w:rFonts w:hAnsi="宋体" w:cs="宋体"/>
                <w:sz w:val="21"/>
              </w:rPr>
              <w:t>提供</w:t>
            </w:r>
            <w:r>
              <w:rPr>
                <w:rFonts w:hint="eastAsia" w:hAnsi="宋体" w:cs="宋体"/>
                <w:sz w:val="21"/>
              </w:rPr>
              <w:t>拟投入</w:t>
            </w:r>
            <w:r>
              <w:rPr>
                <w:rFonts w:hAnsi="宋体" w:cs="宋体"/>
                <w:sz w:val="21"/>
              </w:rPr>
              <w:t>工程师</w:t>
            </w:r>
            <w:r>
              <w:rPr>
                <w:rFonts w:hint="eastAsia" w:hAnsi="宋体" w:cs="宋体"/>
                <w:sz w:val="21"/>
                <w:lang w:val="en-US" w:eastAsia="zh-CN"/>
              </w:rPr>
              <w:t>的</w:t>
            </w:r>
            <w:r>
              <w:rPr>
                <w:rFonts w:hAnsi="宋体" w:cs="宋体"/>
                <w:sz w:val="21"/>
              </w:rPr>
              <w:t>原厂培训证书复印件</w:t>
            </w:r>
            <w:r>
              <w:rPr>
                <w:rFonts w:hint="eastAsia" w:hAnsi="宋体" w:cs="宋体"/>
                <w:sz w:val="21"/>
              </w:rPr>
              <w:t>，</w:t>
            </w:r>
            <w:r>
              <w:rPr>
                <w:rFonts w:hAnsi="宋体" w:cs="宋体"/>
                <w:sz w:val="21"/>
              </w:rPr>
              <w:t>投标人</w:t>
            </w:r>
            <w:r>
              <w:rPr>
                <w:rFonts w:hint="eastAsia" w:hAnsi="宋体" w:cs="宋体"/>
                <w:color w:val="000000" w:themeColor="text1"/>
                <w:sz w:val="21"/>
                <w14:textFill>
                  <w14:solidFill>
                    <w14:schemeClr w14:val="tx1"/>
                  </w14:solidFill>
                </w14:textFill>
              </w:rPr>
              <w:t>（</w:t>
            </w:r>
            <w:r>
              <w:rPr>
                <w:rFonts w:hAnsi="宋体" w:cs="宋体"/>
                <w:color w:val="000000" w:themeColor="text1"/>
                <w:sz w:val="21"/>
                <w14:textFill>
                  <w14:solidFill>
                    <w14:schemeClr w14:val="tx1"/>
                  </w14:solidFill>
                </w14:textFill>
              </w:rPr>
              <w:t>或其全资子公司</w:t>
            </w:r>
            <w:r>
              <w:rPr>
                <w:rFonts w:hint="eastAsia" w:hAnsi="宋体" w:cs="宋体"/>
                <w:color w:val="000000" w:themeColor="text1"/>
                <w:sz w:val="21"/>
                <w14:textFill>
                  <w14:solidFill>
                    <w14:schemeClr w14:val="tx1"/>
                  </w14:solidFill>
                </w14:textFill>
              </w:rPr>
              <w:t>或其分支机构）</w:t>
            </w:r>
            <w:r>
              <w:rPr>
                <w:rFonts w:hAnsi="宋体" w:cs="宋体"/>
                <w:sz w:val="21"/>
              </w:rPr>
              <w:t>为该人员</w:t>
            </w:r>
            <w:r>
              <w:rPr>
                <w:rFonts w:hint="eastAsia" w:hAnsi="宋体" w:cs="宋体"/>
                <w:sz w:val="21"/>
              </w:rPr>
              <w:t>缴纳</w:t>
            </w:r>
            <w:r>
              <w:rPr>
                <w:rFonts w:hAnsi="宋体" w:cs="宋体"/>
                <w:sz w:val="21"/>
              </w:rPr>
              <w:t>的</w:t>
            </w:r>
            <w:r>
              <w:rPr>
                <w:rFonts w:hint="eastAsia" w:hAnsi="宋体" w:cs="宋体"/>
                <w:sz w:val="21"/>
              </w:rPr>
              <w:t>2024年2月至2024年7月内任意1个月的</w:t>
            </w:r>
            <w:r>
              <w:rPr>
                <w:rFonts w:hAnsi="宋体" w:cs="宋体"/>
                <w:sz w:val="21"/>
              </w:rPr>
              <w:t>社保证明</w:t>
            </w:r>
            <w:r>
              <w:rPr>
                <w:rFonts w:hint="eastAsia" w:hAnsi="宋体" w:cs="宋体"/>
                <w:sz w:val="21"/>
              </w:rPr>
              <w:t>复印件，</w:t>
            </w:r>
            <w:r>
              <w:rPr>
                <w:rFonts w:hint="eastAsia" w:hAnsi="宋体" w:cs="宋体"/>
                <w:color w:val="000000"/>
                <w:sz w:val="21"/>
              </w:rPr>
              <w:t>如社保采用第三方托管代缴的须提供相关委托</w:t>
            </w:r>
            <w:r>
              <w:rPr>
                <w:rFonts w:hint="eastAsia" w:hAnsi="宋体" w:cs="宋体"/>
                <w:color w:val="000000"/>
                <w:sz w:val="21"/>
                <w:lang w:eastAsia="zh-CN"/>
              </w:rPr>
              <w:t>协议及</w:t>
            </w:r>
            <w:r>
              <w:rPr>
                <w:rFonts w:hAnsi="宋体" w:cs="宋体"/>
                <w:sz w:val="21"/>
              </w:rPr>
              <w:t>该人员</w:t>
            </w:r>
            <w:r>
              <w:rPr>
                <w:rFonts w:hint="eastAsia" w:hAnsi="宋体" w:cs="宋体"/>
                <w:sz w:val="21"/>
              </w:rPr>
              <w:t>2024年2月至2024年7月内任意1个月的</w:t>
            </w:r>
            <w:r>
              <w:rPr>
                <w:rFonts w:hAnsi="宋体" w:cs="宋体"/>
                <w:sz w:val="21"/>
              </w:rPr>
              <w:t>社保证明</w:t>
            </w:r>
            <w:r>
              <w:rPr>
                <w:rFonts w:hint="eastAsia" w:hAnsi="宋体" w:cs="宋体"/>
                <w:sz w:val="21"/>
              </w:rPr>
              <w:t>复印件</w:t>
            </w:r>
            <w:r>
              <w:rPr>
                <w:rFonts w:hint="eastAsia" w:hAnsi="宋体" w:cs="宋体"/>
                <w:sz w:val="21"/>
                <w:lang w:val="en-US" w:eastAsia="zh-CN"/>
              </w:rPr>
              <w:t>]</w:t>
            </w:r>
            <w:r>
              <w:rPr>
                <w:rFonts w:hint="eastAsia" w:hAnsi="宋体" w:cs="宋体"/>
                <w:sz w:val="21"/>
              </w:rPr>
              <w:t>。</w:t>
            </w:r>
          </w:p>
          <w:p w14:paraId="7951A522">
            <w:pPr>
              <w:pStyle w:val="19"/>
              <w:spacing w:line="360" w:lineRule="atLeast"/>
              <w:ind w:firstLine="420" w:firstLineChars="200"/>
              <w:rPr>
                <w:rFonts w:hAnsi="宋体" w:cs="宋体"/>
                <w:sz w:val="21"/>
              </w:rPr>
            </w:pPr>
            <w:r>
              <w:rPr>
                <w:rFonts w:hAnsi="宋体" w:cs="宋体"/>
                <w:sz w:val="21"/>
              </w:rPr>
              <w:t>二档（</w:t>
            </w:r>
            <w:r>
              <w:rPr>
                <w:rFonts w:hint="eastAsia" w:hAnsi="宋体" w:cs="宋体"/>
                <w:sz w:val="21"/>
              </w:rPr>
              <w:t>13</w:t>
            </w:r>
            <w:r>
              <w:rPr>
                <w:rFonts w:hAnsi="宋体" w:cs="宋体"/>
                <w:sz w:val="21"/>
              </w:rPr>
              <w:t>分）：投标文件中提供专业维修工具清单列表、图片，但不全面的；</w:t>
            </w:r>
            <w:r>
              <w:rPr>
                <w:rFonts w:hint="eastAsia" w:hAnsi="宋体" w:cs="宋体"/>
                <w:color w:val="000000"/>
                <w:sz w:val="21"/>
              </w:rPr>
              <w:t>投标人备件储备一般，提供如：球管、</w:t>
            </w:r>
            <w:r>
              <w:rPr>
                <w:rFonts w:hint="eastAsia" w:hAnsi="宋体" w:cs="宋体"/>
                <w:color w:val="000000"/>
                <w:sz w:val="21"/>
                <w:lang w:eastAsia="zh-CN"/>
              </w:rPr>
              <w:t>高压发生器、平板、</w:t>
            </w:r>
            <w:r>
              <w:rPr>
                <w:rFonts w:hint="eastAsia" w:hAnsi="宋体" w:cs="宋体"/>
                <w:color w:val="000000"/>
                <w:sz w:val="21"/>
              </w:rPr>
              <w:t>梯度放大器、射频放大器、压缩机、大体线圈、冷头等核心备件来源合法的证明材料不全面。</w:t>
            </w:r>
            <w:r>
              <w:rPr>
                <w:rFonts w:hAnsi="宋体" w:cs="宋体"/>
                <w:sz w:val="21"/>
              </w:rPr>
              <w:t>项目实施人员配置方案良好，人员搭配结构合理；</w:t>
            </w:r>
            <w:r>
              <w:rPr>
                <w:rFonts w:hint="eastAsia" w:hAnsi="宋体" w:cs="宋体"/>
                <w:sz w:val="21"/>
              </w:rPr>
              <w:t>拟投入</w:t>
            </w:r>
            <w:r>
              <w:rPr>
                <w:rFonts w:hAnsi="宋体" w:cs="宋体"/>
                <w:sz w:val="21"/>
              </w:rPr>
              <w:t>具备SIEMENS</w:t>
            </w:r>
            <w:r>
              <w:rPr>
                <w:rFonts w:hint="eastAsia" w:hAnsi="宋体" w:cs="宋体"/>
                <w:sz w:val="21"/>
              </w:rPr>
              <w:t xml:space="preserve"> </w:t>
            </w:r>
            <w:r>
              <w:rPr>
                <w:rFonts w:hAnsi="宋体" w:cs="宋体"/>
                <w:sz w:val="21"/>
              </w:rPr>
              <w:t>MR/DSA原厂培训资质证书的工程师总人数≥4名</w:t>
            </w:r>
            <w:r>
              <w:rPr>
                <w:rFonts w:hint="eastAsia" w:hAnsi="宋体" w:cs="宋体"/>
                <w:sz w:val="21"/>
                <w:lang w:val="en-US" w:eastAsia="zh-CN"/>
              </w:rPr>
              <w:t>[</w:t>
            </w:r>
            <w:r>
              <w:rPr>
                <w:rFonts w:hAnsi="宋体" w:cs="宋体"/>
                <w:sz w:val="21"/>
              </w:rPr>
              <w:t>投标文件中</w:t>
            </w:r>
            <w:r>
              <w:rPr>
                <w:rFonts w:hint="eastAsia" w:hAnsi="宋体" w:cs="宋体"/>
                <w:sz w:val="21"/>
              </w:rPr>
              <w:t>必须</w:t>
            </w:r>
            <w:r>
              <w:rPr>
                <w:rFonts w:hAnsi="宋体" w:cs="宋体"/>
                <w:sz w:val="21"/>
              </w:rPr>
              <w:t>提供</w:t>
            </w:r>
            <w:r>
              <w:rPr>
                <w:rFonts w:hint="eastAsia" w:hAnsi="宋体" w:cs="宋体"/>
                <w:sz w:val="21"/>
              </w:rPr>
              <w:t>拟投入</w:t>
            </w:r>
            <w:r>
              <w:rPr>
                <w:rFonts w:hAnsi="宋体" w:cs="宋体"/>
                <w:sz w:val="21"/>
              </w:rPr>
              <w:t>工程师</w:t>
            </w:r>
            <w:r>
              <w:rPr>
                <w:rFonts w:hint="eastAsia" w:hAnsi="宋体" w:cs="宋体"/>
                <w:sz w:val="21"/>
                <w:lang w:val="en-US" w:eastAsia="zh-CN"/>
              </w:rPr>
              <w:t>的</w:t>
            </w:r>
            <w:r>
              <w:rPr>
                <w:rFonts w:hAnsi="宋体" w:cs="宋体"/>
                <w:sz w:val="21"/>
              </w:rPr>
              <w:t>原厂培训证书复印件</w:t>
            </w:r>
            <w:r>
              <w:rPr>
                <w:rFonts w:hint="eastAsia" w:hAnsi="宋体" w:cs="宋体"/>
                <w:sz w:val="21"/>
              </w:rPr>
              <w:t>，</w:t>
            </w:r>
            <w:r>
              <w:rPr>
                <w:rFonts w:hAnsi="宋体" w:cs="宋体"/>
                <w:sz w:val="21"/>
              </w:rPr>
              <w:t>投标人</w:t>
            </w:r>
            <w:r>
              <w:rPr>
                <w:rFonts w:hint="eastAsia" w:hAnsi="宋体" w:cs="宋体"/>
                <w:color w:val="000000" w:themeColor="text1"/>
                <w:sz w:val="21"/>
                <w14:textFill>
                  <w14:solidFill>
                    <w14:schemeClr w14:val="tx1"/>
                  </w14:solidFill>
                </w14:textFill>
              </w:rPr>
              <w:t>（</w:t>
            </w:r>
            <w:r>
              <w:rPr>
                <w:rFonts w:hAnsi="宋体" w:cs="宋体"/>
                <w:color w:val="000000" w:themeColor="text1"/>
                <w:sz w:val="21"/>
                <w14:textFill>
                  <w14:solidFill>
                    <w14:schemeClr w14:val="tx1"/>
                  </w14:solidFill>
                </w14:textFill>
              </w:rPr>
              <w:t>或其全资子公司</w:t>
            </w:r>
            <w:r>
              <w:rPr>
                <w:rFonts w:hint="eastAsia" w:hAnsi="宋体" w:cs="宋体"/>
                <w:color w:val="000000" w:themeColor="text1"/>
                <w:sz w:val="21"/>
                <w14:textFill>
                  <w14:solidFill>
                    <w14:schemeClr w14:val="tx1"/>
                  </w14:solidFill>
                </w14:textFill>
              </w:rPr>
              <w:t>或其分支机构）</w:t>
            </w:r>
            <w:r>
              <w:rPr>
                <w:rFonts w:hAnsi="宋体" w:cs="宋体"/>
                <w:sz w:val="21"/>
              </w:rPr>
              <w:t>为该人员</w:t>
            </w:r>
            <w:r>
              <w:rPr>
                <w:rFonts w:hint="eastAsia" w:hAnsi="宋体" w:cs="宋体"/>
                <w:sz w:val="21"/>
              </w:rPr>
              <w:t>缴纳</w:t>
            </w:r>
            <w:r>
              <w:rPr>
                <w:rFonts w:hAnsi="宋体" w:cs="宋体"/>
                <w:sz w:val="21"/>
              </w:rPr>
              <w:t>的</w:t>
            </w:r>
            <w:r>
              <w:rPr>
                <w:rFonts w:hint="eastAsia" w:hAnsi="宋体" w:cs="宋体"/>
                <w:sz w:val="21"/>
              </w:rPr>
              <w:t>2024年2月至2024年7月内任意1个月的</w:t>
            </w:r>
            <w:r>
              <w:rPr>
                <w:rFonts w:hAnsi="宋体" w:cs="宋体"/>
                <w:sz w:val="21"/>
              </w:rPr>
              <w:t>社保证明</w:t>
            </w:r>
            <w:r>
              <w:rPr>
                <w:rFonts w:hint="eastAsia" w:hAnsi="宋体" w:cs="宋体"/>
                <w:sz w:val="21"/>
              </w:rPr>
              <w:t>复印件，</w:t>
            </w:r>
            <w:r>
              <w:rPr>
                <w:rFonts w:hint="eastAsia" w:hAnsi="宋体" w:cs="宋体"/>
                <w:color w:val="000000"/>
                <w:sz w:val="21"/>
              </w:rPr>
              <w:t>如社保采用第三方托管代缴的须提供相关委托协议</w:t>
            </w:r>
            <w:r>
              <w:rPr>
                <w:rFonts w:hint="eastAsia" w:hAnsi="宋体" w:cs="宋体"/>
                <w:color w:val="000000"/>
                <w:sz w:val="21"/>
                <w:lang w:eastAsia="zh-CN"/>
              </w:rPr>
              <w:t>及</w:t>
            </w:r>
            <w:r>
              <w:rPr>
                <w:rFonts w:hAnsi="宋体" w:cs="宋体"/>
                <w:sz w:val="21"/>
              </w:rPr>
              <w:t>该人员</w:t>
            </w:r>
            <w:r>
              <w:rPr>
                <w:rFonts w:hint="eastAsia" w:hAnsi="宋体" w:cs="宋体"/>
                <w:sz w:val="21"/>
              </w:rPr>
              <w:t>2024年2月至2024年7月内任意1个月的</w:t>
            </w:r>
            <w:r>
              <w:rPr>
                <w:rFonts w:hAnsi="宋体" w:cs="宋体"/>
                <w:sz w:val="21"/>
              </w:rPr>
              <w:t>社保证明</w:t>
            </w:r>
            <w:r>
              <w:rPr>
                <w:rFonts w:hint="eastAsia" w:hAnsi="宋体" w:cs="宋体"/>
                <w:sz w:val="21"/>
              </w:rPr>
              <w:t>复印件</w:t>
            </w:r>
            <w:r>
              <w:rPr>
                <w:rFonts w:hint="eastAsia" w:hAnsi="宋体" w:cs="宋体"/>
                <w:sz w:val="21"/>
                <w:lang w:val="en-US" w:eastAsia="zh-CN"/>
              </w:rPr>
              <w:t>]</w:t>
            </w:r>
            <w:r>
              <w:rPr>
                <w:rFonts w:hAnsi="宋体" w:cs="宋体"/>
                <w:sz w:val="21"/>
              </w:rPr>
              <w:t>。</w:t>
            </w:r>
          </w:p>
          <w:p w14:paraId="0496F71D">
            <w:pPr>
              <w:pStyle w:val="19"/>
              <w:spacing w:line="360" w:lineRule="atLeast"/>
              <w:ind w:firstLine="420" w:firstLineChars="200"/>
              <w:rPr>
                <w:rFonts w:hAnsi="宋体" w:cs="宋体"/>
                <w:sz w:val="21"/>
              </w:rPr>
            </w:pPr>
            <w:r>
              <w:rPr>
                <w:rFonts w:hint="eastAsia" w:hAnsi="宋体" w:cs="宋体"/>
                <w:sz w:val="21"/>
              </w:rPr>
              <w:t>三</w:t>
            </w:r>
            <w:r>
              <w:rPr>
                <w:rFonts w:hAnsi="宋体" w:cs="宋体"/>
                <w:sz w:val="21"/>
              </w:rPr>
              <w:t>档（</w:t>
            </w:r>
            <w:r>
              <w:rPr>
                <w:rFonts w:hint="eastAsia" w:hAnsi="宋体" w:cs="宋体"/>
                <w:sz w:val="21"/>
              </w:rPr>
              <w:t>20</w:t>
            </w:r>
            <w:r>
              <w:rPr>
                <w:rFonts w:hAnsi="宋体" w:cs="宋体"/>
                <w:sz w:val="21"/>
              </w:rPr>
              <w:t>分）：投标文件中提供专业维修工具清单列表、图片，且</w:t>
            </w:r>
            <w:r>
              <w:rPr>
                <w:rFonts w:hint="eastAsia" w:hAnsi="宋体" w:cs="宋体"/>
                <w:sz w:val="21"/>
              </w:rPr>
              <w:t>合理、</w:t>
            </w:r>
            <w:r>
              <w:rPr>
                <w:rFonts w:hAnsi="宋体" w:cs="宋体"/>
                <w:sz w:val="21"/>
              </w:rPr>
              <w:t>全面；</w:t>
            </w:r>
            <w:r>
              <w:rPr>
                <w:rFonts w:hint="eastAsia" w:hAnsi="宋体" w:cs="宋体"/>
                <w:color w:val="000000"/>
                <w:sz w:val="21"/>
              </w:rPr>
              <w:t>投标人备件储备充足，能全部提供以下备件：球管、</w:t>
            </w:r>
            <w:r>
              <w:rPr>
                <w:rFonts w:hint="eastAsia" w:hAnsi="宋体" w:cs="宋体"/>
                <w:color w:val="000000"/>
                <w:sz w:val="21"/>
                <w:lang w:eastAsia="zh-CN"/>
              </w:rPr>
              <w:t>高压发生器、平板、</w:t>
            </w:r>
            <w:r>
              <w:rPr>
                <w:rFonts w:hint="eastAsia" w:hAnsi="宋体" w:cs="宋体"/>
                <w:color w:val="000000"/>
                <w:sz w:val="21"/>
              </w:rPr>
              <w:t>梯度放大器、射频放大器、压缩机、大体线圈、冷头等核心备件来源合法的证明材料。</w:t>
            </w:r>
            <w:r>
              <w:rPr>
                <w:rFonts w:hAnsi="宋体" w:cs="宋体"/>
                <w:sz w:val="21"/>
              </w:rPr>
              <w:t>项目实施人员配置方案</w:t>
            </w:r>
            <w:r>
              <w:rPr>
                <w:rFonts w:hint="eastAsia" w:hAnsi="宋体" w:cs="宋体"/>
                <w:sz w:val="21"/>
              </w:rPr>
              <w:t>周全</w:t>
            </w:r>
            <w:r>
              <w:rPr>
                <w:rFonts w:hAnsi="宋体" w:cs="宋体"/>
                <w:sz w:val="21"/>
              </w:rPr>
              <w:t>，人员搭配结构有针对性，</w:t>
            </w:r>
            <w:r>
              <w:rPr>
                <w:rFonts w:hint="eastAsia" w:hAnsi="宋体" w:cs="宋体"/>
                <w:sz w:val="21"/>
              </w:rPr>
              <w:t>拟投入</w:t>
            </w:r>
            <w:r>
              <w:rPr>
                <w:rFonts w:hAnsi="宋体" w:cs="宋体"/>
                <w:sz w:val="21"/>
              </w:rPr>
              <w:t>具备SIEMENS</w:t>
            </w:r>
            <w:r>
              <w:rPr>
                <w:rFonts w:hint="eastAsia" w:hAnsi="宋体" w:cs="宋体"/>
                <w:sz w:val="21"/>
              </w:rPr>
              <w:t xml:space="preserve"> </w:t>
            </w:r>
            <w:r>
              <w:rPr>
                <w:rFonts w:hAnsi="宋体" w:cs="宋体"/>
                <w:sz w:val="21"/>
              </w:rPr>
              <w:t>MR/DSA原厂培训资质的工程师总人数≥6名</w:t>
            </w:r>
            <w:r>
              <w:rPr>
                <w:rFonts w:hint="eastAsia" w:hAnsi="宋体" w:cs="宋体"/>
                <w:sz w:val="21"/>
                <w:lang w:val="en-US" w:eastAsia="zh-CN"/>
              </w:rPr>
              <w:t>[</w:t>
            </w:r>
            <w:r>
              <w:rPr>
                <w:rFonts w:hAnsi="宋体" w:cs="宋体"/>
                <w:sz w:val="21"/>
              </w:rPr>
              <w:t>投标文件中</w:t>
            </w:r>
            <w:r>
              <w:rPr>
                <w:rFonts w:hint="eastAsia" w:hAnsi="宋体" w:cs="宋体"/>
                <w:sz w:val="21"/>
              </w:rPr>
              <w:t>必须</w:t>
            </w:r>
            <w:r>
              <w:rPr>
                <w:rFonts w:hAnsi="宋体" w:cs="宋体"/>
                <w:sz w:val="21"/>
              </w:rPr>
              <w:t>提供</w:t>
            </w:r>
            <w:r>
              <w:rPr>
                <w:rFonts w:hint="eastAsia" w:hAnsi="宋体" w:cs="宋体"/>
                <w:sz w:val="21"/>
              </w:rPr>
              <w:t>拟投入</w:t>
            </w:r>
            <w:r>
              <w:rPr>
                <w:rFonts w:hAnsi="宋体" w:cs="宋体"/>
                <w:sz w:val="21"/>
              </w:rPr>
              <w:t>工程师</w:t>
            </w:r>
            <w:r>
              <w:rPr>
                <w:rFonts w:hint="eastAsia" w:hAnsi="宋体" w:cs="宋体"/>
                <w:sz w:val="21"/>
                <w:lang w:val="en-US" w:eastAsia="zh-CN"/>
              </w:rPr>
              <w:t>的</w:t>
            </w:r>
            <w:r>
              <w:rPr>
                <w:rFonts w:hAnsi="宋体" w:cs="宋体"/>
                <w:sz w:val="21"/>
              </w:rPr>
              <w:t>原厂培训证书复印件</w:t>
            </w:r>
            <w:r>
              <w:rPr>
                <w:rFonts w:hint="eastAsia" w:hAnsi="宋体" w:cs="宋体"/>
                <w:sz w:val="21"/>
              </w:rPr>
              <w:t>，</w:t>
            </w:r>
            <w:r>
              <w:rPr>
                <w:rFonts w:hAnsi="宋体" w:cs="宋体"/>
                <w:sz w:val="21"/>
              </w:rPr>
              <w:t>投标人</w:t>
            </w:r>
            <w:r>
              <w:rPr>
                <w:rFonts w:hint="eastAsia" w:hAnsi="宋体" w:cs="宋体"/>
                <w:color w:val="000000" w:themeColor="text1"/>
                <w:sz w:val="21"/>
                <w14:textFill>
                  <w14:solidFill>
                    <w14:schemeClr w14:val="tx1"/>
                  </w14:solidFill>
                </w14:textFill>
              </w:rPr>
              <w:t>（</w:t>
            </w:r>
            <w:r>
              <w:rPr>
                <w:rFonts w:hAnsi="宋体" w:cs="宋体"/>
                <w:color w:val="000000" w:themeColor="text1"/>
                <w:sz w:val="21"/>
                <w14:textFill>
                  <w14:solidFill>
                    <w14:schemeClr w14:val="tx1"/>
                  </w14:solidFill>
                </w14:textFill>
              </w:rPr>
              <w:t>或其全资子公司</w:t>
            </w:r>
            <w:r>
              <w:rPr>
                <w:rFonts w:hint="eastAsia" w:hAnsi="宋体" w:cs="宋体"/>
                <w:color w:val="000000" w:themeColor="text1"/>
                <w:sz w:val="21"/>
                <w14:textFill>
                  <w14:solidFill>
                    <w14:schemeClr w14:val="tx1"/>
                  </w14:solidFill>
                </w14:textFill>
              </w:rPr>
              <w:t>或其分支机构）</w:t>
            </w:r>
            <w:r>
              <w:rPr>
                <w:rFonts w:hAnsi="宋体" w:cs="宋体"/>
                <w:color w:val="000000" w:themeColor="text1"/>
                <w:sz w:val="21"/>
                <w14:textFill>
                  <w14:solidFill>
                    <w14:schemeClr w14:val="tx1"/>
                  </w14:solidFill>
                </w14:textFill>
              </w:rPr>
              <w:t>为</w:t>
            </w:r>
            <w:r>
              <w:rPr>
                <w:rFonts w:hAnsi="宋体" w:cs="宋体"/>
                <w:sz w:val="21"/>
              </w:rPr>
              <w:t>该人员</w:t>
            </w:r>
            <w:r>
              <w:rPr>
                <w:rFonts w:hint="eastAsia" w:hAnsi="宋体" w:cs="宋体"/>
                <w:sz w:val="21"/>
              </w:rPr>
              <w:t>缴纳</w:t>
            </w:r>
            <w:r>
              <w:rPr>
                <w:rFonts w:hAnsi="宋体" w:cs="宋体"/>
                <w:sz w:val="21"/>
              </w:rPr>
              <w:t>的</w:t>
            </w:r>
            <w:r>
              <w:rPr>
                <w:rFonts w:hint="eastAsia" w:hAnsi="宋体" w:cs="宋体"/>
                <w:sz w:val="21"/>
              </w:rPr>
              <w:t>2024年2月至2024年7月内任意1个月的</w:t>
            </w:r>
            <w:r>
              <w:rPr>
                <w:rFonts w:hAnsi="宋体" w:cs="宋体"/>
                <w:sz w:val="21"/>
              </w:rPr>
              <w:t>社保证明</w:t>
            </w:r>
            <w:r>
              <w:rPr>
                <w:rFonts w:hint="eastAsia" w:hAnsi="宋体" w:cs="宋体"/>
                <w:sz w:val="21"/>
              </w:rPr>
              <w:t>复印件，</w:t>
            </w:r>
            <w:r>
              <w:rPr>
                <w:rFonts w:hint="eastAsia" w:hAnsi="宋体" w:cs="宋体"/>
                <w:color w:val="000000"/>
                <w:sz w:val="21"/>
              </w:rPr>
              <w:t>如社保采用第三方托管代缴的须提供相关委托协议</w:t>
            </w:r>
            <w:r>
              <w:rPr>
                <w:rFonts w:hint="eastAsia" w:hAnsi="宋体" w:cs="宋体"/>
                <w:color w:val="000000"/>
                <w:sz w:val="21"/>
                <w:lang w:eastAsia="zh-CN"/>
              </w:rPr>
              <w:t>及</w:t>
            </w:r>
            <w:r>
              <w:rPr>
                <w:rFonts w:hAnsi="宋体" w:cs="宋体"/>
                <w:sz w:val="21"/>
              </w:rPr>
              <w:t>该人员</w:t>
            </w:r>
            <w:r>
              <w:rPr>
                <w:rFonts w:hint="eastAsia" w:hAnsi="宋体" w:cs="宋体"/>
                <w:sz w:val="21"/>
              </w:rPr>
              <w:t>2024年2月至2024年7月内任意1个月的</w:t>
            </w:r>
            <w:r>
              <w:rPr>
                <w:rFonts w:hAnsi="宋体" w:cs="宋体"/>
                <w:sz w:val="21"/>
              </w:rPr>
              <w:t>社保证明</w:t>
            </w:r>
            <w:r>
              <w:rPr>
                <w:rFonts w:hint="eastAsia" w:hAnsi="宋体" w:cs="宋体"/>
                <w:sz w:val="21"/>
              </w:rPr>
              <w:t>复印件</w:t>
            </w:r>
            <w:r>
              <w:rPr>
                <w:rFonts w:hint="eastAsia" w:hAnsi="宋体" w:cs="宋体"/>
                <w:sz w:val="21"/>
                <w:lang w:val="en-US" w:eastAsia="zh-CN"/>
              </w:rPr>
              <w:t>]</w:t>
            </w:r>
            <w:r>
              <w:rPr>
                <w:rFonts w:hint="eastAsia" w:hAnsi="宋体" w:cs="宋体"/>
                <w:sz w:val="21"/>
              </w:rPr>
              <w:t>。</w:t>
            </w:r>
          </w:p>
          <w:p w14:paraId="72DA86F6">
            <w:pPr>
              <w:pStyle w:val="19"/>
              <w:spacing w:line="360" w:lineRule="atLeast"/>
              <w:rPr>
                <w:rFonts w:hAnsi="宋体" w:cs="宋体"/>
                <w:b/>
                <w:bCs/>
                <w:sz w:val="21"/>
              </w:rPr>
            </w:pPr>
            <w:r>
              <w:rPr>
                <w:rFonts w:hint="eastAsia" w:hAnsi="宋体" w:cs="宋体"/>
                <w:b/>
                <w:bCs/>
                <w:sz w:val="21"/>
              </w:rPr>
              <w:t>注：</w:t>
            </w:r>
          </w:p>
          <w:p w14:paraId="7A53072D">
            <w:pPr>
              <w:pStyle w:val="19"/>
              <w:spacing w:line="360" w:lineRule="atLeast"/>
              <w:rPr>
                <w:rFonts w:hAnsi="宋体" w:cs="Courier New"/>
                <w:b/>
                <w:kern w:val="2"/>
                <w:sz w:val="21"/>
              </w:rPr>
            </w:pPr>
            <w:r>
              <w:rPr>
                <w:rFonts w:hint="eastAsia" w:hAnsi="宋体" w:cs="Courier New"/>
                <w:b/>
                <w:kern w:val="2"/>
                <w:sz w:val="21"/>
              </w:rPr>
              <w:t>不符合最低入档条件的按不入档处理，计0分。</w:t>
            </w:r>
          </w:p>
        </w:tc>
      </w:tr>
      <w:tr w14:paraId="275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vAlign w:val="center"/>
          </w:tcPr>
          <w:p w14:paraId="552F8986">
            <w:pPr>
              <w:adjustRightInd w:val="0"/>
              <w:snapToGrid w:val="0"/>
              <w:spacing w:line="400" w:lineRule="exact"/>
              <w:jc w:val="center"/>
              <w:textAlignment w:val="baseline"/>
              <w:rPr>
                <w:rFonts w:ascii="宋体" w:hAnsi="宋体"/>
                <w:szCs w:val="21"/>
              </w:rPr>
            </w:pPr>
          </w:p>
        </w:tc>
        <w:tc>
          <w:tcPr>
            <w:tcW w:w="727" w:type="pct"/>
            <w:vMerge w:val="continue"/>
            <w:vAlign w:val="center"/>
          </w:tcPr>
          <w:p w14:paraId="435ADCFA">
            <w:pPr>
              <w:adjustRightInd w:val="0"/>
              <w:snapToGrid w:val="0"/>
              <w:spacing w:line="400" w:lineRule="exact"/>
              <w:ind w:left="-105" w:leftChars="-50" w:right="-105" w:rightChars="-50"/>
              <w:jc w:val="center"/>
              <w:textAlignment w:val="baseline"/>
              <w:rPr>
                <w:rFonts w:ascii="宋体" w:hAnsi="宋体"/>
                <w:b/>
                <w:bCs/>
                <w:szCs w:val="21"/>
              </w:rPr>
            </w:pPr>
          </w:p>
        </w:tc>
        <w:tc>
          <w:tcPr>
            <w:tcW w:w="565" w:type="pct"/>
            <w:vAlign w:val="center"/>
          </w:tcPr>
          <w:p w14:paraId="6FFD9B14">
            <w:pPr>
              <w:adjustRightInd w:val="0"/>
              <w:spacing w:line="360" w:lineRule="atLeast"/>
              <w:jc w:val="center"/>
              <w:textAlignment w:val="baseline"/>
              <w:rPr>
                <w:rFonts w:ascii="宋体" w:hAnsi="宋体"/>
                <w:szCs w:val="21"/>
              </w:rPr>
            </w:pPr>
            <w:r>
              <w:rPr>
                <w:rFonts w:hint="eastAsia" w:ascii="宋体" w:hAnsi="宋体"/>
                <w:szCs w:val="21"/>
              </w:rPr>
              <w:t>服务管理软件（5分）</w:t>
            </w:r>
          </w:p>
        </w:tc>
        <w:tc>
          <w:tcPr>
            <w:tcW w:w="3423" w:type="pct"/>
            <w:vAlign w:val="center"/>
          </w:tcPr>
          <w:p w14:paraId="54F4FAC3">
            <w:pPr>
              <w:pStyle w:val="19"/>
              <w:spacing w:line="360" w:lineRule="atLeast"/>
              <w:rPr>
                <w:rFonts w:hAnsi="宋体" w:cs="Courier New"/>
                <w:b/>
                <w:kern w:val="2"/>
                <w:sz w:val="21"/>
              </w:rPr>
            </w:pPr>
            <w:r>
              <w:rPr>
                <w:rFonts w:hint="eastAsia" w:hAnsi="宋体" w:cs="宋体"/>
                <w:sz w:val="21"/>
              </w:rPr>
              <w:t>投标人有能力对采购方设备运行信息实现远程质控管理，具有完善的服务管理软件，于投标文件中提供以下管理软件的软件著作权登记证书复印件：核磁远程质控、DSA远程质控、氦压缩机断电监控管理系统、设备维护派工软件、配件管理软件、文件备份恢复软件。每项软件得1分，满分5分。</w:t>
            </w:r>
          </w:p>
        </w:tc>
      </w:tr>
      <w:tr w14:paraId="309D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vAlign w:val="center"/>
          </w:tcPr>
          <w:p w14:paraId="736F2B1F">
            <w:pPr>
              <w:adjustRightInd w:val="0"/>
              <w:snapToGrid w:val="0"/>
              <w:spacing w:line="400" w:lineRule="exact"/>
              <w:jc w:val="center"/>
              <w:textAlignment w:val="baseline"/>
              <w:rPr>
                <w:rFonts w:ascii="宋体" w:hAnsi="宋体"/>
                <w:szCs w:val="21"/>
              </w:rPr>
            </w:pPr>
          </w:p>
        </w:tc>
        <w:tc>
          <w:tcPr>
            <w:tcW w:w="727" w:type="pct"/>
            <w:vMerge w:val="continue"/>
            <w:vAlign w:val="center"/>
          </w:tcPr>
          <w:p w14:paraId="56FD9EB9">
            <w:pPr>
              <w:adjustRightInd w:val="0"/>
              <w:snapToGrid w:val="0"/>
              <w:spacing w:line="400" w:lineRule="exact"/>
              <w:ind w:left="-105" w:leftChars="-50" w:right="-105" w:rightChars="-50"/>
              <w:jc w:val="center"/>
              <w:textAlignment w:val="baseline"/>
              <w:rPr>
                <w:rFonts w:ascii="宋体" w:hAnsi="宋体"/>
                <w:b/>
                <w:bCs/>
                <w:szCs w:val="21"/>
              </w:rPr>
            </w:pPr>
          </w:p>
        </w:tc>
        <w:tc>
          <w:tcPr>
            <w:tcW w:w="565" w:type="pct"/>
            <w:vAlign w:val="center"/>
          </w:tcPr>
          <w:p w14:paraId="275734A8">
            <w:pPr>
              <w:adjustRightInd w:val="0"/>
              <w:spacing w:line="360" w:lineRule="atLeast"/>
              <w:jc w:val="center"/>
              <w:textAlignment w:val="baseline"/>
              <w:rPr>
                <w:rFonts w:ascii="宋体" w:hAnsi="宋体"/>
                <w:szCs w:val="21"/>
              </w:rPr>
            </w:pPr>
            <w:r>
              <w:rPr>
                <w:rFonts w:hint="eastAsia" w:ascii="宋体" w:hAnsi="宋体"/>
                <w:szCs w:val="21"/>
              </w:rPr>
              <w:t>培训能力（5分）</w:t>
            </w:r>
          </w:p>
        </w:tc>
        <w:tc>
          <w:tcPr>
            <w:tcW w:w="3423" w:type="pct"/>
            <w:vAlign w:val="center"/>
          </w:tcPr>
          <w:p w14:paraId="2CAC2696">
            <w:pPr>
              <w:pStyle w:val="19"/>
              <w:spacing w:line="360" w:lineRule="atLeast"/>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一档（1分）：投标文件中承诺中标后投入培训中心为采购方技术人员进行培训，但无法提供培训样机的。</w:t>
            </w:r>
          </w:p>
          <w:p w14:paraId="56D22C50">
            <w:pPr>
              <w:pStyle w:val="19"/>
              <w:spacing w:line="360" w:lineRule="atLeast"/>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二档（3分）：投标文件中承诺中标后投入培训中心为采购方技术人员进行培训，且提供SIEMENS MR、SIEMENS DSA其中一种设备的培训样机至少1台进行培训服务（投标文件中提供拟投入培训样机的购买合同复印件或租用合同复印件）。</w:t>
            </w:r>
          </w:p>
          <w:p w14:paraId="2BD96BAC">
            <w:pPr>
              <w:pStyle w:val="19"/>
              <w:spacing w:line="360" w:lineRule="atLeast"/>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三档（5分）：投标人承诺中标后投入培训中心为采购方技术人员进行培训，同时具备SIEMENS MR、SIEMENS DSA两种设备的培训样机至少各1台供进行培训服务（投标文件中提供拟投入培训样机的购买合同复印件或租用合同复印件）。</w:t>
            </w:r>
          </w:p>
        </w:tc>
      </w:tr>
      <w:tr w14:paraId="61D7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restart"/>
            <w:vAlign w:val="center"/>
          </w:tcPr>
          <w:p w14:paraId="507EBEEB">
            <w:pPr>
              <w:snapToGrid w:val="0"/>
              <w:spacing w:line="400" w:lineRule="exact"/>
              <w:jc w:val="center"/>
              <w:rPr>
                <w:rFonts w:ascii="宋体" w:hAnsi="宋体"/>
                <w:szCs w:val="21"/>
              </w:rPr>
            </w:pPr>
            <w:r>
              <w:rPr>
                <w:rFonts w:hint="eastAsia" w:ascii="宋体" w:hAnsi="宋体"/>
                <w:szCs w:val="21"/>
              </w:rPr>
              <w:t>3</w:t>
            </w:r>
          </w:p>
        </w:tc>
        <w:tc>
          <w:tcPr>
            <w:tcW w:w="727" w:type="pct"/>
            <w:vMerge w:val="restart"/>
            <w:vAlign w:val="center"/>
          </w:tcPr>
          <w:p w14:paraId="03E66F8B">
            <w:pPr>
              <w:snapToGrid w:val="0"/>
              <w:spacing w:line="400" w:lineRule="exact"/>
              <w:jc w:val="center"/>
              <w:rPr>
                <w:rFonts w:ascii="宋体" w:hAnsi="宋体"/>
                <w:b/>
                <w:szCs w:val="21"/>
              </w:rPr>
            </w:pPr>
            <w:r>
              <w:rPr>
                <w:rFonts w:hint="eastAsia" w:ascii="宋体" w:hAnsi="宋体"/>
                <w:b/>
                <w:szCs w:val="21"/>
              </w:rPr>
              <w:t>商务分</w:t>
            </w:r>
            <w:r>
              <w:rPr>
                <w:rFonts w:hint="eastAsia" w:ascii="宋体" w:hAnsi="宋体"/>
                <w:b/>
                <w:bCs/>
                <w:szCs w:val="21"/>
              </w:rPr>
              <w:t>（</w:t>
            </w:r>
            <w:r>
              <w:rPr>
                <w:rFonts w:hint="eastAsia" w:ascii="宋体" w:hAnsi="宋体"/>
                <w:b/>
                <w:szCs w:val="21"/>
              </w:rPr>
              <w:t>满分</w:t>
            </w:r>
            <w:r>
              <w:rPr>
                <w:rFonts w:hint="eastAsia" w:ascii="宋体" w:hAnsi="宋体"/>
                <w:b/>
                <w:szCs w:val="21"/>
                <w:u w:val="single"/>
              </w:rPr>
              <w:t>20</w:t>
            </w:r>
            <w:r>
              <w:rPr>
                <w:rFonts w:hint="eastAsia" w:ascii="宋体" w:hAnsi="宋体"/>
                <w:b/>
                <w:szCs w:val="21"/>
              </w:rPr>
              <w:t>分</w:t>
            </w:r>
            <w:r>
              <w:rPr>
                <w:rFonts w:hint="eastAsia" w:ascii="宋体" w:hAnsi="宋体"/>
                <w:b/>
                <w:bCs/>
                <w:szCs w:val="21"/>
              </w:rPr>
              <w:t>）</w:t>
            </w:r>
          </w:p>
        </w:tc>
        <w:tc>
          <w:tcPr>
            <w:tcW w:w="565" w:type="pct"/>
            <w:vAlign w:val="center"/>
          </w:tcPr>
          <w:p w14:paraId="629BAE7C">
            <w:pPr>
              <w:adjustRightInd w:val="0"/>
              <w:spacing w:line="360" w:lineRule="atLeast"/>
              <w:jc w:val="center"/>
              <w:textAlignment w:val="baseline"/>
              <w:rPr>
                <w:rFonts w:ascii="宋体" w:hAnsi="宋体"/>
                <w:szCs w:val="21"/>
              </w:rPr>
            </w:pPr>
            <w:r>
              <w:rPr>
                <w:rFonts w:hint="eastAsia" w:ascii="宋体" w:hAnsi="宋体"/>
                <w:szCs w:val="21"/>
              </w:rPr>
              <w:t>业绩分</w:t>
            </w:r>
          </w:p>
          <w:p w14:paraId="5B32D2D2">
            <w:pPr>
              <w:adjustRightInd w:val="0"/>
              <w:spacing w:line="360" w:lineRule="atLeast"/>
              <w:jc w:val="center"/>
              <w:textAlignment w:val="baseline"/>
              <w:rPr>
                <w:rFonts w:ascii="宋体" w:hAnsi="宋体"/>
                <w:szCs w:val="21"/>
              </w:rPr>
            </w:pPr>
            <w:r>
              <w:rPr>
                <w:rFonts w:hint="eastAsia" w:ascii="宋体" w:hAnsi="宋体"/>
                <w:szCs w:val="21"/>
              </w:rPr>
              <w:t>（12分）</w:t>
            </w:r>
          </w:p>
        </w:tc>
        <w:tc>
          <w:tcPr>
            <w:tcW w:w="3423" w:type="pct"/>
          </w:tcPr>
          <w:p w14:paraId="7649EB79">
            <w:pPr>
              <w:spacing w:line="360" w:lineRule="atLeas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①投标人2021年1月1日至今具有</w:t>
            </w:r>
            <w:r>
              <w:rPr>
                <w:rFonts w:hint="eastAsia"/>
                <w:color w:val="000000" w:themeColor="text1"/>
                <w14:textFill>
                  <w14:solidFill>
                    <w14:schemeClr w14:val="tx1"/>
                  </w14:solidFill>
                </w14:textFill>
              </w:rPr>
              <w:t>3.0T磁共振</w:t>
            </w:r>
            <w:r>
              <w:rPr>
                <w:rFonts w:hint="eastAsia" w:ascii="宋体" w:hAnsi="宋体"/>
                <w:color w:val="000000" w:themeColor="text1"/>
                <w:szCs w:val="21"/>
                <w14:textFill>
                  <w14:solidFill>
                    <w14:schemeClr w14:val="tx1"/>
                  </w14:solidFill>
                </w14:textFill>
              </w:rPr>
              <w:t>的全维保业绩的，每项得0.6分，本项满分6分；</w:t>
            </w:r>
          </w:p>
          <w:p w14:paraId="36977E13">
            <w:pPr>
              <w:spacing w:line="360" w:lineRule="atLeas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②投标人2021年1月1日至今具有血管造影DSA的全维保（含球管）业绩的，每项得0.6分，本项满分6分。</w:t>
            </w:r>
          </w:p>
          <w:p w14:paraId="076F2862">
            <w:pPr>
              <w:pStyle w:val="19"/>
              <w:spacing w:line="360" w:lineRule="atLeast"/>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注：</w:t>
            </w:r>
          </w:p>
          <w:p w14:paraId="2B00553A">
            <w:pPr>
              <w:pStyle w:val="19"/>
              <w:numPr>
                <w:ilvl w:val="0"/>
                <w:numId w:val="2"/>
              </w:numPr>
              <w:spacing w:line="360" w:lineRule="atLeast"/>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投标文件中提</w:t>
            </w:r>
            <w:r>
              <w:rPr>
                <w:rFonts w:hint="eastAsia" w:ascii="宋体" w:hAnsi="宋体" w:eastAsia="宋体" w:cs="宋体"/>
                <w:color w:val="000000" w:themeColor="text1"/>
                <w:sz w:val="21"/>
                <w14:textFill>
                  <w14:solidFill>
                    <w14:schemeClr w14:val="tx1"/>
                  </w14:solidFill>
                </w14:textFill>
              </w:rPr>
              <w:t>供有效的业</w:t>
            </w:r>
            <w:r>
              <w:rPr>
                <w:rFonts w:hint="eastAsia" w:hAnsi="宋体" w:cs="宋体"/>
                <w:color w:val="000000" w:themeColor="text1"/>
                <w:sz w:val="21"/>
                <w14:textFill>
                  <w14:solidFill>
                    <w14:schemeClr w14:val="tx1"/>
                  </w14:solidFill>
                </w14:textFill>
              </w:rPr>
              <w:t>绩合同复印件。</w:t>
            </w:r>
          </w:p>
          <w:p w14:paraId="1261FFBB">
            <w:pPr>
              <w:pStyle w:val="19"/>
              <w:numPr>
                <w:ilvl w:val="0"/>
                <w:numId w:val="2"/>
              </w:numPr>
              <w:spacing w:line="360" w:lineRule="atLeast"/>
              <w:rPr>
                <w:rFonts w:hAnsi="宋体"/>
                <w:color w:val="000000" w:themeColor="text1"/>
                <w14:textFill>
                  <w14:solidFill>
                    <w14:schemeClr w14:val="tx1"/>
                  </w14:solidFill>
                </w14:textFill>
              </w:rPr>
            </w:pPr>
            <w:r>
              <w:rPr>
                <w:rFonts w:hAnsi="宋体" w:cs="宋体"/>
                <w:color w:val="000000" w:themeColor="text1"/>
                <w:sz w:val="21"/>
                <w14:textFill>
                  <w14:solidFill>
                    <w14:schemeClr w14:val="tx1"/>
                  </w14:solidFill>
                </w14:textFill>
              </w:rPr>
              <w:t>同一单位同型号设备的合同重复提供（续签）不重复计分</w:t>
            </w:r>
            <w:r>
              <w:rPr>
                <w:rFonts w:hint="eastAsia" w:hAnsi="宋体" w:cs="宋体"/>
                <w:color w:val="000000" w:themeColor="text1"/>
                <w:sz w:val="21"/>
                <w14:textFill>
                  <w14:solidFill>
                    <w14:schemeClr w14:val="tx1"/>
                  </w14:solidFill>
                </w14:textFill>
              </w:rPr>
              <w:t>。</w:t>
            </w:r>
          </w:p>
        </w:tc>
      </w:tr>
      <w:tr w14:paraId="7F7D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vAlign w:val="center"/>
          </w:tcPr>
          <w:p w14:paraId="272BA8F9">
            <w:pPr>
              <w:snapToGrid w:val="0"/>
              <w:spacing w:line="400" w:lineRule="exact"/>
              <w:jc w:val="center"/>
              <w:rPr>
                <w:rFonts w:ascii="宋体" w:hAnsi="宋体"/>
                <w:szCs w:val="21"/>
              </w:rPr>
            </w:pPr>
          </w:p>
        </w:tc>
        <w:tc>
          <w:tcPr>
            <w:tcW w:w="727" w:type="pct"/>
            <w:vMerge w:val="continue"/>
            <w:vAlign w:val="center"/>
          </w:tcPr>
          <w:p w14:paraId="1C70A71B">
            <w:pPr>
              <w:snapToGrid w:val="0"/>
              <w:spacing w:line="400" w:lineRule="exact"/>
              <w:jc w:val="center"/>
              <w:rPr>
                <w:rFonts w:ascii="宋体" w:hAnsi="宋体"/>
                <w:b/>
                <w:szCs w:val="21"/>
              </w:rPr>
            </w:pPr>
          </w:p>
        </w:tc>
        <w:tc>
          <w:tcPr>
            <w:tcW w:w="565" w:type="pct"/>
            <w:vAlign w:val="center"/>
          </w:tcPr>
          <w:p w14:paraId="7744446D">
            <w:pPr>
              <w:snapToGrid w:val="0"/>
              <w:spacing w:line="360" w:lineRule="atLeast"/>
              <w:jc w:val="center"/>
              <w:rPr>
                <w:rFonts w:ascii="宋体" w:hAnsi="宋体"/>
                <w:b/>
                <w:szCs w:val="21"/>
              </w:rPr>
            </w:pPr>
            <w:r>
              <w:rPr>
                <w:rFonts w:hint="eastAsia" w:ascii="宋体" w:hAnsi="宋体" w:cs="宋体"/>
                <w:kern w:val="0"/>
                <w:szCs w:val="21"/>
              </w:rPr>
              <w:t>企业综合实力分（6分）</w:t>
            </w:r>
          </w:p>
        </w:tc>
        <w:tc>
          <w:tcPr>
            <w:tcW w:w="3423" w:type="pct"/>
          </w:tcPr>
          <w:p w14:paraId="6A5A8EDA">
            <w:pPr>
              <w:spacing w:line="360" w:lineRule="atLeas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投标人具备有效的辐射安全许可证证书；具备有效的医疗器械维修ISO 9001、ISO14001、ISO 13485及ISO 45001认证证书，且认证范围包含：MRI、DSA医疗器械维修服务；具备有效的ISO 27001信息安全管理体系认证体系证书，且认证范围包含：大型医疗设备维修服务相关的信息安全管理；每项证书得1分，满分6分。（</w:t>
            </w:r>
            <w:r>
              <w:rPr>
                <w:rFonts w:hint="eastAsia" w:ascii="宋体" w:hAnsi="宋体" w:cs="宋体"/>
                <w:color w:val="000000" w:themeColor="text1"/>
                <w:szCs w:val="21"/>
                <w14:textFill>
                  <w14:solidFill>
                    <w14:schemeClr w14:val="tx1"/>
                  </w14:solidFill>
                </w14:textFill>
              </w:rPr>
              <w:t>投标文件中提供有效的证书复印件</w:t>
            </w:r>
            <w:r>
              <w:rPr>
                <w:rFonts w:hint="eastAsia" w:ascii="宋体" w:hAnsi="宋体"/>
                <w:color w:val="000000" w:themeColor="text1"/>
                <w:szCs w:val="21"/>
                <w14:textFill>
                  <w14:solidFill>
                    <w14:schemeClr w14:val="tx1"/>
                  </w14:solidFill>
                </w14:textFill>
              </w:rPr>
              <w:t>）</w:t>
            </w:r>
          </w:p>
        </w:tc>
      </w:tr>
      <w:tr w14:paraId="7C93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Merge w:val="continue"/>
            <w:vAlign w:val="center"/>
          </w:tcPr>
          <w:p w14:paraId="56A483D7">
            <w:pPr>
              <w:snapToGrid w:val="0"/>
              <w:spacing w:line="400" w:lineRule="exact"/>
              <w:jc w:val="center"/>
              <w:rPr>
                <w:rFonts w:ascii="宋体" w:hAnsi="宋体"/>
                <w:szCs w:val="21"/>
              </w:rPr>
            </w:pPr>
          </w:p>
        </w:tc>
        <w:tc>
          <w:tcPr>
            <w:tcW w:w="727" w:type="pct"/>
            <w:vMerge w:val="continue"/>
            <w:vAlign w:val="center"/>
          </w:tcPr>
          <w:p w14:paraId="3F357583">
            <w:pPr>
              <w:snapToGrid w:val="0"/>
              <w:spacing w:line="400" w:lineRule="exact"/>
              <w:jc w:val="center"/>
              <w:rPr>
                <w:rFonts w:ascii="宋体" w:hAnsi="宋体"/>
                <w:b/>
                <w:szCs w:val="21"/>
              </w:rPr>
            </w:pPr>
          </w:p>
        </w:tc>
        <w:tc>
          <w:tcPr>
            <w:tcW w:w="565" w:type="pct"/>
            <w:vAlign w:val="center"/>
          </w:tcPr>
          <w:p w14:paraId="178877D3">
            <w:pPr>
              <w:snapToGrid w:val="0"/>
              <w:spacing w:line="360" w:lineRule="atLeast"/>
              <w:jc w:val="center"/>
              <w:rPr>
                <w:rFonts w:ascii="宋体" w:hAnsi="宋体" w:cs="宋体"/>
                <w:kern w:val="0"/>
                <w:szCs w:val="21"/>
              </w:rPr>
            </w:pPr>
            <w:r>
              <w:rPr>
                <w:rFonts w:hint="eastAsia" w:ascii="宋体" w:hAnsi="宋体" w:cs="宋体"/>
                <w:kern w:val="0"/>
                <w:szCs w:val="21"/>
              </w:rPr>
              <w:t>维保风险保障（2分）</w:t>
            </w:r>
          </w:p>
        </w:tc>
        <w:tc>
          <w:tcPr>
            <w:tcW w:w="3423" w:type="pct"/>
          </w:tcPr>
          <w:p w14:paraId="09B27B62">
            <w:pPr>
              <w:spacing w:line="360" w:lineRule="atLeas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投标文件中提供承诺书</w:t>
            </w:r>
            <w:r>
              <w:rPr>
                <w:rFonts w:hint="eastAsia" w:ascii="宋体" w:hAnsi="宋体" w:cs="宋体"/>
                <w:color w:val="000000" w:themeColor="text1"/>
                <w:szCs w:val="21"/>
                <w14:textFill>
                  <w14:solidFill>
                    <w14:schemeClr w14:val="tx1"/>
                  </w14:solidFill>
                </w14:textFill>
              </w:rPr>
              <w:t>承诺</w:t>
            </w:r>
            <w:r>
              <w:rPr>
                <w:rFonts w:hint="eastAsia" w:ascii="宋体" w:hAnsi="宋体"/>
                <w:color w:val="000000" w:themeColor="text1"/>
                <w:szCs w:val="2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中标后为采购方项目</w:t>
            </w:r>
            <w:r>
              <w:rPr>
                <w:rFonts w:hint="eastAsia" w:ascii="宋体" w:hAnsi="宋体"/>
                <w:color w:val="000000" w:themeColor="text1"/>
                <w:szCs w:val="21"/>
                <w14:textFill>
                  <w14:solidFill>
                    <w14:schemeClr w14:val="tx1"/>
                  </w14:solidFill>
                </w14:textFill>
              </w:rPr>
              <w:t>购买公众责任险的（保险最大赔付金额不低于500万），得2分。</w:t>
            </w:r>
          </w:p>
        </w:tc>
      </w:tr>
      <w:tr w14:paraId="0AC6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000" w:type="pct"/>
            <w:gridSpan w:val="4"/>
            <w:vAlign w:val="center"/>
          </w:tcPr>
          <w:p w14:paraId="73521C78">
            <w:pPr>
              <w:pStyle w:val="19"/>
              <w:snapToGrid w:val="0"/>
              <w:spacing w:line="400" w:lineRule="exact"/>
              <w:rPr>
                <w:rFonts w:hAnsi="宋体"/>
                <w:b/>
                <w:bCs/>
                <w:sz w:val="21"/>
              </w:rPr>
            </w:pPr>
            <w:r>
              <w:rPr>
                <w:rFonts w:hint="eastAsia" w:hAnsi="宋体"/>
                <w:b/>
                <w:bCs/>
                <w:sz w:val="21"/>
              </w:rPr>
              <w:t>总得分=1+2+3</w:t>
            </w:r>
          </w:p>
          <w:p w14:paraId="5AB486BA">
            <w:pPr>
              <w:pStyle w:val="19"/>
              <w:snapToGrid w:val="0"/>
              <w:spacing w:line="400" w:lineRule="exact"/>
              <w:rPr>
                <w:rFonts w:hAnsi="宋体"/>
                <w:b/>
                <w:bCs/>
                <w:sz w:val="21"/>
              </w:rPr>
            </w:pPr>
            <w:r>
              <w:rPr>
                <w:rFonts w:hint="eastAsia" w:hAnsi="宋体"/>
                <w:b/>
                <w:bCs/>
                <w:sz w:val="21"/>
              </w:rPr>
              <w:t>备注：本项目为服务类项目，不涉及节能环保政策考核。</w:t>
            </w:r>
          </w:p>
        </w:tc>
      </w:tr>
    </w:tbl>
    <w:p w14:paraId="4BA2A77D">
      <w:pPr>
        <w:spacing w:line="360" w:lineRule="auto"/>
        <w:ind w:firstLine="420"/>
        <w:rPr>
          <w:rFonts w:ascii="宋体" w:hAnsi="宋体"/>
          <w:bCs/>
          <w:szCs w:val="20"/>
        </w:rPr>
      </w:pPr>
      <w:r>
        <w:rPr>
          <w:rFonts w:hint="eastAsia" w:ascii="宋体" w:hAnsi="宋体"/>
          <w:bCs/>
          <w:szCs w:val="20"/>
        </w:rPr>
        <w:t xml:space="preserve"> </w:t>
      </w:r>
      <w:bookmarkEnd w:id="43"/>
    </w:p>
    <w:p w14:paraId="57463A72">
      <w:pPr>
        <w:keepNext/>
        <w:keepLines/>
        <w:spacing w:line="413" w:lineRule="auto"/>
        <w:jc w:val="center"/>
        <w:outlineLvl w:val="1"/>
        <w:rPr>
          <w:rFonts w:ascii="Arial" w:hAnsi="Arial" w:eastAsia="黑体"/>
          <w:bCs/>
          <w:sz w:val="30"/>
          <w:szCs w:val="30"/>
        </w:rPr>
      </w:pPr>
      <w:bookmarkStart w:id="44" w:name="_Toc9427"/>
      <w:r>
        <w:rPr>
          <w:rFonts w:hint="eastAsia" w:ascii="Arial" w:hAnsi="Arial" w:eastAsia="黑体"/>
          <w:bCs/>
          <w:sz w:val="30"/>
          <w:szCs w:val="30"/>
        </w:rPr>
        <w:t>第四节</w:t>
      </w:r>
      <w:r>
        <w:rPr>
          <w:rFonts w:ascii="Arial" w:hAnsi="Arial" w:eastAsia="黑体"/>
          <w:bCs/>
          <w:sz w:val="30"/>
          <w:szCs w:val="30"/>
        </w:rPr>
        <w:t xml:space="preserve"> </w:t>
      </w:r>
      <w:r>
        <w:rPr>
          <w:rFonts w:hint="eastAsia" w:ascii="Arial" w:hAnsi="Arial" w:eastAsia="黑体"/>
          <w:bCs/>
          <w:sz w:val="30"/>
          <w:szCs w:val="30"/>
        </w:rPr>
        <w:t>中标候选人推荐原则</w:t>
      </w:r>
      <w:bookmarkEnd w:id="44"/>
    </w:p>
    <w:p w14:paraId="4DD8AE0B">
      <w:pPr>
        <w:numPr>
          <w:ilvl w:val="0"/>
          <w:numId w:val="3"/>
        </w:numPr>
        <w:spacing w:line="360" w:lineRule="auto"/>
        <w:contextualSpacing/>
        <w:rPr>
          <w:rFonts w:ascii="宋体" w:hAnsi="宋体"/>
          <w:b/>
          <w:bCs/>
          <w:sz w:val="24"/>
        </w:rPr>
      </w:pPr>
      <w:r>
        <w:rPr>
          <w:rFonts w:hint="eastAsia" w:ascii="宋体" w:hAnsi="宋体"/>
          <w:b/>
          <w:bCs/>
          <w:sz w:val="24"/>
        </w:rPr>
        <w:t>综合评分法</w:t>
      </w:r>
    </w:p>
    <w:p w14:paraId="78327C23">
      <w:pPr>
        <w:spacing w:line="360" w:lineRule="auto"/>
        <w:ind w:firstLine="420" w:firstLineChars="200"/>
        <w:rPr>
          <w:rFonts w:ascii="宋体" w:hAnsi="宋体"/>
          <w:szCs w:val="20"/>
        </w:rPr>
      </w:pPr>
      <w:r>
        <w:rPr>
          <w:rFonts w:hint="eastAsia" w:ascii="宋体" w:hAnsi="宋体"/>
          <w:szCs w:val="20"/>
        </w:rPr>
        <w:t>1.评标委员会将根据总得分由高到低排列次序并推荐中标候选人。总得分相同的，以投标报价由低到高顺序排列。得分相同且投标报价相同的，按照“投标人须知前附表”规定推荐。</w:t>
      </w:r>
    </w:p>
    <w:p w14:paraId="364E27D1">
      <w:pPr>
        <w:spacing w:line="360" w:lineRule="auto"/>
        <w:ind w:firstLine="482" w:firstLineChars="200"/>
        <w:rPr>
          <w:rFonts w:ascii="宋体" w:hAnsi="宋体"/>
          <w:szCs w:val="20"/>
        </w:rPr>
      </w:pPr>
      <w:r>
        <w:rPr>
          <w:rFonts w:hint="eastAsia" w:ascii="宋体" w:hAnsi="宋体"/>
          <w:b/>
          <w:bCs/>
          <w:sz w:val="24"/>
        </w:rPr>
        <w:t>（二）最低评标报价法</w:t>
      </w:r>
    </w:p>
    <w:p w14:paraId="05F81B55">
      <w:pPr>
        <w:tabs>
          <w:tab w:val="left" w:pos="2472"/>
        </w:tabs>
        <w:spacing w:line="480" w:lineRule="exact"/>
        <w:ind w:firstLine="420" w:firstLineChars="200"/>
        <w:rPr>
          <w:rFonts w:ascii="宋体" w:hAnsi="宋体"/>
          <w:szCs w:val="20"/>
        </w:rPr>
      </w:pPr>
      <w:r>
        <w:rPr>
          <w:rFonts w:hint="eastAsia" w:ascii="宋体" w:hAnsi="宋体"/>
          <w:szCs w:val="20"/>
        </w:rPr>
        <w:t>1.评标委员会将按照有效报价从低到高排序并推荐中标候选人。</w:t>
      </w:r>
      <w:r>
        <w:rPr>
          <w:rFonts w:hint="eastAsia" w:ascii="宋体" w:hAnsi="Courier New"/>
          <w:szCs w:val="20"/>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34BDB7AD">
      <w:pPr>
        <w:keepNext/>
        <w:keepLines/>
        <w:spacing w:line="360" w:lineRule="auto"/>
        <w:ind w:firstLine="600" w:firstLineChars="200"/>
        <w:jc w:val="center"/>
        <w:outlineLvl w:val="1"/>
        <w:rPr>
          <w:rFonts w:ascii="Arial" w:hAnsi="Arial" w:eastAsia="黑体"/>
          <w:bCs/>
          <w:sz w:val="30"/>
          <w:szCs w:val="30"/>
        </w:rPr>
      </w:pPr>
      <w:bookmarkStart w:id="45" w:name="_Toc26544"/>
      <w:r>
        <w:rPr>
          <w:rFonts w:hint="eastAsia" w:ascii="Arial" w:hAnsi="Arial" w:eastAsia="黑体"/>
          <w:bCs/>
          <w:sz w:val="30"/>
          <w:szCs w:val="30"/>
        </w:rPr>
        <w:t>第五节</w:t>
      </w:r>
      <w:r>
        <w:rPr>
          <w:rFonts w:ascii="Arial" w:hAnsi="Arial" w:eastAsia="黑体"/>
          <w:bCs/>
          <w:sz w:val="30"/>
          <w:szCs w:val="30"/>
        </w:rPr>
        <w:t xml:space="preserve"> </w:t>
      </w:r>
      <w:r>
        <w:rPr>
          <w:rFonts w:hint="eastAsia" w:ascii="Arial" w:hAnsi="Arial" w:eastAsia="黑体"/>
          <w:bCs/>
          <w:sz w:val="30"/>
          <w:szCs w:val="30"/>
        </w:rPr>
        <w:t>评标报告</w:t>
      </w:r>
      <w:bookmarkEnd w:id="45"/>
    </w:p>
    <w:p w14:paraId="31DB244A">
      <w:pPr>
        <w:adjustRightInd w:val="0"/>
        <w:spacing w:line="360" w:lineRule="auto"/>
        <w:ind w:firstLine="482" w:firstLineChars="200"/>
        <w:rPr>
          <w:rFonts w:ascii="宋体" w:hAnsi="宋体"/>
          <w:b/>
          <w:bCs/>
          <w:sz w:val="24"/>
        </w:rPr>
      </w:pPr>
      <w:r>
        <w:rPr>
          <w:rFonts w:hint="eastAsia" w:ascii="宋体" w:hAnsi="宋体"/>
          <w:b/>
          <w:bCs/>
          <w:sz w:val="24"/>
        </w:rPr>
        <w:t>（一）评标报告与推荐中标候选人</w:t>
      </w:r>
    </w:p>
    <w:p w14:paraId="71E73696">
      <w:pPr>
        <w:tabs>
          <w:tab w:val="left" w:pos="2472"/>
        </w:tabs>
        <w:spacing w:line="360" w:lineRule="auto"/>
        <w:ind w:firstLine="420" w:firstLineChars="200"/>
        <w:rPr>
          <w:rFonts w:ascii="宋体" w:hAnsi="宋体"/>
          <w:szCs w:val="20"/>
        </w:rPr>
      </w:pPr>
      <w:r>
        <w:rPr>
          <w:rFonts w:hint="eastAsia" w:ascii="宋体" w:hAnsi="宋体"/>
          <w:szCs w:val="20"/>
        </w:rPr>
        <w:t>评标委员会根据原始评标记录和评标结果编写评标报告，并通过电子交易平台向采购人、采购代理机构提交。</w:t>
      </w:r>
    </w:p>
    <w:p w14:paraId="5221916F">
      <w:pPr>
        <w:widowControl/>
        <w:spacing w:line="360" w:lineRule="auto"/>
        <w:ind w:firstLine="482" w:firstLineChars="200"/>
        <w:jc w:val="left"/>
        <w:rPr>
          <w:rFonts w:ascii="宋体" w:hAnsi="宋体"/>
          <w:b/>
          <w:bCs/>
          <w:sz w:val="24"/>
        </w:rPr>
      </w:pPr>
      <w:r>
        <w:rPr>
          <w:rFonts w:hint="eastAsia" w:ascii="宋体" w:hAnsi="宋体"/>
          <w:b/>
          <w:bCs/>
          <w:sz w:val="24"/>
        </w:rPr>
        <w:t>（二）评标争议事项处理</w:t>
      </w:r>
    </w:p>
    <w:p w14:paraId="196F4DA0">
      <w:pPr>
        <w:tabs>
          <w:tab w:val="left" w:pos="2472"/>
        </w:tabs>
        <w:spacing w:line="360" w:lineRule="auto"/>
        <w:ind w:firstLine="420" w:firstLineChars="200"/>
        <w:rPr>
          <w:rFonts w:ascii="宋体" w:hAnsi="宋体"/>
          <w:szCs w:val="20"/>
        </w:rPr>
      </w:pPr>
      <w:r>
        <w:rPr>
          <w:rFonts w:hint="eastAsia" w:ascii="宋体" w:hAnsi="宋体"/>
          <w:szCs w:val="20"/>
        </w:rPr>
        <w:t>评标委员会成员对需要共同认定的事项存在争议的，应当按照少数服从多数的原则作出结论。持不同意见的评标委员会成员应当在评标报告上签署不同意见及理由，否则视为同意评标报告。</w:t>
      </w:r>
    </w:p>
    <w:p w14:paraId="48B00772">
      <w:pPr>
        <w:widowControl/>
        <w:jc w:val="left"/>
        <w:rPr>
          <w:b/>
          <w:sz w:val="36"/>
          <w:szCs w:val="20"/>
        </w:rPr>
        <w:sectPr>
          <w:pgSz w:w="11905" w:h="16838"/>
          <w:pgMar w:top="1440" w:right="1083" w:bottom="1440" w:left="1083" w:header="850" w:footer="992" w:gutter="0"/>
          <w:cols w:space="720" w:num="1"/>
          <w:docGrid w:type="lines" w:linePitch="317" w:charSpace="0"/>
        </w:sectPr>
      </w:pPr>
    </w:p>
    <w:p w14:paraId="500FD9A8">
      <w:pPr>
        <w:rPr>
          <w:rFonts w:ascii="宋体" w:hAnsi="宋体" w:cs="宋体"/>
        </w:rPr>
      </w:pPr>
    </w:p>
    <w:p w14:paraId="2D9EA2AC">
      <w:pPr>
        <w:pStyle w:val="2"/>
        <w:spacing w:before="0" w:after="0" w:line="460" w:lineRule="exact"/>
        <w:jc w:val="center"/>
        <w:rPr>
          <w:rFonts w:ascii="宋体" w:hAnsi="宋体" w:cs="宋体"/>
        </w:rPr>
      </w:pPr>
      <w:bookmarkStart w:id="46" w:name="_Toc29051"/>
      <w:bookmarkStart w:id="47" w:name="_Toc21458"/>
      <w:bookmarkStart w:id="48" w:name="_Toc1250"/>
      <w:bookmarkStart w:id="49" w:name="_Toc13208"/>
      <w:bookmarkStart w:id="50" w:name="_Toc21389"/>
      <w:bookmarkStart w:id="51" w:name="_Toc427"/>
      <w:bookmarkStart w:id="52" w:name="_Toc9845"/>
      <w:bookmarkStart w:id="53" w:name="_Toc17223"/>
      <w:bookmarkStart w:id="54" w:name="_Toc11570"/>
      <w:bookmarkStart w:id="55" w:name="_Toc923"/>
      <w:r>
        <w:rPr>
          <w:rFonts w:hint="eastAsia" w:ascii="宋体" w:hAnsi="宋体" w:cs="宋体"/>
        </w:rPr>
        <w:t xml:space="preserve">第五章 </w:t>
      </w:r>
      <w:bookmarkEnd w:id="46"/>
      <w:bookmarkEnd w:id="47"/>
      <w:bookmarkEnd w:id="48"/>
      <w:bookmarkEnd w:id="49"/>
      <w:r>
        <w:rPr>
          <w:rFonts w:hint="eastAsia" w:ascii="宋体" w:hAnsi="宋体" w:cs="宋体"/>
        </w:rPr>
        <w:t>拟签订的合同文本</w:t>
      </w:r>
      <w:bookmarkEnd w:id="50"/>
    </w:p>
    <w:p w14:paraId="152142E1">
      <w:pPr>
        <w:pStyle w:val="19"/>
        <w:jc w:val="center"/>
        <w:rPr>
          <w:rFonts w:hAnsi="宋体" w:cs="宋体"/>
          <w:b/>
          <w:sz w:val="52"/>
          <w:szCs w:val="52"/>
        </w:rPr>
      </w:pPr>
    </w:p>
    <w:p w14:paraId="1F60DAA3">
      <w:pPr>
        <w:pStyle w:val="19"/>
        <w:jc w:val="center"/>
        <w:rPr>
          <w:rFonts w:hAnsi="宋体" w:cs="宋体"/>
          <w:b/>
          <w:sz w:val="52"/>
          <w:szCs w:val="52"/>
        </w:rPr>
      </w:pPr>
      <w:r>
        <w:rPr>
          <w:rFonts w:hint="eastAsia" w:hAnsi="宋体" w:cs="宋体"/>
          <w:b/>
          <w:sz w:val="52"/>
          <w:szCs w:val="52"/>
        </w:rPr>
        <w:t>广西壮族自治区政府采购合同</w:t>
      </w:r>
    </w:p>
    <w:p w14:paraId="27F3C637">
      <w:pPr>
        <w:pStyle w:val="19"/>
        <w:rPr>
          <w:rFonts w:hAnsi="宋体" w:cs="宋体"/>
        </w:rPr>
      </w:pPr>
    </w:p>
    <w:p w14:paraId="7A14018B">
      <w:pPr>
        <w:pStyle w:val="33"/>
        <w:ind w:firstLine="344"/>
        <w:rPr>
          <w:rFonts w:hAnsi="宋体" w:cs="宋体"/>
        </w:rPr>
      </w:pPr>
    </w:p>
    <w:p w14:paraId="7B6A24E0">
      <w:pPr>
        <w:tabs>
          <w:tab w:val="left" w:pos="721"/>
          <w:tab w:val="left" w:pos="7920"/>
        </w:tabs>
        <w:snapToGrid w:val="0"/>
        <w:spacing w:line="360" w:lineRule="exact"/>
        <w:ind w:firstLine="1306" w:firstLineChars="500"/>
        <w:rPr>
          <w:rFonts w:ascii="宋体" w:hAnsi="宋体" w:cs="宋体"/>
          <w:b/>
          <w:spacing w:val="-20"/>
          <w:sz w:val="30"/>
          <w:szCs w:val="30"/>
        </w:rPr>
      </w:pPr>
    </w:p>
    <w:p w14:paraId="588875C4">
      <w:pPr>
        <w:tabs>
          <w:tab w:val="left" w:pos="721"/>
          <w:tab w:val="left" w:pos="7920"/>
        </w:tabs>
        <w:snapToGrid w:val="0"/>
        <w:spacing w:line="360" w:lineRule="exact"/>
        <w:ind w:firstLine="784" w:firstLineChars="300"/>
        <w:rPr>
          <w:rFonts w:ascii="宋体" w:hAnsi="宋体" w:cs="宋体"/>
          <w:b/>
          <w:sz w:val="30"/>
          <w:szCs w:val="30"/>
        </w:rPr>
      </w:pPr>
      <w:r>
        <w:rPr>
          <w:rFonts w:hint="eastAsia" w:ascii="宋体" w:hAnsi="宋体" w:cs="宋体"/>
          <w:b/>
          <w:spacing w:val="-20"/>
          <w:sz w:val="30"/>
          <w:szCs w:val="30"/>
        </w:rPr>
        <w:t>合 同 名 称：</w:t>
      </w:r>
    </w:p>
    <w:p w14:paraId="1C9D39AE">
      <w:pPr>
        <w:tabs>
          <w:tab w:val="left" w:pos="721"/>
        </w:tabs>
        <w:snapToGrid w:val="0"/>
        <w:spacing w:line="360" w:lineRule="exact"/>
        <w:rPr>
          <w:rFonts w:ascii="宋体" w:hAnsi="宋体" w:cs="宋体"/>
          <w:b/>
          <w:spacing w:val="-20"/>
          <w:sz w:val="30"/>
          <w:szCs w:val="30"/>
        </w:rPr>
      </w:pPr>
    </w:p>
    <w:p w14:paraId="42BB8F95">
      <w:pPr>
        <w:tabs>
          <w:tab w:val="left" w:pos="721"/>
        </w:tabs>
        <w:snapToGrid w:val="0"/>
        <w:spacing w:line="360" w:lineRule="exact"/>
        <w:ind w:firstLine="1306" w:firstLineChars="500"/>
        <w:rPr>
          <w:rFonts w:ascii="宋体" w:hAnsi="宋体" w:cs="宋体"/>
          <w:b/>
          <w:spacing w:val="-20"/>
          <w:sz w:val="30"/>
          <w:szCs w:val="30"/>
        </w:rPr>
      </w:pPr>
    </w:p>
    <w:p w14:paraId="102C092A">
      <w:pPr>
        <w:tabs>
          <w:tab w:val="left" w:pos="721"/>
        </w:tabs>
        <w:snapToGrid w:val="0"/>
        <w:spacing w:line="360" w:lineRule="exact"/>
        <w:ind w:firstLine="784" w:firstLineChars="300"/>
        <w:rPr>
          <w:rFonts w:ascii="宋体" w:hAnsi="宋体" w:cs="宋体"/>
          <w:b/>
          <w:sz w:val="30"/>
          <w:szCs w:val="30"/>
          <w:u w:val="single"/>
        </w:rPr>
      </w:pPr>
      <w:r>
        <w:rPr>
          <w:rFonts w:hint="eastAsia" w:ascii="宋体" w:hAnsi="宋体" w:cs="宋体"/>
          <w:b/>
          <w:spacing w:val="-20"/>
          <w:sz w:val="30"/>
          <w:szCs w:val="30"/>
        </w:rPr>
        <w:t>合 同 编 号：</w:t>
      </w:r>
    </w:p>
    <w:p w14:paraId="40DF120A">
      <w:pPr>
        <w:tabs>
          <w:tab w:val="left" w:pos="721"/>
        </w:tabs>
        <w:snapToGrid w:val="0"/>
        <w:spacing w:line="360" w:lineRule="exact"/>
        <w:rPr>
          <w:rFonts w:ascii="宋体" w:hAnsi="宋体" w:cs="宋体"/>
          <w:b/>
          <w:sz w:val="30"/>
          <w:szCs w:val="30"/>
        </w:rPr>
      </w:pPr>
    </w:p>
    <w:p w14:paraId="16E861FD">
      <w:pPr>
        <w:tabs>
          <w:tab w:val="left" w:pos="721"/>
        </w:tabs>
        <w:snapToGrid w:val="0"/>
        <w:spacing w:line="360" w:lineRule="exact"/>
        <w:ind w:firstLine="1355" w:firstLineChars="450"/>
        <w:rPr>
          <w:rFonts w:ascii="宋体" w:hAnsi="宋体" w:cs="宋体"/>
          <w:b/>
          <w:sz w:val="30"/>
          <w:szCs w:val="30"/>
        </w:rPr>
      </w:pPr>
    </w:p>
    <w:p w14:paraId="24E0CB4A">
      <w:pPr>
        <w:tabs>
          <w:tab w:val="left" w:pos="721"/>
        </w:tabs>
        <w:snapToGrid w:val="0"/>
        <w:spacing w:line="360" w:lineRule="exact"/>
        <w:ind w:firstLine="904" w:firstLineChars="300"/>
        <w:rPr>
          <w:rFonts w:ascii="宋体" w:hAnsi="宋体" w:cs="宋体"/>
          <w:b/>
          <w:sz w:val="30"/>
          <w:szCs w:val="30"/>
          <w:u w:val="single"/>
        </w:rPr>
      </w:pPr>
      <w:r>
        <w:rPr>
          <w:rFonts w:hint="eastAsia" w:ascii="宋体" w:hAnsi="宋体" w:cs="宋体"/>
          <w:b/>
          <w:sz w:val="30"/>
          <w:szCs w:val="30"/>
        </w:rPr>
        <w:t>采购单位（甲方）</w:t>
      </w:r>
      <w:r>
        <w:rPr>
          <w:rFonts w:hint="eastAsia" w:ascii="宋体" w:hAnsi="宋体" w:cs="宋体"/>
          <w:b/>
          <w:sz w:val="30"/>
          <w:szCs w:val="30"/>
          <w:u w:val="single"/>
        </w:rPr>
        <w:t xml:space="preserve">广西中医药大学第一附属医院   </w:t>
      </w:r>
    </w:p>
    <w:p w14:paraId="077355E8">
      <w:pPr>
        <w:tabs>
          <w:tab w:val="left" w:pos="721"/>
        </w:tabs>
        <w:snapToGrid w:val="0"/>
        <w:spacing w:beforeLines="100" w:line="360" w:lineRule="exact"/>
        <w:ind w:firstLine="904" w:firstLineChars="300"/>
        <w:rPr>
          <w:rFonts w:ascii="宋体" w:hAnsi="宋体" w:cs="宋体"/>
          <w:b/>
          <w:sz w:val="30"/>
          <w:szCs w:val="30"/>
        </w:rPr>
      </w:pPr>
      <w:r>
        <w:rPr>
          <w:rFonts w:hint="eastAsia" w:ascii="宋体" w:hAnsi="宋体" w:cs="宋体"/>
          <w:b/>
          <w:sz w:val="30"/>
          <w:szCs w:val="30"/>
        </w:rPr>
        <w:t>住  所：</w:t>
      </w:r>
    </w:p>
    <w:p w14:paraId="4D4A740B">
      <w:pPr>
        <w:tabs>
          <w:tab w:val="left" w:pos="721"/>
        </w:tabs>
        <w:snapToGrid w:val="0"/>
        <w:spacing w:line="360" w:lineRule="exact"/>
        <w:ind w:firstLine="1355" w:firstLineChars="450"/>
        <w:rPr>
          <w:rFonts w:ascii="宋体" w:hAnsi="宋体" w:cs="宋体"/>
          <w:b/>
          <w:sz w:val="30"/>
          <w:szCs w:val="30"/>
        </w:rPr>
      </w:pPr>
    </w:p>
    <w:p w14:paraId="08B6E3A7">
      <w:pPr>
        <w:tabs>
          <w:tab w:val="left" w:pos="721"/>
        </w:tabs>
        <w:snapToGrid w:val="0"/>
        <w:spacing w:line="360" w:lineRule="exact"/>
        <w:ind w:firstLine="1355" w:firstLineChars="450"/>
        <w:rPr>
          <w:rFonts w:ascii="宋体" w:hAnsi="宋体" w:cs="宋体"/>
          <w:b/>
          <w:sz w:val="30"/>
          <w:szCs w:val="30"/>
        </w:rPr>
      </w:pPr>
    </w:p>
    <w:p w14:paraId="093343EE">
      <w:pPr>
        <w:tabs>
          <w:tab w:val="left" w:pos="721"/>
        </w:tabs>
        <w:snapToGrid w:val="0"/>
        <w:spacing w:line="360" w:lineRule="exact"/>
        <w:ind w:firstLine="904" w:firstLineChars="300"/>
        <w:rPr>
          <w:rFonts w:ascii="宋体" w:hAnsi="宋体" w:cs="宋体"/>
          <w:b/>
          <w:sz w:val="30"/>
          <w:szCs w:val="30"/>
          <w:u w:val="single"/>
        </w:rPr>
      </w:pPr>
      <w:r>
        <w:rPr>
          <w:rFonts w:hint="eastAsia" w:ascii="宋体" w:hAnsi="宋体" w:cs="宋体"/>
          <w:b/>
          <w:sz w:val="30"/>
          <w:szCs w:val="30"/>
        </w:rPr>
        <w:t>供 应 商（乙方）</w:t>
      </w:r>
    </w:p>
    <w:p w14:paraId="35392813">
      <w:pPr>
        <w:tabs>
          <w:tab w:val="left" w:pos="721"/>
        </w:tabs>
        <w:snapToGrid w:val="0"/>
        <w:spacing w:beforeLines="100" w:line="360" w:lineRule="exact"/>
        <w:ind w:firstLine="904" w:firstLineChars="300"/>
        <w:rPr>
          <w:rFonts w:ascii="宋体" w:hAnsi="宋体" w:cs="宋体"/>
          <w:b/>
          <w:sz w:val="30"/>
          <w:szCs w:val="30"/>
          <w:u w:val="single"/>
        </w:rPr>
      </w:pPr>
      <w:r>
        <w:rPr>
          <w:rFonts w:hint="eastAsia" w:ascii="宋体" w:hAnsi="宋体" w:cs="宋体"/>
          <w:b/>
          <w:sz w:val="30"/>
          <w:szCs w:val="30"/>
        </w:rPr>
        <w:t>住  所：</w:t>
      </w:r>
    </w:p>
    <w:p w14:paraId="7A6AEC24">
      <w:pPr>
        <w:tabs>
          <w:tab w:val="left" w:pos="721"/>
        </w:tabs>
        <w:snapToGrid w:val="0"/>
        <w:spacing w:line="360" w:lineRule="exact"/>
        <w:rPr>
          <w:rFonts w:ascii="宋体" w:hAnsi="宋体" w:cs="宋体"/>
          <w:b/>
          <w:sz w:val="30"/>
          <w:szCs w:val="30"/>
        </w:rPr>
      </w:pPr>
    </w:p>
    <w:p w14:paraId="38263D33">
      <w:pPr>
        <w:tabs>
          <w:tab w:val="left" w:pos="721"/>
        </w:tabs>
        <w:snapToGrid w:val="0"/>
        <w:spacing w:line="360" w:lineRule="exact"/>
        <w:ind w:firstLine="1355" w:firstLineChars="450"/>
        <w:rPr>
          <w:rFonts w:ascii="宋体" w:hAnsi="宋体" w:cs="宋体"/>
          <w:b/>
          <w:sz w:val="30"/>
          <w:szCs w:val="30"/>
        </w:rPr>
      </w:pPr>
    </w:p>
    <w:p w14:paraId="5BC5008F">
      <w:pPr>
        <w:tabs>
          <w:tab w:val="left" w:pos="721"/>
        </w:tabs>
        <w:snapToGrid w:val="0"/>
        <w:spacing w:line="360" w:lineRule="exact"/>
        <w:ind w:firstLine="904" w:firstLineChars="300"/>
        <w:rPr>
          <w:rFonts w:ascii="宋体" w:hAnsi="宋体" w:cs="宋体"/>
          <w:b/>
          <w:sz w:val="30"/>
          <w:szCs w:val="30"/>
          <w:u w:val="single"/>
        </w:rPr>
      </w:pPr>
      <w:r>
        <w:rPr>
          <w:rFonts w:hint="eastAsia" w:ascii="宋体" w:hAnsi="宋体" w:cs="宋体"/>
          <w:b/>
          <w:sz w:val="30"/>
          <w:szCs w:val="30"/>
        </w:rPr>
        <w:t>签订合同地点：</w:t>
      </w:r>
    </w:p>
    <w:p w14:paraId="3D00FC41">
      <w:pPr>
        <w:tabs>
          <w:tab w:val="left" w:pos="721"/>
        </w:tabs>
        <w:snapToGrid w:val="0"/>
        <w:spacing w:line="360" w:lineRule="exact"/>
        <w:rPr>
          <w:rFonts w:ascii="宋体" w:hAnsi="宋体" w:cs="宋体"/>
          <w:b/>
          <w:sz w:val="30"/>
          <w:szCs w:val="30"/>
        </w:rPr>
      </w:pPr>
    </w:p>
    <w:p w14:paraId="7DE3F1FF">
      <w:pPr>
        <w:tabs>
          <w:tab w:val="left" w:pos="721"/>
        </w:tabs>
        <w:snapToGrid w:val="0"/>
        <w:spacing w:line="360" w:lineRule="exact"/>
        <w:ind w:firstLine="1355" w:firstLineChars="450"/>
        <w:rPr>
          <w:rFonts w:ascii="宋体" w:hAnsi="宋体" w:cs="宋体"/>
          <w:b/>
          <w:sz w:val="30"/>
          <w:szCs w:val="30"/>
        </w:rPr>
      </w:pPr>
    </w:p>
    <w:p w14:paraId="2BF664AE">
      <w:pPr>
        <w:tabs>
          <w:tab w:val="left" w:pos="721"/>
        </w:tabs>
        <w:snapToGrid w:val="0"/>
        <w:spacing w:line="360" w:lineRule="exact"/>
        <w:ind w:firstLine="904" w:firstLineChars="300"/>
        <w:rPr>
          <w:rFonts w:ascii="宋体" w:hAnsi="宋体" w:cs="宋体"/>
          <w:b/>
          <w:sz w:val="30"/>
          <w:szCs w:val="30"/>
          <w:u w:val="single"/>
        </w:rPr>
      </w:pPr>
      <w:r>
        <w:rPr>
          <w:rFonts w:hint="eastAsia" w:ascii="宋体" w:hAnsi="宋体" w:cs="宋体"/>
          <w:b/>
          <w:sz w:val="30"/>
          <w:szCs w:val="30"/>
        </w:rPr>
        <w:t>签订合同时间：</w:t>
      </w:r>
    </w:p>
    <w:p w14:paraId="261CC237">
      <w:pPr>
        <w:pStyle w:val="19"/>
        <w:jc w:val="center"/>
        <w:rPr>
          <w:rFonts w:hAnsi="宋体" w:cs="宋体"/>
        </w:rPr>
      </w:pPr>
    </w:p>
    <w:p w14:paraId="4A4F39FC">
      <w:pPr>
        <w:pStyle w:val="19"/>
        <w:jc w:val="center"/>
        <w:rPr>
          <w:rFonts w:hAnsi="宋体" w:cs="宋体"/>
        </w:rPr>
      </w:pPr>
    </w:p>
    <w:p w14:paraId="5D5C80A3">
      <w:pPr>
        <w:pStyle w:val="19"/>
        <w:jc w:val="center"/>
        <w:rPr>
          <w:rFonts w:hAnsi="宋体" w:cs="宋体"/>
        </w:rPr>
      </w:pPr>
    </w:p>
    <w:p w14:paraId="04CCEDEB">
      <w:pPr>
        <w:pStyle w:val="19"/>
        <w:jc w:val="center"/>
        <w:rPr>
          <w:rFonts w:hAnsi="宋体" w:cs="宋体"/>
        </w:rPr>
      </w:pPr>
    </w:p>
    <w:p w14:paraId="6C78CFA7">
      <w:pPr>
        <w:pStyle w:val="19"/>
        <w:jc w:val="center"/>
        <w:rPr>
          <w:rFonts w:hAnsi="宋体" w:cs="宋体"/>
          <w:b/>
          <w:sz w:val="52"/>
          <w:szCs w:val="52"/>
        </w:rPr>
      </w:pPr>
    </w:p>
    <w:p w14:paraId="25A5F0E2">
      <w:pPr>
        <w:spacing w:line="520" w:lineRule="exact"/>
        <w:rPr>
          <w:rFonts w:ascii="宋体" w:hAnsi="宋体"/>
          <w:b/>
          <w:bCs/>
        </w:rPr>
      </w:pPr>
    </w:p>
    <w:p w14:paraId="33DE1E40">
      <w:pPr>
        <w:rPr>
          <w:rFonts w:eastAsia="华文中宋"/>
          <w:b/>
          <w:sz w:val="44"/>
          <w:szCs w:val="44"/>
        </w:rPr>
      </w:pPr>
      <w:r>
        <w:rPr>
          <w:rFonts w:hint="eastAsia" w:eastAsia="华文中宋"/>
          <w:b/>
          <w:sz w:val="44"/>
          <w:szCs w:val="44"/>
        </w:rPr>
        <w:br w:type="page"/>
      </w:r>
    </w:p>
    <w:p w14:paraId="4A8D40DA">
      <w:pPr>
        <w:spacing w:line="520" w:lineRule="exact"/>
        <w:jc w:val="center"/>
        <w:rPr>
          <w:rFonts w:ascii="宋体" w:hAnsi="宋体" w:cs="Courier New"/>
          <w:b/>
          <w:sz w:val="32"/>
          <w:szCs w:val="32"/>
        </w:rPr>
      </w:pPr>
      <w:r>
        <w:rPr>
          <w:rFonts w:hint="eastAsia" w:eastAsia="华文中宋"/>
          <w:b/>
          <w:sz w:val="44"/>
          <w:szCs w:val="44"/>
        </w:rPr>
        <w:t>《广西壮族自治区政府采购合同》</w:t>
      </w:r>
    </w:p>
    <w:p w14:paraId="5105EEC8">
      <w:pPr>
        <w:spacing w:line="520" w:lineRule="exact"/>
        <w:rPr>
          <w:rFonts w:ascii="宋体" w:hAnsi="宋体" w:cs="Courier New"/>
          <w:b/>
          <w:sz w:val="32"/>
          <w:szCs w:val="32"/>
        </w:rPr>
      </w:pPr>
    </w:p>
    <w:p w14:paraId="4B63DA83">
      <w:pPr>
        <w:spacing w:line="360" w:lineRule="auto"/>
        <w:ind w:right="800"/>
        <w:rPr>
          <w:rFonts w:ascii="宋体" w:hAnsi="宋体" w:cs="宋体"/>
          <w:szCs w:val="21"/>
        </w:rPr>
      </w:pPr>
    </w:p>
    <w:p w14:paraId="3AE1BE75">
      <w:pPr>
        <w:spacing w:line="360" w:lineRule="auto"/>
        <w:ind w:right="800"/>
        <w:rPr>
          <w:rFonts w:ascii="宋体" w:hAnsi="宋体" w:cs="宋体"/>
          <w:bCs/>
          <w:szCs w:val="21"/>
          <w:u w:val="single"/>
        </w:rPr>
      </w:pPr>
      <w:r>
        <w:rPr>
          <w:rFonts w:hint="eastAsia" w:ascii="宋体" w:hAnsi="宋体" w:cs="宋体"/>
          <w:szCs w:val="21"/>
        </w:rPr>
        <w:t>采购计划号：</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bCs/>
          <w:szCs w:val="21"/>
        </w:rPr>
        <w:t>合同编号：</w:t>
      </w:r>
      <w:r>
        <w:rPr>
          <w:rFonts w:ascii="宋体" w:hAnsi="宋体" w:cs="宋体"/>
          <w:szCs w:val="21"/>
          <w:u w:val="single"/>
        </w:rPr>
        <w:t xml:space="preserve">                </w:t>
      </w:r>
      <w:r>
        <w:rPr>
          <w:rFonts w:hint="eastAsia" w:ascii="宋体" w:hAnsi="宋体" w:cs="宋体"/>
          <w:szCs w:val="21"/>
          <w:u w:val="single"/>
        </w:rPr>
        <w:t xml:space="preserve">  </w:t>
      </w:r>
    </w:p>
    <w:p w14:paraId="0F04991B">
      <w:pPr>
        <w:spacing w:line="360" w:lineRule="auto"/>
        <w:rPr>
          <w:rFonts w:ascii="宋体" w:hAnsi="宋体" w:cs="宋体"/>
          <w:szCs w:val="21"/>
          <w:u w:val="single"/>
        </w:rPr>
      </w:pPr>
      <w:r>
        <w:rPr>
          <w:rFonts w:hint="eastAsia" w:ascii="宋体" w:hAnsi="宋体" w:cs="宋体"/>
          <w:szCs w:val="21"/>
        </w:rPr>
        <w:t>采购人（甲方）：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供应商（乙方）：</w:t>
      </w:r>
      <w:r>
        <w:rPr>
          <w:rFonts w:ascii="宋体" w:hAnsi="宋体" w:cs="宋体"/>
          <w:szCs w:val="21"/>
          <w:u w:val="single"/>
        </w:rPr>
        <w:t xml:space="preserve">                    </w:t>
      </w:r>
      <w:r>
        <w:rPr>
          <w:rFonts w:hint="eastAsia" w:ascii="宋体" w:hAnsi="宋体" w:cs="宋体"/>
          <w:szCs w:val="21"/>
        </w:rPr>
        <w:t xml:space="preserve">    </w:t>
      </w:r>
    </w:p>
    <w:p w14:paraId="1456B0FA">
      <w:pPr>
        <w:spacing w:line="360" w:lineRule="auto"/>
        <w:rPr>
          <w:rFonts w:ascii="宋体" w:hAnsi="宋体" w:cs="宋体"/>
          <w:szCs w:val="21"/>
          <w:u w:val="single"/>
        </w:rPr>
      </w:pPr>
      <w:r>
        <w:rPr>
          <w:rFonts w:hint="eastAsia" w:ascii="宋体" w:hAnsi="宋体" w:cs="宋体"/>
          <w:szCs w:val="21"/>
        </w:rPr>
        <w:t>项目名称：</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项目编号：</w:t>
      </w:r>
      <w:r>
        <w:rPr>
          <w:rFonts w:ascii="宋体" w:hAnsi="宋体" w:cs="宋体"/>
          <w:szCs w:val="21"/>
          <w:u w:val="single"/>
        </w:rPr>
        <w:t xml:space="preserve">                          </w:t>
      </w:r>
    </w:p>
    <w:p w14:paraId="3500F510">
      <w:pPr>
        <w:spacing w:line="360" w:lineRule="auto"/>
        <w:rPr>
          <w:rFonts w:ascii="宋体" w:hAnsi="宋体" w:cs="宋体"/>
          <w:szCs w:val="21"/>
          <w:u w:val="single"/>
        </w:rPr>
      </w:pPr>
      <w:r>
        <w:rPr>
          <w:rFonts w:hint="eastAsia" w:ascii="宋体" w:hAnsi="宋体" w:cs="宋体"/>
          <w:szCs w:val="21"/>
        </w:rPr>
        <w:t>签订地点：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签订时间：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14:paraId="494AD146">
      <w:pPr>
        <w:spacing w:line="360" w:lineRule="auto"/>
        <w:rPr>
          <w:rFonts w:ascii="宋体" w:hAnsi="宋体" w:cs="宋体"/>
          <w:szCs w:val="21"/>
        </w:rPr>
      </w:pPr>
      <w:r>
        <w:rPr>
          <w:rFonts w:hint="eastAsia" w:ascii="宋体" w:hAnsi="宋体" w:cs="宋体"/>
          <w:szCs w:val="21"/>
        </w:rPr>
        <w:t>本合同为中小企业预留合同：</w:t>
      </w:r>
      <w:r>
        <w:rPr>
          <w:rFonts w:hint="eastAsia" w:ascii="宋体" w:hAnsi="宋体" w:cs="宋体"/>
          <w:szCs w:val="21"/>
          <w:u w:val="single"/>
        </w:rPr>
        <w:t>否</w:t>
      </w:r>
      <w:r>
        <w:rPr>
          <w:rFonts w:hint="eastAsia" w:ascii="宋体" w:hAnsi="宋体" w:cs="宋体"/>
          <w:szCs w:val="21"/>
        </w:rPr>
        <w:t>。</w:t>
      </w:r>
    </w:p>
    <w:p w14:paraId="20A7FEB2">
      <w:pPr>
        <w:spacing w:line="360" w:lineRule="auto"/>
        <w:ind w:firstLine="420" w:firstLineChars="200"/>
        <w:rPr>
          <w:rFonts w:ascii="宋体" w:hAnsi="宋体" w:cs="宋体"/>
          <w:szCs w:val="21"/>
        </w:rPr>
      </w:pPr>
    </w:p>
    <w:p w14:paraId="33CF61FE">
      <w:pPr>
        <w:snapToGrid w:val="0"/>
        <w:spacing w:line="360" w:lineRule="atLeast"/>
        <w:ind w:firstLine="420" w:firstLineChars="200"/>
        <w:rPr>
          <w:rFonts w:ascii="宋体" w:hAnsi="宋体"/>
          <w:szCs w:val="21"/>
        </w:rPr>
      </w:pPr>
      <w:r>
        <w:rPr>
          <w:rFonts w:hint="eastAsia" w:ascii="宋体" w:hAnsi="宋体"/>
          <w:szCs w:val="21"/>
        </w:rPr>
        <w:t>根据《中华人民共和国政府采购法》、《中华人民共和国政府采购法实施条例》、《中华人民共和国民法典》等法律、法规规定，按照招标文件（采购文件）规定条款和中标供应商承诺，甲乙双方签订本合同。</w:t>
      </w:r>
    </w:p>
    <w:p w14:paraId="159FB520">
      <w:pPr>
        <w:snapToGrid w:val="0"/>
        <w:spacing w:line="360" w:lineRule="atLeast"/>
        <w:ind w:firstLine="422" w:firstLineChars="200"/>
        <w:rPr>
          <w:rFonts w:ascii="宋体" w:hAnsi="宋体"/>
          <w:b/>
          <w:szCs w:val="21"/>
        </w:rPr>
      </w:pPr>
      <w:r>
        <w:rPr>
          <w:rFonts w:hint="eastAsia" w:ascii="宋体" w:hAnsi="宋体"/>
          <w:b/>
          <w:szCs w:val="21"/>
        </w:rPr>
        <w:t>第一条　合同标的</w:t>
      </w:r>
    </w:p>
    <w:p w14:paraId="0415336B">
      <w:pPr>
        <w:tabs>
          <w:tab w:val="left" w:pos="8280"/>
        </w:tabs>
        <w:snapToGrid w:val="0"/>
        <w:spacing w:line="360" w:lineRule="atLeast"/>
        <w:ind w:right="26" w:firstLine="420" w:firstLineChars="200"/>
        <w:rPr>
          <w:rFonts w:ascii="宋体" w:hAnsi="宋体"/>
          <w:szCs w:val="21"/>
        </w:rPr>
      </w:pPr>
      <w:r>
        <w:rPr>
          <w:rFonts w:hint="eastAsia" w:ascii="宋体" w:hAnsi="宋体"/>
          <w:szCs w:val="21"/>
        </w:rPr>
        <w:t>1.服务项目</w:t>
      </w:r>
    </w:p>
    <w:p w14:paraId="309681EA">
      <w:pPr>
        <w:tabs>
          <w:tab w:val="left" w:pos="8280"/>
        </w:tabs>
        <w:snapToGrid w:val="0"/>
        <w:spacing w:line="360" w:lineRule="atLeast"/>
        <w:ind w:right="26" w:firstLine="420" w:firstLineChars="200"/>
        <w:rPr>
          <w:rFonts w:ascii="宋体" w:hAnsi="宋体"/>
          <w:szCs w:val="21"/>
        </w:rPr>
      </w:pPr>
      <w:r>
        <w:rPr>
          <w:rFonts w:hint="eastAsia" w:ascii="宋体" w:hAnsi="宋体"/>
          <w:szCs w:val="21"/>
        </w:rPr>
        <w:t>乙方接受甲方委托，承担《</w:t>
      </w:r>
      <w:r>
        <w:rPr>
          <w:rFonts w:hint="eastAsia" w:ascii="宋体" w:hAnsi="宋体"/>
          <w:szCs w:val="21"/>
          <w:u w:val="single"/>
        </w:rPr>
        <w:t xml:space="preserve">            </w:t>
      </w:r>
      <w:r>
        <w:rPr>
          <w:rFonts w:hint="eastAsia" w:ascii="宋体" w:hAnsi="宋体"/>
          <w:szCs w:val="21"/>
        </w:rPr>
        <w:t>》项目实施工作，并为甲方提供技术服务，以满足甲方对本合同项目服务需求及要求。</w:t>
      </w:r>
      <w:r>
        <w:rPr>
          <w:rFonts w:hint="eastAsia" w:ascii="宋体" w:hAnsi="宋体"/>
          <w:b/>
          <w:szCs w:val="21"/>
          <w:u w:val="single"/>
        </w:rPr>
        <w:t>合同金额（大写）人民币            （¥       ）（开标一览表）</w:t>
      </w:r>
      <w:r>
        <w:rPr>
          <w:rFonts w:hint="eastAsia" w:ascii="宋体" w:hAnsi="宋体"/>
          <w:szCs w:val="21"/>
        </w:rPr>
        <w:t>。</w:t>
      </w:r>
    </w:p>
    <w:p w14:paraId="78E3867E">
      <w:pPr>
        <w:tabs>
          <w:tab w:val="left" w:pos="8280"/>
        </w:tabs>
        <w:snapToGrid w:val="0"/>
        <w:spacing w:line="360" w:lineRule="atLeast"/>
        <w:ind w:right="26" w:firstLine="420" w:firstLineChars="200"/>
        <w:rPr>
          <w:rFonts w:ascii="宋体" w:hAnsi="宋体"/>
          <w:szCs w:val="21"/>
        </w:rPr>
      </w:pPr>
      <w:r>
        <w:rPr>
          <w:rFonts w:hint="eastAsia" w:ascii="宋体" w:hAnsi="宋体"/>
          <w:szCs w:val="21"/>
        </w:rPr>
        <w:t>2.项目服务所应实现的目标及技术要求以招标文件和投标文件承诺约定为准。</w:t>
      </w:r>
    </w:p>
    <w:p w14:paraId="63BB6AD2">
      <w:pPr>
        <w:tabs>
          <w:tab w:val="left" w:pos="8280"/>
        </w:tabs>
        <w:snapToGrid w:val="0"/>
        <w:spacing w:line="360" w:lineRule="atLeast"/>
        <w:ind w:right="26" w:firstLine="420" w:firstLineChars="200"/>
        <w:rPr>
          <w:rFonts w:ascii="宋体" w:hAnsi="宋体"/>
          <w:szCs w:val="21"/>
        </w:rPr>
      </w:pPr>
      <w:r>
        <w:rPr>
          <w:rFonts w:hint="eastAsia" w:ascii="宋体" w:hAnsi="宋体"/>
          <w:szCs w:val="21"/>
        </w:rPr>
        <w:t>3.合同合计金额包括乙方为完成本服务项目服务需求及要求所需的全部费用，包含（但不限于）维保服务的价格、零配件价格、主要部件产品价、运输费（含装卸费）、保险费、安装调试费、税费、培训费、更换产品检测费、更换产品质保期内维护费等费用、招标代理服务费等伴随的一切费用。在合同实施时，甲方将不予支付乙方没有列入的项目费用，并认为此项目的费用已包括在合同总价中。</w:t>
      </w:r>
    </w:p>
    <w:p w14:paraId="43FD4385">
      <w:pPr>
        <w:snapToGrid w:val="0"/>
        <w:spacing w:line="360" w:lineRule="atLeast"/>
        <w:ind w:firstLine="422" w:firstLineChars="200"/>
        <w:rPr>
          <w:rFonts w:ascii="宋体" w:hAnsi="宋体"/>
          <w:szCs w:val="21"/>
        </w:rPr>
      </w:pPr>
      <w:r>
        <w:rPr>
          <w:rFonts w:hint="eastAsia" w:ascii="宋体" w:hAnsi="宋体"/>
          <w:b/>
          <w:szCs w:val="21"/>
        </w:rPr>
        <w:t>第二条　质量保证</w:t>
      </w:r>
    </w:p>
    <w:p w14:paraId="4F98AFDE">
      <w:pPr>
        <w:spacing w:line="360" w:lineRule="atLeast"/>
        <w:ind w:firstLine="420" w:firstLineChars="200"/>
        <w:rPr>
          <w:rFonts w:ascii="宋体" w:hAnsi="宋体"/>
          <w:szCs w:val="21"/>
        </w:rPr>
      </w:pPr>
      <w:r>
        <w:rPr>
          <w:rFonts w:hint="eastAsia" w:ascii="宋体" w:hAnsi="宋体"/>
          <w:szCs w:val="21"/>
        </w:rPr>
        <w:t>1.满足设备运行要求，不会给设备带来危害；确保设备的每年开机率≥95％。按一年365个日历日计算，每年设备的正常运行时间高于347个自然日。</w:t>
      </w:r>
    </w:p>
    <w:p w14:paraId="432863A5">
      <w:pPr>
        <w:snapToGrid w:val="0"/>
        <w:spacing w:line="360" w:lineRule="atLeast"/>
        <w:ind w:firstLine="420" w:firstLineChars="200"/>
        <w:rPr>
          <w:rFonts w:ascii="宋体" w:hAnsi="宋体"/>
          <w:szCs w:val="21"/>
          <w:u w:val="single"/>
        </w:rPr>
      </w:pPr>
      <w:r>
        <w:rPr>
          <w:rFonts w:hint="eastAsia" w:ascii="宋体" w:hAnsi="宋体"/>
          <w:szCs w:val="21"/>
        </w:rPr>
        <w:t>2.乙方所提供的技术服务各项服务指标均应达到质量要求，且与采购文件和投标承诺相一致。</w:t>
      </w:r>
    </w:p>
    <w:p w14:paraId="19D4A443">
      <w:pPr>
        <w:snapToGrid w:val="0"/>
        <w:spacing w:line="360" w:lineRule="atLeast"/>
        <w:ind w:firstLine="422" w:firstLineChars="200"/>
        <w:rPr>
          <w:rFonts w:ascii="宋体" w:hAnsi="宋体"/>
          <w:szCs w:val="21"/>
        </w:rPr>
      </w:pPr>
      <w:r>
        <w:rPr>
          <w:rFonts w:hint="eastAsia" w:ascii="宋体" w:hAnsi="宋体"/>
          <w:b/>
          <w:szCs w:val="21"/>
        </w:rPr>
        <w:t>第三条　权利保证</w:t>
      </w:r>
    </w:p>
    <w:p w14:paraId="4E5950A4">
      <w:pPr>
        <w:snapToGrid w:val="0"/>
        <w:spacing w:line="360" w:lineRule="atLeast"/>
        <w:ind w:firstLine="420" w:firstLineChars="200"/>
        <w:rPr>
          <w:rFonts w:ascii="宋体" w:hAnsi="宋体"/>
          <w:szCs w:val="21"/>
        </w:rPr>
      </w:pPr>
      <w:r>
        <w:rPr>
          <w:rFonts w:hint="eastAsia" w:ascii="宋体" w:hAnsi="宋体"/>
          <w:szCs w:val="21"/>
        </w:rPr>
        <w:t>1.甲方根据工作需要，可为乙方提供相关资料等。</w:t>
      </w:r>
    </w:p>
    <w:p w14:paraId="4C3674BD">
      <w:pPr>
        <w:snapToGrid w:val="0"/>
        <w:spacing w:line="360" w:lineRule="atLeast"/>
        <w:ind w:firstLine="420" w:firstLineChars="200"/>
        <w:rPr>
          <w:rFonts w:ascii="宋体" w:hAnsi="宋体"/>
          <w:szCs w:val="21"/>
        </w:rPr>
      </w:pPr>
      <w:r>
        <w:rPr>
          <w:rFonts w:hint="eastAsia" w:ascii="宋体" w:hAnsi="宋体"/>
          <w:szCs w:val="21"/>
        </w:rPr>
        <w:t>2.乙方应按规定时间节点内完成项目工作。</w:t>
      </w:r>
    </w:p>
    <w:p w14:paraId="7BE8C039">
      <w:pPr>
        <w:snapToGrid w:val="0"/>
        <w:spacing w:line="360" w:lineRule="atLeast"/>
        <w:ind w:firstLine="420" w:firstLineChars="200"/>
        <w:rPr>
          <w:rFonts w:ascii="宋体" w:hAnsi="宋体"/>
          <w:szCs w:val="21"/>
        </w:rPr>
      </w:pPr>
      <w:r>
        <w:rPr>
          <w:rFonts w:hint="eastAsia" w:ascii="宋体" w:hAnsi="宋体"/>
          <w:szCs w:val="21"/>
        </w:rPr>
        <w:t>3.乙方应委派具有相应能力、经验的员工为甲方提供服务，合同履行过程中，未经甲方同意，乙方不得随意更换项目人员（见合同附件《项目实施人员一览表》）。</w:t>
      </w:r>
    </w:p>
    <w:p w14:paraId="1E3433C5">
      <w:pPr>
        <w:snapToGrid w:val="0"/>
        <w:spacing w:line="360" w:lineRule="atLeast"/>
        <w:ind w:firstLine="420" w:firstLineChars="200"/>
        <w:rPr>
          <w:rFonts w:ascii="宋体" w:hAnsi="宋体"/>
          <w:szCs w:val="21"/>
        </w:rPr>
      </w:pPr>
      <w:r>
        <w:rPr>
          <w:rFonts w:hint="eastAsia" w:ascii="宋体" w:hAnsi="宋体"/>
          <w:szCs w:val="21"/>
        </w:rPr>
        <w:t>4.乙方应保证在项目服务工作实施过程中不会侵犯任何第三方的专利权、著作权、商标权、工业设计权或其他权利。</w:t>
      </w:r>
    </w:p>
    <w:p w14:paraId="58DB0965">
      <w:pPr>
        <w:snapToGrid w:val="0"/>
        <w:spacing w:line="360" w:lineRule="atLeast"/>
        <w:ind w:firstLine="420" w:firstLineChars="200"/>
        <w:rPr>
          <w:rFonts w:ascii="宋体" w:hAnsi="宋体"/>
          <w:szCs w:val="21"/>
        </w:rPr>
      </w:pPr>
      <w:r>
        <w:rPr>
          <w:rFonts w:hint="eastAsia" w:ascii="宋体" w:hAnsi="宋体"/>
          <w:szCs w:val="21"/>
        </w:rPr>
        <w:t>5.乙方应按采购文件规定的时间向甲方提供项目实施工作有关记录及报告。</w:t>
      </w:r>
    </w:p>
    <w:p w14:paraId="2DB5E644">
      <w:pPr>
        <w:snapToGrid w:val="0"/>
        <w:spacing w:line="360" w:lineRule="atLeast"/>
        <w:ind w:firstLine="420" w:firstLineChars="200"/>
        <w:rPr>
          <w:rFonts w:ascii="宋体" w:hAnsi="宋体"/>
          <w:szCs w:val="21"/>
        </w:rPr>
      </w:pPr>
      <w:r>
        <w:rPr>
          <w:rFonts w:hint="eastAsia" w:ascii="宋体" w:hAnsi="宋体"/>
          <w:szCs w:val="21"/>
        </w:rPr>
        <w:t>6.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未履行保密义务的，按本合同第八条第3款承担违约责任。本合同终止保密条款继续有效。</w:t>
      </w:r>
    </w:p>
    <w:p w14:paraId="5262919F">
      <w:pPr>
        <w:snapToGrid w:val="0"/>
        <w:spacing w:line="360" w:lineRule="atLeast"/>
        <w:ind w:firstLine="420" w:firstLineChars="200"/>
        <w:rPr>
          <w:rFonts w:ascii="宋体" w:hAnsi="宋体"/>
          <w:szCs w:val="21"/>
        </w:rPr>
      </w:pPr>
      <w:r>
        <w:rPr>
          <w:rFonts w:hint="eastAsia" w:ascii="宋体" w:hAnsi="宋体"/>
          <w:szCs w:val="21"/>
        </w:rPr>
        <w:t>7.乙方保证所提供的技术服务或提供的零配件无任何抵押、质押、查封等产权瑕疵。</w:t>
      </w:r>
    </w:p>
    <w:p w14:paraId="4990D052">
      <w:pPr>
        <w:snapToGrid w:val="0"/>
        <w:spacing w:line="360" w:lineRule="atLeast"/>
        <w:ind w:firstLine="422" w:firstLineChars="200"/>
        <w:rPr>
          <w:rFonts w:ascii="宋体" w:hAnsi="宋体"/>
          <w:szCs w:val="21"/>
        </w:rPr>
      </w:pPr>
      <w:r>
        <w:rPr>
          <w:rFonts w:hint="eastAsia" w:ascii="宋体" w:hAnsi="宋体"/>
          <w:b/>
          <w:szCs w:val="21"/>
        </w:rPr>
        <w:t>第四条　交付和验收</w:t>
      </w:r>
    </w:p>
    <w:p w14:paraId="53BFE510">
      <w:pPr>
        <w:snapToGrid w:val="0"/>
        <w:spacing w:line="360" w:lineRule="atLeast"/>
        <w:ind w:firstLine="420" w:firstLineChars="200"/>
        <w:rPr>
          <w:rFonts w:ascii="宋体" w:hAnsi="宋体"/>
          <w:szCs w:val="21"/>
          <w:u w:val="single"/>
        </w:rPr>
      </w:pPr>
      <w:r>
        <w:rPr>
          <w:rFonts w:hint="eastAsia" w:ascii="宋体" w:hAnsi="宋体"/>
          <w:szCs w:val="21"/>
        </w:rPr>
        <w:t>1.服务期限：</w:t>
      </w:r>
      <w:r>
        <w:rPr>
          <w:rFonts w:hint="eastAsia" w:ascii="宋体" w:hAnsi="宋体"/>
          <w:szCs w:val="21"/>
          <w:u w:val="single"/>
        </w:rPr>
        <w:t xml:space="preserve">                       </w:t>
      </w:r>
    </w:p>
    <w:p w14:paraId="67FC05E6">
      <w:pPr>
        <w:snapToGrid w:val="0"/>
        <w:spacing w:line="360" w:lineRule="atLeast"/>
        <w:ind w:firstLine="630" w:firstLineChars="300"/>
        <w:rPr>
          <w:rFonts w:ascii="宋体" w:hAnsi="宋体"/>
          <w:szCs w:val="21"/>
        </w:rPr>
      </w:pPr>
      <w:r>
        <w:rPr>
          <w:rFonts w:hint="eastAsia" w:ascii="宋体" w:hAnsi="宋体"/>
          <w:szCs w:val="21"/>
        </w:rPr>
        <w:t>服务地点：</w:t>
      </w:r>
      <w:r>
        <w:rPr>
          <w:rFonts w:hint="eastAsia" w:ascii="宋体" w:hAnsi="宋体"/>
          <w:szCs w:val="21"/>
          <w:u w:val="single"/>
        </w:rPr>
        <w:t xml:space="preserve">                       </w:t>
      </w:r>
    </w:p>
    <w:p w14:paraId="396A61D7">
      <w:pPr>
        <w:snapToGrid w:val="0"/>
        <w:spacing w:line="360" w:lineRule="atLeast"/>
        <w:ind w:firstLine="420" w:firstLineChars="200"/>
        <w:rPr>
          <w:rFonts w:ascii="宋体" w:hAnsi="宋体"/>
          <w:szCs w:val="21"/>
        </w:rPr>
      </w:pPr>
      <w:r>
        <w:rPr>
          <w:rFonts w:hint="eastAsia" w:ascii="宋体" w:hAnsi="宋体"/>
          <w:szCs w:val="21"/>
        </w:rPr>
        <w:t>2.乙方应按照国家有关法律法规以及采购文件规定的服务内容、技术要求、质量标准和本合同所附的《服务方案》为甲方提供技术服务。乙方提供不符合采购文件和本合同规定的技术服务，甲方有权拒绝接受。</w:t>
      </w:r>
    </w:p>
    <w:p w14:paraId="25D4C56A">
      <w:pPr>
        <w:snapToGrid w:val="0"/>
        <w:spacing w:line="360" w:lineRule="atLeast"/>
        <w:ind w:firstLine="420" w:firstLineChars="200"/>
        <w:rPr>
          <w:rFonts w:ascii="宋体" w:hAnsi="宋体"/>
          <w:szCs w:val="21"/>
        </w:rPr>
      </w:pPr>
      <w:r>
        <w:rPr>
          <w:rFonts w:hint="eastAsia" w:ascii="宋体" w:hAnsi="宋体"/>
          <w:szCs w:val="21"/>
        </w:rPr>
        <w:t>3.乙方向甲方提供无瑕疵的技术服务，并对项目质量负责。</w:t>
      </w:r>
    </w:p>
    <w:p w14:paraId="48F2B043">
      <w:pPr>
        <w:snapToGrid w:val="0"/>
        <w:spacing w:line="360" w:lineRule="atLeast"/>
        <w:ind w:firstLine="420" w:firstLineChars="200"/>
        <w:rPr>
          <w:rFonts w:ascii="宋体" w:hAnsi="宋体"/>
          <w:szCs w:val="21"/>
        </w:rPr>
      </w:pPr>
      <w:r>
        <w:rPr>
          <w:rFonts w:hint="eastAsia" w:ascii="宋体" w:hAnsi="宋体"/>
          <w:szCs w:val="21"/>
        </w:rPr>
        <w:t>4.乙方应对提交的技术资料作出全面检查和整理，并列出清单，作为甲方验收和使用的技术条件依据，清单应交给甲方。</w:t>
      </w:r>
    </w:p>
    <w:p w14:paraId="4E9FAB12">
      <w:pPr>
        <w:snapToGrid w:val="0"/>
        <w:spacing w:line="360" w:lineRule="atLeast"/>
        <w:ind w:firstLine="420" w:firstLineChars="200"/>
        <w:rPr>
          <w:rFonts w:ascii="宋体" w:hAnsi="宋体"/>
          <w:szCs w:val="21"/>
        </w:rPr>
      </w:pPr>
      <w:r>
        <w:rPr>
          <w:rFonts w:hint="eastAsia" w:ascii="宋体" w:hAnsi="宋体"/>
          <w:szCs w:val="21"/>
        </w:rPr>
        <w:t>5.乙方应按要求提交技术服务材料：</w:t>
      </w:r>
      <w:r>
        <w:rPr>
          <w:rFonts w:hint="eastAsia" w:ascii="宋体" w:hAnsi="宋体"/>
          <w:szCs w:val="21"/>
          <w:u w:val="single"/>
        </w:rPr>
        <w:t>如有，见合同附件《招标项目采购需求》及乙方《服务方案》</w:t>
      </w:r>
      <w:r>
        <w:rPr>
          <w:rFonts w:hint="eastAsia" w:ascii="宋体" w:hAnsi="宋体"/>
          <w:szCs w:val="21"/>
        </w:rPr>
        <w:t>，如有缺失应及时补齐，否则视为逾期交付。</w:t>
      </w:r>
    </w:p>
    <w:p w14:paraId="1C6DBD08">
      <w:pPr>
        <w:snapToGrid w:val="0"/>
        <w:spacing w:line="360" w:lineRule="atLeast"/>
        <w:ind w:firstLine="420" w:firstLineChars="200"/>
        <w:rPr>
          <w:rFonts w:ascii="宋体" w:hAnsi="宋体"/>
          <w:szCs w:val="21"/>
        </w:rPr>
      </w:pPr>
      <w:r>
        <w:rPr>
          <w:rFonts w:hint="eastAsia" w:ascii="宋体" w:hAnsi="宋体"/>
          <w:szCs w:val="21"/>
        </w:rPr>
        <w:t>6.验收合格后由甲乙双方签署验收单并加盖采购单位公章，甲乙双方各执一份。</w:t>
      </w:r>
    </w:p>
    <w:p w14:paraId="3D8F99D7">
      <w:pPr>
        <w:snapToGrid w:val="0"/>
        <w:spacing w:line="360" w:lineRule="atLeast"/>
        <w:ind w:firstLine="420" w:firstLineChars="200"/>
        <w:rPr>
          <w:rFonts w:ascii="宋体" w:hAnsi="宋体"/>
          <w:szCs w:val="21"/>
        </w:rPr>
      </w:pPr>
      <w:r>
        <w:rPr>
          <w:rFonts w:hint="eastAsia" w:ascii="宋体" w:hAnsi="宋体"/>
          <w:szCs w:val="21"/>
        </w:rPr>
        <w:t>7.甲方对验收有异议的，在验收后五个工作日内以书面形式向乙方提出，乙方应自收到甲方书面异议后</w:t>
      </w:r>
      <w:r>
        <w:rPr>
          <w:rFonts w:hint="eastAsia" w:ascii="宋体" w:hAnsi="宋体"/>
          <w:szCs w:val="21"/>
          <w:u w:val="single"/>
        </w:rPr>
        <w:t xml:space="preserve"> 5个工作 </w:t>
      </w:r>
      <w:r>
        <w:rPr>
          <w:rFonts w:hint="eastAsia" w:ascii="宋体" w:hAnsi="宋体"/>
          <w:szCs w:val="21"/>
        </w:rPr>
        <w:t>日内及时予以解决。乙方必须无条件进行整改、修正，直至甲方验收通过。</w:t>
      </w:r>
    </w:p>
    <w:p w14:paraId="656FB348">
      <w:pPr>
        <w:snapToGrid w:val="0"/>
        <w:spacing w:line="360" w:lineRule="atLeast"/>
        <w:ind w:firstLine="422" w:firstLineChars="200"/>
        <w:rPr>
          <w:rFonts w:ascii="宋体" w:hAnsi="宋体"/>
          <w:szCs w:val="21"/>
        </w:rPr>
      </w:pPr>
      <w:r>
        <w:rPr>
          <w:rFonts w:hint="eastAsia" w:ascii="宋体" w:hAnsi="宋体"/>
          <w:b/>
          <w:szCs w:val="21"/>
        </w:rPr>
        <w:t>第五条　付款方式和保证金</w:t>
      </w:r>
    </w:p>
    <w:p w14:paraId="6F6F843E">
      <w:pPr>
        <w:snapToGrid w:val="0"/>
        <w:spacing w:line="360" w:lineRule="atLeast"/>
        <w:ind w:firstLine="420" w:firstLineChars="200"/>
        <w:rPr>
          <w:rFonts w:ascii="宋体" w:hAnsi="宋体" w:cs="Courier New"/>
          <w:szCs w:val="21"/>
        </w:rPr>
      </w:pPr>
      <w:r>
        <w:rPr>
          <w:rFonts w:hint="eastAsia" w:ascii="宋体" w:hAnsi="宋体" w:cs="Courier New"/>
          <w:bCs/>
          <w:szCs w:val="21"/>
        </w:rPr>
        <w:t>1.</w:t>
      </w:r>
      <w:r>
        <w:rPr>
          <w:rFonts w:hint="eastAsia" w:ascii="宋体" w:hAnsi="宋体" w:cs="Courier New"/>
          <w:szCs w:val="21"/>
        </w:rPr>
        <w:t>在合同履行期间，乙方无违约行为，甲方无合理理由解除合同的，乙方已开始实施工作的，甲方应根据乙方已进行的实际工作量给予适当的补偿。</w:t>
      </w:r>
    </w:p>
    <w:p w14:paraId="5161A02C">
      <w:pPr>
        <w:snapToGrid w:val="0"/>
        <w:spacing w:line="360" w:lineRule="atLeast"/>
        <w:ind w:left="-61" w:leftChars="-29" w:firstLine="514" w:firstLineChars="245"/>
        <w:rPr>
          <w:rFonts w:ascii="宋体" w:hAnsi="宋体"/>
          <w:szCs w:val="21"/>
          <w:u w:val="single"/>
        </w:rPr>
      </w:pPr>
      <w:r>
        <w:rPr>
          <w:rFonts w:hint="eastAsia" w:ascii="宋体" w:hAnsi="宋体"/>
          <w:szCs w:val="21"/>
        </w:rPr>
        <w:t>2.付款方式：</w:t>
      </w:r>
      <w:r>
        <w:rPr>
          <w:rFonts w:hint="eastAsia" w:ascii="宋体" w:hAnsi="宋体"/>
          <w:szCs w:val="21"/>
          <w:u w:val="single"/>
        </w:rPr>
        <w:t xml:space="preserve">                                  </w:t>
      </w:r>
    </w:p>
    <w:p w14:paraId="61F7CE43">
      <w:pPr>
        <w:snapToGrid w:val="0"/>
        <w:spacing w:line="360" w:lineRule="atLeast"/>
        <w:ind w:left="-61" w:leftChars="-29" w:firstLine="514" w:firstLineChars="245"/>
        <w:rPr>
          <w:rFonts w:ascii="宋体" w:hAnsi="宋体"/>
          <w:szCs w:val="21"/>
        </w:rPr>
      </w:pPr>
      <w:r>
        <w:rPr>
          <w:rFonts w:hint="eastAsia" w:ascii="宋体" w:hAnsi="宋体"/>
          <w:szCs w:val="21"/>
        </w:rPr>
        <w:t>3.乙方应在规定时间按要求完成服务工作，并按合同及投标承诺提供技术服务，合同期间，甲方不另行支付任何费用。</w:t>
      </w:r>
    </w:p>
    <w:p w14:paraId="3C9CCAC9">
      <w:pPr>
        <w:snapToGrid w:val="0"/>
        <w:spacing w:line="360" w:lineRule="atLeast"/>
        <w:ind w:left="-61" w:leftChars="-29" w:firstLine="517" w:firstLineChars="245"/>
        <w:rPr>
          <w:rFonts w:ascii="宋体" w:hAnsi="宋体"/>
          <w:b/>
          <w:szCs w:val="21"/>
        </w:rPr>
      </w:pPr>
      <w:r>
        <w:rPr>
          <w:rFonts w:hint="eastAsia" w:ascii="宋体" w:hAnsi="宋体"/>
          <w:b/>
          <w:szCs w:val="21"/>
        </w:rPr>
        <w:t>第六条　履约保证金</w:t>
      </w:r>
    </w:p>
    <w:p w14:paraId="2786307C">
      <w:pPr>
        <w:snapToGrid w:val="0"/>
        <w:spacing w:line="360" w:lineRule="atLeast"/>
        <w:ind w:left="-61" w:firstLine="514"/>
        <w:rPr>
          <w:rFonts w:hint="eastAsia" w:ascii="宋体" w:hAnsi="宋体" w:eastAsia="宋体"/>
          <w:szCs w:val="21"/>
          <w:lang w:eastAsia="zh-CN"/>
        </w:rPr>
      </w:pPr>
      <w:r>
        <w:rPr>
          <w:rFonts w:hint="eastAsia" w:ascii="宋体" w:hAnsi="宋体" w:eastAsia="宋体"/>
          <w:szCs w:val="21"/>
          <w:lang w:eastAsia="zh-CN"/>
        </w:rPr>
        <w:t>本项目不收取履约保证金。</w:t>
      </w:r>
    </w:p>
    <w:p w14:paraId="5381ACFA">
      <w:pPr>
        <w:snapToGrid w:val="0"/>
        <w:spacing w:line="360" w:lineRule="atLeast"/>
        <w:ind w:left="-61" w:firstLine="514"/>
        <w:rPr>
          <w:rFonts w:ascii="宋体" w:hAnsi="宋体"/>
          <w:b/>
          <w:szCs w:val="21"/>
        </w:rPr>
      </w:pPr>
      <w:r>
        <w:rPr>
          <w:rFonts w:hint="eastAsia" w:ascii="宋体" w:hAnsi="宋体"/>
          <w:b/>
          <w:szCs w:val="21"/>
        </w:rPr>
        <w:t>第七条  税费</w:t>
      </w:r>
    </w:p>
    <w:p w14:paraId="0444FE67">
      <w:pPr>
        <w:snapToGrid w:val="0"/>
        <w:spacing w:line="360" w:lineRule="atLeast"/>
        <w:ind w:left="-61" w:firstLine="514"/>
        <w:rPr>
          <w:rFonts w:ascii="宋体" w:hAnsi="宋体"/>
          <w:szCs w:val="21"/>
        </w:rPr>
      </w:pPr>
      <w:r>
        <w:rPr>
          <w:rFonts w:hint="eastAsia" w:ascii="宋体" w:hAnsi="宋体"/>
          <w:szCs w:val="21"/>
        </w:rPr>
        <w:t>本合同执行中相关的一切税费均由乙方负担。</w:t>
      </w:r>
    </w:p>
    <w:p w14:paraId="163516C2">
      <w:pPr>
        <w:snapToGrid w:val="0"/>
        <w:spacing w:line="360" w:lineRule="atLeast"/>
        <w:ind w:firstLine="422" w:firstLineChars="200"/>
        <w:rPr>
          <w:rFonts w:ascii="宋体" w:hAnsi="宋体"/>
          <w:b/>
          <w:szCs w:val="21"/>
        </w:rPr>
      </w:pPr>
      <w:r>
        <w:rPr>
          <w:rFonts w:hint="eastAsia" w:ascii="宋体" w:hAnsi="宋体"/>
          <w:b/>
          <w:szCs w:val="21"/>
        </w:rPr>
        <w:t>第八条　违约责任</w:t>
      </w:r>
    </w:p>
    <w:p w14:paraId="6F0BE21D">
      <w:pPr>
        <w:snapToGrid w:val="0"/>
        <w:spacing w:line="360" w:lineRule="atLeast"/>
        <w:ind w:firstLine="420" w:firstLineChars="200"/>
        <w:rPr>
          <w:rFonts w:ascii="宋体" w:hAnsi="宋体"/>
          <w:szCs w:val="21"/>
        </w:rPr>
      </w:pPr>
      <w:r>
        <w:rPr>
          <w:rFonts w:hint="eastAsia" w:ascii="宋体" w:hAnsi="宋体"/>
          <w:szCs w:val="21"/>
        </w:rPr>
        <w:t>除本项目招标文件《招标项目采购需求》另有其他违约行为约定外，乙方存在下列情形的须承担违约责任，并按比例支付违约金：</w:t>
      </w:r>
    </w:p>
    <w:p w14:paraId="31D0EE65">
      <w:pPr>
        <w:snapToGrid w:val="0"/>
        <w:spacing w:line="360" w:lineRule="atLeast"/>
        <w:ind w:firstLine="420" w:firstLineChars="200"/>
        <w:rPr>
          <w:rFonts w:ascii="宋体" w:hAnsi="宋体"/>
          <w:szCs w:val="21"/>
        </w:rPr>
      </w:pPr>
      <w:r>
        <w:rPr>
          <w:rFonts w:hint="eastAsia" w:ascii="宋体" w:hAnsi="宋体"/>
          <w:szCs w:val="21"/>
        </w:rPr>
        <w:t>1.乙方延迟履约、不完全履约或提供的服务不符合招标文件要求、投标文件承诺的，除支付单个年度服务款5%的违约金外，仍需继续履行合同或重新提供符合要求的服务。</w:t>
      </w:r>
    </w:p>
    <w:p w14:paraId="10EB9B7F">
      <w:pPr>
        <w:snapToGrid w:val="0"/>
        <w:spacing w:line="360" w:lineRule="atLeast"/>
        <w:ind w:firstLine="420" w:firstLineChars="200"/>
        <w:rPr>
          <w:rFonts w:ascii="宋体" w:hAnsi="宋体"/>
          <w:szCs w:val="21"/>
        </w:rPr>
      </w:pPr>
      <w:r>
        <w:rPr>
          <w:rFonts w:hint="eastAsia" w:ascii="宋体" w:hAnsi="宋体"/>
          <w:szCs w:val="21"/>
        </w:rPr>
        <w:t>2.乙方不得将项目全部或部分进行转包、分包，如有违反，甲方有权解除合同，且乙方应向甲方一次性支付合同总价20%的违约金。</w:t>
      </w:r>
    </w:p>
    <w:p w14:paraId="7F2E54A3">
      <w:pPr>
        <w:snapToGrid w:val="0"/>
        <w:spacing w:line="360" w:lineRule="atLeast"/>
        <w:ind w:firstLine="420" w:firstLineChars="200"/>
        <w:rPr>
          <w:rFonts w:ascii="宋体" w:hAnsi="宋体"/>
          <w:szCs w:val="21"/>
        </w:rPr>
      </w:pPr>
      <w:r>
        <w:rPr>
          <w:rFonts w:hint="eastAsia" w:ascii="宋体" w:hAnsi="宋体"/>
          <w:szCs w:val="21"/>
        </w:rPr>
        <w:t>3.乙方出现未做约定的其它违约行为，按单个年度服务款的5%向甲方支付违约金。</w:t>
      </w:r>
    </w:p>
    <w:p w14:paraId="47AE9939">
      <w:pPr>
        <w:snapToGrid w:val="0"/>
        <w:spacing w:line="360" w:lineRule="atLeast"/>
        <w:ind w:firstLine="420" w:firstLineChars="200"/>
        <w:rPr>
          <w:rFonts w:ascii="宋体" w:hAnsi="宋体"/>
          <w:szCs w:val="21"/>
        </w:rPr>
      </w:pPr>
      <w:r>
        <w:rPr>
          <w:rFonts w:hint="eastAsia" w:ascii="宋体" w:hAnsi="宋体"/>
          <w:szCs w:val="21"/>
        </w:rPr>
        <w:t xml:space="preserve">4.乙方支付的违约金不足以弥补甲方损失的，应承担赔偿责任。 </w:t>
      </w:r>
    </w:p>
    <w:p w14:paraId="52B5EAE6">
      <w:pPr>
        <w:snapToGrid w:val="0"/>
        <w:spacing w:line="360" w:lineRule="atLeast"/>
        <w:ind w:firstLine="420" w:firstLineChars="200"/>
        <w:rPr>
          <w:rFonts w:ascii="宋体" w:hAnsi="宋体"/>
          <w:szCs w:val="21"/>
        </w:rPr>
      </w:pPr>
      <w:r>
        <w:rPr>
          <w:rFonts w:hint="eastAsia" w:ascii="宋体" w:hAnsi="宋体"/>
          <w:szCs w:val="21"/>
        </w:rPr>
        <w:t>5.乙方应当保证有权销售本合同的所有产品或技术服务，不会因此侵犯到第三人的所有权、知识产权等一切权利。属于第三人拥有知识产权的已经取得第三人合法授权，甲方有权不受限制的使用。若因违反本款约定引起的第三方任何纠纷或诉讼的均由乙方负责交涉解决并承担全部责任，包括甲方使用该产品或技术服务所需的授权费以及解决争议发生的一切费用（包括但不限于律师费、诉讼费、鉴定费等）均由乙方承担。如果不能取得使用许可需要另行购买产品或技术服务的，所需费用由乙方承担，并赔偿甲方因此受到的损失。如甲方为解决纠纷先行垫支了费用，乙方须在接到甲方通知之日起5个工作日内向甲方偿还完毕，并赔偿甲方全部经济损失。</w:t>
      </w:r>
    </w:p>
    <w:p w14:paraId="1974E56A">
      <w:pPr>
        <w:snapToGrid w:val="0"/>
        <w:spacing w:line="360" w:lineRule="atLeast"/>
        <w:ind w:firstLine="420" w:firstLineChars="200"/>
        <w:rPr>
          <w:rFonts w:ascii="宋体" w:hAnsi="宋体"/>
          <w:szCs w:val="21"/>
        </w:rPr>
      </w:pPr>
      <w:r>
        <w:rPr>
          <w:rFonts w:hint="eastAsia" w:ascii="宋体" w:hAnsi="宋体"/>
          <w:szCs w:val="21"/>
        </w:rPr>
        <w:t>6.甲方根据本合同约定而解除合同的，有权不予支付任何款项给乙方，已经支付的，乙方应当自甲方要求返还之日起5日内予以返还，除合同有其他约定外，乙方还应支付合同总价5%的违约金给甲方并赔偿甲方经济损失。</w:t>
      </w:r>
    </w:p>
    <w:p w14:paraId="5A8BADCF">
      <w:pPr>
        <w:snapToGrid w:val="0"/>
        <w:spacing w:line="360" w:lineRule="atLeast"/>
        <w:ind w:firstLine="420" w:firstLineChars="200"/>
        <w:rPr>
          <w:rFonts w:ascii="宋体" w:hAnsi="宋体"/>
          <w:szCs w:val="21"/>
        </w:rPr>
      </w:pPr>
      <w:r>
        <w:rPr>
          <w:rFonts w:hint="eastAsia" w:ascii="宋体" w:hAnsi="宋体"/>
          <w:szCs w:val="21"/>
        </w:rPr>
        <w:t>7.本合同签订后，乙方要求提前解除合同的，应向甲方支付本合同总价款30%的违约金，退还甲方已支付的全部费用并赔偿由此给甲方造成的全部损失。</w:t>
      </w:r>
    </w:p>
    <w:p w14:paraId="5676B425">
      <w:pPr>
        <w:snapToGrid w:val="0"/>
        <w:spacing w:line="360" w:lineRule="atLeast"/>
        <w:ind w:firstLine="420" w:firstLineChars="200"/>
        <w:rPr>
          <w:rFonts w:ascii="宋体" w:hAnsi="宋体"/>
          <w:szCs w:val="21"/>
        </w:rPr>
      </w:pPr>
      <w:r>
        <w:rPr>
          <w:rFonts w:hint="eastAsia" w:ascii="宋体" w:hAnsi="宋体"/>
          <w:szCs w:val="21"/>
        </w:rPr>
        <w:t>8.乙方未按期限完成项目工作或者项目工作的完成不符合约定的，乙方应根据本合同约定，向甲方支付违约金并赔偿甲方因此造成的经济损失（包括但不限于诉讼费、保全费、律师费等）。</w:t>
      </w:r>
    </w:p>
    <w:p w14:paraId="6A34E30D">
      <w:pPr>
        <w:snapToGrid w:val="0"/>
        <w:spacing w:line="360" w:lineRule="atLeast"/>
        <w:ind w:firstLine="420" w:firstLineChars="200"/>
        <w:rPr>
          <w:rFonts w:ascii="宋体" w:hAnsi="宋体"/>
          <w:szCs w:val="21"/>
        </w:rPr>
      </w:pPr>
      <w:r>
        <w:rPr>
          <w:rFonts w:hint="eastAsia" w:ascii="宋体" w:hAnsi="宋体"/>
          <w:szCs w:val="21"/>
        </w:rPr>
        <w:t>9.乙方应当支付给甲方的违约金、赔偿金，甲方有权从未支付的合同款中扣除，违约金不足以赔偿给甲方造成损失的，甲方仍有权向乙方进行追偿。</w:t>
      </w:r>
    </w:p>
    <w:p w14:paraId="74518A89">
      <w:pPr>
        <w:snapToGrid w:val="0"/>
        <w:spacing w:line="360" w:lineRule="atLeast"/>
        <w:ind w:firstLine="420" w:firstLineChars="200"/>
        <w:rPr>
          <w:rFonts w:ascii="宋体" w:hAnsi="宋体"/>
          <w:szCs w:val="21"/>
        </w:rPr>
      </w:pPr>
      <w:r>
        <w:rPr>
          <w:rFonts w:hint="eastAsia" w:ascii="宋体" w:hAnsi="宋体"/>
          <w:szCs w:val="21"/>
        </w:rPr>
        <w:t>10.乙方违反本合同约定或法律规定的，应当赔偿给甲方造成的全部损失，包括但不限于直接损失、预期利益损失、甲方向第三人支付的违约金、赔偿金及甲方为索赔或应对第三方索赔而支出的诉讼费、律师费、公证费、保全费、担保费、鉴定费、评估费等全部费用。</w:t>
      </w:r>
    </w:p>
    <w:p w14:paraId="0FB4FE9A">
      <w:pPr>
        <w:snapToGrid w:val="0"/>
        <w:spacing w:line="360" w:lineRule="atLeast"/>
        <w:ind w:firstLine="420" w:firstLineChars="200"/>
        <w:rPr>
          <w:rFonts w:ascii="宋体" w:hAnsi="宋体"/>
          <w:szCs w:val="21"/>
        </w:rPr>
      </w:pPr>
      <w:r>
        <w:rPr>
          <w:rFonts w:hint="eastAsia" w:ascii="宋体" w:hAnsi="宋体"/>
          <w:szCs w:val="21"/>
        </w:rPr>
        <w:t xml:space="preserve">11.当以上违约金不足以弥补甲方损失时，乙方还应对甲方超过违约金部分的损失依法承担赔偿责任，甲方有权继续向乙方追偿。乙方应当赔偿因此给甲方造成的所有损失，包括但不限于甲方直接损失、预期利益损失、向第三人承担的违约金、赔偿金、另行委托第三人的成本、为索赔支出的费用、律师费、诉讼费、仲裁费、调查费、公证费、鉴定费等。                        </w:t>
      </w:r>
    </w:p>
    <w:p w14:paraId="2961A6E3">
      <w:pPr>
        <w:snapToGrid w:val="0"/>
        <w:spacing w:line="360" w:lineRule="atLeast"/>
        <w:ind w:firstLine="413" w:firstLineChars="196"/>
        <w:rPr>
          <w:rFonts w:ascii="宋体" w:hAnsi="宋体"/>
          <w:b/>
          <w:kern w:val="0"/>
          <w:szCs w:val="21"/>
        </w:rPr>
      </w:pPr>
      <w:r>
        <w:rPr>
          <w:rFonts w:hint="eastAsia" w:ascii="宋体" w:hAnsi="宋体"/>
          <w:b/>
          <w:kern w:val="0"/>
          <w:szCs w:val="21"/>
        </w:rPr>
        <w:t>第九条  不可抗力事件处理</w:t>
      </w:r>
    </w:p>
    <w:p w14:paraId="78E2BB57">
      <w:pPr>
        <w:snapToGrid w:val="0"/>
        <w:spacing w:line="360" w:lineRule="atLeast"/>
        <w:ind w:firstLine="420" w:firstLineChars="200"/>
        <w:rPr>
          <w:rFonts w:ascii="宋体" w:hAnsi="宋体"/>
          <w:kern w:val="0"/>
          <w:szCs w:val="21"/>
        </w:rPr>
      </w:pPr>
      <w:r>
        <w:rPr>
          <w:rFonts w:hint="eastAsia" w:ascii="宋体" w:hAnsi="宋体"/>
          <w:kern w:val="0"/>
          <w:szCs w:val="21"/>
        </w:rPr>
        <w:t>1.在合同有效期内，任何一方因不可抗力事件导致不能履行合同，则合同履行期可延长，其延长期与不可抗力影响期相同。</w:t>
      </w:r>
    </w:p>
    <w:p w14:paraId="0A148A29">
      <w:pPr>
        <w:snapToGrid w:val="0"/>
        <w:spacing w:line="360" w:lineRule="atLeast"/>
        <w:ind w:firstLine="420" w:firstLineChars="200"/>
        <w:rPr>
          <w:rFonts w:ascii="宋体" w:hAnsi="宋体"/>
          <w:kern w:val="0"/>
          <w:szCs w:val="21"/>
        </w:rPr>
      </w:pPr>
      <w:r>
        <w:rPr>
          <w:rFonts w:hint="eastAsia" w:ascii="宋体" w:hAnsi="宋体"/>
          <w:kern w:val="0"/>
          <w:szCs w:val="21"/>
        </w:rPr>
        <w:t>2.由于不可抗力事件不能全部或部分履行合同义务时，任一方可中止履行其在本合同项下的义务（在不可抗力事件发生前已发生的应履行但未履行义务除外）。</w:t>
      </w:r>
    </w:p>
    <w:p w14:paraId="3AB6A8C4">
      <w:pPr>
        <w:snapToGrid w:val="0"/>
        <w:spacing w:line="360" w:lineRule="atLeast"/>
        <w:ind w:firstLine="420" w:firstLineChars="200"/>
        <w:rPr>
          <w:rFonts w:ascii="宋体" w:hAnsi="宋体"/>
          <w:kern w:val="0"/>
          <w:szCs w:val="21"/>
        </w:rPr>
      </w:pPr>
      <w:r>
        <w:rPr>
          <w:rFonts w:hint="eastAsia" w:ascii="宋体" w:hAnsi="宋体"/>
          <w:kern w:val="0"/>
          <w:szCs w:val="21"/>
        </w:rPr>
        <w:t>3.不可抗力事件发生后，应立即通知对方，并寄送有关权威机构出具的证明。声称受到不可抗力的一方应在任何时候采取合理的行动，以避免或尽量减少不可抗力事件的影响。因主观原因延误，未及时采取必要措施而导致损失扩大的，不能免除责任。</w:t>
      </w:r>
    </w:p>
    <w:p w14:paraId="559BC3AB">
      <w:pPr>
        <w:snapToGrid w:val="0"/>
        <w:spacing w:line="360" w:lineRule="atLeast"/>
        <w:ind w:firstLine="420" w:firstLineChars="200"/>
        <w:rPr>
          <w:rFonts w:ascii="宋体" w:hAnsi="宋体"/>
          <w:szCs w:val="21"/>
        </w:rPr>
      </w:pPr>
      <w:r>
        <w:rPr>
          <w:rFonts w:hint="eastAsia" w:ascii="宋体" w:hAnsi="宋体"/>
          <w:szCs w:val="21"/>
        </w:rPr>
        <w:t>4.不可抗力事件延续一百二十天以上，双方应通过友好协商，确定是否继续履行合同。</w:t>
      </w:r>
    </w:p>
    <w:p w14:paraId="6D2C06BB">
      <w:pPr>
        <w:snapToGrid w:val="0"/>
        <w:spacing w:line="360" w:lineRule="atLeast"/>
        <w:ind w:firstLine="422" w:firstLineChars="200"/>
        <w:rPr>
          <w:rFonts w:ascii="宋体" w:hAnsi="宋体"/>
          <w:szCs w:val="21"/>
        </w:rPr>
      </w:pPr>
      <w:r>
        <w:rPr>
          <w:rFonts w:hint="eastAsia" w:ascii="宋体" w:hAnsi="宋体"/>
          <w:b/>
          <w:szCs w:val="21"/>
        </w:rPr>
        <w:t>第十条  合同争议解决</w:t>
      </w:r>
    </w:p>
    <w:p w14:paraId="010330D3">
      <w:pPr>
        <w:snapToGrid w:val="0"/>
        <w:spacing w:line="360" w:lineRule="atLeast"/>
        <w:ind w:firstLine="420" w:firstLineChars="200"/>
        <w:rPr>
          <w:rFonts w:ascii="宋体" w:hAnsi="宋体"/>
          <w:szCs w:val="21"/>
        </w:rPr>
      </w:pPr>
      <w:r>
        <w:rPr>
          <w:rFonts w:hint="eastAsia" w:ascii="宋体" w:hAnsi="宋体"/>
          <w:szCs w:val="21"/>
        </w:rPr>
        <w:t>1.因履行本合同引起的或与本合同有关的争议，甲乙双方应首先通过友好协商解决，如果协商不能解决，可向甲方所在地有管辖权的人民法院提起诉讼。</w:t>
      </w:r>
    </w:p>
    <w:p w14:paraId="45C38D4A">
      <w:pPr>
        <w:snapToGrid w:val="0"/>
        <w:spacing w:line="360" w:lineRule="atLeast"/>
        <w:ind w:left="-61" w:firstLine="514"/>
        <w:rPr>
          <w:rFonts w:ascii="宋体" w:hAnsi="宋体"/>
          <w:szCs w:val="21"/>
        </w:rPr>
      </w:pPr>
      <w:r>
        <w:rPr>
          <w:rFonts w:hint="eastAsia" w:ascii="宋体" w:hAnsi="宋体"/>
          <w:szCs w:val="21"/>
        </w:rPr>
        <w:t>2.诉讼期间，本合同继续履行。</w:t>
      </w:r>
    </w:p>
    <w:p w14:paraId="66A01803">
      <w:pPr>
        <w:snapToGrid w:val="0"/>
        <w:spacing w:line="360" w:lineRule="atLeast"/>
        <w:ind w:firstLine="422" w:firstLineChars="200"/>
        <w:rPr>
          <w:rFonts w:ascii="宋体" w:hAnsi="宋体"/>
          <w:b/>
          <w:szCs w:val="21"/>
        </w:rPr>
      </w:pPr>
      <w:r>
        <w:rPr>
          <w:rFonts w:hint="eastAsia" w:ascii="宋体" w:hAnsi="宋体"/>
          <w:b/>
          <w:kern w:val="0"/>
          <w:szCs w:val="21"/>
        </w:rPr>
        <w:t xml:space="preserve">第十一条  </w:t>
      </w:r>
      <w:r>
        <w:rPr>
          <w:rFonts w:hint="eastAsia" w:ascii="宋体" w:hAnsi="宋体"/>
          <w:b/>
          <w:szCs w:val="21"/>
        </w:rPr>
        <w:t>合同的变更、终止与转让</w:t>
      </w:r>
    </w:p>
    <w:p w14:paraId="51D12DB8">
      <w:pPr>
        <w:snapToGrid w:val="0"/>
        <w:spacing w:line="360" w:lineRule="atLeast"/>
        <w:ind w:left="-61" w:firstLine="514"/>
        <w:rPr>
          <w:rFonts w:ascii="宋体" w:hAnsi="宋体"/>
          <w:szCs w:val="21"/>
        </w:rPr>
      </w:pPr>
      <w:r>
        <w:rPr>
          <w:rFonts w:hint="eastAsia" w:ascii="宋体" w:hAnsi="宋体"/>
          <w:szCs w:val="21"/>
        </w:rPr>
        <w:t>1.除《中华人民共和国政府采购法》第五十条规定的情形外，本合同一经签订，甲乙双方不得擅自变更、中止或终止。</w:t>
      </w:r>
    </w:p>
    <w:p w14:paraId="69C40CC7">
      <w:pPr>
        <w:snapToGrid w:val="0"/>
        <w:spacing w:line="360" w:lineRule="atLeast"/>
        <w:ind w:left="-61" w:firstLine="514"/>
        <w:rPr>
          <w:rFonts w:ascii="宋体" w:hAnsi="宋体"/>
          <w:szCs w:val="21"/>
        </w:rPr>
      </w:pPr>
      <w:r>
        <w:rPr>
          <w:rFonts w:hint="eastAsia" w:ascii="宋体" w:hAnsi="宋体"/>
          <w:szCs w:val="21"/>
        </w:rPr>
        <w:t>2.乙方不得擅自转让其应履行的合同义务。</w:t>
      </w:r>
    </w:p>
    <w:p w14:paraId="14279760">
      <w:pPr>
        <w:snapToGrid w:val="0"/>
        <w:spacing w:line="360" w:lineRule="atLeast"/>
        <w:ind w:firstLine="422" w:firstLineChars="200"/>
        <w:rPr>
          <w:rFonts w:ascii="宋体" w:hAnsi="宋体"/>
          <w:b/>
          <w:bCs/>
          <w:kern w:val="0"/>
          <w:szCs w:val="21"/>
        </w:rPr>
      </w:pPr>
      <w:r>
        <w:rPr>
          <w:rFonts w:hint="eastAsia" w:ascii="宋体" w:hAnsi="宋体"/>
          <w:b/>
          <w:szCs w:val="21"/>
        </w:rPr>
        <w:t>第十二条　</w:t>
      </w:r>
      <w:r>
        <w:rPr>
          <w:rFonts w:hint="eastAsia" w:ascii="宋体" w:hAnsi="宋体"/>
          <w:b/>
          <w:bCs/>
          <w:kern w:val="0"/>
          <w:szCs w:val="21"/>
        </w:rPr>
        <w:t>合同组成及解释</w:t>
      </w:r>
    </w:p>
    <w:p w14:paraId="59FBCAE2">
      <w:pPr>
        <w:snapToGrid w:val="0"/>
        <w:spacing w:line="360" w:lineRule="atLeast"/>
        <w:ind w:firstLine="420" w:firstLineChars="200"/>
        <w:rPr>
          <w:rFonts w:ascii="宋体" w:hAnsi="宋体"/>
          <w:kern w:val="0"/>
          <w:szCs w:val="21"/>
        </w:rPr>
      </w:pPr>
      <w:r>
        <w:rPr>
          <w:rFonts w:hint="eastAsia" w:ascii="宋体" w:hAnsi="宋体"/>
          <w:kern w:val="0"/>
          <w:szCs w:val="21"/>
        </w:rPr>
        <w:t>1.本项目的采购文件（含采购答疑）、符合采购要求的投标文件、甲方确认采购要求、本合同履行过程中双方签章确认的协议或其他文件均为本合同的组成部分，若合同组成文件之间发生矛盾的，以下排列顺序为合同组成文件之间的优先解释顺序：</w:t>
      </w:r>
    </w:p>
    <w:p w14:paraId="10623D7D">
      <w:pPr>
        <w:snapToGrid w:val="0"/>
        <w:spacing w:line="360" w:lineRule="atLeast"/>
        <w:ind w:firstLine="420" w:firstLineChars="200"/>
        <w:rPr>
          <w:rFonts w:ascii="宋体" w:hAnsi="宋体"/>
          <w:kern w:val="0"/>
          <w:szCs w:val="21"/>
        </w:rPr>
      </w:pPr>
      <w:r>
        <w:rPr>
          <w:rFonts w:hint="eastAsia" w:ascii="宋体" w:hAnsi="宋体"/>
          <w:kern w:val="0"/>
          <w:szCs w:val="21"/>
        </w:rPr>
        <w:t>（1）合同履行过程中双方签章确认的协议或其他文件；</w:t>
      </w:r>
    </w:p>
    <w:p w14:paraId="723450C9">
      <w:pPr>
        <w:snapToGrid w:val="0"/>
        <w:spacing w:line="360" w:lineRule="atLeast"/>
        <w:ind w:firstLine="420" w:firstLineChars="200"/>
        <w:rPr>
          <w:rFonts w:ascii="宋体" w:hAnsi="宋体"/>
          <w:kern w:val="0"/>
          <w:szCs w:val="21"/>
        </w:rPr>
      </w:pPr>
      <w:r>
        <w:rPr>
          <w:rFonts w:hint="eastAsia" w:ascii="宋体" w:hAnsi="宋体"/>
          <w:kern w:val="0"/>
          <w:szCs w:val="21"/>
        </w:rPr>
        <w:t>（2）甲方确认的采购要求；</w:t>
      </w:r>
    </w:p>
    <w:p w14:paraId="302EE9DB">
      <w:pPr>
        <w:snapToGrid w:val="0"/>
        <w:spacing w:line="360" w:lineRule="atLeast"/>
        <w:ind w:firstLine="420" w:firstLineChars="200"/>
        <w:rPr>
          <w:rFonts w:ascii="宋体" w:hAnsi="宋体"/>
          <w:kern w:val="0"/>
          <w:szCs w:val="21"/>
        </w:rPr>
      </w:pPr>
      <w:r>
        <w:rPr>
          <w:rFonts w:hint="eastAsia" w:ascii="宋体" w:hAnsi="宋体"/>
          <w:kern w:val="0"/>
          <w:szCs w:val="21"/>
        </w:rPr>
        <w:t>（3）合同附件；</w:t>
      </w:r>
    </w:p>
    <w:p w14:paraId="04B6DB0F">
      <w:pPr>
        <w:snapToGrid w:val="0"/>
        <w:spacing w:line="360" w:lineRule="atLeast"/>
        <w:ind w:firstLine="420" w:firstLineChars="200"/>
        <w:rPr>
          <w:rFonts w:ascii="宋体" w:hAnsi="宋体"/>
          <w:kern w:val="0"/>
          <w:szCs w:val="21"/>
        </w:rPr>
      </w:pPr>
      <w:r>
        <w:rPr>
          <w:rFonts w:hint="eastAsia" w:ascii="宋体" w:hAnsi="宋体"/>
          <w:kern w:val="0"/>
          <w:szCs w:val="21"/>
        </w:rPr>
        <w:t>（4）中标或成交通知书；</w:t>
      </w:r>
    </w:p>
    <w:p w14:paraId="16447DD5">
      <w:pPr>
        <w:snapToGrid w:val="0"/>
        <w:spacing w:line="360" w:lineRule="atLeast"/>
        <w:ind w:firstLine="420" w:firstLineChars="200"/>
        <w:rPr>
          <w:rFonts w:ascii="宋体" w:hAnsi="宋体"/>
          <w:kern w:val="0"/>
          <w:szCs w:val="21"/>
        </w:rPr>
      </w:pPr>
      <w:r>
        <w:rPr>
          <w:rFonts w:hint="eastAsia" w:ascii="宋体" w:hAnsi="宋体"/>
          <w:kern w:val="0"/>
          <w:szCs w:val="21"/>
        </w:rPr>
        <w:t>（5）采购文件(含答疑)；</w:t>
      </w:r>
    </w:p>
    <w:p w14:paraId="29B9A354">
      <w:pPr>
        <w:snapToGrid w:val="0"/>
        <w:spacing w:line="360" w:lineRule="atLeast"/>
        <w:ind w:firstLine="420" w:firstLineChars="200"/>
        <w:rPr>
          <w:rFonts w:ascii="宋体" w:hAnsi="宋体"/>
          <w:kern w:val="0"/>
          <w:szCs w:val="21"/>
        </w:rPr>
      </w:pPr>
      <w:r>
        <w:rPr>
          <w:rFonts w:hint="eastAsia" w:ascii="宋体" w:hAnsi="宋体"/>
          <w:kern w:val="0"/>
          <w:szCs w:val="21"/>
        </w:rPr>
        <w:t>（6）符合采购要求的投标文件；</w:t>
      </w:r>
    </w:p>
    <w:p w14:paraId="5265F986">
      <w:pPr>
        <w:snapToGrid w:val="0"/>
        <w:spacing w:line="360" w:lineRule="atLeast"/>
        <w:ind w:firstLine="420" w:firstLineChars="200"/>
        <w:rPr>
          <w:rFonts w:ascii="宋体" w:hAnsi="宋体"/>
          <w:kern w:val="0"/>
          <w:szCs w:val="21"/>
        </w:rPr>
      </w:pPr>
      <w:r>
        <w:rPr>
          <w:rFonts w:hint="eastAsia" w:ascii="宋体" w:hAnsi="宋体"/>
          <w:kern w:val="0"/>
          <w:szCs w:val="21"/>
        </w:rPr>
        <w:t>（7）标准、规范及有关技术文件；</w:t>
      </w:r>
    </w:p>
    <w:p w14:paraId="4D84D550">
      <w:pPr>
        <w:snapToGrid w:val="0"/>
        <w:spacing w:line="360" w:lineRule="atLeast"/>
        <w:ind w:firstLine="420" w:firstLineChars="200"/>
        <w:rPr>
          <w:rFonts w:ascii="宋体" w:hAnsi="宋体"/>
          <w:kern w:val="0"/>
          <w:szCs w:val="21"/>
        </w:rPr>
      </w:pPr>
      <w:r>
        <w:rPr>
          <w:rFonts w:hint="eastAsia" w:ascii="宋体" w:hAnsi="宋体"/>
          <w:kern w:val="0"/>
          <w:szCs w:val="21"/>
        </w:rPr>
        <w:t>（8）其他合同文件。</w:t>
      </w:r>
    </w:p>
    <w:p w14:paraId="76583F3C">
      <w:pPr>
        <w:snapToGrid w:val="0"/>
        <w:spacing w:line="360" w:lineRule="atLeast"/>
        <w:ind w:firstLine="420" w:firstLineChars="200"/>
        <w:rPr>
          <w:rFonts w:ascii="宋体" w:hAnsi="宋体"/>
          <w:kern w:val="0"/>
          <w:szCs w:val="21"/>
        </w:rPr>
      </w:pPr>
      <w:r>
        <w:rPr>
          <w:rFonts w:hint="eastAsia" w:ascii="宋体" w:hAnsi="宋体"/>
          <w:kern w:val="0"/>
          <w:szCs w:val="21"/>
        </w:rPr>
        <w:t>2.前述文件应认为是互为补充和解释的，但如有互相矛盾之处，以前述文件所列顺序作为其优先解释的顺序，但如果某一文件对甲方权利维护更有利或对设计工作有更高、更严格要求的以该文件内容为准。</w:t>
      </w:r>
    </w:p>
    <w:p w14:paraId="116822E0">
      <w:pPr>
        <w:snapToGrid w:val="0"/>
        <w:spacing w:line="360" w:lineRule="atLeast"/>
        <w:ind w:firstLine="420" w:firstLineChars="200"/>
        <w:rPr>
          <w:rFonts w:ascii="宋体" w:hAnsi="宋体"/>
          <w:b/>
          <w:kern w:val="0"/>
          <w:szCs w:val="21"/>
        </w:rPr>
      </w:pPr>
      <w:r>
        <w:rPr>
          <w:rFonts w:hint="eastAsia" w:ascii="宋体" w:hAnsi="宋体"/>
          <w:kern w:val="0"/>
          <w:szCs w:val="21"/>
        </w:rPr>
        <w:t>3.前述各项文件包括双方就该合同组成文件所作出的补充和修改，属于同一项文件的，应以最新签署的为准。</w:t>
      </w:r>
    </w:p>
    <w:p w14:paraId="2C25339B">
      <w:pPr>
        <w:snapToGrid w:val="0"/>
        <w:spacing w:line="360" w:lineRule="atLeast"/>
        <w:ind w:firstLine="422" w:firstLineChars="200"/>
        <w:rPr>
          <w:rFonts w:ascii="宋体" w:hAnsi="宋体"/>
          <w:bCs/>
          <w:szCs w:val="21"/>
        </w:rPr>
      </w:pPr>
      <w:r>
        <w:rPr>
          <w:rFonts w:hint="eastAsia" w:ascii="宋体" w:hAnsi="宋体"/>
          <w:b/>
          <w:szCs w:val="21"/>
        </w:rPr>
        <w:t>第十三条　通知与送达</w:t>
      </w:r>
    </w:p>
    <w:p w14:paraId="32910622">
      <w:pPr>
        <w:snapToGrid w:val="0"/>
        <w:spacing w:line="360" w:lineRule="atLeast"/>
        <w:ind w:firstLine="420" w:firstLineChars="200"/>
        <w:rPr>
          <w:rFonts w:ascii="宋体" w:hAnsi="宋体"/>
          <w:bCs/>
          <w:szCs w:val="21"/>
        </w:rPr>
      </w:pPr>
      <w:r>
        <w:rPr>
          <w:rFonts w:hint="eastAsia" w:ascii="宋体" w:hAnsi="宋体"/>
          <w:bCs/>
          <w:szCs w:val="21"/>
        </w:rPr>
        <w:t>1.本协议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14:paraId="1FEDF2C2">
      <w:pPr>
        <w:snapToGrid w:val="0"/>
        <w:spacing w:line="360" w:lineRule="atLeast"/>
        <w:ind w:firstLine="420" w:firstLineChars="200"/>
        <w:rPr>
          <w:rFonts w:ascii="宋体" w:hAnsi="宋体"/>
          <w:bCs/>
          <w:szCs w:val="21"/>
        </w:rPr>
      </w:pPr>
      <w:r>
        <w:rPr>
          <w:rFonts w:hint="eastAsia" w:ascii="宋体" w:hAnsi="宋体"/>
          <w:bCs/>
          <w:szCs w:val="21"/>
        </w:rPr>
        <w:t>2.任何一方当事人向对/他方所发出的通知或请求送达时间：</w:t>
      </w:r>
    </w:p>
    <w:p w14:paraId="74702622">
      <w:pPr>
        <w:snapToGrid w:val="0"/>
        <w:spacing w:line="360" w:lineRule="atLeast"/>
        <w:ind w:firstLine="420" w:firstLineChars="200"/>
        <w:rPr>
          <w:rFonts w:ascii="宋体" w:hAnsi="宋体"/>
          <w:bCs/>
          <w:szCs w:val="21"/>
        </w:rPr>
      </w:pPr>
      <w:r>
        <w:rPr>
          <w:rFonts w:hint="eastAsia" w:ascii="宋体" w:hAnsi="宋体"/>
          <w:bCs/>
          <w:szCs w:val="21"/>
        </w:rPr>
        <w:t>（1）如果是传真，则在发送当日视为送达；</w:t>
      </w:r>
    </w:p>
    <w:p w14:paraId="67B0D148">
      <w:pPr>
        <w:snapToGrid w:val="0"/>
        <w:spacing w:line="360" w:lineRule="atLeast"/>
        <w:ind w:firstLine="420" w:firstLineChars="200"/>
        <w:rPr>
          <w:rFonts w:ascii="宋体" w:hAnsi="宋体"/>
          <w:bCs/>
          <w:szCs w:val="21"/>
        </w:rPr>
      </w:pPr>
      <w:r>
        <w:rPr>
          <w:rFonts w:hint="eastAsia" w:ascii="宋体" w:hAnsi="宋体"/>
          <w:bCs/>
          <w:szCs w:val="21"/>
        </w:rPr>
        <w:t>（2）如果是短信/微信/电子邮件，自电子文件内容在发送方正确填写地址且未被系统退回的情况下，进入对方数据电文接收系统当日视为送达。</w:t>
      </w:r>
    </w:p>
    <w:p w14:paraId="2020047A">
      <w:pPr>
        <w:snapToGrid w:val="0"/>
        <w:spacing w:line="360" w:lineRule="atLeast"/>
        <w:ind w:firstLine="420" w:firstLineChars="200"/>
        <w:rPr>
          <w:rFonts w:ascii="宋体" w:hAnsi="宋体"/>
          <w:bCs/>
          <w:szCs w:val="21"/>
        </w:rPr>
      </w:pPr>
      <w:r>
        <w:rPr>
          <w:rFonts w:hint="eastAsia" w:ascii="宋体" w:hAnsi="宋体"/>
          <w:bCs/>
          <w:szCs w:val="21"/>
        </w:rPr>
        <w:t>（3）如果是信函，在挂号信交邮后第三日视为送达；</w:t>
      </w:r>
    </w:p>
    <w:p w14:paraId="1405386B">
      <w:pPr>
        <w:snapToGrid w:val="0"/>
        <w:spacing w:line="360" w:lineRule="atLeast"/>
        <w:ind w:firstLine="420" w:firstLineChars="200"/>
        <w:rPr>
          <w:rFonts w:ascii="宋体" w:hAnsi="宋体"/>
          <w:bCs/>
          <w:szCs w:val="21"/>
        </w:rPr>
      </w:pPr>
      <w:r>
        <w:rPr>
          <w:rFonts w:hint="eastAsia" w:ascii="宋体" w:hAnsi="宋体"/>
          <w:bCs/>
          <w:szCs w:val="21"/>
        </w:rPr>
        <w:t>（4）如果是派人专程送达，则在收件人签收之日视为收到；</w:t>
      </w:r>
    </w:p>
    <w:p w14:paraId="54F3A846">
      <w:pPr>
        <w:snapToGrid w:val="0"/>
        <w:spacing w:line="360" w:lineRule="atLeast"/>
        <w:ind w:firstLine="420" w:firstLineChars="200"/>
        <w:rPr>
          <w:rFonts w:ascii="宋体" w:hAnsi="宋体"/>
          <w:bCs/>
          <w:szCs w:val="21"/>
        </w:rPr>
      </w:pPr>
      <w:r>
        <w:rPr>
          <w:rFonts w:hint="eastAsia" w:ascii="宋体" w:hAnsi="宋体"/>
          <w:bCs/>
          <w:szCs w:val="21"/>
        </w:rPr>
        <w:t>（5）如果同时使用几种通知方式的，以其中较快到达接收方者为准。</w:t>
      </w:r>
    </w:p>
    <w:p w14:paraId="1AA59C4D">
      <w:pPr>
        <w:snapToGrid w:val="0"/>
        <w:spacing w:line="360" w:lineRule="atLeast"/>
        <w:ind w:firstLine="420" w:firstLineChars="200"/>
        <w:rPr>
          <w:rFonts w:ascii="宋体" w:hAnsi="宋体"/>
          <w:bCs/>
          <w:szCs w:val="21"/>
        </w:rPr>
      </w:pPr>
      <w:r>
        <w:rPr>
          <w:rFonts w:hint="eastAsia" w:ascii="宋体" w:hAnsi="宋体"/>
          <w:bCs/>
          <w:szCs w:val="21"/>
        </w:rPr>
        <w:t>（6）若送达日为非工作日,则视为在下一工作日送达。</w:t>
      </w:r>
    </w:p>
    <w:p w14:paraId="3F3395AD">
      <w:pPr>
        <w:snapToGrid w:val="0"/>
        <w:spacing w:line="360" w:lineRule="atLeast"/>
        <w:ind w:firstLine="420" w:firstLineChars="200"/>
        <w:rPr>
          <w:rFonts w:ascii="宋体" w:hAnsi="宋体"/>
          <w:bCs/>
          <w:szCs w:val="21"/>
        </w:rPr>
      </w:pPr>
      <w:r>
        <w:rPr>
          <w:rFonts w:hint="eastAsia" w:ascii="宋体" w:hAnsi="宋体"/>
          <w:bCs/>
          <w:szCs w:val="21"/>
        </w:rPr>
        <w:t>3.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3C97A5F5">
      <w:pPr>
        <w:snapToGrid w:val="0"/>
        <w:spacing w:line="360" w:lineRule="atLeast"/>
        <w:ind w:firstLine="420" w:firstLineChars="200"/>
        <w:rPr>
          <w:rFonts w:ascii="宋体" w:hAnsi="宋体"/>
          <w:b/>
          <w:szCs w:val="21"/>
        </w:rPr>
      </w:pPr>
      <w:r>
        <w:rPr>
          <w:rFonts w:hint="eastAsia" w:ascii="宋体" w:hAnsi="宋体"/>
          <w:bCs/>
          <w:szCs w:val="21"/>
        </w:rPr>
        <w:t>4.合同送达条款与争议解决条款均为独立条款，不受合同整体或其他条款的效力的影响。因载明的地址有误或变更地址5日内未及时告知对方的，导致相关通知文书及诉讼文书未能实际被接收的、邮寄送达的，以文件退回之日为送达之日；直接送达的，以送达人当场在送达回证上记明情况之日为送达之日。</w:t>
      </w:r>
    </w:p>
    <w:p w14:paraId="4F030B05">
      <w:pPr>
        <w:snapToGrid w:val="0"/>
        <w:spacing w:line="360" w:lineRule="atLeast"/>
        <w:ind w:firstLine="413" w:firstLineChars="196"/>
        <w:rPr>
          <w:rFonts w:ascii="宋体" w:hAnsi="宋体"/>
          <w:b/>
          <w:kern w:val="0"/>
          <w:szCs w:val="21"/>
        </w:rPr>
      </w:pPr>
      <w:r>
        <w:rPr>
          <w:rFonts w:hint="eastAsia" w:ascii="宋体" w:hAnsi="宋体"/>
          <w:b/>
          <w:szCs w:val="21"/>
        </w:rPr>
        <w:t xml:space="preserve">第十四条 </w:t>
      </w:r>
      <w:r>
        <w:rPr>
          <w:rFonts w:hint="eastAsia" w:ascii="宋体" w:hAnsi="宋体"/>
          <w:b/>
          <w:kern w:val="0"/>
          <w:szCs w:val="21"/>
        </w:rPr>
        <w:t>合同生效及其它</w:t>
      </w:r>
    </w:p>
    <w:p w14:paraId="09CAA871">
      <w:pPr>
        <w:snapToGrid w:val="0"/>
        <w:spacing w:line="360" w:lineRule="atLeast"/>
        <w:ind w:firstLine="420" w:firstLineChars="200"/>
        <w:rPr>
          <w:rFonts w:ascii="宋体" w:hAnsi="宋体"/>
          <w:kern w:val="0"/>
          <w:szCs w:val="21"/>
        </w:rPr>
      </w:pPr>
      <w:r>
        <w:rPr>
          <w:rFonts w:hint="eastAsia" w:ascii="宋体" w:hAnsi="宋体"/>
          <w:kern w:val="0"/>
          <w:szCs w:val="21"/>
        </w:rPr>
        <w:t>1.合同经双方法定代表人或被授权代表签字并加盖单位公章后生效。</w:t>
      </w:r>
    </w:p>
    <w:p w14:paraId="3FDF2E83">
      <w:pPr>
        <w:snapToGrid w:val="0"/>
        <w:spacing w:line="360" w:lineRule="atLeast"/>
        <w:ind w:firstLine="420" w:firstLineChars="200"/>
        <w:rPr>
          <w:rFonts w:ascii="宋体" w:hAnsi="宋体"/>
          <w:kern w:val="0"/>
          <w:szCs w:val="21"/>
        </w:rPr>
      </w:pPr>
      <w:r>
        <w:rPr>
          <w:rFonts w:hint="eastAsia" w:ascii="宋体" w:hAnsi="宋体"/>
          <w:kern w:val="0"/>
          <w:szCs w:val="21"/>
        </w:rPr>
        <w:t>2.合同执行中涉及采购资金和采购内容修改或补充的，须经财政部门审批，并签书面补充协议报财政部门备案，方可作为主合同不可分割的一部分。</w:t>
      </w:r>
    </w:p>
    <w:p w14:paraId="3806C5CE">
      <w:pPr>
        <w:snapToGrid w:val="0"/>
        <w:spacing w:line="360" w:lineRule="atLeast"/>
        <w:ind w:firstLine="420" w:firstLineChars="200"/>
        <w:rPr>
          <w:rFonts w:ascii="宋体" w:hAnsi="宋体"/>
          <w:kern w:val="0"/>
          <w:szCs w:val="21"/>
        </w:rPr>
      </w:pPr>
      <w:r>
        <w:rPr>
          <w:rFonts w:hint="eastAsia" w:ascii="宋体" w:hAnsi="宋体"/>
          <w:kern w:val="0"/>
          <w:szCs w:val="21"/>
        </w:rPr>
        <w:t>3.本合同未尽事宜，遵照《中华人民共和国民法典》有关条文执行。</w:t>
      </w:r>
    </w:p>
    <w:p w14:paraId="6A147F7D">
      <w:pPr>
        <w:spacing w:line="400" w:lineRule="exact"/>
        <w:ind w:firstLine="420"/>
        <w:rPr>
          <w:rFonts w:ascii="宋体" w:hAnsi="宋体"/>
          <w:szCs w:val="21"/>
        </w:rPr>
      </w:pPr>
      <w:r>
        <w:rPr>
          <w:rFonts w:hint="eastAsia" w:ascii="宋体" w:hAnsi="宋体"/>
          <w:szCs w:val="21"/>
        </w:rPr>
        <w:t>4.本合同一式五份，具有同等法律效力，甲方三份，乙方一份，采购代理机构一份。</w:t>
      </w:r>
    </w:p>
    <w:p w14:paraId="7B5969B3">
      <w:pPr>
        <w:snapToGrid w:val="0"/>
        <w:spacing w:line="360" w:lineRule="exact"/>
        <w:ind w:left="420" w:leftChars="200"/>
        <w:rPr>
          <w:rFonts w:ascii="宋体" w:hAnsi="宋体" w:cs="宋体"/>
          <w:szCs w:val="21"/>
        </w:rPr>
      </w:pP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092C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tcBorders>
              <w:top w:val="single" w:color="auto" w:sz="4" w:space="0"/>
              <w:left w:val="single" w:color="auto" w:sz="4" w:space="0"/>
              <w:bottom w:val="single" w:color="auto" w:sz="4" w:space="0"/>
              <w:right w:val="single" w:color="auto" w:sz="4" w:space="0"/>
            </w:tcBorders>
            <w:vAlign w:val="center"/>
          </w:tcPr>
          <w:p w14:paraId="03C6567C">
            <w:pPr>
              <w:snapToGrid w:val="0"/>
              <w:spacing w:line="380" w:lineRule="exact"/>
              <w:rPr>
                <w:rFonts w:ascii="宋体" w:hAnsi="宋体"/>
                <w:szCs w:val="21"/>
              </w:rPr>
            </w:pPr>
            <w:r>
              <w:rPr>
                <w:rFonts w:hint="eastAsia" w:ascii="宋体" w:hAnsi="宋体"/>
                <w:szCs w:val="21"/>
              </w:rPr>
              <w:t xml:space="preserve">甲方（公章）           </w:t>
            </w:r>
          </w:p>
          <w:p w14:paraId="1024DBBF">
            <w:pPr>
              <w:snapToGrid w:val="0"/>
              <w:spacing w:line="380" w:lineRule="exact"/>
              <w:rPr>
                <w:rFonts w:ascii="宋体" w:hAnsi="宋体"/>
                <w:szCs w:val="21"/>
              </w:rPr>
            </w:pPr>
          </w:p>
          <w:p w14:paraId="6DAB50F9">
            <w:pPr>
              <w:snapToGrid w:val="0"/>
              <w:spacing w:line="380" w:lineRule="exact"/>
              <w:ind w:firstLine="945" w:firstLineChars="450"/>
              <w:jc w:val="right"/>
              <w:rPr>
                <w:rFonts w:ascii="宋体" w:hAnsi="宋体"/>
                <w:szCs w:val="21"/>
              </w:rPr>
            </w:pPr>
            <w:r>
              <w:rPr>
                <w:rFonts w:hint="eastAsia" w:ascii="宋体" w:hAnsi="宋体"/>
                <w:szCs w:val="21"/>
              </w:rPr>
              <w:t>年   月   日</w:t>
            </w:r>
          </w:p>
        </w:tc>
        <w:tc>
          <w:tcPr>
            <w:tcW w:w="2500" w:type="pct"/>
            <w:tcBorders>
              <w:top w:val="single" w:color="auto" w:sz="4" w:space="0"/>
              <w:left w:val="single" w:color="auto" w:sz="4" w:space="0"/>
              <w:bottom w:val="single" w:color="auto" w:sz="4" w:space="0"/>
              <w:right w:val="single" w:color="auto" w:sz="4" w:space="0"/>
            </w:tcBorders>
            <w:vAlign w:val="center"/>
          </w:tcPr>
          <w:p w14:paraId="3C308429">
            <w:pPr>
              <w:snapToGrid w:val="0"/>
              <w:spacing w:line="380" w:lineRule="exact"/>
              <w:rPr>
                <w:rFonts w:ascii="宋体" w:hAnsi="宋体"/>
                <w:szCs w:val="21"/>
              </w:rPr>
            </w:pPr>
            <w:r>
              <w:rPr>
                <w:rFonts w:hint="eastAsia" w:ascii="宋体" w:hAnsi="宋体"/>
                <w:szCs w:val="21"/>
              </w:rPr>
              <w:t xml:space="preserve">乙方（公章）              </w:t>
            </w:r>
          </w:p>
          <w:p w14:paraId="496DF6CF">
            <w:pPr>
              <w:snapToGrid w:val="0"/>
              <w:spacing w:line="380" w:lineRule="exact"/>
              <w:rPr>
                <w:rFonts w:ascii="宋体" w:hAnsi="宋体"/>
                <w:szCs w:val="21"/>
              </w:rPr>
            </w:pPr>
          </w:p>
          <w:p w14:paraId="43F101E4">
            <w:pPr>
              <w:snapToGrid w:val="0"/>
              <w:spacing w:line="380" w:lineRule="exact"/>
              <w:jc w:val="right"/>
              <w:rPr>
                <w:rFonts w:ascii="宋体" w:hAnsi="宋体"/>
                <w:szCs w:val="21"/>
              </w:rPr>
            </w:pPr>
            <w:r>
              <w:rPr>
                <w:rFonts w:hint="eastAsia" w:ascii="宋体" w:hAnsi="宋体"/>
                <w:szCs w:val="21"/>
              </w:rPr>
              <w:t xml:space="preserve"> 年   月   日</w:t>
            </w:r>
          </w:p>
        </w:tc>
      </w:tr>
      <w:tr w14:paraId="360F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7446BD38">
            <w:pPr>
              <w:snapToGrid w:val="0"/>
              <w:spacing w:line="380" w:lineRule="exact"/>
              <w:rPr>
                <w:rFonts w:ascii="宋体" w:hAnsi="宋体"/>
                <w:szCs w:val="21"/>
              </w:rPr>
            </w:pPr>
            <w:r>
              <w:rPr>
                <w:rFonts w:hint="eastAsia" w:ascii="宋体" w:hAnsi="宋体"/>
                <w:szCs w:val="21"/>
              </w:rPr>
              <w:t>单位地址：</w:t>
            </w:r>
          </w:p>
        </w:tc>
        <w:tc>
          <w:tcPr>
            <w:tcW w:w="2500" w:type="pct"/>
            <w:tcBorders>
              <w:top w:val="single" w:color="auto" w:sz="4" w:space="0"/>
              <w:left w:val="single" w:color="auto" w:sz="4" w:space="0"/>
              <w:bottom w:val="single" w:color="auto" w:sz="4" w:space="0"/>
              <w:right w:val="single" w:color="auto" w:sz="4" w:space="0"/>
            </w:tcBorders>
            <w:vAlign w:val="center"/>
          </w:tcPr>
          <w:p w14:paraId="667DE71E">
            <w:pPr>
              <w:snapToGrid w:val="0"/>
              <w:spacing w:line="380" w:lineRule="exact"/>
              <w:rPr>
                <w:rFonts w:ascii="宋体" w:hAnsi="宋体"/>
                <w:szCs w:val="21"/>
              </w:rPr>
            </w:pPr>
            <w:r>
              <w:rPr>
                <w:rFonts w:hint="eastAsia" w:ascii="宋体" w:hAnsi="宋体"/>
                <w:szCs w:val="21"/>
              </w:rPr>
              <w:t>单位地址：</w:t>
            </w:r>
          </w:p>
        </w:tc>
      </w:tr>
      <w:tr w14:paraId="3F66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737EE98D">
            <w:pPr>
              <w:snapToGrid w:val="0"/>
              <w:spacing w:line="380" w:lineRule="exact"/>
              <w:rPr>
                <w:rFonts w:ascii="宋体" w:hAnsi="宋体"/>
                <w:szCs w:val="21"/>
              </w:rPr>
            </w:pPr>
            <w:r>
              <w:rPr>
                <w:rFonts w:hint="eastAsia" w:ascii="宋体" w:hAnsi="宋体"/>
                <w:szCs w:val="21"/>
              </w:rPr>
              <w:t>法定代表人：</w:t>
            </w:r>
          </w:p>
        </w:tc>
        <w:tc>
          <w:tcPr>
            <w:tcW w:w="2500" w:type="pct"/>
            <w:tcBorders>
              <w:top w:val="single" w:color="auto" w:sz="4" w:space="0"/>
              <w:left w:val="single" w:color="auto" w:sz="4" w:space="0"/>
              <w:bottom w:val="single" w:color="auto" w:sz="4" w:space="0"/>
              <w:right w:val="single" w:color="auto" w:sz="4" w:space="0"/>
            </w:tcBorders>
            <w:vAlign w:val="center"/>
          </w:tcPr>
          <w:p w14:paraId="2B5D5A8C">
            <w:pPr>
              <w:snapToGrid w:val="0"/>
              <w:spacing w:line="380" w:lineRule="exact"/>
              <w:rPr>
                <w:rFonts w:ascii="宋体" w:hAnsi="宋体"/>
                <w:szCs w:val="21"/>
              </w:rPr>
            </w:pPr>
            <w:r>
              <w:rPr>
                <w:rFonts w:hint="eastAsia" w:ascii="宋体" w:hAnsi="宋体"/>
                <w:szCs w:val="21"/>
              </w:rPr>
              <w:t>法定代表人：</w:t>
            </w:r>
          </w:p>
        </w:tc>
      </w:tr>
      <w:tr w14:paraId="2265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5FB16D07">
            <w:pPr>
              <w:snapToGrid w:val="0"/>
              <w:spacing w:line="380" w:lineRule="exact"/>
              <w:rPr>
                <w:rFonts w:ascii="宋体" w:hAnsi="宋体"/>
                <w:szCs w:val="21"/>
              </w:rPr>
            </w:pPr>
            <w:r>
              <w:rPr>
                <w:rFonts w:hint="eastAsia" w:ascii="宋体" w:hAnsi="宋体"/>
                <w:szCs w:val="21"/>
              </w:rPr>
              <w:t>委托代理人：</w:t>
            </w:r>
          </w:p>
        </w:tc>
        <w:tc>
          <w:tcPr>
            <w:tcW w:w="2500" w:type="pct"/>
            <w:tcBorders>
              <w:top w:val="single" w:color="auto" w:sz="4" w:space="0"/>
              <w:left w:val="single" w:color="auto" w:sz="4" w:space="0"/>
              <w:bottom w:val="single" w:color="auto" w:sz="4" w:space="0"/>
              <w:right w:val="single" w:color="auto" w:sz="4" w:space="0"/>
            </w:tcBorders>
            <w:vAlign w:val="center"/>
          </w:tcPr>
          <w:p w14:paraId="10D3762D">
            <w:pPr>
              <w:snapToGrid w:val="0"/>
              <w:spacing w:line="380" w:lineRule="exact"/>
              <w:rPr>
                <w:rFonts w:ascii="宋体" w:hAnsi="宋体"/>
                <w:szCs w:val="21"/>
              </w:rPr>
            </w:pPr>
            <w:r>
              <w:rPr>
                <w:rFonts w:hint="eastAsia" w:ascii="宋体" w:hAnsi="宋体"/>
                <w:szCs w:val="21"/>
              </w:rPr>
              <w:t>委托代理人：</w:t>
            </w:r>
          </w:p>
        </w:tc>
      </w:tr>
      <w:tr w14:paraId="6841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116A649F">
            <w:pPr>
              <w:snapToGrid w:val="0"/>
              <w:spacing w:line="380" w:lineRule="exact"/>
              <w:rPr>
                <w:rFonts w:ascii="宋体" w:hAnsi="宋体"/>
                <w:szCs w:val="21"/>
              </w:rPr>
            </w:pPr>
            <w:r>
              <w:rPr>
                <w:rFonts w:hint="eastAsia" w:ascii="宋体" w:hAnsi="宋体"/>
                <w:szCs w:val="21"/>
              </w:rPr>
              <w:t>电话：</w:t>
            </w:r>
          </w:p>
        </w:tc>
        <w:tc>
          <w:tcPr>
            <w:tcW w:w="2500" w:type="pct"/>
            <w:tcBorders>
              <w:top w:val="single" w:color="auto" w:sz="4" w:space="0"/>
              <w:left w:val="single" w:color="auto" w:sz="4" w:space="0"/>
              <w:bottom w:val="single" w:color="auto" w:sz="4" w:space="0"/>
              <w:right w:val="single" w:color="auto" w:sz="4" w:space="0"/>
            </w:tcBorders>
            <w:vAlign w:val="center"/>
          </w:tcPr>
          <w:p w14:paraId="07C33AC8">
            <w:pPr>
              <w:snapToGrid w:val="0"/>
              <w:spacing w:line="380" w:lineRule="exact"/>
              <w:rPr>
                <w:rFonts w:ascii="宋体" w:hAnsi="宋体"/>
                <w:szCs w:val="21"/>
              </w:rPr>
            </w:pPr>
            <w:r>
              <w:rPr>
                <w:rFonts w:hint="eastAsia" w:ascii="宋体" w:hAnsi="宋体"/>
                <w:szCs w:val="21"/>
              </w:rPr>
              <w:t>电话：</w:t>
            </w:r>
          </w:p>
        </w:tc>
      </w:tr>
      <w:tr w14:paraId="18B2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5B7AC917">
            <w:pPr>
              <w:snapToGrid w:val="0"/>
              <w:spacing w:line="380" w:lineRule="exact"/>
              <w:rPr>
                <w:rFonts w:ascii="宋体" w:hAnsi="宋体"/>
                <w:szCs w:val="21"/>
              </w:rPr>
            </w:pPr>
            <w:r>
              <w:rPr>
                <w:rFonts w:hint="eastAsia" w:ascii="宋体" w:hAnsi="宋体"/>
                <w:szCs w:val="21"/>
              </w:rPr>
              <w:t>电子邮箱：</w:t>
            </w:r>
          </w:p>
        </w:tc>
        <w:tc>
          <w:tcPr>
            <w:tcW w:w="2500" w:type="pct"/>
            <w:tcBorders>
              <w:top w:val="single" w:color="auto" w:sz="4" w:space="0"/>
              <w:left w:val="single" w:color="auto" w:sz="4" w:space="0"/>
              <w:bottom w:val="single" w:color="auto" w:sz="4" w:space="0"/>
              <w:right w:val="single" w:color="auto" w:sz="4" w:space="0"/>
            </w:tcBorders>
            <w:vAlign w:val="center"/>
          </w:tcPr>
          <w:p w14:paraId="41CC6055">
            <w:pPr>
              <w:snapToGrid w:val="0"/>
              <w:spacing w:line="380" w:lineRule="exact"/>
              <w:rPr>
                <w:rFonts w:ascii="宋体" w:hAnsi="宋体"/>
                <w:szCs w:val="21"/>
              </w:rPr>
            </w:pPr>
            <w:r>
              <w:rPr>
                <w:rFonts w:hint="eastAsia" w:ascii="宋体" w:hAnsi="宋体"/>
                <w:szCs w:val="21"/>
              </w:rPr>
              <w:t>电子邮箱：</w:t>
            </w:r>
          </w:p>
        </w:tc>
      </w:tr>
      <w:tr w14:paraId="5E5A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77BFFA34">
            <w:pPr>
              <w:snapToGrid w:val="0"/>
              <w:spacing w:line="380" w:lineRule="exact"/>
              <w:rPr>
                <w:rFonts w:ascii="宋体" w:hAnsi="宋体"/>
                <w:szCs w:val="21"/>
              </w:rPr>
            </w:pPr>
            <w:r>
              <w:rPr>
                <w:rFonts w:hint="eastAsia" w:ascii="宋体" w:hAnsi="宋体"/>
                <w:szCs w:val="21"/>
              </w:rPr>
              <w:t>开户银行：</w:t>
            </w:r>
          </w:p>
        </w:tc>
        <w:tc>
          <w:tcPr>
            <w:tcW w:w="2500" w:type="pct"/>
            <w:tcBorders>
              <w:top w:val="single" w:color="auto" w:sz="4" w:space="0"/>
              <w:left w:val="single" w:color="auto" w:sz="4" w:space="0"/>
              <w:bottom w:val="single" w:color="auto" w:sz="4" w:space="0"/>
              <w:right w:val="single" w:color="auto" w:sz="4" w:space="0"/>
            </w:tcBorders>
            <w:vAlign w:val="center"/>
          </w:tcPr>
          <w:p w14:paraId="1197E77E">
            <w:pPr>
              <w:snapToGrid w:val="0"/>
              <w:spacing w:line="380" w:lineRule="exact"/>
              <w:rPr>
                <w:rFonts w:ascii="宋体" w:hAnsi="宋体"/>
                <w:szCs w:val="21"/>
              </w:rPr>
            </w:pPr>
            <w:r>
              <w:rPr>
                <w:rFonts w:hint="eastAsia" w:ascii="宋体" w:hAnsi="宋体"/>
                <w:szCs w:val="21"/>
              </w:rPr>
              <w:t>开户银行：</w:t>
            </w:r>
          </w:p>
        </w:tc>
      </w:tr>
      <w:tr w14:paraId="3B7E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24997122">
            <w:pPr>
              <w:snapToGrid w:val="0"/>
              <w:spacing w:line="380" w:lineRule="exact"/>
              <w:rPr>
                <w:rFonts w:ascii="宋体" w:hAnsi="宋体"/>
                <w:szCs w:val="21"/>
              </w:rPr>
            </w:pPr>
            <w:r>
              <w:rPr>
                <w:rFonts w:hint="eastAsia" w:ascii="宋体" w:hAnsi="宋体"/>
                <w:szCs w:val="21"/>
              </w:rPr>
              <w:t>账号：</w:t>
            </w:r>
          </w:p>
        </w:tc>
        <w:tc>
          <w:tcPr>
            <w:tcW w:w="2500" w:type="pct"/>
            <w:tcBorders>
              <w:top w:val="single" w:color="auto" w:sz="4" w:space="0"/>
              <w:left w:val="single" w:color="auto" w:sz="4" w:space="0"/>
              <w:bottom w:val="single" w:color="auto" w:sz="4" w:space="0"/>
              <w:right w:val="single" w:color="auto" w:sz="4" w:space="0"/>
            </w:tcBorders>
            <w:vAlign w:val="center"/>
          </w:tcPr>
          <w:p w14:paraId="2E5CA20F">
            <w:pPr>
              <w:snapToGrid w:val="0"/>
              <w:spacing w:line="380" w:lineRule="exact"/>
              <w:rPr>
                <w:rFonts w:ascii="宋体" w:hAnsi="宋体"/>
                <w:szCs w:val="21"/>
              </w:rPr>
            </w:pPr>
            <w:r>
              <w:rPr>
                <w:rFonts w:hint="eastAsia" w:ascii="宋体" w:hAnsi="宋体"/>
                <w:szCs w:val="21"/>
              </w:rPr>
              <w:t>账号：</w:t>
            </w:r>
          </w:p>
        </w:tc>
      </w:tr>
      <w:tr w14:paraId="2041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4F797A51">
            <w:pPr>
              <w:snapToGrid w:val="0"/>
              <w:spacing w:line="380" w:lineRule="exact"/>
              <w:rPr>
                <w:rFonts w:ascii="宋体" w:hAnsi="宋体"/>
                <w:szCs w:val="21"/>
              </w:rPr>
            </w:pPr>
            <w:r>
              <w:rPr>
                <w:rFonts w:hint="eastAsia" w:ascii="宋体" w:hAnsi="宋体"/>
                <w:szCs w:val="21"/>
              </w:rPr>
              <w:t>纳税人识别号或统一社会信用代码：</w:t>
            </w:r>
          </w:p>
        </w:tc>
        <w:tc>
          <w:tcPr>
            <w:tcW w:w="2500" w:type="pct"/>
            <w:tcBorders>
              <w:top w:val="single" w:color="auto" w:sz="4" w:space="0"/>
              <w:left w:val="single" w:color="auto" w:sz="4" w:space="0"/>
              <w:bottom w:val="single" w:color="auto" w:sz="4" w:space="0"/>
              <w:right w:val="single" w:color="auto" w:sz="4" w:space="0"/>
            </w:tcBorders>
            <w:vAlign w:val="center"/>
          </w:tcPr>
          <w:p w14:paraId="61F17C9A">
            <w:pPr>
              <w:snapToGrid w:val="0"/>
              <w:spacing w:line="380" w:lineRule="exact"/>
              <w:rPr>
                <w:rFonts w:ascii="宋体" w:hAnsi="宋体"/>
                <w:szCs w:val="21"/>
              </w:rPr>
            </w:pPr>
            <w:r>
              <w:rPr>
                <w:rFonts w:hint="eastAsia" w:ascii="宋体" w:hAnsi="宋体"/>
                <w:szCs w:val="21"/>
              </w:rPr>
              <w:t>纳税人识别号或统一社会信用代码：</w:t>
            </w:r>
          </w:p>
        </w:tc>
      </w:tr>
      <w:tr w14:paraId="2ABE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14:paraId="5D718619">
            <w:pPr>
              <w:snapToGrid w:val="0"/>
              <w:spacing w:line="380" w:lineRule="exact"/>
              <w:rPr>
                <w:rFonts w:ascii="宋体" w:hAnsi="宋体"/>
                <w:szCs w:val="21"/>
              </w:rPr>
            </w:pPr>
            <w:r>
              <w:rPr>
                <w:rFonts w:hint="eastAsia" w:ascii="宋体" w:hAnsi="宋体"/>
                <w:szCs w:val="21"/>
              </w:rPr>
              <w:t>邮政编码：</w:t>
            </w:r>
          </w:p>
        </w:tc>
        <w:tc>
          <w:tcPr>
            <w:tcW w:w="2500" w:type="pct"/>
            <w:tcBorders>
              <w:top w:val="single" w:color="auto" w:sz="4" w:space="0"/>
              <w:left w:val="single" w:color="auto" w:sz="4" w:space="0"/>
              <w:bottom w:val="single" w:color="auto" w:sz="4" w:space="0"/>
              <w:right w:val="single" w:color="auto" w:sz="4" w:space="0"/>
            </w:tcBorders>
            <w:vAlign w:val="center"/>
          </w:tcPr>
          <w:p w14:paraId="20C3B410">
            <w:pPr>
              <w:snapToGrid w:val="0"/>
              <w:spacing w:line="380" w:lineRule="exact"/>
              <w:rPr>
                <w:rFonts w:ascii="宋体" w:hAnsi="宋体"/>
                <w:szCs w:val="21"/>
              </w:rPr>
            </w:pPr>
            <w:r>
              <w:rPr>
                <w:rFonts w:hint="eastAsia" w:ascii="宋体" w:hAnsi="宋体"/>
                <w:szCs w:val="21"/>
              </w:rPr>
              <w:t>邮政编码：</w:t>
            </w:r>
          </w:p>
        </w:tc>
      </w:tr>
    </w:tbl>
    <w:p w14:paraId="0A3987D2">
      <w:pPr>
        <w:snapToGrid w:val="0"/>
        <w:spacing w:line="360" w:lineRule="auto"/>
        <w:ind w:left="420" w:hanging="420" w:hangingChars="200"/>
        <w:rPr>
          <w:rFonts w:ascii="宋体" w:hAnsi="宋体"/>
          <w:szCs w:val="21"/>
        </w:rPr>
      </w:pPr>
    </w:p>
    <w:p w14:paraId="22716884">
      <w:pPr>
        <w:rPr>
          <w:rFonts w:ascii="宋体" w:hAnsi="宋体" w:cs="宋体"/>
        </w:rPr>
      </w:pPr>
      <w:r>
        <w:rPr>
          <w:rFonts w:hint="eastAsia" w:ascii="宋体" w:hAnsi="宋体" w:cs="宋体"/>
        </w:rPr>
        <w:br w:type="page"/>
      </w:r>
    </w:p>
    <w:p w14:paraId="18716085">
      <w:pPr>
        <w:snapToGrid w:val="0"/>
        <w:rPr>
          <w:rFonts w:ascii="宋体" w:hAnsi="宋体" w:cs="仿宋_GB2312"/>
          <w:bCs/>
          <w:kern w:val="44"/>
          <w:sz w:val="44"/>
          <w:szCs w:val="44"/>
        </w:rPr>
      </w:pPr>
    </w:p>
    <w:p w14:paraId="12CA6D0D">
      <w:pPr>
        <w:pStyle w:val="2"/>
        <w:jc w:val="center"/>
        <w:rPr>
          <w:rFonts w:ascii="宋体" w:hAnsi="宋体" w:cs="宋体"/>
        </w:rPr>
      </w:pPr>
      <w:bookmarkStart w:id="56" w:name="_Toc25737"/>
      <w:r>
        <w:rPr>
          <w:rFonts w:hint="eastAsia" w:ascii="宋体" w:hAnsi="宋体" w:cs="宋体"/>
        </w:rPr>
        <w:t xml:space="preserve">第六章 </w:t>
      </w:r>
      <w:bookmarkEnd w:id="51"/>
      <w:bookmarkEnd w:id="52"/>
      <w:bookmarkEnd w:id="53"/>
      <w:bookmarkEnd w:id="54"/>
      <w:bookmarkEnd w:id="55"/>
      <w:r>
        <w:rPr>
          <w:rFonts w:hint="eastAsia" w:ascii="宋体" w:hAnsi="宋体" w:cs="宋体"/>
        </w:rPr>
        <w:t>投标文件格式</w:t>
      </w:r>
      <w:bookmarkEnd w:id="56"/>
    </w:p>
    <w:p w14:paraId="35B9640A">
      <w:pPr>
        <w:snapToGrid w:val="0"/>
        <w:spacing w:beforeLines="50" w:after="50" w:line="360" w:lineRule="auto"/>
        <w:ind w:left="142"/>
        <w:jc w:val="left"/>
        <w:rPr>
          <w:rFonts w:ascii="宋体" w:hAnsi="宋体"/>
          <w:sz w:val="24"/>
          <w:szCs w:val="20"/>
        </w:rPr>
      </w:pPr>
      <w:r>
        <w:rPr>
          <w:rFonts w:hint="eastAsia" w:ascii="宋体" w:hAnsi="宋体"/>
          <w:b/>
          <w:sz w:val="24"/>
        </w:rPr>
        <w:t xml:space="preserve">1. 报价文件封面格式： </w:t>
      </w:r>
    </w:p>
    <w:p w14:paraId="0953B089">
      <w:pPr>
        <w:snapToGrid w:val="0"/>
        <w:spacing w:beforeLines="50" w:after="50" w:line="360" w:lineRule="auto"/>
        <w:ind w:left="142"/>
        <w:jc w:val="center"/>
        <w:rPr>
          <w:rFonts w:ascii="宋体" w:hAnsi="宋体" w:eastAsia="方正小标宋简体"/>
          <w:bCs/>
          <w:sz w:val="48"/>
          <w:szCs w:val="48"/>
        </w:rPr>
      </w:pPr>
      <w:r>
        <w:rPr>
          <w:rFonts w:hint="eastAsia" w:ascii="宋体" w:hAnsi="宋体" w:eastAsia="方正小标宋简体"/>
          <w:bCs/>
          <w:sz w:val="48"/>
          <w:szCs w:val="48"/>
        </w:rPr>
        <w:t>电子投标文件</w:t>
      </w:r>
    </w:p>
    <w:p w14:paraId="56049631">
      <w:pPr>
        <w:snapToGrid w:val="0"/>
        <w:spacing w:beforeLines="50" w:after="50" w:line="400" w:lineRule="exact"/>
        <w:rPr>
          <w:rFonts w:ascii="宋体" w:hAnsi="宋体"/>
          <w:bCs/>
          <w:sz w:val="32"/>
          <w:szCs w:val="20"/>
        </w:rPr>
      </w:pPr>
      <w:r>
        <w:rPr>
          <w:rFonts w:hint="eastAsia" w:ascii="宋体" w:hAnsi="宋体"/>
          <w:sz w:val="24"/>
        </w:rPr>
        <w:t xml:space="preserve">                 </w:t>
      </w:r>
    </w:p>
    <w:p w14:paraId="0683CB45">
      <w:pPr>
        <w:snapToGrid w:val="0"/>
        <w:spacing w:beforeLines="50" w:after="50" w:line="400" w:lineRule="exact"/>
        <w:jc w:val="center"/>
        <w:rPr>
          <w:rFonts w:ascii="宋体" w:hAnsi="宋体"/>
          <w:bCs/>
          <w:sz w:val="24"/>
          <w:szCs w:val="20"/>
        </w:rPr>
      </w:pPr>
    </w:p>
    <w:p w14:paraId="26D0527A">
      <w:pPr>
        <w:snapToGrid w:val="0"/>
        <w:spacing w:beforeLines="50" w:after="50" w:line="400" w:lineRule="exact"/>
        <w:jc w:val="center"/>
        <w:rPr>
          <w:rFonts w:ascii="宋体" w:hAnsi="宋体"/>
          <w:b/>
          <w:bCs/>
          <w:sz w:val="32"/>
          <w:szCs w:val="32"/>
        </w:rPr>
      </w:pPr>
      <w:r>
        <w:rPr>
          <w:rFonts w:hint="eastAsia" w:ascii="宋体" w:hAnsi="宋体"/>
          <w:b/>
          <w:bCs/>
          <w:sz w:val="32"/>
          <w:szCs w:val="32"/>
        </w:rPr>
        <w:t>报价文件</w:t>
      </w:r>
    </w:p>
    <w:p w14:paraId="718BE453">
      <w:pPr>
        <w:snapToGrid w:val="0"/>
        <w:spacing w:beforeLines="50" w:after="50" w:line="400" w:lineRule="exact"/>
        <w:rPr>
          <w:rFonts w:ascii="宋体" w:hAnsi="宋体"/>
          <w:bCs/>
          <w:sz w:val="24"/>
          <w:szCs w:val="20"/>
        </w:rPr>
      </w:pPr>
    </w:p>
    <w:p w14:paraId="1B8B7C78">
      <w:pPr>
        <w:snapToGrid w:val="0"/>
        <w:spacing w:beforeLines="50" w:after="50" w:line="400" w:lineRule="exact"/>
        <w:rPr>
          <w:rFonts w:ascii="宋体" w:hAnsi="宋体"/>
          <w:bCs/>
          <w:sz w:val="24"/>
          <w:szCs w:val="20"/>
        </w:rPr>
      </w:pPr>
    </w:p>
    <w:p w14:paraId="776A14AD">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项目名称： </w:t>
      </w:r>
    </w:p>
    <w:p w14:paraId="4B41B9D5">
      <w:pPr>
        <w:snapToGrid w:val="0"/>
        <w:spacing w:beforeLines="50" w:after="50" w:line="400" w:lineRule="exact"/>
        <w:ind w:firstLine="360" w:firstLineChars="150"/>
        <w:rPr>
          <w:rFonts w:ascii="宋体" w:hAnsi="宋体"/>
          <w:bCs/>
          <w:sz w:val="24"/>
        </w:rPr>
      </w:pPr>
    </w:p>
    <w:p w14:paraId="0303DE45">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4BC8BB02">
      <w:pPr>
        <w:snapToGrid w:val="0"/>
        <w:spacing w:beforeLines="50" w:after="50" w:line="400" w:lineRule="exact"/>
        <w:ind w:firstLine="360" w:firstLineChars="150"/>
        <w:rPr>
          <w:rFonts w:ascii="宋体" w:hAnsi="宋体"/>
          <w:bCs/>
          <w:sz w:val="24"/>
        </w:rPr>
      </w:pPr>
    </w:p>
    <w:p w14:paraId="7B35025B">
      <w:pPr>
        <w:snapToGrid w:val="0"/>
        <w:spacing w:beforeLines="50" w:after="50" w:line="400" w:lineRule="exact"/>
        <w:ind w:firstLine="360" w:firstLineChars="150"/>
        <w:rPr>
          <w:rFonts w:ascii="宋体" w:hAnsi="宋体"/>
          <w:bCs/>
          <w:sz w:val="24"/>
        </w:rPr>
      </w:pPr>
      <w:r>
        <w:rPr>
          <w:rFonts w:hint="eastAsia" w:ascii="宋体" w:hAnsi="宋体"/>
          <w:bCs/>
          <w:sz w:val="24"/>
        </w:rPr>
        <w:t>所投分标：</w:t>
      </w:r>
    </w:p>
    <w:p w14:paraId="64E5AFEB">
      <w:pPr>
        <w:snapToGrid w:val="0"/>
        <w:spacing w:beforeLines="50" w:after="50" w:line="400" w:lineRule="exact"/>
        <w:ind w:firstLine="360" w:firstLineChars="150"/>
        <w:rPr>
          <w:rFonts w:ascii="宋体" w:hAnsi="宋体"/>
          <w:bCs/>
          <w:sz w:val="24"/>
        </w:rPr>
      </w:pPr>
    </w:p>
    <w:p w14:paraId="194BB44B">
      <w:pPr>
        <w:snapToGrid w:val="0"/>
        <w:spacing w:beforeLines="50" w:after="50" w:line="400" w:lineRule="exact"/>
        <w:ind w:firstLine="360" w:firstLineChars="150"/>
        <w:rPr>
          <w:rFonts w:ascii="宋体" w:hAnsi="宋体"/>
          <w:bCs/>
          <w:sz w:val="24"/>
        </w:rPr>
      </w:pPr>
      <w:r>
        <w:rPr>
          <w:rFonts w:hint="eastAsia" w:ascii="宋体" w:hAnsi="宋体"/>
          <w:bCs/>
          <w:sz w:val="24"/>
        </w:rPr>
        <w:t>投标人名称：</w:t>
      </w:r>
    </w:p>
    <w:p w14:paraId="55DF9138">
      <w:pPr>
        <w:snapToGrid w:val="0"/>
        <w:spacing w:beforeLines="50" w:after="50" w:line="400" w:lineRule="exact"/>
        <w:ind w:firstLine="360" w:firstLineChars="150"/>
        <w:rPr>
          <w:rFonts w:ascii="宋体" w:hAnsi="宋体"/>
          <w:bCs/>
          <w:sz w:val="24"/>
        </w:rPr>
      </w:pPr>
    </w:p>
    <w:p w14:paraId="54BA40E7">
      <w:pPr>
        <w:snapToGrid w:val="0"/>
        <w:spacing w:beforeLines="50" w:after="50" w:line="400" w:lineRule="exact"/>
        <w:ind w:firstLine="360" w:firstLineChars="150"/>
        <w:rPr>
          <w:rFonts w:ascii="宋体" w:hAnsi="宋体"/>
          <w:bCs/>
          <w:sz w:val="24"/>
        </w:rPr>
      </w:pPr>
      <w:r>
        <w:rPr>
          <w:rFonts w:hint="eastAsia" w:ascii="宋体" w:hAnsi="宋体"/>
          <w:bCs/>
          <w:sz w:val="24"/>
        </w:rPr>
        <w:t>投标人地址：</w:t>
      </w:r>
    </w:p>
    <w:p w14:paraId="24FE3C66">
      <w:pPr>
        <w:pStyle w:val="7"/>
        <w:snapToGrid w:val="0"/>
        <w:spacing w:before="50" w:after="50" w:line="400" w:lineRule="exact"/>
        <w:ind w:firstLine="960" w:firstLineChars="400"/>
        <w:rPr>
          <w:rFonts w:ascii="宋体" w:hAnsi="宋体"/>
          <w:bCs/>
          <w:sz w:val="24"/>
          <w:szCs w:val="24"/>
        </w:rPr>
      </w:pPr>
    </w:p>
    <w:p w14:paraId="41039D26">
      <w:pPr>
        <w:snapToGrid w:val="0"/>
        <w:spacing w:beforeLines="50" w:after="50" w:line="400" w:lineRule="exact"/>
        <w:rPr>
          <w:rFonts w:ascii="宋体" w:hAnsi="宋体"/>
          <w:sz w:val="30"/>
          <w:szCs w:val="20"/>
        </w:rPr>
      </w:pPr>
      <w:r>
        <w:rPr>
          <w:rFonts w:hint="eastAsia" w:ascii="宋体" w:hAnsi="宋体"/>
          <w:sz w:val="24"/>
        </w:rPr>
        <w:t xml:space="preserve">                                   年  月  日</w:t>
      </w:r>
    </w:p>
    <w:p w14:paraId="7D9406E8">
      <w:pPr>
        <w:snapToGrid w:val="0"/>
        <w:spacing w:beforeLines="50" w:after="50" w:line="360" w:lineRule="auto"/>
        <w:jc w:val="left"/>
        <w:rPr>
          <w:rFonts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14:paraId="40A3F874">
      <w:pPr>
        <w:snapToGrid w:val="0"/>
        <w:spacing w:before="50" w:afterLines="50" w:line="360" w:lineRule="auto"/>
        <w:jc w:val="left"/>
        <w:rPr>
          <w:rFonts w:ascii="宋体" w:hAnsi="宋体"/>
          <w:b/>
          <w:sz w:val="24"/>
        </w:rPr>
      </w:pPr>
      <w:r>
        <w:rPr>
          <w:rFonts w:hint="eastAsia" w:ascii="宋体" w:hAnsi="宋体"/>
          <w:szCs w:val="21"/>
        </w:rPr>
        <w:t>根据招标文件规定及投标人提供的材料自行编写目录。</w:t>
      </w:r>
    </w:p>
    <w:p w14:paraId="1F02C911">
      <w:pPr>
        <w:snapToGrid w:val="0"/>
        <w:spacing w:beforeLines="50" w:after="50"/>
        <w:rPr>
          <w:rFonts w:ascii="宋体" w:hAnsi="宋体"/>
          <w:b/>
          <w:sz w:val="24"/>
        </w:rPr>
      </w:pPr>
    </w:p>
    <w:p w14:paraId="3E8F8665">
      <w:pPr>
        <w:snapToGrid w:val="0"/>
        <w:spacing w:beforeLines="50" w:after="50"/>
        <w:rPr>
          <w:rFonts w:ascii="宋体" w:hAnsi="宋体"/>
          <w:b/>
          <w:sz w:val="24"/>
        </w:rPr>
      </w:pPr>
    </w:p>
    <w:p w14:paraId="65DFB950">
      <w:pPr>
        <w:snapToGrid w:val="0"/>
        <w:spacing w:beforeLines="50" w:after="50"/>
        <w:rPr>
          <w:rFonts w:ascii="宋体" w:hAnsi="宋体"/>
          <w:b/>
          <w:sz w:val="24"/>
        </w:rPr>
      </w:pPr>
    </w:p>
    <w:p w14:paraId="7C5BFC4D">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3. 投标函格式：</w:t>
      </w:r>
    </w:p>
    <w:p w14:paraId="28E9CA93">
      <w:pPr>
        <w:snapToGrid w:val="0"/>
        <w:spacing w:beforeLines="50" w:after="50" w:line="320" w:lineRule="exact"/>
        <w:jc w:val="center"/>
        <w:rPr>
          <w:rFonts w:ascii="宋体" w:hAnsi="宋体"/>
          <w:b/>
          <w:sz w:val="32"/>
          <w:szCs w:val="32"/>
        </w:rPr>
      </w:pPr>
      <w:r>
        <w:rPr>
          <w:rFonts w:hint="eastAsia" w:ascii="宋体" w:hAnsi="宋体"/>
          <w:b/>
          <w:sz w:val="32"/>
          <w:szCs w:val="32"/>
        </w:rPr>
        <w:t>投 标 函</w:t>
      </w:r>
    </w:p>
    <w:p w14:paraId="6F0715C5">
      <w:pPr>
        <w:snapToGrid w:val="0"/>
        <w:spacing w:beforeLines="50" w:after="50" w:line="320" w:lineRule="exact"/>
        <w:jc w:val="center"/>
        <w:rPr>
          <w:rFonts w:ascii="宋体" w:hAnsi="宋体"/>
          <w:b/>
          <w:sz w:val="24"/>
          <w:szCs w:val="20"/>
        </w:rPr>
      </w:pPr>
    </w:p>
    <w:p w14:paraId="0812008A">
      <w:pPr>
        <w:snapToGrid w:val="0"/>
        <w:spacing w:beforeLines="50" w:after="50" w:line="320" w:lineRule="exact"/>
        <w:jc w:val="center"/>
        <w:rPr>
          <w:rFonts w:ascii="宋体" w:hAnsi="宋体"/>
          <w:b/>
          <w:sz w:val="24"/>
          <w:szCs w:val="20"/>
        </w:rPr>
      </w:pPr>
    </w:p>
    <w:p w14:paraId="6E626099">
      <w:pPr>
        <w:snapToGrid w:val="0"/>
        <w:spacing w:beforeLines="50" w:after="50" w:line="320" w:lineRule="exact"/>
        <w:jc w:val="center"/>
        <w:rPr>
          <w:rFonts w:ascii="宋体" w:hAnsi="宋体"/>
          <w:b/>
          <w:sz w:val="24"/>
          <w:szCs w:val="20"/>
        </w:rPr>
      </w:pPr>
    </w:p>
    <w:p w14:paraId="150E0E22">
      <w:pPr>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采购人名称</w:t>
      </w:r>
      <w:r>
        <w:rPr>
          <w:rFonts w:hint="eastAsia" w:ascii="宋体" w:hAnsi="宋体"/>
          <w:sz w:val="24"/>
        </w:rPr>
        <w:t>：</w:t>
      </w:r>
    </w:p>
    <w:p w14:paraId="42D19ABD">
      <w:pPr>
        <w:snapToGrid w:val="0"/>
        <w:spacing w:line="360" w:lineRule="auto"/>
        <w:ind w:firstLine="480"/>
        <w:rPr>
          <w:rFonts w:ascii="宋体" w:hAnsi="宋体"/>
          <w:sz w:val="24"/>
        </w:rPr>
      </w:pPr>
      <w:r>
        <w:rPr>
          <w:rFonts w:hint="eastAsia" w:ascii="宋体" w:hAnsi="宋体"/>
          <w:sz w:val="24"/>
        </w:rPr>
        <w:t>根据贵方</w:t>
      </w:r>
      <w:r>
        <w:rPr>
          <w:rFonts w:hint="eastAsia" w:ascii="宋体" w:hAnsi="宋体"/>
          <w:sz w:val="24"/>
          <w:u w:val="single"/>
        </w:rPr>
        <w:t xml:space="preserve"> 项目名称</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）的招标公告，签字代表______</w:t>
      </w:r>
      <w:r>
        <w:rPr>
          <w:rFonts w:hint="eastAsia" w:ascii="宋体" w:hAnsi="宋体"/>
          <w:sz w:val="24"/>
          <w:u w:val="single"/>
        </w:rPr>
        <w:t xml:space="preserve">     </w:t>
      </w:r>
      <w:r>
        <w:rPr>
          <w:rFonts w:hint="eastAsia" w:ascii="宋体" w:hAnsi="宋体"/>
          <w:sz w:val="24"/>
        </w:rPr>
        <w:t>（姓名）经正式授权并代表投标人</w:t>
      </w:r>
      <w:r>
        <w:rPr>
          <w:rFonts w:hint="eastAsia" w:ascii="宋体" w:hAnsi="宋体"/>
          <w:sz w:val="24"/>
          <w:u w:val="single"/>
        </w:rPr>
        <w:t xml:space="preserve">              </w:t>
      </w:r>
      <w:r>
        <w:rPr>
          <w:rFonts w:hint="eastAsia" w:ascii="宋体" w:hAnsi="宋体"/>
          <w:sz w:val="24"/>
        </w:rPr>
        <w:t>（投标人名称）提交投标文件。</w:t>
      </w:r>
    </w:p>
    <w:p w14:paraId="0B448660">
      <w:pPr>
        <w:snapToGrid w:val="0"/>
        <w:spacing w:line="360" w:lineRule="auto"/>
        <w:ind w:firstLine="480" w:firstLineChars="200"/>
        <w:rPr>
          <w:rFonts w:ascii="宋体" w:hAnsi="宋体"/>
          <w:sz w:val="24"/>
        </w:rPr>
      </w:pPr>
      <w:r>
        <w:rPr>
          <w:rFonts w:hint="eastAsia" w:ascii="宋体" w:hAnsi="宋体"/>
          <w:sz w:val="24"/>
        </w:rPr>
        <w:t>据此函，我方宣布同意如下：</w:t>
      </w:r>
    </w:p>
    <w:p w14:paraId="1288CE5D">
      <w:pPr>
        <w:snapToGrid w:val="0"/>
        <w:spacing w:line="360" w:lineRule="auto"/>
        <w:ind w:firstLine="480" w:firstLineChars="200"/>
        <w:rPr>
          <w:rFonts w:ascii="宋体" w:hAnsi="宋体"/>
          <w:sz w:val="24"/>
        </w:rPr>
      </w:pPr>
      <w:r>
        <w:rPr>
          <w:rFonts w:hint="eastAsia"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63975E43">
      <w:pPr>
        <w:snapToGrid w:val="0"/>
        <w:spacing w:line="360" w:lineRule="auto"/>
        <w:ind w:firstLine="480" w:firstLineChars="200"/>
        <w:rPr>
          <w:rFonts w:ascii="宋体" w:hAnsi="宋体"/>
          <w:sz w:val="24"/>
        </w:rPr>
      </w:pPr>
      <w:r>
        <w:rPr>
          <w:rFonts w:hint="eastAsia" w:ascii="宋体" w:hAnsi="宋体"/>
          <w:sz w:val="24"/>
        </w:rPr>
        <w:t>2.我方在投标之前已经完全理解并接受招标文件的各项规定和要求，对招标文件的合理性、合法性不再有异议。</w:t>
      </w:r>
    </w:p>
    <w:p w14:paraId="3A08E946">
      <w:pPr>
        <w:snapToGrid w:val="0"/>
        <w:spacing w:line="360" w:lineRule="auto"/>
        <w:ind w:firstLine="480" w:firstLineChars="200"/>
        <w:rPr>
          <w:rFonts w:ascii="宋体" w:hAnsi="宋体"/>
          <w:sz w:val="24"/>
        </w:rPr>
      </w:pPr>
      <w:r>
        <w:rPr>
          <w:rFonts w:hint="eastAsia" w:ascii="宋体" w:hAnsi="宋体"/>
          <w:sz w:val="24"/>
        </w:rPr>
        <w:t>3.本投标有效期自投标截止之日起</w:t>
      </w:r>
      <w:r>
        <w:rPr>
          <w:rFonts w:ascii="宋体" w:hAnsi="宋体"/>
          <w:sz w:val="24"/>
          <w:u w:val="single"/>
        </w:rPr>
        <w:t xml:space="preserve">    </w:t>
      </w:r>
      <w:r>
        <w:rPr>
          <w:rFonts w:hint="eastAsia" w:ascii="宋体" w:hAnsi="宋体"/>
          <w:sz w:val="24"/>
        </w:rPr>
        <w:t>日。</w:t>
      </w:r>
    </w:p>
    <w:p w14:paraId="7104F449">
      <w:pPr>
        <w:snapToGrid w:val="0"/>
        <w:spacing w:line="360" w:lineRule="auto"/>
        <w:ind w:firstLine="480" w:firstLineChars="200"/>
        <w:rPr>
          <w:rFonts w:ascii="宋体" w:hAnsi="宋体"/>
          <w:sz w:val="24"/>
        </w:rPr>
      </w:pPr>
      <w:r>
        <w:rPr>
          <w:rFonts w:hint="eastAsia" w:ascii="宋体" w:hAnsi="宋体"/>
          <w:sz w:val="24"/>
        </w:rPr>
        <w:t>4.如中标，本投标文件至本项目合同履行完毕止均保持有效，我方将按“招标文件”及政府采购法律、法规的规定履行合同责任和义务。</w:t>
      </w:r>
    </w:p>
    <w:p w14:paraId="5163D77F">
      <w:pPr>
        <w:snapToGrid w:val="0"/>
        <w:spacing w:line="360" w:lineRule="auto"/>
        <w:ind w:firstLine="480" w:firstLineChars="200"/>
        <w:rPr>
          <w:rFonts w:ascii="宋体" w:hAnsi="宋体"/>
          <w:sz w:val="24"/>
        </w:rPr>
      </w:pPr>
      <w:r>
        <w:rPr>
          <w:rFonts w:hint="eastAsia" w:ascii="宋体" w:hAnsi="宋体"/>
          <w:sz w:val="24"/>
        </w:rPr>
        <w:t>5.我方同意按照贵方要求提供与投标有关的一切数据或者资料。</w:t>
      </w:r>
    </w:p>
    <w:p w14:paraId="73905068">
      <w:pPr>
        <w:snapToGrid w:val="0"/>
        <w:spacing w:line="360" w:lineRule="auto"/>
        <w:ind w:firstLine="480" w:firstLineChars="200"/>
        <w:rPr>
          <w:rFonts w:ascii="宋体" w:hAnsi="宋体"/>
          <w:sz w:val="24"/>
        </w:rPr>
      </w:pPr>
      <w:r>
        <w:rPr>
          <w:rFonts w:hint="eastAsia" w:ascii="宋体" w:hAnsi="宋体"/>
          <w:sz w:val="24"/>
        </w:rPr>
        <w:t>6.我方向贵方提交的所有投标文件、资料都是准确的和真实的。</w:t>
      </w:r>
    </w:p>
    <w:p w14:paraId="76862228">
      <w:pPr>
        <w:snapToGrid w:val="0"/>
        <w:spacing w:line="360" w:lineRule="auto"/>
        <w:ind w:firstLine="480" w:firstLineChars="200"/>
        <w:rPr>
          <w:rFonts w:ascii="宋体" w:hAnsi="宋体"/>
          <w:sz w:val="24"/>
        </w:rPr>
      </w:pPr>
      <w:r>
        <w:rPr>
          <w:rFonts w:hint="eastAsia" w:ascii="宋体" w:hAnsi="宋体"/>
          <w:sz w:val="24"/>
        </w:rPr>
        <w:t>7.以上事项如有虚假或者隐瞒，我方愿意承担一切后果，并不再寻求任何旨在减轻或者免除法律责任的辩解。</w:t>
      </w:r>
    </w:p>
    <w:p w14:paraId="7C7851C8">
      <w:pPr>
        <w:spacing w:line="360" w:lineRule="auto"/>
        <w:ind w:firstLine="480" w:firstLineChars="200"/>
        <w:rPr>
          <w:rFonts w:ascii="宋体" w:hAnsi="宋体"/>
          <w:sz w:val="24"/>
        </w:rPr>
      </w:pPr>
      <w:r>
        <w:rPr>
          <w:rFonts w:hint="eastAsia" w:ascii="宋体" w:hAnsi="宋体"/>
          <w:sz w:val="24"/>
        </w:rPr>
        <w:t>8.根据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14:paraId="79304398">
      <w:pPr>
        <w:spacing w:line="360" w:lineRule="auto"/>
        <w:ind w:firstLine="480" w:firstLineChars="200"/>
        <w:rPr>
          <w:rFonts w:ascii="宋体" w:hAnsi="宋体"/>
          <w:sz w:val="24"/>
        </w:rPr>
      </w:pPr>
      <w:r>
        <w:rPr>
          <w:rFonts w:hint="eastAsia" w:ascii="宋体" w:hAnsi="宋体"/>
          <w:sz w:val="24"/>
        </w:rPr>
        <w:t>□我方本次投标文件</w:t>
      </w:r>
      <w:r>
        <w:rPr>
          <w:rFonts w:ascii="宋体" w:hAnsi="宋体" w:cs="宋体"/>
          <w:kern w:val="0"/>
          <w:sz w:val="24"/>
        </w:rPr>
        <w:t>内容中</w:t>
      </w:r>
      <w:r>
        <w:rPr>
          <w:rFonts w:hint="eastAsia" w:ascii="宋体" w:hAnsi="宋体"/>
          <w:sz w:val="24"/>
        </w:rPr>
        <w:t>未</w:t>
      </w:r>
      <w:r>
        <w:rPr>
          <w:rFonts w:ascii="宋体" w:hAnsi="宋体" w:cs="宋体"/>
          <w:kern w:val="0"/>
          <w:sz w:val="24"/>
        </w:rPr>
        <w:t>涉及商业秘密</w:t>
      </w:r>
      <w:r>
        <w:rPr>
          <w:rFonts w:hint="eastAsia" w:ascii="宋体" w:hAnsi="宋体" w:cs="宋体"/>
          <w:kern w:val="0"/>
          <w:sz w:val="24"/>
        </w:rPr>
        <w:t>；</w:t>
      </w:r>
    </w:p>
    <w:p w14:paraId="67C534E6">
      <w:pPr>
        <w:snapToGrid w:val="0"/>
        <w:spacing w:line="360" w:lineRule="auto"/>
        <w:ind w:firstLine="480" w:firstLineChars="200"/>
        <w:rPr>
          <w:rFonts w:ascii="宋体" w:hAnsi="宋体"/>
          <w:sz w:val="24"/>
        </w:rPr>
      </w:pPr>
      <w:r>
        <w:rPr>
          <w:rFonts w:hint="eastAsia" w:ascii="宋体" w:hAnsi="宋体"/>
          <w:sz w:val="24"/>
        </w:rPr>
        <w:t>□我方本次投标文件</w:t>
      </w:r>
      <w:r>
        <w:rPr>
          <w:rFonts w:ascii="宋体" w:hAnsi="宋体" w:cs="宋体"/>
          <w:kern w:val="0"/>
          <w:sz w:val="24"/>
        </w:rPr>
        <w:t>涉及商业秘密</w:t>
      </w:r>
      <w:r>
        <w:rPr>
          <w:rFonts w:hint="eastAsia" w:ascii="宋体" w:hAnsi="宋体" w:cs="宋体"/>
          <w:kern w:val="0"/>
          <w:sz w:val="24"/>
        </w:rPr>
        <w:t>的</w:t>
      </w:r>
      <w:r>
        <w:rPr>
          <w:rFonts w:ascii="宋体" w:hAnsi="宋体" w:cs="宋体"/>
          <w:kern w:val="0"/>
          <w:sz w:val="24"/>
        </w:rPr>
        <w:t>内容</w:t>
      </w:r>
      <w:r>
        <w:rPr>
          <w:rFonts w:hint="eastAsia" w:ascii="宋体" w:hAnsi="宋体" w:cs="宋体"/>
          <w:kern w:val="0"/>
          <w:sz w:val="24"/>
        </w:rPr>
        <w:t>有：</w:t>
      </w:r>
      <w:r>
        <w:rPr>
          <w:rFonts w:hint="eastAsia" w:ascii="宋体" w:hAnsi="宋体" w:cs="宋体"/>
          <w:kern w:val="0"/>
          <w:sz w:val="24"/>
          <w:u w:val="single"/>
        </w:rPr>
        <w:t xml:space="preserve">                         </w:t>
      </w:r>
      <w:r>
        <w:rPr>
          <w:rFonts w:hint="eastAsia" w:ascii="宋体" w:hAnsi="宋体" w:cs="宋体"/>
          <w:kern w:val="0"/>
          <w:sz w:val="24"/>
        </w:rPr>
        <w:t>；</w:t>
      </w:r>
    </w:p>
    <w:p w14:paraId="146AF499">
      <w:pPr>
        <w:snapToGrid w:val="0"/>
        <w:spacing w:line="360" w:lineRule="auto"/>
        <w:ind w:firstLine="480" w:firstLineChars="200"/>
        <w:rPr>
          <w:rFonts w:ascii="宋体" w:hAnsi="宋体"/>
          <w:sz w:val="24"/>
        </w:rPr>
      </w:pPr>
      <w:r>
        <w:rPr>
          <w:rFonts w:hint="eastAsia" w:ascii="宋体" w:hAnsi="宋体"/>
          <w:sz w:val="24"/>
        </w:rPr>
        <w:t>9.与本投标有关的一切正式往来信函请寄：</w:t>
      </w:r>
    </w:p>
    <w:p w14:paraId="62EC4FDE">
      <w:pPr>
        <w:snapToGrid w:val="0"/>
        <w:spacing w:line="360" w:lineRule="auto"/>
        <w:ind w:firstLine="480" w:firstLineChars="200"/>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p>
    <w:p w14:paraId="73847CAB">
      <w:pPr>
        <w:snapToGrid w:val="0"/>
        <w:spacing w:line="360" w:lineRule="auto"/>
        <w:ind w:firstLine="480" w:firstLineChars="200"/>
        <w:rPr>
          <w:rFonts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r>
        <w:rPr>
          <w:rFonts w:hint="eastAsia" w:ascii="宋体" w:hAnsi="宋体"/>
          <w:sz w:val="24"/>
        </w:rPr>
        <w:t>电子邮箱：</w:t>
      </w:r>
      <w:r>
        <w:rPr>
          <w:rFonts w:hint="eastAsia" w:ascii="宋体" w:hAnsi="宋体"/>
          <w:sz w:val="24"/>
          <w:u w:val="single"/>
        </w:rPr>
        <w:t xml:space="preserve"> </w:t>
      </w:r>
      <w:r>
        <w:rPr>
          <w:rFonts w:ascii="宋体" w:hAnsi="宋体"/>
          <w:sz w:val="24"/>
          <w:u w:val="single"/>
        </w:rPr>
        <w:t xml:space="preserve">        </w:t>
      </w:r>
    </w:p>
    <w:p w14:paraId="3C6DEB0E">
      <w:pPr>
        <w:snapToGrid w:val="0"/>
        <w:spacing w:line="360" w:lineRule="auto"/>
        <w:ind w:firstLine="480" w:firstLineChars="200"/>
        <w:rPr>
          <w:rFonts w:ascii="宋体" w:hAnsi="宋体"/>
          <w:sz w:val="24"/>
        </w:rPr>
      </w:pPr>
      <w:r>
        <w:rPr>
          <w:rFonts w:hint="eastAsia" w:ascii="宋体" w:hAnsi="宋体"/>
          <w:sz w:val="24"/>
        </w:rPr>
        <w:t>投标人名称:</w:t>
      </w:r>
      <w:r>
        <w:rPr>
          <w:rFonts w:hint="eastAsia" w:ascii="宋体" w:hAnsi="宋体"/>
          <w:sz w:val="24"/>
          <w:u w:val="single"/>
        </w:rPr>
        <w:t xml:space="preserve">                </w:t>
      </w:r>
    </w:p>
    <w:p w14:paraId="037A2DB4">
      <w:pPr>
        <w:snapToGrid w:val="0"/>
        <w:spacing w:line="360" w:lineRule="auto"/>
        <w:ind w:firstLine="480" w:firstLineChars="200"/>
        <w:jc w:val="left"/>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银行账号：</w:t>
      </w:r>
      <w:r>
        <w:rPr>
          <w:rFonts w:hint="eastAsia" w:ascii="宋体" w:hAnsi="宋体"/>
          <w:sz w:val="24"/>
          <w:u w:val="single"/>
        </w:rPr>
        <w:t xml:space="preserve">                    </w:t>
      </w:r>
      <w:r>
        <w:rPr>
          <w:rFonts w:hint="eastAsia" w:ascii="宋体" w:hAnsi="宋体"/>
          <w:sz w:val="24"/>
        </w:rPr>
        <w:t xml:space="preserve"> </w:t>
      </w:r>
    </w:p>
    <w:p w14:paraId="1944EF44">
      <w:pPr>
        <w:snapToGrid w:val="0"/>
        <w:spacing w:line="360" w:lineRule="auto"/>
        <w:ind w:firstLine="480" w:firstLineChars="200"/>
        <w:jc w:val="left"/>
        <w:rPr>
          <w:rFonts w:ascii="宋体" w:hAnsi="宋体"/>
          <w:sz w:val="24"/>
        </w:rPr>
      </w:pPr>
    </w:p>
    <w:p w14:paraId="076DB113">
      <w:pPr>
        <w:snapToGrid w:val="0"/>
        <w:spacing w:line="360" w:lineRule="auto"/>
        <w:ind w:firstLine="480" w:firstLineChars="200"/>
        <w:jc w:val="left"/>
        <w:rPr>
          <w:rFonts w:ascii="宋体" w:hAnsi="宋体"/>
          <w:sz w:val="24"/>
        </w:rPr>
      </w:pPr>
    </w:p>
    <w:p w14:paraId="240A52E8">
      <w:pPr>
        <w:pStyle w:val="19"/>
        <w:snapToGrid w:val="0"/>
        <w:spacing w:before="295" w:after="295" w:line="360" w:lineRule="auto"/>
        <w:jc w:val="center"/>
        <w:rPr>
          <w:rFonts w:hAnsi="宋体"/>
          <w:sz w:val="24"/>
          <w:szCs w:val="24"/>
          <w:u w:val="single"/>
        </w:rPr>
      </w:pPr>
      <w:r>
        <w:rPr>
          <w:rFonts w:hint="eastAsia" w:hAnsi="宋体"/>
          <w:sz w:val="24"/>
        </w:rPr>
        <w:t xml:space="preserve"> </w:t>
      </w:r>
      <w:r>
        <w:rPr>
          <w:rFonts w:hAnsi="宋体"/>
          <w:sz w:val="24"/>
        </w:rPr>
        <w:t xml:space="preserve">                                    </w:t>
      </w:r>
      <w:r>
        <w:rPr>
          <w:rFonts w:hint="eastAsia" w:hAnsi="宋体"/>
          <w:sz w:val="24"/>
        </w:rPr>
        <w:t>投标人名称（电子签章）：</w:t>
      </w:r>
    </w:p>
    <w:p w14:paraId="368D7FB2">
      <w:pPr>
        <w:pStyle w:val="19"/>
        <w:snapToGrid w:val="0"/>
        <w:spacing w:before="295" w:after="295" w:line="360" w:lineRule="auto"/>
        <w:rPr>
          <w:rFonts w:hAnsi="宋体"/>
          <w:sz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14:paraId="67385AC4">
      <w:pPr>
        <w:snapToGrid w:val="0"/>
        <w:spacing w:beforeLines="50" w:after="50"/>
        <w:jc w:val="left"/>
        <w:rPr>
          <w:rFonts w:ascii="宋体" w:hAnsi="宋体"/>
          <w:b/>
          <w:sz w:val="24"/>
          <w:szCs w:val="20"/>
        </w:rPr>
      </w:pPr>
      <w:r>
        <w:rPr>
          <w:rFonts w:hAnsi="宋体"/>
          <w:u w:val="single"/>
        </w:rPr>
        <w:br w:type="page"/>
      </w:r>
      <w:r>
        <w:rPr>
          <w:rFonts w:hint="eastAsia" w:ascii="宋体" w:hAnsi="宋体"/>
          <w:b/>
          <w:sz w:val="24"/>
        </w:rPr>
        <w:t>4. 开标一览表（服务类格式）</w:t>
      </w:r>
    </w:p>
    <w:p w14:paraId="0745F0D6">
      <w:pPr>
        <w:snapToGrid w:val="0"/>
        <w:spacing w:before="50" w:after="50"/>
        <w:jc w:val="center"/>
        <w:rPr>
          <w:rFonts w:ascii="宋体" w:hAnsi="宋体"/>
          <w:b/>
          <w:sz w:val="30"/>
        </w:rPr>
      </w:pPr>
    </w:p>
    <w:p w14:paraId="1B778A76">
      <w:pPr>
        <w:snapToGrid w:val="0"/>
        <w:spacing w:before="50" w:after="50"/>
        <w:jc w:val="center"/>
        <w:rPr>
          <w:rFonts w:ascii="宋体" w:hAnsi="宋体"/>
          <w:b/>
          <w:sz w:val="30"/>
        </w:rPr>
      </w:pPr>
      <w:r>
        <w:rPr>
          <w:rFonts w:hint="eastAsia" w:ascii="宋体" w:hAnsi="宋体"/>
          <w:b/>
          <w:sz w:val="30"/>
        </w:rPr>
        <w:t>开标一览表</w:t>
      </w:r>
    </w:p>
    <w:p w14:paraId="659F21CC">
      <w:pPr>
        <w:snapToGrid w:val="0"/>
        <w:spacing w:before="50" w:after="50"/>
        <w:jc w:val="center"/>
        <w:rPr>
          <w:rFonts w:ascii="宋体" w:hAnsi="宋体"/>
          <w:b/>
          <w:sz w:val="30"/>
          <w:szCs w:val="20"/>
        </w:rPr>
      </w:pPr>
    </w:p>
    <w:p w14:paraId="2C01AF8C">
      <w:pPr>
        <w:snapToGrid w:val="0"/>
        <w:spacing w:before="50" w:after="50" w:line="360" w:lineRule="auto"/>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14:paraId="7EB5D195">
      <w:pPr>
        <w:snapToGrid w:val="0"/>
        <w:spacing w:before="50" w:after="50" w:line="360" w:lineRule="auto"/>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p>
    <w:tbl>
      <w:tblPr>
        <w:tblStyle w:val="34"/>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069"/>
        <w:gridCol w:w="2006"/>
        <w:gridCol w:w="1155"/>
        <w:gridCol w:w="1661"/>
        <w:gridCol w:w="1919"/>
      </w:tblGrid>
      <w:tr w14:paraId="3BB9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421" w:type="pct"/>
            <w:tcBorders>
              <w:top w:val="single" w:color="auto" w:sz="4" w:space="0"/>
              <w:left w:val="single" w:color="auto" w:sz="4" w:space="0"/>
              <w:bottom w:val="single" w:color="auto" w:sz="4" w:space="0"/>
              <w:right w:val="single" w:color="auto" w:sz="4" w:space="0"/>
            </w:tcBorders>
            <w:vAlign w:val="center"/>
          </w:tcPr>
          <w:p w14:paraId="37602BEC">
            <w:pPr>
              <w:spacing w:line="360" w:lineRule="auto"/>
              <w:jc w:val="center"/>
              <w:rPr>
                <w:rFonts w:ascii="宋体" w:hAnsi="宋体" w:cs="仿宋_GB2312"/>
                <w:sz w:val="24"/>
              </w:rPr>
            </w:pPr>
            <w:r>
              <w:rPr>
                <w:rFonts w:ascii="宋体" w:hAnsi="宋体" w:cs="仿宋_GB2312"/>
                <w:sz w:val="24"/>
              </w:rPr>
              <w:t>序号</w:t>
            </w:r>
          </w:p>
        </w:tc>
        <w:tc>
          <w:tcPr>
            <w:tcW w:w="627" w:type="pct"/>
            <w:tcBorders>
              <w:top w:val="single" w:color="auto" w:sz="4" w:space="0"/>
              <w:left w:val="single" w:color="auto" w:sz="4" w:space="0"/>
              <w:bottom w:val="single" w:color="auto" w:sz="4" w:space="0"/>
              <w:right w:val="single" w:color="auto" w:sz="4" w:space="0"/>
            </w:tcBorders>
            <w:vAlign w:val="center"/>
          </w:tcPr>
          <w:p w14:paraId="3EBAC0A6">
            <w:pPr>
              <w:spacing w:line="360" w:lineRule="auto"/>
              <w:jc w:val="center"/>
              <w:rPr>
                <w:rFonts w:ascii="宋体" w:hAnsi="宋体" w:cs="仿宋_GB2312"/>
                <w:sz w:val="24"/>
              </w:rPr>
            </w:pPr>
            <w:r>
              <w:rPr>
                <w:rFonts w:hint="eastAsia" w:ascii="宋体" w:hAnsi="宋体"/>
                <w:sz w:val="24"/>
              </w:rPr>
              <w:t>标的的名称</w:t>
            </w:r>
          </w:p>
        </w:tc>
        <w:tc>
          <w:tcPr>
            <w:tcW w:w="1176" w:type="pct"/>
            <w:tcBorders>
              <w:top w:val="single" w:color="auto" w:sz="4" w:space="0"/>
              <w:left w:val="single" w:color="auto" w:sz="4" w:space="0"/>
              <w:bottom w:val="single" w:color="auto" w:sz="4" w:space="0"/>
              <w:right w:val="single" w:color="auto" w:sz="4" w:space="0"/>
            </w:tcBorders>
            <w:vAlign w:val="center"/>
          </w:tcPr>
          <w:p w14:paraId="339C4B38">
            <w:pPr>
              <w:spacing w:line="360" w:lineRule="auto"/>
              <w:jc w:val="center"/>
              <w:rPr>
                <w:rFonts w:ascii="宋体" w:hAnsi="宋体" w:cs="仿宋_GB2312"/>
                <w:sz w:val="24"/>
              </w:rPr>
            </w:pPr>
            <w:r>
              <w:rPr>
                <w:rFonts w:hint="eastAsia" w:ascii="宋体" w:hAnsi="宋体" w:cs="仿宋_GB2312"/>
                <w:sz w:val="24"/>
              </w:rPr>
              <w:t>全维保设备</w:t>
            </w:r>
          </w:p>
        </w:tc>
        <w:tc>
          <w:tcPr>
            <w:tcW w:w="677" w:type="pct"/>
            <w:tcBorders>
              <w:top w:val="single" w:color="auto" w:sz="4" w:space="0"/>
              <w:left w:val="single" w:color="auto" w:sz="4" w:space="0"/>
              <w:bottom w:val="single" w:color="auto" w:sz="4" w:space="0"/>
              <w:right w:val="single" w:color="auto" w:sz="4" w:space="0"/>
            </w:tcBorders>
            <w:vAlign w:val="center"/>
          </w:tcPr>
          <w:p w14:paraId="3A015BC6">
            <w:pPr>
              <w:spacing w:line="360" w:lineRule="auto"/>
              <w:jc w:val="center"/>
              <w:rPr>
                <w:rFonts w:ascii="宋体" w:hAnsi="宋体" w:cs="仿宋_GB2312"/>
                <w:sz w:val="24"/>
              </w:rPr>
            </w:pPr>
            <w:r>
              <w:rPr>
                <w:rFonts w:hint="eastAsia" w:ascii="宋体" w:hAnsi="宋体" w:cs="仿宋_GB2312"/>
                <w:sz w:val="24"/>
              </w:rPr>
              <w:t>服务期限</w:t>
            </w:r>
          </w:p>
        </w:tc>
        <w:tc>
          <w:tcPr>
            <w:tcW w:w="974" w:type="pct"/>
            <w:tcBorders>
              <w:top w:val="single" w:color="auto" w:sz="4" w:space="0"/>
              <w:left w:val="single" w:color="auto" w:sz="4" w:space="0"/>
              <w:bottom w:val="single" w:color="auto" w:sz="4" w:space="0"/>
              <w:right w:val="single" w:color="auto" w:sz="4" w:space="0"/>
            </w:tcBorders>
            <w:vAlign w:val="center"/>
          </w:tcPr>
          <w:p w14:paraId="5DF6F52B">
            <w:pPr>
              <w:spacing w:line="360" w:lineRule="auto"/>
              <w:jc w:val="center"/>
              <w:rPr>
                <w:rFonts w:ascii="宋体" w:hAnsi="宋体" w:cs="仿宋_GB2312"/>
                <w:sz w:val="24"/>
              </w:rPr>
            </w:pPr>
            <w:r>
              <w:rPr>
                <w:rFonts w:hint="eastAsia" w:ascii="宋体" w:hAnsi="宋体" w:cs="仿宋_GB2312"/>
                <w:sz w:val="24"/>
              </w:rPr>
              <w:t>单价（元/年）</w:t>
            </w:r>
          </w:p>
        </w:tc>
        <w:tc>
          <w:tcPr>
            <w:tcW w:w="1123" w:type="pct"/>
            <w:tcBorders>
              <w:top w:val="single" w:color="auto" w:sz="4" w:space="0"/>
              <w:left w:val="single" w:color="auto" w:sz="4" w:space="0"/>
              <w:bottom w:val="single" w:color="auto" w:sz="4" w:space="0"/>
              <w:right w:val="single" w:color="auto" w:sz="4" w:space="0"/>
            </w:tcBorders>
            <w:vAlign w:val="center"/>
          </w:tcPr>
          <w:p w14:paraId="48769B2C">
            <w:pPr>
              <w:spacing w:line="360" w:lineRule="auto"/>
              <w:jc w:val="center"/>
              <w:rPr>
                <w:rFonts w:ascii="宋体" w:hAnsi="宋体" w:cs="仿宋_GB2312"/>
                <w:sz w:val="24"/>
              </w:rPr>
            </w:pPr>
            <w:r>
              <w:rPr>
                <w:rFonts w:hint="eastAsia" w:ascii="宋体" w:hAnsi="宋体" w:cs="仿宋_GB2312"/>
                <w:sz w:val="24"/>
              </w:rPr>
              <w:t>三年合计（元）</w:t>
            </w:r>
          </w:p>
        </w:tc>
      </w:tr>
      <w:tr w14:paraId="0F24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right"/>
        </w:trPr>
        <w:tc>
          <w:tcPr>
            <w:tcW w:w="421" w:type="pct"/>
            <w:tcBorders>
              <w:top w:val="single" w:color="auto" w:sz="4" w:space="0"/>
              <w:left w:val="single" w:color="auto" w:sz="4" w:space="0"/>
              <w:bottom w:val="single" w:color="auto" w:sz="4" w:space="0"/>
              <w:right w:val="single" w:color="auto" w:sz="4" w:space="0"/>
            </w:tcBorders>
            <w:vAlign w:val="center"/>
          </w:tcPr>
          <w:p w14:paraId="722BE411">
            <w:pPr>
              <w:spacing w:line="360" w:lineRule="auto"/>
              <w:jc w:val="center"/>
              <w:rPr>
                <w:rFonts w:ascii="宋体" w:hAnsi="宋体" w:cs="仿宋_GB2312"/>
                <w:sz w:val="24"/>
              </w:rPr>
            </w:pPr>
            <w:r>
              <w:rPr>
                <w:rFonts w:ascii="宋体" w:hAnsi="宋体" w:cs="仿宋_GB2312"/>
                <w:sz w:val="24"/>
              </w:rPr>
              <w:t>1</w:t>
            </w:r>
          </w:p>
        </w:tc>
        <w:tc>
          <w:tcPr>
            <w:tcW w:w="627" w:type="pct"/>
            <w:tcBorders>
              <w:top w:val="single" w:color="auto" w:sz="4" w:space="0"/>
              <w:left w:val="single" w:color="auto" w:sz="4" w:space="0"/>
              <w:right w:val="single" w:color="auto" w:sz="4" w:space="0"/>
            </w:tcBorders>
            <w:vAlign w:val="center"/>
          </w:tcPr>
          <w:p w14:paraId="5F077D43">
            <w:pPr>
              <w:spacing w:line="360" w:lineRule="auto"/>
              <w:jc w:val="center"/>
              <w:rPr>
                <w:rFonts w:ascii="宋体" w:hAnsi="宋体" w:cs="仿宋_GB2312"/>
                <w:sz w:val="24"/>
              </w:rPr>
            </w:pPr>
            <w:r>
              <w:rPr>
                <w:rFonts w:hint="eastAsia" w:ascii="宋体" w:hAnsi="宋体" w:cs="仿宋_GB2312"/>
                <w:sz w:val="24"/>
              </w:rPr>
              <w:t>核磁共振及DSA维保服务</w:t>
            </w:r>
          </w:p>
        </w:tc>
        <w:tc>
          <w:tcPr>
            <w:tcW w:w="1176" w:type="pct"/>
            <w:tcBorders>
              <w:top w:val="single" w:color="auto" w:sz="4" w:space="0"/>
              <w:left w:val="single" w:color="auto" w:sz="4" w:space="0"/>
              <w:bottom w:val="single" w:color="auto" w:sz="4" w:space="0"/>
              <w:right w:val="single" w:color="auto" w:sz="4" w:space="0"/>
            </w:tcBorders>
            <w:vAlign w:val="center"/>
          </w:tcPr>
          <w:p w14:paraId="1F5C9988">
            <w:pPr>
              <w:spacing w:line="360" w:lineRule="auto"/>
              <w:jc w:val="center"/>
              <w:rPr>
                <w:rFonts w:ascii="宋体" w:hAnsi="宋体" w:cs="仿宋_GB2312"/>
                <w:sz w:val="24"/>
              </w:rPr>
            </w:pPr>
            <w:r>
              <w:rPr>
                <w:rFonts w:hint="eastAsia" w:ascii="宋体" w:hAnsi="宋体" w:cs="仿宋_GB2312"/>
                <w:sz w:val="24"/>
              </w:rPr>
              <w:t>1.DSA(西门子Artis Zeego III )一台</w:t>
            </w:r>
          </w:p>
          <w:p w14:paraId="69B26325">
            <w:pPr>
              <w:spacing w:line="360" w:lineRule="auto"/>
              <w:jc w:val="center"/>
              <w:rPr>
                <w:rFonts w:ascii="宋体" w:hAnsi="宋体" w:cs="仿宋_GB2312"/>
                <w:sz w:val="24"/>
              </w:rPr>
            </w:pPr>
            <w:r>
              <w:rPr>
                <w:rFonts w:hint="eastAsia" w:ascii="宋体" w:hAnsi="宋体" w:cs="仿宋_GB2312"/>
                <w:sz w:val="24"/>
              </w:rPr>
              <w:t>2.磁共振（西门子MAGNETOM VeRio 3.0T）一台</w:t>
            </w:r>
          </w:p>
        </w:tc>
        <w:tc>
          <w:tcPr>
            <w:tcW w:w="677" w:type="pct"/>
            <w:tcBorders>
              <w:top w:val="single" w:color="auto" w:sz="4" w:space="0"/>
              <w:left w:val="single" w:color="auto" w:sz="4" w:space="0"/>
              <w:bottom w:val="single" w:color="auto" w:sz="4" w:space="0"/>
              <w:right w:val="single" w:color="auto" w:sz="4" w:space="0"/>
            </w:tcBorders>
            <w:vAlign w:val="center"/>
          </w:tcPr>
          <w:p w14:paraId="65DA938C">
            <w:pPr>
              <w:spacing w:line="360" w:lineRule="auto"/>
              <w:jc w:val="center"/>
              <w:rPr>
                <w:rFonts w:ascii="宋体" w:hAnsi="宋体" w:cs="仿宋_GB2312"/>
                <w:sz w:val="24"/>
              </w:rPr>
            </w:pPr>
            <w:r>
              <w:rPr>
                <w:rFonts w:hint="eastAsia" w:ascii="宋体" w:hAnsi="宋体" w:cs="仿宋_GB2312"/>
                <w:sz w:val="24"/>
              </w:rPr>
              <w:t>3年</w:t>
            </w:r>
          </w:p>
        </w:tc>
        <w:tc>
          <w:tcPr>
            <w:tcW w:w="974" w:type="pct"/>
            <w:tcBorders>
              <w:top w:val="single" w:color="auto" w:sz="4" w:space="0"/>
              <w:left w:val="single" w:color="auto" w:sz="4" w:space="0"/>
              <w:bottom w:val="single" w:color="auto" w:sz="4" w:space="0"/>
              <w:right w:val="single" w:color="auto" w:sz="4" w:space="0"/>
            </w:tcBorders>
            <w:vAlign w:val="center"/>
          </w:tcPr>
          <w:p w14:paraId="04E81697">
            <w:pPr>
              <w:spacing w:line="360" w:lineRule="auto"/>
              <w:jc w:val="center"/>
              <w:rPr>
                <w:rFonts w:ascii="宋体" w:hAnsi="宋体" w:cs="仿宋_GB2312"/>
                <w:sz w:val="24"/>
              </w:rPr>
            </w:pPr>
          </w:p>
        </w:tc>
        <w:tc>
          <w:tcPr>
            <w:tcW w:w="1123" w:type="pct"/>
            <w:tcBorders>
              <w:top w:val="single" w:color="auto" w:sz="4" w:space="0"/>
              <w:left w:val="single" w:color="auto" w:sz="4" w:space="0"/>
              <w:bottom w:val="single" w:color="auto" w:sz="4" w:space="0"/>
              <w:right w:val="single" w:color="auto" w:sz="4" w:space="0"/>
            </w:tcBorders>
            <w:vAlign w:val="center"/>
          </w:tcPr>
          <w:p w14:paraId="11923206">
            <w:pPr>
              <w:spacing w:line="360" w:lineRule="auto"/>
              <w:jc w:val="center"/>
              <w:rPr>
                <w:rFonts w:ascii="宋体" w:hAnsi="宋体" w:cs="仿宋_GB2312"/>
                <w:sz w:val="24"/>
              </w:rPr>
            </w:pPr>
          </w:p>
        </w:tc>
      </w:tr>
      <w:tr w14:paraId="4C2F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right"/>
        </w:trPr>
        <w:tc>
          <w:tcPr>
            <w:tcW w:w="5000" w:type="pct"/>
            <w:gridSpan w:val="6"/>
            <w:tcBorders>
              <w:top w:val="single" w:color="auto" w:sz="4" w:space="0"/>
              <w:left w:val="single" w:color="auto" w:sz="4" w:space="0"/>
              <w:right w:val="single" w:color="auto" w:sz="4" w:space="0"/>
            </w:tcBorders>
            <w:vAlign w:val="center"/>
          </w:tcPr>
          <w:p w14:paraId="01651A37">
            <w:pPr>
              <w:spacing w:line="360" w:lineRule="auto"/>
              <w:rPr>
                <w:rFonts w:ascii="宋体" w:hAnsi="宋体" w:cs="仿宋_GB2312"/>
                <w:sz w:val="24"/>
              </w:rPr>
            </w:pPr>
            <w:r>
              <w:rPr>
                <w:rFonts w:hint="eastAsia" w:ascii="宋体" w:hAnsi="宋体" w:cs="仿宋_GB2312"/>
                <w:sz w:val="24"/>
              </w:rPr>
              <w:t>投标总报价人民币：</w:t>
            </w:r>
            <w:r>
              <w:rPr>
                <w:rFonts w:hint="eastAsia" w:ascii="宋体" w:hAnsi="宋体" w:cs="仿宋_GB2312"/>
                <w:sz w:val="24"/>
                <w:u w:val="single"/>
              </w:rPr>
              <w:t xml:space="preserve">                        </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rPr>
              <w:t>）</w:t>
            </w:r>
          </w:p>
        </w:tc>
      </w:tr>
    </w:tbl>
    <w:p w14:paraId="77EEE51D">
      <w:pPr>
        <w:spacing w:line="400" w:lineRule="exact"/>
        <w:rPr>
          <w:rFonts w:ascii="宋体" w:hAnsi="宋体"/>
          <w:sz w:val="24"/>
        </w:rPr>
      </w:pPr>
      <w:r>
        <w:rPr>
          <w:rFonts w:hint="eastAsia" w:ascii="宋体" w:hAnsi="宋体"/>
          <w:sz w:val="24"/>
        </w:rPr>
        <w:t xml:space="preserve">注: </w:t>
      </w:r>
    </w:p>
    <w:p w14:paraId="0E0B55D5">
      <w:pPr>
        <w:snapToGrid w:val="0"/>
        <w:spacing w:line="360" w:lineRule="auto"/>
        <w:ind w:firstLine="480" w:firstLineChars="200"/>
        <w:jc w:val="left"/>
        <w:rPr>
          <w:rFonts w:ascii="宋体" w:hAnsi="宋体"/>
          <w:sz w:val="24"/>
        </w:rPr>
      </w:pPr>
      <w:r>
        <w:rPr>
          <w:rFonts w:hint="eastAsia" w:ascii="宋体" w:hAnsi="宋体"/>
          <w:sz w:val="24"/>
        </w:rPr>
        <w:t>1.投标人的开标一览表必须加盖投标人电子签章并由</w:t>
      </w:r>
      <w:r>
        <w:rPr>
          <w:rFonts w:ascii="宋体" w:hAnsi="宋体"/>
          <w:sz w:val="24"/>
        </w:rPr>
        <w:t>法定代表人或者委托代理人</w:t>
      </w:r>
      <w:r>
        <w:rPr>
          <w:rFonts w:hint="eastAsia" w:ascii="宋体" w:hAnsi="宋体"/>
          <w:sz w:val="24"/>
        </w:rPr>
        <w:t>签字或者电子签名，</w:t>
      </w:r>
      <w:r>
        <w:rPr>
          <w:rFonts w:hint="eastAsia" w:ascii="宋体" w:hAnsi="宋体"/>
          <w:b/>
          <w:sz w:val="24"/>
        </w:rPr>
        <w:t>否则其投标作无效标处理</w:t>
      </w:r>
      <w:r>
        <w:rPr>
          <w:rFonts w:hint="eastAsia" w:ascii="宋体" w:hAnsi="宋体"/>
          <w:sz w:val="24"/>
        </w:rPr>
        <w:t>。</w:t>
      </w:r>
    </w:p>
    <w:p w14:paraId="3EE06D25">
      <w:pPr>
        <w:snapToGrid w:val="0"/>
        <w:spacing w:line="360" w:lineRule="auto"/>
        <w:ind w:firstLine="480" w:firstLineChars="200"/>
        <w:jc w:val="left"/>
        <w:rPr>
          <w:rFonts w:ascii="宋体" w:hAnsi="宋体"/>
          <w:b/>
          <w:sz w:val="24"/>
        </w:rPr>
      </w:pPr>
      <w:r>
        <w:rPr>
          <w:rFonts w:hint="eastAsia" w:ascii="宋体" w:hAnsi="宋体"/>
          <w:bCs/>
          <w:sz w:val="24"/>
        </w:rPr>
        <w:t>2.</w:t>
      </w:r>
      <w:r>
        <w:rPr>
          <w:rFonts w:hint="eastAsia" w:ascii="宋体" w:hAnsi="宋体"/>
          <w:sz w:val="24"/>
        </w:rPr>
        <w:t>报价一经涂改，应在涂改处加盖投标人公章</w:t>
      </w:r>
      <w:r>
        <w:rPr>
          <w:rFonts w:hint="eastAsia" w:ascii="宋体" w:hAnsi="宋体" w:cs="仿宋_GB2312"/>
          <w:sz w:val="24"/>
        </w:rPr>
        <w:t>或者加盖电子签章</w:t>
      </w:r>
      <w:r>
        <w:rPr>
          <w:rFonts w:hint="eastAsia" w:ascii="宋体" w:hAnsi="宋体"/>
          <w:sz w:val="24"/>
        </w:rPr>
        <w:t>或者由法定代表人或者委托代理人签字（或者电子签名）</w:t>
      </w:r>
      <w:r>
        <w:rPr>
          <w:rFonts w:hint="eastAsia" w:ascii="宋体" w:hAnsi="宋体"/>
          <w:b/>
          <w:sz w:val="24"/>
        </w:rPr>
        <w:t>，否则其投标作无效标处理。</w:t>
      </w:r>
    </w:p>
    <w:p w14:paraId="142824E2">
      <w:pPr>
        <w:snapToGrid w:val="0"/>
        <w:spacing w:line="360" w:lineRule="auto"/>
        <w:ind w:firstLine="480" w:firstLineChars="200"/>
        <w:jc w:val="left"/>
        <w:rPr>
          <w:rFonts w:ascii="宋体" w:hAnsi="宋体"/>
          <w:sz w:val="24"/>
        </w:rPr>
      </w:pPr>
      <w:r>
        <w:rPr>
          <w:rFonts w:hint="eastAsia" w:ascii="宋体" w:hAnsi="宋体"/>
          <w:sz w:val="24"/>
        </w:rPr>
        <w:t>3.招标文件中列明采购专用耗材的，应按招标文件规定的耗材量或者按耗材的常规试用量提供报价。</w:t>
      </w:r>
    </w:p>
    <w:p w14:paraId="09507A6A">
      <w:pPr>
        <w:snapToGrid w:val="0"/>
        <w:spacing w:line="360" w:lineRule="auto"/>
        <w:ind w:firstLine="480" w:firstLineChars="200"/>
        <w:rPr>
          <w:rFonts w:ascii="宋体" w:hAnsi="宋体"/>
          <w:b/>
          <w:sz w:val="24"/>
        </w:rPr>
      </w:pPr>
      <w:r>
        <w:rPr>
          <w:rFonts w:ascii="宋体" w:hAnsi="宋体"/>
          <w:sz w:val="24"/>
        </w:rPr>
        <w:t>4</w:t>
      </w:r>
      <w:r>
        <w:rPr>
          <w:rFonts w:hint="eastAsia" w:ascii="宋体" w:hAnsi="宋体"/>
          <w:sz w:val="24"/>
        </w:rPr>
        <w:t>.如有多分标，按分标分别提供开标一览表</w:t>
      </w:r>
      <w:r>
        <w:rPr>
          <w:rFonts w:hint="eastAsia" w:ascii="宋体" w:hAnsi="宋体"/>
          <w:b/>
          <w:sz w:val="24"/>
        </w:rPr>
        <w:t>。</w:t>
      </w:r>
    </w:p>
    <w:p w14:paraId="374A0693">
      <w:pPr>
        <w:snapToGrid w:val="0"/>
        <w:spacing w:line="360" w:lineRule="auto"/>
        <w:ind w:left="-3" w:leftChars="-15" w:right="-817" w:rightChars="-389" w:hanging="28" w:hangingChars="12"/>
        <w:rPr>
          <w:rFonts w:ascii="宋体" w:hAnsi="宋体"/>
          <w:sz w:val="24"/>
        </w:rPr>
      </w:pPr>
      <w:r>
        <w:rPr>
          <w:rFonts w:hint="eastAsia" w:ascii="宋体" w:hAnsi="宋体"/>
          <w:sz w:val="24"/>
        </w:rPr>
        <w:t xml:space="preserve">                                  投标人名称（电子签章）：</w:t>
      </w:r>
    </w:p>
    <w:p w14:paraId="6FC7854D">
      <w:pPr>
        <w:snapToGrid w:val="0"/>
        <w:spacing w:line="360" w:lineRule="auto"/>
        <w:ind w:left="-3" w:leftChars="-15" w:right="-817" w:rightChars="-389" w:hanging="28" w:hangingChars="12"/>
        <w:rPr>
          <w:rFonts w:ascii="宋体" w:hAnsi="宋体"/>
          <w:szCs w:val="21"/>
        </w:rPr>
      </w:pPr>
      <w:r>
        <w:rPr>
          <w:rFonts w:hint="eastAsia" w:ascii="宋体" w:hAnsi="宋体"/>
          <w:sz w:val="24"/>
        </w:rPr>
        <w:t xml:space="preserve">                                  日期：    年   月   日</w:t>
      </w:r>
    </w:p>
    <w:p w14:paraId="6F17A776">
      <w:pPr>
        <w:snapToGrid w:val="0"/>
        <w:spacing w:beforeLines="50" w:after="50"/>
        <w:jc w:val="left"/>
        <w:rPr>
          <w:b/>
          <w:sz w:val="28"/>
          <w:szCs w:val="28"/>
        </w:rPr>
      </w:pPr>
      <w:r>
        <w:rPr>
          <w:rFonts w:ascii="宋体" w:hAnsi="宋体"/>
          <w:szCs w:val="21"/>
        </w:rPr>
        <w:br w:type="page"/>
      </w:r>
      <w:bookmarkStart w:id="57" w:name="_Toc19686837"/>
      <w:r>
        <w:rPr>
          <w:rFonts w:hint="eastAsia"/>
          <w:b/>
          <w:sz w:val="28"/>
          <w:szCs w:val="28"/>
        </w:rPr>
        <w:t>二、资格证明文件格式</w:t>
      </w:r>
      <w:bookmarkEnd w:id="57"/>
    </w:p>
    <w:p w14:paraId="7644172B">
      <w:pPr>
        <w:numPr>
          <w:ilvl w:val="2"/>
          <w:numId w:val="4"/>
        </w:numPr>
        <w:snapToGrid w:val="0"/>
        <w:spacing w:beforeLines="50" w:after="50" w:line="360" w:lineRule="auto"/>
        <w:ind w:left="0" w:firstLine="0"/>
        <w:jc w:val="left"/>
        <w:rPr>
          <w:rFonts w:ascii="宋体" w:hAnsi="宋体"/>
          <w:b/>
          <w:sz w:val="24"/>
        </w:rPr>
      </w:pPr>
      <w:r>
        <w:rPr>
          <w:rFonts w:hint="eastAsia" w:ascii="宋体" w:hAnsi="宋体"/>
          <w:b/>
          <w:sz w:val="24"/>
        </w:rPr>
        <w:t xml:space="preserve">资格证明文件封面格式： </w:t>
      </w:r>
    </w:p>
    <w:p w14:paraId="67B704BD">
      <w:pPr>
        <w:snapToGrid w:val="0"/>
        <w:spacing w:beforeLines="50" w:after="50"/>
        <w:jc w:val="center"/>
        <w:rPr>
          <w:rFonts w:ascii="宋体" w:hAnsi="宋体" w:eastAsia="方正小标宋简体"/>
          <w:bCs/>
          <w:sz w:val="48"/>
          <w:szCs w:val="48"/>
        </w:rPr>
      </w:pPr>
      <w:r>
        <w:rPr>
          <w:rFonts w:hint="eastAsia" w:ascii="宋体" w:hAnsi="宋体" w:eastAsia="方正小标宋简体"/>
          <w:bCs/>
          <w:sz w:val="48"/>
          <w:szCs w:val="48"/>
        </w:rPr>
        <w:t>电子投标文件</w:t>
      </w:r>
    </w:p>
    <w:p w14:paraId="2EA4DC47">
      <w:pPr>
        <w:snapToGrid w:val="0"/>
        <w:spacing w:beforeLines="50" w:after="50"/>
        <w:rPr>
          <w:rFonts w:ascii="宋体" w:hAnsi="宋体"/>
          <w:sz w:val="24"/>
          <w:szCs w:val="20"/>
        </w:rPr>
      </w:pPr>
      <w:r>
        <w:rPr>
          <w:rFonts w:hint="eastAsia" w:ascii="宋体" w:hAnsi="宋体"/>
          <w:sz w:val="24"/>
        </w:rPr>
        <w:t xml:space="preserve">                 </w:t>
      </w:r>
    </w:p>
    <w:p w14:paraId="153AB4B8">
      <w:pPr>
        <w:snapToGrid w:val="0"/>
        <w:spacing w:beforeLines="50" w:after="50"/>
        <w:jc w:val="center"/>
        <w:rPr>
          <w:rFonts w:ascii="宋体" w:hAnsi="宋体"/>
          <w:b/>
          <w:sz w:val="24"/>
          <w:szCs w:val="20"/>
        </w:rPr>
      </w:pPr>
      <w:r>
        <w:rPr>
          <w:rFonts w:hint="eastAsia" w:ascii="宋体" w:hAnsi="宋体"/>
          <w:b/>
          <w:sz w:val="32"/>
          <w:szCs w:val="32"/>
        </w:rPr>
        <w:t>资格证明文件</w:t>
      </w:r>
    </w:p>
    <w:p w14:paraId="5014E1E6">
      <w:pPr>
        <w:snapToGrid w:val="0"/>
        <w:spacing w:beforeLines="50" w:after="50"/>
        <w:rPr>
          <w:rFonts w:ascii="宋体" w:hAnsi="宋体"/>
          <w:bCs/>
          <w:sz w:val="24"/>
          <w:szCs w:val="20"/>
        </w:rPr>
      </w:pPr>
    </w:p>
    <w:p w14:paraId="46E8764A">
      <w:pPr>
        <w:snapToGrid w:val="0"/>
        <w:spacing w:beforeLines="50" w:after="50"/>
        <w:rPr>
          <w:rFonts w:ascii="宋体" w:hAnsi="宋体"/>
          <w:bCs/>
          <w:sz w:val="24"/>
          <w:szCs w:val="20"/>
        </w:rPr>
      </w:pPr>
    </w:p>
    <w:p w14:paraId="1850D6A9">
      <w:pPr>
        <w:snapToGrid w:val="0"/>
        <w:spacing w:beforeLines="50" w:after="50"/>
        <w:rPr>
          <w:rFonts w:ascii="宋体" w:hAnsi="宋体"/>
          <w:bCs/>
          <w:sz w:val="24"/>
          <w:szCs w:val="20"/>
        </w:rPr>
      </w:pPr>
    </w:p>
    <w:p w14:paraId="47DE3258">
      <w:pPr>
        <w:snapToGrid w:val="0"/>
        <w:spacing w:beforeLines="50" w:after="50"/>
        <w:rPr>
          <w:rFonts w:ascii="宋体" w:hAnsi="宋体"/>
          <w:bCs/>
          <w:sz w:val="24"/>
          <w:szCs w:val="20"/>
        </w:rPr>
      </w:pPr>
    </w:p>
    <w:p w14:paraId="01484C0C">
      <w:pPr>
        <w:snapToGrid w:val="0"/>
        <w:spacing w:beforeLines="50" w:after="50"/>
        <w:rPr>
          <w:rFonts w:ascii="宋体" w:hAnsi="宋体"/>
          <w:bCs/>
          <w:sz w:val="24"/>
          <w:szCs w:val="20"/>
        </w:rPr>
      </w:pPr>
    </w:p>
    <w:p w14:paraId="46146F2D">
      <w:pPr>
        <w:snapToGrid w:val="0"/>
        <w:spacing w:beforeLines="50" w:after="50"/>
        <w:rPr>
          <w:rFonts w:ascii="宋体" w:hAnsi="宋体"/>
          <w:bCs/>
          <w:sz w:val="24"/>
          <w:szCs w:val="20"/>
        </w:rPr>
      </w:pPr>
    </w:p>
    <w:p w14:paraId="5296AB95">
      <w:pPr>
        <w:snapToGrid w:val="0"/>
        <w:spacing w:beforeLines="50" w:after="50"/>
        <w:rPr>
          <w:rFonts w:ascii="宋体" w:hAnsi="宋体"/>
          <w:bCs/>
          <w:sz w:val="24"/>
          <w:szCs w:val="20"/>
        </w:rPr>
      </w:pPr>
    </w:p>
    <w:p w14:paraId="73CE762B">
      <w:pPr>
        <w:snapToGrid w:val="0"/>
        <w:spacing w:beforeLines="50" w:after="50"/>
        <w:ind w:firstLine="540" w:firstLineChars="225"/>
        <w:rPr>
          <w:rFonts w:ascii="宋体" w:hAnsi="宋体"/>
          <w:bCs/>
          <w:sz w:val="24"/>
        </w:rPr>
      </w:pPr>
      <w:r>
        <w:rPr>
          <w:rFonts w:hint="eastAsia" w:ascii="宋体" w:hAnsi="宋体"/>
          <w:bCs/>
          <w:sz w:val="24"/>
        </w:rPr>
        <w:t>项目名称：</w:t>
      </w:r>
    </w:p>
    <w:p w14:paraId="57B706C5">
      <w:pPr>
        <w:snapToGrid w:val="0"/>
        <w:spacing w:beforeLines="50" w:after="50"/>
        <w:ind w:firstLine="540" w:firstLineChars="225"/>
        <w:rPr>
          <w:rFonts w:ascii="宋体" w:hAnsi="宋体"/>
          <w:bCs/>
          <w:sz w:val="24"/>
          <w:szCs w:val="20"/>
        </w:rPr>
      </w:pPr>
    </w:p>
    <w:p w14:paraId="1BDFE388">
      <w:pPr>
        <w:snapToGrid w:val="0"/>
        <w:spacing w:beforeLines="50" w:after="50"/>
        <w:ind w:firstLine="540" w:firstLineChars="225"/>
        <w:rPr>
          <w:rFonts w:ascii="宋体" w:hAnsi="宋体"/>
          <w:bCs/>
          <w:sz w:val="24"/>
        </w:rPr>
      </w:pPr>
      <w:r>
        <w:rPr>
          <w:rFonts w:hint="eastAsia" w:ascii="宋体" w:hAnsi="宋体"/>
          <w:bCs/>
          <w:sz w:val="24"/>
        </w:rPr>
        <w:t>项目编号：</w:t>
      </w:r>
    </w:p>
    <w:p w14:paraId="7153CEB1">
      <w:pPr>
        <w:snapToGrid w:val="0"/>
        <w:spacing w:beforeLines="50" w:after="50"/>
        <w:ind w:firstLine="540" w:firstLineChars="225"/>
        <w:rPr>
          <w:rFonts w:ascii="宋体" w:hAnsi="宋体"/>
          <w:bCs/>
          <w:sz w:val="24"/>
          <w:szCs w:val="20"/>
        </w:rPr>
      </w:pPr>
      <w:r>
        <w:rPr>
          <w:rFonts w:hint="eastAsia" w:ascii="宋体" w:hAnsi="宋体"/>
          <w:bCs/>
          <w:sz w:val="24"/>
        </w:rPr>
        <w:t xml:space="preserve"> </w:t>
      </w:r>
    </w:p>
    <w:p w14:paraId="7DBCC97E">
      <w:pPr>
        <w:snapToGrid w:val="0"/>
        <w:spacing w:beforeLines="50" w:after="50"/>
        <w:ind w:firstLine="540" w:firstLineChars="225"/>
        <w:rPr>
          <w:rFonts w:ascii="宋体" w:hAnsi="宋体"/>
          <w:bCs/>
          <w:sz w:val="24"/>
        </w:rPr>
      </w:pPr>
      <w:r>
        <w:rPr>
          <w:rFonts w:hint="eastAsia" w:ascii="宋体" w:hAnsi="宋体"/>
          <w:bCs/>
          <w:sz w:val="24"/>
        </w:rPr>
        <w:t>所投分标：</w:t>
      </w:r>
    </w:p>
    <w:p w14:paraId="64C6AC8B">
      <w:pPr>
        <w:pStyle w:val="7"/>
        <w:snapToGrid w:val="0"/>
        <w:spacing w:before="50" w:after="50"/>
        <w:ind w:firstLine="540" w:firstLineChars="225"/>
        <w:rPr>
          <w:rFonts w:ascii="宋体" w:hAnsi="宋体"/>
          <w:bCs/>
          <w:sz w:val="24"/>
          <w:szCs w:val="24"/>
        </w:rPr>
      </w:pPr>
    </w:p>
    <w:p w14:paraId="309FC0E2">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6D3B5365">
      <w:pPr>
        <w:pStyle w:val="7"/>
        <w:snapToGrid w:val="0"/>
        <w:spacing w:before="50" w:after="50"/>
        <w:ind w:firstLine="540" w:firstLineChars="225"/>
        <w:rPr>
          <w:rFonts w:ascii="宋体" w:hAnsi="宋体"/>
          <w:bCs/>
          <w:sz w:val="24"/>
          <w:szCs w:val="24"/>
        </w:rPr>
      </w:pPr>
    </w:p>
    <w:p w14:paraId="5F8E9090">
      <w:pPr>
        <w:pStyle w:val="7"/>
        <w:snapToGrid w:val="0"/>
        <w:spacing w:before="50" w:after="50"/>
        <w:ind w:firstLine="960" w:firstLineChars="400"/>
        <w:rPr>
          <w:rFonts w:ascii="宋体" w:hAnsi="宋体"/>
          <w:bCs/>
          <w:sz w:val="24"/>
          <w:szCs w:val="24"/>
        </w:rPr>
      </w:pPr>
    </w:p>
    <w:p w14:paraId="6ECB03E3">
      <w:pPr>
        <w:snapToGrid w:val="0"/>
        <w:spacing w:beforeLines="50" w:after="50"/>
        <w:ind w:firstLine="645"/>
        <w:jc w:val="center"/>
        <w:rPr>
          <w:rFonts w:ascii="宋体" w:hAnsi="宋体"/>
          <w:sz w:val="24"/>
        </w:rPr>
      </w:pPr>
      <w:r>
        <w:rPr>
          <w:rFonts w:hint="eastAsia" w:ascii="宋体" w:hAnsi="宋体"/>
          <w:sz w:val="24"/>
        </w:rPr>
        <w:t>年  月  日</w:t>
      </w:r>
    </w:p>
    <w:p w14:paraId="17A6100C">
      <w:pPr>
        <w:snapToGrid w:val="0"/>
        <w:spacing w:beforeLines="50" w:after="50"/>
        <w:rPr>
          <w:rFonts w:ascii="宋体" w:hAnsi="宋体"/>
          <w:sz w:val="24"/>
          <w:szCs w:val="20"/>
        </w:rPr>
      </w:pPr>
      <w:r>
        <w:rPr>
          <w:rFonts w:ascii="宋体" w:hAnsi="宋体"/>
          <w:sz w:val="24"/>
          <w:szCs w:val="20"/>
        </w:rPr>
        <w:t xml:space="preserve"> </w:t>
      </w:r>
    </w:p>
    <w:p w14:paraId="75A03353">
      <w:pPr>
        <w:snapToGrid w:val="0"/>
        <w:spacing w:beforeLines="50" w:after="50"/>
        <w:rPr>
          <w:rFonts w:ascii="宋体" w:hAnsi="宋体"/>
          <w:sz w:val="24"/>
          <w:szCs w:val="20"/>
        </w:rPr>
      </w:pPr>
    </w:p>
    <w:p w14:paraId="69C9B0C0">
      <w:pPr>
        <w:numPr>
          <w:ilvl w:val="2"/>
          <w:numId w:val="4"/>
        </w:numPr>
        <w:snapToGrid w:val="0"/>
        <w:spacing w:beforeLines="50" w:after="50" w:line="360" w:lineRule="auto"/>
        <w:ind w:left="0" w:firstLine="0"/>
        <w:jc w:val="left"/>
        <w:rPr>
          <w:rFonts w:ascii="宋体" w:hAnsi="宋体"/>
          <w:sz w:val="24"/>
          <w:szCs w:val="20"/>
        </w:rPr>
      </w:pPr>
      <w:r>
        <w:rPr>
          <w:rFonts w:ascii="宋体" w:hAnsi="宋体"/>
          <w:b/>
          <w:bCs/>
          <w:sz w:val="24"/>
        </w:rPr>
        <w:br w:type="page"/>
      </w:r>
      <w:r>
        <w:rPr>
          <w:rFonts w:hint="eastAsia" w:ascii="宋体" w:hAnsi="宋体"/>
          <w:b/>
          <w:bCs/>
          <w:sz w:val="24"/>
        </w:rPr>
        <w:t>资格证明文件目录</w:t>
      </w:r>
    </w:p>
    <w:p w14:paraId="5184916B">
      <w:pPr>
        <w:snapToGrid w:val="0"/>
        <w:spacing w:line="360" w:lineRule="auto"/>
        <w:ind w:firstLine="420" w:firstLineChars="200"/>
        <w:jc w:val="left"/>
        <w:rPr>
          <w:rFonts w:ascii="宋体" w:hAnsi="宋体"/>
          <w:szCs w:val="21"/>
        </w:rPr>
      </w:pPr>
      <w:r>
        <w:rPr>
          <w:rFonts w:hint="eastAsia" w:ascii="宋体" w:hAnsi="宋体"/>
          <w:szCs w:val="21"/>
        </w:rPr>
        <w:t>根据招标文件规定及投标人提供的材料自行编写目录。</w:t>
      </w:r>
    </w:p>
    <w:p w14:paraId="76C139DD">
      <w:pPr>
        <w:snapToGrid w:val="0"/>
        <w:spacing w:before="50" w:afterLines="50"/>
        <w:jc w:val="left"/>
        <w:rPr>
          <w:rFonts w:ascii="宋体" w:hAnsi="宋体"/>
          <w:sz w:val="24"/>
        </w:rPr>
      </w:pPr>
    </w:p>
    <w:p w14:paraId="355256B6">
      <w:pPr>
        <w:snapToGrid w:val="0"/>
        <w:spacing w:before="50" w:afterLines="50"/>
        <w:jc w:val="left"/>
        <w:rPr>
          <w:rFonts w:ascii="宋体" w:hAnsi="宋体"/>
          <w:sz w:val="24"/>
        </w:rPr>
      </w:pPr>
    </w:p>
    <w:p w14:paraId="7108E4BA">
      <w:pPr>
        <w:numPr>
          <w:ilvl w:val="2"/>
          <w:numId w:val="4"/>
        </w:numPr>
        <w:snapToGrid w:val="0"/>
        <w:spacing w:beforeLines="50" w:after="50"/>
        <w:ind w:left="0" w:firstLine="0"/>
        <w:jc w:val="left"/>
        <w:rPr>
          <w:rFonts w:ascii="宋体" w:hAnsi="宋体"/>
          <w:b/>
          <w:sz w:val="24"/>
        </w:rPr>
      </w:pPr>
      <w:r>
        <w:rPr>
          <w:rFonts w:ascii="宋体" w:hAnsi="宋体"/>
          <w:b/>
          <w:sz w:val="24"/>
        </w:rPr>
        <w:br w:type="page"/>
      </w:r>
      <w:r>
        <w:rPr>
          <w:rFonts w:hint="eastAsia" w:ascii="宋体" w:hAnsi="宋体"/>
          <w:b/>
          <w:sz w:val="28"/>
          <w:szCs w:val="28"/>
        </w:rPr>
        <w:t>投标人直接控股、管理关系信息表</w:t>
      </w:r>
    </w:p>
    <w:p w14:paraId="3F24CE81">
      <w:pPr>
        <w:snapToGrid w:val="0"/>
        <w:spacing w:before="50" w:afterLines="50"/>
        <w:jc w:val="center"/>
        <w:rPr>
          <w:rFonts w:ascii="宋体" w:hAnsi="宋体"/>
          <w:b/>
          <w:sz w:val="28"/>
          <w:szCs w:val="28"/>
        </w:rPr>
      </w:pPr>
    </w:p>
    <w:p w14:paraId="27F77561">
      <w:pPr>
        <w:snapToGrid w:val="0"/>
        <w:spacing w:before="50" w:afterLines="50" w:line="360" w:lineRule="auto"/>
        <w:jc w:val="center"/>
        <w:rPr>
          <w:rFonts w:ascii="宋体" w:hAnsi="宋体"/>
          <w:b/>
          <w:sz w:val="32"/>
          <w:szCs w:val="32"/>
        </w:rPr>
      </w:pPr>
      <w:r>
        <w:rPr>
          <w:rFonts w:hint="eastAsia" w:ascii="宋体" w:hAnsi="宋体"/>
          <w:b/>
          <w:sz w:val="32"/>
          <w:szCs w:val="32"/>
        </w:rPr>
        <w:t>投标人直接控股股东信息表</w:t>
      </w:r>
    </w:p>
    <w:tbl>
      <w:tblPr>
        <w:tblStyle w:val="34"/>
        <w:tblW w:w="5000" w:type="pct"/>
        <w:tblInd w:w="0" w:type="dxa"/>
        <w:shd w:val="clear" w:color="auto" w:fill="FBFBFB"/>
        <w:tblLayout w:type="autofit"/>
        <w:tblCellMar>
          <w:top w:w="0" w:type="dxa"/>
          <w:left w:w="0" w:type="dxa"/>
          <w:bottom w:w="0" w:type="dxa"/>
          <w:right w:w="0" w:type="dxa"/>
        </w:tblCellMar>
      </w:tblPr>
      <w:tblGrid>
        <w:gridCol w:w="747"/>
        <w:gridCol w:w="1866"/>
        <w:gridCol w:w="1526"/>
        <w:gridCol w:w="3135"/>
        <w:gridCol w:w="1278"/>
      </w:tblGrid>
      <w:tr w14:paraId="3550C873">
        <w:tblPrEx>
          <w:shd w:val="clear" w:color="auto" w:fill="FBFBFB"/>
          <w:tblCellMar>
            <w:top w:w="0" w:type="dxa"/>
            <w:left w:w="0" w:type="dxa"/>
            <w:bottom w:w="0" w:type="dxa"/>
            <w:right w:w="0" w:type="dxa"/>
          </w:tblCellMar>
        </w:tblPrEx>
        <w:trPr>
          <w:tblHeader/>
        </w:trPr>
        <w:tc>
          <w:tcPr>
            <w:tcW w:w="437"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E5F9C9F">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1091"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0654D9">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892"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C1BB16">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1833"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C45729A">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747"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87F99C1">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412679D7">
        <w:tblPrEx>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B68719">
            <w:pPr>
              <w:spacing w:line="360" w:lineRule="auto"/>
              <w:jc w:val="center"/>
              <w:rPr>
                <w:rFonts w:ascii="宋体" w:hAnsi="宋体" w:cs="宋体"/>
                <w:kern w:val="0"/>
                <w:sz w:val="24"/>
              </w:rPr>
            </w:pPr>
            <w:r>
              <w:rPr>
                <w:rFonts w:hint="eastAsia" w:ascii="宋体" w:hAnsi="宋体" w:cs="宋体"/>
                <w:kern w:val="0"/>
                <w:sz w:val="24"/>
              </w:rPr>
              <w:t>1</w:t>
            </w:r>
          </w:p>
        </w:tc>
        <w:tc>
          <w:tcPr>
            <w:tcW w:w="109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C740FE">
            <w:pPr>
              <w:spacing w:line="360" w:lineRule="auto"/>
              <w:jc w:val="center"/>
              <w:rPr>
                <w:rFonts w:ascii="宋体" w:hAnsi="宋体" w:cs="宋体"/>
                <w:kern w:val="0"/>
                <w:sz w:val="24"/>
              </w:rPr>
            </w:pPr>
          </w:p>
        </w:tc>
        <w:tc>
          <w:tcPr>
            <w:tcW w:w="892"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F7B796">
            <w:pPr>
              <w:spacing w:line="360" w:lineRule="auto"/>
              <w:jc w:val="center"/>
              <w:rPr>
                <w:rFonts w:ascii="宋体" w:hAnsi="宋体" w:cs="宋体"/>
                <w:kern w:val="0"/>
                <w:sz w:val="24"/>
              </w:rPr>
            </w:pPr>
          </w:p>
        </w:tc>
        <w:tc>
          <w:tcPr>
            <w:tcW w:w="18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287B9D">
            <w:pPr>
              <w:spacing w:line="360" w:lineRule="auto"/>
              <w:jc w:val="center"/>
              <w:rPr>
                <w:rFonts w:ascii="宋体" w:hAnsi="宋体" w:cs="宋体"/>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66D2BB">
            <w:pPr>
              <w:spacing w:line="360" w:lineRule="auto"/>
              <w:jc w:val="center"/>
              <w:rPr>
                <w:rFonts w:ascii="宋体" w:hAnsi="宋体" w:cs="宋体"/>
                <w:kern w:val="0"/>
                <w:sz w:val="24"/>
              </w:rPr>
            </w:pPr>
          </w:p>
        </w:tc>
      </w:tr>
      <w:tr w14:paraId="2D2A1280">
        <w:tblPrEx>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F69B51">
            <w:pPr>
              <w:spacing w:line="360" w:lineRule="auto"/>
              <w:jc w:val="center"/>
              <w:rPr>
                <w:rFonts w:ascii="宋体" w:hAnsi="宋体" w:cs="宋体"/>
                <w:kern w:val="0"/>
                <w:sz w:val="24"/>
              </w:rPr>
            </w:pPr>
            <w:r>
              <w:rPr>
                <w:rFonts w:hint="eastAsia" w:ascii="宋体" w:hAnsi="宋体" w:cs="宋体"/>
                <w:kern w:val="0"/>
                <w:sz w:val="24"/>
              </w:rPr>
              <w:t>2</w:t>
            </w:r>
          </w:p>
        </w:tc>
        <w:tc>
          <w:tcPr>
            <w:tcW w:w="109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BD0F3B">
            <w:pPr>
              <w:spacing w:line="360" w:lineRule="auto"/>
              <w:jc w:val="center"/>
              <w:rPr>
                <w:rFonts w:ascii="宋体" w:hAnsi="宋体" w:cs="宋体"/>
                <w:kern w:val="0"/>
                <w:sz w:val="24"/>
              </w:rPr>
            </w:pPr>
          </w:p>
        </w:tc>
        <w:tc>
          <w:tcPr>
            <w:tcW w:w="892"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A983AB">
            <w:pPr>
              <w:spacing w:line="360" w:lineRule="auto"/>
              <w:jc w:val="center"/>
              <w:rPr>
                <w:rFonts w:ascii="宋体" w:hAnsi="宋体" w:cs="宋体"/>
                <w:kern w:val="0"/>
                <w:sz w:val="24"/>
              </w:rPr>
            </w:pPr>
          </w:p>
        </w:tc>
        <w:tc>
          <w:tcPr>
            <w:tcW w:w="18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74D915">
            <w:pPr>
              <w:spacing w:line="360" w:lineRule="auto"/>
              <w:jc w:val="center"/>
              <w:rPr>
                <w:rFonts w:ascii="宋体" w:hAnsi="宋体" w:cs="宋体"/>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29BE42">
            <w:pPr>
              <w:spacing w:line="360" w:lineRule="auto"/>
              <w:jc w:val="center"/>
              <w:rPr>
                <w:rFonts w:ascii="宋体" w:hAnsi="宋体" w:cs="宋体"/>
                <w:kern w:val="0"/>
                <w:sz w:val="24"/>
              </w:rPr>
            </w:pPr>
          </w:p>
        </w:tc>
      </w:tr>
      <w:tr w14:paraId="39FE62E6">
        <w:tblPrEx>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18503B">
            <w:pPr>
              <w:spacing w:line="360" w:lineRule="auto"/>
              <w:jc w:val="center"/>
              <w:rPr>
                <w:rFonts w:ascii="宋体" w:hAnsi="宋体" w:cs="宋体"/>
                <w:kern w:val="0"/>
                <w:sz w:val="24"/>
              </w:rPr>
            </w:pPr>
            <w:r>
              <w:rPr>
                <w:rFonts w:hint="eastAsia" w:ascii="宋体" w:hAnsi="宋体" w:cs="宋体"/>
                <w:kern w:val="0"/>
                <w:sz w:val="24"/>
              </w:rPr>
              <w:t>3</w:t>
            </w:r>
          </w:p>
        </w:tc>
        <w:tc>
          <w:tcPr>
            <w:tcW w:w="109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6E917B">
            <w:pPr>
              <w:spacing w:line="360" w:lineRule="auto"/>
              <w:jc w:val="center"/>
              <w:rPr>
                <w:rFonts w:ascii="宋体" w:hAnsi="宋体" w:cs="宋体"/>
                <w:kern w:val="0"/>
                <w:sz w:val="24"/>
              </w:rPr>
            </w:pPr>
          </w:p>
        </w:tc>
        <w:tc>
          <w:tcPr>
            <w:tcW w:w="892"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BF771E">
            <w:pPr>
              <w:spacing w:line="360" w:lineRule="auto"/>
              <w:jc w:val="center"/>
              <w:rPr>
                <w:rFonts w:ascii="宋体" w:hAnsi="宋体" w:cs="宋体"/>
                <w:kern w:val="0"/>
                <w:sz w:val="24"/>
              </w:rPr>
            </w:pPr>
          </w:p>
        </w:tc>
        <w:tc>
          <w:tcPr>
            <w:tcW w:w="18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1D1790">
            <w:pPr>
              <w:spacing w:line="360" w:lineRule="auto"/>
              <w:jc w:val="center"/>
              <w:rPr>
                <w:rFonts w:ascii="宋体" w:hAnsi="宋体" w:cs="宋体"/>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431D12">
            <w:pPr>
              <w:spacing w:line="360" w:lineRule="auto"/>
              <w:jc w:val="center"/>
              <w:rPr>
                <w:rFonts w:ascii="宋体" w:hAnsi="宋体" w:cs="宋体"/>
                <w:kern w:val="0"/>
                <w:sz w:val="24"/>
              </w:rPr>
            </w:pPr>
          </w:p>
        </w:tc>
      </w:tr>
      <w:tr w14:paraId="0D55CCE3">
        <w:tblPrEx>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71EE76">
            <w:pPr>
              <w:spacing w:line="360" w:lineRule="auto"/>
              <w:jc w:val="center"/>
              <w:rPr>
                <w:rFonts w:ascii="宋体" w:hAnsi="宋体" w:cs="宋体"/>
                <w:kern w:val="0"/>
                <w:sz w:val="24"/>
              </w:rPr>
            </w:pPr>
            <w:r>
              <w:rPr>
                <w:rFonts w:hint="eastAsia" w:ascii="宋体" w:hAnsi="宋体" w:cs="宋体"/>
                <w:kern w:val="0"/>
                <w:sz w:val="24"/>
              </w:rPr>
              <w:t>……</w:t>
            </w:r>
          </w:p>
        </w:tc>
        <w:tc>
          <w:tcPr>
            <w:tcW w:w="109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3D08D6">
            <w:pPr>
              <w:spacing w:line="360" w:lineRule="auto"/>
              <w:jc w:val="center"/>
              <w:rPr>
                <w:rFonts w:ascii="宋体" w:hAnsi="宋体" w:cs="宋体"/>
                <w:kern w:val="0"/>
                <w:sz w:val="24"/>
              </w:rPr>
            </w:pPr>
          </w:p>
        </w:tc>
        <w:tc>
          <w:tcPr>
            <w:tcW w:w="892"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BFC986">
            <w:pPr>
              <w:spacing w:line="360" w:lineRule="auto"/>
              <w:jc w:val="center"/>
              <w:rPr>
                <w:rFonts w:ascii="宋体" w:hAnsi="宋体" w:cs="宋体"/>
                <w:kern w:val="0"/>
                <w:sz w:val="24"/>
              </w:rPr>
            </w:pPr>
          </w:p>
        </w:tc>
        <w:tc>
          <w:tcPr>
            <w:tcW w:w="18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DA1D2A">
            <w:pPr>
              <w:spacing w:line="360" w:lineRule="auto"/>
              <w:jc w:val="center"/>
              <w:rPr>
                <w:rFonts w:ascii="宋体" w:hAnsi="宋体" w:cs="宋体"/>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9870D2">
            <w:pPr>
              <w:spacing w:line="360" w:lineRule="auto"/>
              <w:jc w:val="center"/>
              <w:rPr>
                <w:rFonts w:ascii="宋体" w:hAnsi="宋体" w:cs="宋体"/>
                <w:kern w:val="0"/>
                <w:sz w:val="24"/>
              </w:rPr>
            </w:pPr>
          </w:p>
        </w:tc>
      </w:tr>
    </w:tbl>
    <w:p w14:paraId="1FAEB62A">
      <w:pPr>
        <w:snapToGrid w:val="0"/>
        <w:spacing w:line="360" w:lineRule="auto"/>
        <w:jc w:val="left"/>
        <w:rPr>
          <w:rFonts w:ascii="宋体" w:hAnsi="宋体"/>
          <w:sz w:val="24"/>
        </w:rPr>
      </w:pPr>
      <w:r>
        <w:rPr>
          <w:rFonts w:hint="eastAsia" w:ascii="宋体" w:hAnsi="宋体"/>
          <w:sz w:val="24"/>
        </w:rPr>
        <w:t>注：</w:t>
      </w:r>
    </w:p>
    <w:p w14:paraId="3356F94E">
      <w:pPr>
        <w:snapToGrid w:val="0"/>
        <w:spacing w:line="360" w:lineRule="auto"/>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536FA1E">
      <w:pPr>
        <w:snapToGrid w:val="0"/>
        <w:spacing w:line="360" w:lineRule="auto"/>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0E938B36">
      <w:pPr>
        <w:snapToGrid w:val="0"/>
        <w:spacing w:line="360" w:lineRule="auto"/>
        <w:jc w:val="left"/>
        <w:rPr>
          <w:rFonts w:ascii="宋体" w:hAnsi="宋体"/>
          <w:sz w:val="24"/>
        </w:rPr>
      </w:pPr>
      <w:r>
        <w:rPr>
          <w:rFonts w:hint="eastAsia" w:ascii="宋体" w:hAnsi="宋体"/>
          <w:sz w:val="24"/>
        </w:rPr>
        <w:t>3.供应商不存在直接控股股东的，则在“</w:t>
      </w:r>
      <w:r>
        <w:rPr>
          <w:rFonts w:hint="eastAsia" w:ascii="宋体" w:hAnsi="宋体" w:cs="宋体"/>
          <w:b/>
          <w:bCs/>
          <w:kern w:val="0"/>
          <w:sz w:val="24"/>
        </w:rPr>
        <w:t>直接控股股东名称</w:t>
      </w:r>
      <w:r>
        <w:rPr>
          <w:rFonts w:hint="eastAsia" w:ascii="宋体" w:hAnsi="宋体"/>
          <w:sz w:val="24"/>
        </w:rPr>
        <w:t>”中填“无”。</w:t>
      </w:r>
    </w:p>
    <w:p w14:paraId="4F6505E0">
      <w:pPr>
        <w:snapToGrid w:val="0"/>
        <w:spacing w:line="360" w:lineRule="auto"/>
        <w:jc w:val="left"/>
        <w:rPr>
          <w:rFonts w:ascii="宋体" w:hAnsi="宋体"/>
          <w:sz w:val="24"/>
        </w:rPr>
      </w:pPr>
    </w:p>
    <w:p w14:paraId="1F9EDD3C">
      <w:pPr>
        <w:snapToGrid w:val="0"/>
        <w:spacing w:line="360" w:lineRule="auto"/>
        <w:jc w:val="left"/>
        <w:rPr>
          <w:rFonts w:ascii="宋体" w:hAnsi="宋体"/>
          <w:sz w:val="24"/>
        </w:rPr>
      </w:pPr>
    </w:p>
    <w:p w14:paraId="4841E4DA">
      <w:pPr>
        <w:snapToGrid w:val="0"/>
        <w:spacing w:line="360" w:lineRule="auto"/>
        <w:jc w:val="left"/>
        <w:rPr>
          <w:rFonts w:ascii="宋体" w:hAnsi="宋体"/>
          <w:sz w:val="24"/>
        </w:rPr>
      </w:pPr>
    </w:p>
    <w:p w14:paraId="1CD5D024">
      <w:pPr>
        <w:snapToGrid w:val="0"/>
        <w:spacing w:line="360" w:lineRule="auto"/>
        <w:jc w:val="left"/>
        <w:rPr>
          <w:rFonts w:ascii="宋体" w:hAnsi="宋体"/>
          <w:sz w:val="24"/>
        </w:rPr>
      </w:pPr>
    </w:p>
    <w:p w14:paraId="1685F133">
      <w:pPr>
        <w:snapToGrid w:val="0"/>
        <w:spacing w:line="360" w:lineRule="auto"/>
        <w:jc w:val="left"/>
        <w:rPr>
          <w:rFonts w:ascii="宋体" w:hAnsi="宋体"/>
          <w:sz w:val="24"/>
        </w:rPr>
      </w:pPr>
    </w:p>
    <w:p w14:paraId="3E62A4C0">
      <w:pPr>
        <w:snapToGrid w:val="0"/>
        <w:spacing w:line="360" w:lineRule="auto"/>
        <w:ind w:left="-2" w:leftChars="-1" w:right="-817" w:rightChars="-389" w:firstLine="1920" w:firstLineChars="800"/>
        <w:rPr>
          <w:rFonts w:ascii="宋体" w:hAnsi="宋体"/>
          <w:sz w:val="24"/>
        </w:rPr>
      </w:pPr>
    </w:p>
    <w:p w14:paraId="0F584619">
      <w:pPr>
        <w:snapToGrid w:val="0"/>
        <w:spacing w:line="360" w:lineRule="auto"/>
        <w:ind w:left="-3" w:leftChars="-15" w:right="-817" w:rightChars="-389" w:hanging="28" w:hangingChars="12"/>
        <w:rPr>
          <w:rFonts w:ascii="宋体" w:hAnsi="宋体"/>
          <w:sz w:val="24"/>
        </w:rPr>
      </w:pPr>
      <w:r>
        <w:rPr>
          <w:rFonts w:hint="eastAsia" w:ascii="宋体" w:hAnsi="宋体"/>
          <w:sz w:val="24"/>
        </w:rPr>
        <w:t xml:space="preserve">                                    投标人名称（电子签章）：</w:t>
      </w:r>
    </w:p>
    <w:p w14:paraId="1101254D">
      <w:pPr>
        <w:snapToGrid w:val="0"/>
        <w:spacing w:line="360" w:lineRule="auto"/>
        <w:jc w:val="left"/>
        <w:rPr>
          <w:rFonts w:ascii="宋体" w:hAnsi="宋体"/>
          <w:szCs w:val="21"/>
        </w:rPr>
      </w:pPr>
      <w:r>
        <w:rPr>
          <w:rFonts w:hint="eastAsia" w:ascii="宋体" w:hAnsi="宋体"/>
          <w:sz w:val="24"/>
        </w:rPr>
        <w:t xml:space="preserve">                                    日期：    年   月   日</w:t>
      </w:r>
    </w:p>
    <w:p w14:paraId="1F13A9AD">
      <w:pPr>
        <w:snapToGrid w:val="0"/>
        <w:spacing w:beforeLines="50" w:after="50" w:line="360" w:lineRule="auto"/>
        <w:ind w:right="480" w:firstLine="6465" w:firstLineChars="2300"/>
        <w:rPr>
          <w:rFonts w:ascii="宋体" w:hAnsi="宋体"/>
          <w:b/>
          <w:sz w:val="28"/>
          <w:szCs w:val="28"/>
        </w:rPr>
      </w:pPr>
      <w:r>
        <w:rPr>
          <w:rFonts w:ascii="宋体" w:hAnsi="宋体"/>
          <w:b/>
          <w:sz w:val="28"/>
          <w:szCs w:val="28"/>
        </w:rPr>
        <w:br w:type="page"/>
      </w:r>
    </w:p>
    <w:p w14:paraId="77A6B9B2">
      <w:pPr>
        <w:snapToGrid w:val="0"/>
        <w:spacing w:line="360" w:lineRule="auto"/>
        <w:jc w:val="center"/>
        <w:rPr>
          <w:rFonts w:ascii="宋体" w:hAnsi="宋体"/>
          <w:sz w:val="32"/>
          <w:szCs w:val="32"/>
        </w:rPr>
      </w:pPr>
      <w:r>
        <w:rPr>
          <w:rFonts w:hint="eastAsia" w:ascii="宋体" w:hAnsi="宋体"/>
          <w:b/>
          <w:sz w:val="32"/>
          <w:szCs w:val="32"/>
        </w:rPr>
        <w:t>投标人直接管理关系信息表</w:t>
      </w:r>
    </w:p>
    <w:tbl>
      <w:tblPr>
        <w:tblStyle w:val="34"/>
        <w:tblW w:w="5000" w:type="pct"/>
        <w:tblInd w:w="0" w:type="dxa"/>
        <w:shd w:val="clear" w:color="auto" w:fill="FBFBFB"/>
        <w:tblLayout w:type="autofit"/>
        <w:tblCellMar>
          <w:top w:w="0" w:type="dxa"/>
          <w:left w:w="0" w:type="dxa"/>
          <w:bottom w:w="0" w:type="dxa"/>
          <w:right w:w="0" w:type="dxa"/>
        </w:tblCellMar>
      </w:tblPr>
      <w:tblGrid>
        <w:gridCol w:w="891"/>
        <w:gridCol w:w="2355"/>
        <w:gridCol w:w="3477"/>
        <w:gridCol w:w="1829"/>
      </w:tblGrid>
      <w:tr w14:paraId="409BC533">
        <w:tblPrEx>
          <w:shd w:val="clear" w:color="auto" w:fill="FBFBFB"/>
          <w:tblCellMar>
            <w:top w:w="0" w:type="dxa"/>
            <w:left w:w="0" w:type="dxa"/>
            <w:bottom w:w="0" w:type="dxa"/>
            <w:right w:w="0" w:type="dxa"/>
          </w:tblCellMar>
        </w:tblPrEx>
        <w:trPr>
          <w:tblHeader/>
        </w:trPr>
        <w:tc>
          <w:tcPr>
            <w:tcW w:w="521"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FF17387">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1377"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A982DD">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2033"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C30F4E">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1069"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2A2B7FA">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4A5BAE27">
        <w:tblPrEx>
          <w:tblCellMar>
            <w:top w:w="0" w:type="dxa"/>
            <w:left w:w="0" w:type="dxa"/>
            <w:bottom w:w="0" w:type="dxa"/>
            <w:right w:w="0" w:type="dxa"/>
          </w:tblCellMar>
        </w:tblPrEx>
        <w:tc>
          <w:tcPr>
            <w:tcW w:w="52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9861CF">
            <w:pPr>
              <w:spacing w:line="360" w:lineRule="auto"/>
              <w:jc w:val="center"/>
              <w:rPr>
                <w:rFonts w:ascii="宋体" w:hAnsi="宋体" w:cs="宋体"/>
                <w:kern w:val="0"/>
                <w:sz w:val="24"/>
              </w:rPr>
            </w:pPr>
            <w:r>
              <w:rPr>
                <w:rFonts w:hint="eastAsia" w:ascii="宋体" w:hAnsi="宋体" w:cs="宋体"/>
                <w:kern w:val="0"/>
                <w:sz w:val="24"/>
              </w:rPr>
              <w:t>1</w:t>
            </w:r>
          </w:p>
        </w:tc>
        <w:tc>
          <w:tcPr>
            <w:tcW w:w="137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57A0E0">
            <w:pPr>
              <w:spacing w:line="360" w:lineRule="auto"/>
              <w:jc w:val="center"/>
              <w:rPr>
                <w:rFonts w:ascii="宋体" w:hAnsi="宋体" w:cs="宋体"/>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3345D9">
            <w:pPr>
              <w:spacing w:line="360" w:lineRule="auto"/>
              <w:jc w:val="center"/>
              <w:rPr>
                <w:rFonts w:ascii="宋体" w:hAnsi="宋体" w:cs="宋体"/>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3E78D3">
            <w:pPr>
              <w:spacing w:line="360" w:lineRule="auto"/>
              <w:jc w:val="center"/>
              <w:rPr>
                <w:rFonts w:ascii="宋体" w:hAnsi="宋体" w:cs="宋体"/>
                <w:kern w:val="0"/>
                <w:sz w:val="24"/>
              </w:rPr>
            </w:pPr>
          </w:p>
        </w:tc>
      </w:tr>
      <w:tr w14:paraId="1D6C8FD1">
        <w:tblPrEx>
          <w:tblCellMar>
            <w:top w:w="0" w:type="dxa"/>
            <w:left w:w="0" w:type="dxa"/>
            <w:bottom w:w="0" w:type="dxa"/>
            <w:right w:w="0" w:type="dxa"/>
          </w:tblCellMar>
        </w:tblPrEx>
        <w:tc>
          <w:tcPr>
            <w:tcW w:w="52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08774A">
            <w:pPr>
              <w:spacing w:line="360" w:lineRule="auto"/>
              <w:jc w:val="center"/>
              <w:rPr>
                <w:rFonts w:ascii="宋体" w:hAnsi="宋体" w:cs="宋体"/>
                <w:kern w:val="0"/>
                <w:sz w:val="24"/>
              </w:rPr>
            </w:pPr>
            <w:r>
              <w:rPr>
                <w:rFonts w:hint="eastAsia" w:ascii="宋体" w:hAnsi="宋体" w:cs="宋体"/>
                <w:kern w:val="0"/>
                <w:sz w:val="24"/>
              </w:rPr>
              <w:t>2</w:t>
            </w:r>
          </w:p>
        </w:tc>
        <w:tc>
          <w:tcPr>
            <w:tcW w:w="137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633F67">
            <w:pPr>
              <w:spacing w:line="360" w:lineRule="auto"/>
              <w:jc w:val="center"/>
              <w:rPr>
                <w:rFonts w:ascii="宋体" w:hAnsi="宋体" w:cs="宋体"/>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77D7A9">
            <w:pPr>
              <w:spacing w:line="360" w:lineRule="auto"/>
              <w:jc w:val="center"/>
              <w:rPr>
                <w:rFonts w:ascii="宋体" w:hAnsi="宋体" w:cs="宋体"/>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AFABD3">
            <w:pPr>
              <w:spacing w:line="360" w:lineRule="auto"/>
              <w:jc w:val="center"/>
              <w:rPr>
                <w:rFonts w:ascii="宋体" w:hAnsi="宋体" w:cs="宋体"/>
                <w:kern w:val="0"/>
                <w:sz w:val="24"/>
              </w:rPr>
            </w:pPr>
          </w:p>
        </w:tc>
      </w:tr>
      <w:tr w14:paraId="52BFB9D2">
        <w:tblPrEx>
          <w:tblCellMar>
            <w:top w:w="0" w:type="dxa"/>
            <w:left w:w="0" w:type="dxa"/>
            <w:bottom w:w="0" w:type="dxa"/>
            <w:right w:w="0" w:type="dxa"/>
          </w:tblCellMar>
        </w:tblPrEx>
        <w:tc>
          <w:tcPr>
            <w:tcW w:w="52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170525">
            <w:pPr>
              <w:spacing w:line="360" w:lineRule="auto"/>
              <w:jc w:val="center"/>
              <w:rPr>
                <w:rFonts w:ascii="宋体" w:hAnsi="宋体" w:cs="宋体"/>
                <w:kern w:val="0"/>
                <w:sz w:val="24"/>
              </w:rPr>
            </w:pPr>
            <w:r>
              <w:rPr>
                <w:rFonts w:hint="eastAsia" w:ascii="宋体" w:hAnsi="宋体" w:cs="宋体"/>
                <w:kern w:val="0"/>
                <w:sz w:val="24"/>
              </w:rPr>
              <w:t>3</w:t>
            </w:r>
          </w:p>
        </w:tc>
        <w:tc>
          <w:tcPr>
            <w:tcW w:w="137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BA6149">
            <w:pPr>
              <w:spacing w:line="360" w:lineRule="auto"/>
              <w:jc w:val="center"/>
              <w:rPr>
                <w:rFonts w:ascii="宋体" w:hAnsi="宋体" w:cs="宋体"/>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EB471F">
            <w:pPr>
              <w:spacing w:line="360" w:lineRule="auto"/>
              <w:jc w:val="center"/>
              <w:rPr>
                <w:rFonts w:ascii="宋体" w:hAnsi="宋体" w:cs="宋体"/>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45FC4D">
            <w:pPr>
              <w:spacing w:line="360" w:lineRule="auto"/>
              <w:jc w:val="center"/>
              <w:rPr>
                <w:rFonts w:ascii="宋体" w:hAnsi="宋体" w:cs="宋体"/>
                <w:kern w:val="0"/>
                <w:sz w:val="24"/>
              </w:rPr>
            </w:pPr>
          </w:p>
        </w:tc>
      </w:tr>
      <w:tr w14:paraId="38AA62F0">
        <w:tblPrEx>
          <w:tblCellMar>
            <w:top w:w="0" w:type="dxa"/>
            <w:left w:w="0" w:type="dxa"/>
            <w:bottom w:w="0" w:type="dxa"/>
            <w:right w:w="0" w:type="dxa"/>
          </w:tblCellMar>
        </w:tblPrEx>
        <w:tc>
          <w:tcPr>
            <w:tcW w:w="52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8ABB9C">
            <w:pPr>
              <w:spacing w:line="360" w:lineRule="auto"/>
              <w:jc w:val="center"/>
              <w:rPr>
                <w:rFonts w:ascii="宋体" w:hAnsi="宋体" w:cs="宋体"/>
                <w:kern w:val="0"/>
                <w:sz w:val="24"/>
              </w:rPr>
            </w:pPr>
            <w:r>
              <w:rPr>
                <w:rFonts w:hint="eastAsia" w:ascii="宋体" w:hAnsi="宋体" w:cs="宋体"/>
                <w:kern w:val="0"/>
                <w:sz w:val="24"/>
              </w:rPr>
              <w:t>……</w:t>
            </w:r>
          </w:p>
        </w:tc>
        <w:tc>
          <w:tcPr>
            <w:tcW w:w="137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813C52">
            <w:pPr>
              <w:spacing w:line="360" w:lineRule="auto"/>
              <w:jc w:val="center"/>
              <w:rPr>
                <w:rFonts w:ascii="宋体" w:hAnsi="宋体" w:cs="宋体"/>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380BC9">
            <w:pPr>
              <w:spacing w:line="360" w:lineRule="auto"/>
              <w:jc w:val="center"/>
              <w:rPr>
                <w:rFonts w:ascii="宋体" w:hAnsi="宋体" w:cs="宋体"/>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2A4C46">
            <w:pPr>
              <w:spacing w:line="360" w:lineRule="auto"/>
              <w:jc w:val="center"/>
              <w:rPr>
                <w:rFonts w:ascii="宋体" w:hAnsi="宋体" w:cs="宋体"/>
                <w:kern w:val="0"/>
                <w:sz w:val="24"/>
              </w:rPr>
            </w:pPr>
          </w:p>
        </w:tc>
      </w:tr>
    </w:tbl>
    <w:p w14:paraId="1851C592">
      <w:pPr>
        <w:snapToGrid w:val="0"/>
        <w:spacing w:line="360" w:lineRule="auto"/>
        <w:jc w:val="left"/>
        <w:rPr>
          <w:rFonts w:ascii="宋体" w:hAnsi="宋体"/>
          <w:sz w:val="24"/>
        </w:rPr>
      </w:pPr>
      <w:r>
        <w:rPr>
          <w:rFonts w:hint="eastAsia" w:ascii="宋体" w:hAnsi="宋体"/>
          <w:sz w:val="24"/>
        </w:rPr>
        <w:t>注：</w:t>
      </w:r>
    </w:p>
    <w:p w14:paraId="1584B3E4">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369BEC47">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3E7FADE5">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3.供应商不存在直接管理关系的，则在“</w:t>
      </w:r>
      <w:r>
        <w:rPr>
          <w:rFonts w:hint="eastAsia" w:ascii="宋体" w:hAnsi="宋体" w:cs="宋体"/>
          <w:b/>
          <w:bCs/>
          <w:kern w:val="0"/>
          <w:sz w:val="24"/>
        </w:rPr>
        <w:t>直接管理关系单位名称</w:t>
      </w:r>
      <w:r>
        <w:rPr>
          <w:rFonts w:hint="eastAsia" w:ascii="宋体" w:hAnsi="宋体"/>
          <w:sz w:val="24"/>
        </w:rPr>
        <w:t>”中填“无”。</w:t>
      </w:r>
    </w:p>
    <w:p w14:paraId="68C56780">
      <w:pPr>
        <w:snapToGrid w:val="0"/>
        <w:spacing w:line="360" w:lineRule="auto"/>
        <w:ind w:firstLine="480" w:firstLineChars="200"/>
        <w:jc w:val="left"/>
        <w:rPr>
          <w:rFonts w:ascii="宋体" w:hAnsi="宋体"/>
          <w:sz w:val="24"/>
        </w:rPr>
      </w:pPr>
    </w:p>
    <w:p w14:paraId="3D632829">
      <w:pPr>
        <w:snapToGrid w:val="0"/>
        <w:spacing w:line="360" w:lineRule="auto"/>
        <w:jc w:val="left"/>
        <w:rPr>
          <w:rFonts w:ascii="宋体" w:hAnsi="宋体"/>
          <w:sz w:val="24"/>
        </w:rPr>
      </w:pPr>
    </w:p>
    <w:p w14:paraId="6CD967C3">
      <w:pPr>
        <w:snapToGrid w:val="0"/>
        <w:spacing w:line="360" w:lineRule="auto"/>
        <w:jc w:val="left"/>
        <w:rPr>
          <w:rFonts w:ascii="宋体" w:hAnsi="宋体"/>
          <w:sz w:val="24"/>
        </w:rPr>
      </w:pPr>
    </w:p>
    <w:p w14:paraId="26595089">
      <w:pPr>
        <w:snapToGrid w:val="0"/>
        <w:spacing w:line="360" w:lineRule="auto"/>
        <w:jc w:val="left"/>
        <w:rPr>
          <w:rFonts w:ascii="宋体" w:hAnsi="宋体"/>
          <w:sz w:val="24"/>
        </w:rPr>
      </w:pPr>
    </w:p>
    <w:p w14:paraId="7F4894DF">
      <w:pPr>
        <w:snapToGrid w:val="0"/>
        <w:spacing w:line="360" w:lineRule="auto"/>
        <w:jc w:val="left"/>
        <w:rPr>
          <w:sz w:val="24"/>
        </w:rPr>
      </w:pPr>
    </w:p>
    <w:p w14:paraId="5D028F26">
      <w:pPr>
        <w:snapToGrid w:val="0"/>
        <w:spacing w:line="360" w:lineRule="auto"/>
        <w:jc w:val="left"/>
        <w:rPr>
          <w:sz w:val="24"/>
        </w:rPr>
      </w:pPr>
    </w:p>
    <w:p w14:paraId="577D669F">
      <w:pPr>
        <w:snapToGrid w:val="0"/>
        <w:spacing w:line="360" w:lineRule="auto"/>
        <w:jc w:val="left"/>
        <w:rPr>
          <w:sz w:val="24"/>
        </w:rPr>
      </w:pPr>
    </w:p>
    <w:p w14:paraId="231094FC">
      <w:pPr>
        <w:snapToGrid w:val="0"/>
        <w:spacing w:line="360" w:lineRule="auto"/>
        <w:ind w:left="-2" w:leftChars="-1" w:right="-817" w:rightChars="-389" w:firstLine="1920" w:firstLineChars="800"/>
        <w:rPr>
          <w:rFonts w:ascii="宋体" w:hAnsi="宋体"/>
          <w:sz w:val="24"/>
        </w:rPr>
      </w:pPr>
    </w:p>
    <w:p w14:paraId="1EFA3A6E">
      <w:pPr>
        <w:snapToGrid w:val="0"/>
        <w:spacing w:line="360" w:lineRule="auto"/>
        <w:ind w:left="-3" w:leftChars="-15" w:right="-817" w:rightChars="-389" w:hanging="28" w:hangingChars="12"/>
        <w:rPr>
          <w:rFonts w:ascii="宋体" w:hAnsi="宋体"/>
          <w:sz w:val="24"/>
        </w:rPr>
      </w:pPr>
      <w:r>
        <w:rPr>
          <w:rFonts w:hint="eastAsia" w:ascii="宋体" w:hAnsi="宋体"/>
          <w:sz w:val="24"/>
        </w:rPr>
        <w:t xml:space="preserve">                                  投标人名称（电子签章）：</w:t>
      </w:r>
    </w:p>
    <w:p w14:paraId="7FE9B289">
      <w:pPr>
        <w:snapToGrid w:val="0"/>
        <w:spacing w:line="360" w:lineRule="auto"/>
        <w:ind w:right="480" w:firstLine="240" w:firstLineChars="100"/>
        <w:jc w:val="left"/>
        <w:rPr>
          <w:rFonts w:ascii="宋体" w:hAnsi="宋体"/>
          <w:szCs w:val="21"/>
        </w:rPr>
      </w:pPr>
      <w:r>
        <w:rPr>
          <w:rFonts w:hint="eastAsia" w:ascii="宋体" w:hAnsi="宋体"/>
          <w:sz w:val="24"/>
        </w:rPr>
        <w:t xml:space="preserve">                                日期：    年   月   日</w:t>
      </w:r>
    </w:p>
    <w:p w14:paraId="3B85C508">
      <w:pPr>
        <w:snapToGrid w:val="0"/>
        <w:spacing w:beforeLines="50" w:after="50" w:line="360" w:lineRule="auto"/>
        <w:ind w:right="480" w:firstLine="240" w:firstLineChars="100"/>
        <w:jc w:val="right"/>
        <w:rPr>
          <w:rFonts w:ascii="宋体" w:hAnsi="宋体"/>
          <w:sz w:val="24"/>
        </w:rPr>
      </w:pPr>
    </w:p>
    <w:p w14:paraId="031B8D15">
      <w:pPr>
        <w:snapToGrid w:val="0"/>
        <w:spacing w:before="50" w:afterLines="50"/>
        <w:jc w:val="left"/>
        <w:rPr>
          <w:rFonts w:ascii="宋体" w:hAnsi="宋体"/>
          <w:szCs w:val="21"/>
        </w:rPr>
      </w:pPr>
    </w:p>
    <w:p w14:paraId="13C0C578">
      <w:pPr>
        <w:rPr>
          <w:rFonts w:ascii="宋体" w:hAnsi="宋体"/>
          <w:b/>
          <w:sz w:val="24"/>
          <w:szCs w:val="20"/>
        </w:rPr>
      </w:pPr>
      <w:r>
        <w:rPr>
          <w:rFonts w:hint="eastAsia" w:ascii="宋体" w:hAnsi="宋体"/>
          <w:b/>
          <w:sz w:val="24"/>
          <w:szCs w:val="20"/>
        </w:rPr>
        <w:br w:type="page"/>
      </w:r>
    </w:p>
    <w:p w14:paraId="6CD01AFB">
      <w:pPr>
        <w:snapToGrid w:val="0"/>
        <w:spacing w:beforeLines="50" w:after="50"/>
        <w:jc w:val="left"/>
        <w:rPr>
          <w:rFonts w:ascii="宋体" w:hAnsi="宋体"/>
          <w:b/>
          <w:sz w:val="24"/>
          <w:szCs w:val="20"/>
        </w:rPr>
      </w:pPr>
    </w:p>
    <w:p w14:paraId="2BC5AFC5">
      <w:pPr>
        <w:numPr>
          <w:ilvl w:val="2"/>
          <w:numId w:val="4"/>
        </w:numPr>
        <w:snapToGrid w:val="0"/>
        <w:spacing w:beforeLines="50" w:after="50"/>
        <w:ind w:left="0" w:firstLine="0"/>
        <w:jc w:val="left"/>
        <w:rPr>
          <w:rFonts w:ascii="宋体" w:hAnsi="宋体"/>
          <w:b/>
          <w:sz w:val="24"/>
          <w:szCs w:val="20"/>
        </w:rPr>
      </w:pPr>
      <w:r>
        <w:rPr>
          <w:rFonts w:hint="eastAsia" w:ascii="宋体" w:hAnsi="宋体"/>
          <w:b/>
          <w:sz w:val="24"/>
        </w:rPr>
        <w:t>投标声明</w:t>
      </w:r>
    </w:p>
    <w:p w14:paraId="48BE4B39">
      <w:pPr>
        <w:snapToGrid w:val="0"/>
        <w:spacing w:before="50" w:afterLines="50"/>
        <w:jc w:val="left"/>
        <w:rPr>
          <w:rFonts w:ascii="宋体" w:hAnsi="宋体"/>
        </w:rPr>
      </w:pPr>
    </w:p>
    <w:p w14:paraId="73DF828E">
      <w:pPr>
        <w:snapToGrid w:val="0"/>
        <w:spacing w:before="50" w:afterLines="50"/>
        <w:jc w:val="center"/>
        <w:rPr>
          <w:rFonts w:ascii="宋体" w:hAnsi="宋体"/>
          <w:b/>
          <w:sz w:val="32"/>
          <w:szCs w:val="32"/>
        </w:rPr>
      </w:pPr>
      <w:r>
        <w:rPr>
          <w:rFonts w:hint="eastAsia" w:ascii="宋体" w:hAnsi="宋体"/>
          <w:b/>
          <w:sz w:val="32"/>
          <w:szCs w:val="32"/>
        </w:rPr>
        <w:t>投标声明</w:t>
      </w:r>
    </w:p>
    <w:p w14:paraId="111F71E5">
      <w:pPr>
        <w:spacing w:line="400" w:lineRule="exact"/>
        <w:contextualSpacing/>
        <w:jc w:val="left"/>
        <w:rPr>
          <w:sz w:val="24"/>
        </w:rPr>
      </w:pPr>
      <w:r>
        <w:rPr>
          <w:rFonts w:hint="eastAsia"/>
          <w:sz w:val="24"/>
        </w:rPr>
        <w:t>（采购人名称）：</w:t>
      </w:r>
    </w:p>
    <w:p w14:paraId="5DECB5F1">
      <w:pPr>
        <w:spacing w:line="400" w:lineRule="exact"/>
        <w:ind w:firstLine="523" w:firstLineChars="218"/>
        <w:contextualSpacing/>
        <w:jc w:val="left"/>
        <w:rPr>
          <w:rFonts w:ascii="宋体" w:hAnsi="宋体"/>
          <w:sz w:val="24"/>
        </w:rPr>
      </w:pPr>
      <w:r>
        <w:rPr>
          <w:rFonts w:hint="eastAsia" w:ascii="宋体" w:hAnsi="宋体"/>
          <w:sz w:val="24"/>
        </w:rPr>
        <w:t>我方参加贵单位组织</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）的政府采购活动。我方在此郑重声明：</w:t>
      </w:r>
    </w:p>
    <w:p w14:paraId="200BB985">
      <w:pPr>
        <w:spacing w:line="400" w:lineRule="exact"/>
        <w:ind w:firstLine="480" w:firstLineChars="200"/>
        <w:contextualSpacing/>
        <w:jc w:val="left"/>
        <w:rPr>
          <w:rFonts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2270AB0">
      <w:pPr>
        <w:spacing w:line="400" w:lineRule="exact"/>
        <w:ind w:firstLine="480" w:firstLineChars="200"/>
        <w:contextualSpacing/>
        <w:jc w:val="left"/>
        <w:rPr>
          <w:rFonts w:ascii="宋体" w:hAnsi="宋体"/>
          <w:sz w:val="24"/>
        </w:rPr>
      </w:pPr>
      <w:r>
        <w:rPr>
          <w:rFonts w:hint="eastAsia" w:ascii="宋体" w:hAnsi="宋体"/>
          <w:sz w:val="24"/>
        </w:rPr>
        <w:t>2.我方不是为本次采购项目提供整体设计、规范编制或者项目管理、监理、检测等服务的供应商。</w:t>
      </w:r>
    </w:p>
    <w:p w14:paraId="384D87E9">
      <w:pPr>
        <w:spacing w:line="400" w:lineRule="exact"/>
        <w:ind w:firstLine="480" w:firstLineChars="200"/>
        <w:contextualSpacing/>
        <w:jc w:val="left"/>
        <w:rPr>
          <w:rFonts w:ascii="宋体" w:hAnsi="宋体"/>
          <w:sz w:val="24"/>
        </w:rPr>
      </w:pPr>
      <w:r>
        <w:rPr>
          <w:rFonts w:hint="eastAsia" w:ascii="宋体" w:hAnsi="宋体"/>
          <w:sz w:val="24"/>
        </w:rPr>
        <w:t>3. 我方承诺符合《中华人民共和国政府采购法》第二十二条规定：</w:t>
      </w:r>
    </w:p>
    <w:p w14:paraId="71EB5CF0">
      <w:pPr>
        <w:spacing w:line="400" w:lineRule="exact"/>
        <w:ind w:firstLine="480" w:firstLineChars="200"/>
        <w:contextualSpacing/>
        <w:jc w:val="left"/>
        <w:rPr>
          <w:rFonts w:ascii="宋体" w:hAnsi="宋体"/>
          <w:sz w:val="24"/>
        </w:rPr>
      </w:pPr>
      <w:r>
        <w:rPr>
          <w:rFonts w:hint="eastAsia" w:ascii="宋体" w:hAnsi="宋体"/>
          <w:sz w:val="24"/>
        </w:rPr>
        <w:t>（一）具有独立承担民事责任的能力；</w:t>
      </w:r>
    </w:p>
    <w:p w14:paraId="1446C21D">
      <w:pPr>
        <w:spacing w:line="400" w:lineRule="exact"/>
        <w:ind w:firstLine="480" w:firstLineChars="200"/>
        <w:contextualSpacing/>
        <w:jc w:val="left"/>
        <w:rPr>
          <w:rFonts w:ascii="宋体" w:hAnsi="宋体"/>
          <w:sz w:val="24"/>
        </w:rPr>
      </w:pPr>
      <w:r>
        <w:rPr>
          <w:rFonts w:hint="eastAsia" w:ascii="宋体" w:hAnsi="宋体"/>
          <w:sz w:val="24"/>
        </w:rPr>
        <w:t>（二）具有良好的商业信誉和健全的财务会计制度；</w:t>
      </w:r>
    </w:p>
    <w:p w14:paraId="695F9A9F">
      <w:pPr>
        <w:spacing w:line="400" w:lineRule="exact"/>
        <w:ind w:firstLine="480" w:firstLineChars="200"/>
        <w:contextualSpacing/>
        <w:jc w:val="left"/>
        <w:rPr>
          <w:rFonts w:ascii="宋体" w:hAnsi="宋体"/>
          <w:sz w:val="24"/>
        </w:rPr>
      </w:pPr>
      <w:r>
        <w:rPr>
          <w:rFonts w:hint="eastAsia" w:ascii="宋体" w:hAnsi="宋体"/>
          <w:sz w:val="24"/>
        </w:rPr>
        <w:t>（三）具有履行合同所必需的设备和专业技术能力；</w:t>
      </w:r>
    </w:p>
    <w:p w14:paraId="7446FB86">
      <w:pPr>
        <w:spacing w:line="400" w:lineRule="exact"/>
        <w:ind w:firstLine="480" w:firstLineChars="200"/>
        <w:contextualSpacing/>
        <w:jc w:val="left"/>
        <w:rPr>
          <w:rFonts w:ascii="宋体" w:hAnsi="宋体"/>
          <w:sz w:val="24"/>
        </w:rPr>
      </w:pPr>
      <w:r>
        <w:rPr>
          <w:rFonts w:hint="eastAsia" w:ascii="宋体" w:hAnsi="宋体"/>
          <w:sz w:val="24"/>
        </w:rPr>
        <w:t>（四）有依法缴纳税收和社会保障资金的良好记录；</w:t>
      </w:r>
    </w:p>
    <w:p w14:paraId="669CDAFD">
      <w:pPr>
        <w:spacing w:line="400" w:lineRule="exact"/>
        <w:ind w:firstLine="480" w:firstLineChars="200"/>
        <w:contextualSpacing/>
        <w:jc w:val="left"/>
        <w:rPr>
          <w:rFonts w:ascii="宋体" w:hAnsi="宋体"/>
          <w:sz w:val="24"/>
        </w:rPr>
      </w:pPr>
      <w:r>
        <w:rPr>
          <w:rFonts w:hint="eastAsia" w:ascii="宋体" w:hAnsi="宋体"/>
          <w:sz w:val="24"/>
        </w:rPr>
        <w:t>（五）参加政府采购活动前三年内，在经营活动中没有重大违法记录；</w:t>
      </w:r>
    </w:p>
    <w:p w14:paraId="43867E5E">
      <w:pPr>
        <w:spacing w:line="400" w:lineRule="exact"/>
        <w:ind w:firstLine="480" w:firstLineChars="200"/>
        <w:contextualSpacing/>
        <w:jc w:val="left"/>
        <w:rPr>
          <w:rFonts w:ascii="宋体" w:hAnsi="宋体"/>
          <w:sz w:val="24"/>
        </w:rPr>
      </w:pPr>
      <w:r>
        <w:rPr>
          <w:rFonts w:hint="eastAsia" w:ascii="宋体" w:hAnsi="宋体"/>
          <w:sz w:val="24"/>
        </w:rPr>
        <w:t>（六）法律、行政法规规定的其他条件。</w:t>
      </w:r>
    </w:p>
    <w:p w14:paraId="4031CE41">
      <w:pPr>
        <w:spacing w:line="400" w:lineRule="exact"/>
        <w:ind w:firstLine="480" w:firstLineChars="200"/>
        <w:contextualSpacing/>
        <w:jc w:val="left"/>
        <w:rPr>
          <w:rFonts w:ascii="宋体" w:hAnsi="宋体"/>
          <w:sz w:val="24"/>
        </w:rPr>
      </w:pPr>
      <w:r>
        <w:rPr>
          <w:rFonts w:hint="eastAsia" w:ascii="宋体" w:hAnsi="宋体"/>
          <w:sz w:val="24"/>
        </w:rPr>
        <w:t>4.以上事项如有虚假或者隐瞒，我方愿意承担一切后果，并不再寻求任何旨在减轻或者免除法律责任的辩解。</w:t>
      </w:r>
    </w:p>
    <w:p w14:paraId="22C05D84">
      <w:pPr>
        <w:spacing w:line="400" w:lineRule="exact"/>
        <w:contextualSpacing/>
        <w:jc w:val="left"/>
        <w:rPr>
          <w:rFonts w:ascii="宋体" w:hAnsi="宋体"/>
          <w:sz w:val="24"/>
        </w:rPr>
      </w:pPr>
      <w:r>
        <w:rPr>
          <w:rFonts w:hint="eastAsia" w:ascii="宋体" w:hAnsi="宋体"/>
          <w:sz w:val="24"/>
        </w:rPr>
        <w:t xml:space="preserve">    特此承诺。</w:t>
      </w:r>
    </w:p>
    <w:p w14:paraId="6F299B6E">
      <w:pPr>
        <w:spacing w:line="400" w:lineRule="exact"/>
        <w:contextualSpacing/>
        <w:jc w:val="left"/>
        <w:rPr>
          <w:rFonts w:ascii="宋体" w:hAnsi="宋体"/>
          <w:sz w:val="24"/>
        </w:rPr>
      </w:pPr>
      <w:r>
        <w:rPr>
          <w:rFonts w:hint="eastAsia" w:ascii="宋体" w:hAnsi="宋体"/>
          <w:b/>
          <w:sz w:val="24"/>
        </w:rPr>
        <w:t xml:space="preserve">                 </w:t>
      </w:r>
    </w:p>
    <w:p w14:paraId="03A065D2">
      <w:pPr>
        <w:spacing w:line="400" w:lineRule="exact"/>
        <w:contextualSpacing/>
        <w:jc w:val="left"/>
        <w:rPr>
          <w:rFonts w:ascii="宋体" w:hAnsi="宋体"/>
          <w:sz w:val="24"/>
        </w:rPr>
      </w:pPr>
      <w:r>
        <w:rPr>
          <w:rFonts w:hint="eastAsia" w:ascii="宋体" w:hAnsi="宋体"/>
          <w:sz w:val="24"/>
        </w:rPr>
        <w:t xml:space="preserve">                             投标人名称（电子签章）：</w:t>
      </w:r>
      <w:r>
        <w:rPr>
          <w:rFonts w:hint="eastAsia" w:ascii="宋体" w:hAnsi="宋体"/>
          <w:sz w:val="24"/>
          <w:u w:val="single"/>
        </w:rPr>
        <w:t xml:space="preserve">                 </w:t>
      </w:r>
    </w:p>
    <w:p w14:paraId="72AD3883">
      <w:pPr>
        <w:spacing w:line="400" w:lineRule="exact"/>
        <w:contextualSpacing/>
        <w:jc w:val="left"/>
        <w:rPr>
          <w:rFonts w:ascii="宋体" w:hAnsi="宋体"/>
        </w:rPr>
      </w:pPr>
      <w:r>
        <w:rPr>
          <w:rFonts w:hint="eastAsia" w:ascii="宋体" w:hAnsi="宋体"/>
          <w:sz w:val="24"/>
        </w:rPr>
        <w:t xml:space="preserve">                                                  年    月    日</w:t>
      </w:r>
    </w:p>
    <w:p w14:paraId="330D9C17">
      <w:pPr>
        <w:spacing w:line="400" w:lineRule="exact"/>
        <w:contextualSpacing/>
        <w:jc w:val="left"/>
        <w:rPr>
          <w:rFonts w:ascii="宋体" w:hAnsi="宋体"/>
          <w:sz w:val="24"/>
        </w:rPr>
      </w:pPr>
    </w:p>
    <w:p w14:paraId="3999D9FE">
      <w:pPr>
        <w:spacing w:line="400" w:lineRule="exact"/>
        <w:contextualSpacing/>
        <w:jc w:val="left"/>
        <w:rPr>
          <w:rFonts w:ascii="宋体" w:hAnsi="宋体"/>
          <w:sz w:val="24"/>
        </w:rPr>
      </w:pPr>
    </w:p>
    <w:p w14:paraId="2DC06EDB">
      <w:pPr>
        <w:spacing w:line="400" w:lineRule="exact"/>
        <w:contextualSpacing/>
        <w:jc w:val="left"/>
        <w:rPr>
          <w:rFonts w:ascii="宋体" w:hAnsi="宋体"/>
          <w:sz w:val="24"/>
        </w:rPr>
      </w:pPr>
      <w:r>
        <w:rPr>
          <w:rFonts w:hint="eastAsia" w:ascii="宋体" w:hAnsi="宋体"/>
          <w:b/>
          <w:sz w:val="24"/>
        </w:rPr>
        <w:t>注：如为联合体投标，盖章处须加盖联合体牵头人电子签章并由联合体牵头人法定代表人分别签字或者盖章或者电子签名，否则投标无效。</w:t>
      </w:r>
    </w:p>
    <w:p w14:paraId="0F4115A8">
      <w:pPr>
        <w:spacing w:line="400" w:lineRule="exact"/>
        <w:contextualSpacing/>
        <w:jc w:val="left"/>
        <w:rPr>
          <w:rFonts w:ascii="宋体" w:hAnsi="宋体"/>
          <w:sz w:val="24"/>
        </w:rPr>
      </w:pPr>
    </w:p>
    <w:p w14:paraId="18BEF058">
      <w:pPr>
        <w:rPr>
          <w:b/>
          <w:sz w:val="28"/>
          <w:szCs w:val="28"/>
        </w:rPr>
      </w:pPr>
      <w:bookmarkStart w:id="58" w:name="_Toc19686838"/>
      <w:r>
        <w:rPr>
          <w:rFonts w:hint="eastAsia"/>
          <w:b/>
          <w:sz w:val="28"/>
          <w:szCs w:val="28"/>
        </w:rPr>
        <w:br w:type="page"/>
      </w:r>
    </w:p>
    <w:p w14:paraId="2A1F1F35">
      <w:pPr>
        <w:rPr>
          <w:b/>
          <w:sz w:val="28"/>
          <w:szCs w:val="28"/>
        </w:rPr>
      </w:pPr>
      <w:r>
        <w:rPr>
          <w:rFonts w:hint="eastAsia"/>
          <w:b/>
          <w:sz w:val="28"/>
          <w:szCs w:val="28"/>
        </w:rPr>
        <w:t>三、商务文件格式</w:t>
      </w:r>
      <w:bookmarkEnd w:id="58"/>
    </w:p>
    <w:p w14:paraId="54CFEB7D">
      <w:pPr>
        <w:snapToGrid w:val="0"/>
        <w:spacing w:beforeLines="50" w:after="50" w:line="360" w:lineRule="auto"/>
        <w:jc w:val="left"/>
        <w:rPr>
          <w:rFonts w:ascii="宋体" w:hAnsi="宋体"/>
          <w:b/>
          <w:sz w:val="24"/>
        </w:rPr>
      </w:pPr>
      <w:r>
        <w:rPr>
          <w:rFonts w:hint="eastAsia" w:ascii="宋体" w:hAnsi="宋体"/>
          <w:b/>
          <w:sz w:val="24"/>
        </w:rPr>
        <w:t xml:space="preserve">1.商务文件封面格式： </w:t>
      </w:r>
    </w:p>
    <w:p w14:paraId="6EDC1488">
      <w:pPr>
        <w:snapToGrid w:val="0"/>
        <w:spacing w:beforeLines="50" w:after="50"/>
        <w:jc w:val="center"/>
        <w:rPr>
          <w:rFonts w:ascii="宋体" w:hAnsi="宋体"/>
          <w:sz w:val="24"/>
        </w:rPr>
      </w:pPr>
      <w:r>
        <w:rPr>
          <w:rFonts w:hint="eastAsia" w:ascii="宋体" w:hAnsi="宋体" w:eastAsia="方正小标宋简体"/>
          <w:bCs/>
          <w:sz w:val="48"/>
          <w:szCs w:val="48"/>
        </w:rPr>
        <w:t>电子投标文件</w:t>
      </w:r>
    </w:p>
    <w:p w14:paraId="54712DAA">
      <w:pPr>
        <w:snapToGrid w:val="0"/>
        <w:spacing w:beforeLines="50" w:after="50"/>
        <w:rPr>
          <w:rFonts w:ascii="宋体" w:hAnsi="宋体"/>
          <w:sz w:val="24"/>
          <w:szCs w:val="20"/>
        </w:rPr>
      </w:pPr>
      <w:r>
        <w:rPr>
          <w:rFonts w:hint="eastAsia" w:ascii="宋体" w:hAnsi="宋体"/>
          <w:sz w:val="24"/>
        </w:rPr>
        <w:t xml:space="preserve">                </w:t>
      </w:r>
    </w:p>
    <w:p w14:paraId="7C632911">
      <w:pPr>
        <w:snapToGrid w:val="0"/>
        <w:spacing w:beforeLines="50" w:after="50"/>
        <w:jc w:val="center"/>
        <w:rPr>
          <w:rFonts w:ascii="宋体" w:hAnsi="宋体"/>
          <w:b/>
          <w:sz w:val="24"/>
          <w:szCs w:val="20"/>
        </w:rPr>
      </w:pPr>
      <w:r>
        <w:rPr>
          <w:rFonts w:hint="eastAsia" w:ascii="宋体" w:hAnsi="宋体"/>
          <w:b/>
          <w:sz w:val="32"/>
          <w:szCs w:val="32"/>
        </w:rPr>
        <w:t>商务文件</w:t>
      </w:r>
    </w:p>
    <w:p w14:paraId="0AAFE025">
      <w:pPr>
        <w:snapToGrid w:val="0"/>
        <w:spacing w:beforeLines="50" w:after="50"/>
        <w:rPr>
          <w:rFonts w:ascii="宋体" w:hAnsi="宋体"/>
          <w:bCs/>
          <w:sz w:val="24"/>
          <w:szCs w:val="20"/>
        </w:rPr>
      </w:pPr>
    </w:p>
    <w:p w14:paraId="725181C4">
      <w:pPr>
        <w:snapToGrid w:val="0"/>
        <w:spacing w:beforeLines="50" w:after="50"/>
        <w:ind w:firstLine="540" w:firstLineChars="225"/>
        <w:rPr>
          <w:rFonts w:ascii="宋体" w:hAnsi="宋体"/>
          <w:bCs/>
          <w:sz w:val="24"/>
        </w:rPr>
      </w:pPr>
      <w:r>
        <w:rPr>
          <w:rFonts w:hint="eastAsia" w:ascii="宋体" w:hAnsi="宋体"/>
          <w:bCs/>
          <w:sz w:val="24"/>
        </w:rPr>
        <w:t>项目名称：</w:t>
      </w:r>
    </w:p>
    <w:p w14:paraId="1F24212A">
      <w:pPr>
        <w:snapToGrid w:val="0"/>
        <w:spacing w:beforeLines="50" w:after="50"/>
        <w:ind w:firstLine="540" w:firstLineChars="225"/>
        <w:rPr>
          <w:rFonts w:ascii="宋体" w:hAnsi="宋体"/>
          <w:bCs/>
          <w:sz w:val="24"/>
          <w:szCs w:val="20"/>
        </w:rPr>
      </w:pPr>
    </w:p>
    <w:p w14:paraId="6E99C087">
      <w:pPr>
        <w:snapToGrid w:val="0"/>
        <w:spacing w:beforeLines="50" w:after="50"/>
        <w:ind w:firstLine="540" w:firstLineChars="225"/>
        <w:rPr>
          <w:rFonts w:ascii="宋体" w:hAnsi="宋体"/>
          <w:bCs/>
          <w:sz w:val="24"/>
        </w:rPr>
      </w:pPr>
      <w:r>
        <w:rPr>
          <w:rFonts w:hint="eastAsia" w:ascii="宋体" w:hAnsi="宋体"/>
          <w:bCs/>
          <w:sz w:val="24"/>
        </w:rPr>
        <w:t>项目编号：</w:t>
      </w:r>
    </w:p>
    <w:p w14:paraId="0795A321">
      <w:pPr>
        <w:snapToGrid w:val="0"/>
        <w:spacing w:beforeLines="50" w:after="50"/>
        <w:ind w:firstLine="540" w:firstLineChars="225"/>
        <w:rPr>
          <w:rFonts w:ascii="宋体" w:hAnsi="宋体"/>
          <w:bCs/>
          <w:sz w:val="24"/>
          <w:szCs w:val="20"/>
        </w:rPr>
      </w:pPr>
      <w:r>
        <w:rPr>
          <w:rFonts w:hint="eastAsia" w:ascii="宋体" w:hAnsi="宋体"/>
          <w:bCs/>
          <w:sz w:val="24"/>
        </w:rPr>
        <w:t xml:space="preserve"> </w:t>
      </w:r>
    </w:p>
    <w:p w14:paraId="31087D8C">
      <w:pPr>
        <w:snapToGrid w:val="0"/>
        <w:spacing w:beforeLines="50" w:after="50"/>
        <w:ind w:firstLine="540" w:firstLineChars="225"/>
        <w:rPr>
          <w:rFonts w:ascii="宋体" w:hAnsi="宋体"/>
          <w:bCs/>
          <w:sz w:val="24"/>
        </w:rPr>
      </w:pPr>
      <w:r>
        <w:rPr>
          <w:rFonts w:hint="eastAsia" w:ascii="宋体" w:hAnsi="宋体"/>
          <w:bCs/>
          <w:sz w:val="24"/>
        </w:rPr>
        <w:t>所投分标：</w:t>
      </w:r>
    </w:p>
    <w:p w14:paraId="5D62052C">
      <w:pPr>
        <w:snapToGrid w:val="0"/>
        <w:spacing w:beforeLines="50" w:after="50"/>
        <w:ind w:firstLine="540" w:firstLineChars="225"/>
        <w:rPr>
          <w:rFonts w:ascii="宋体" w:hAnsi="宋体"/>
          <w:bCs/>
          <w:sz w:val="24"/>
          <w:szCs w:val="20"/>
        </w:rPr>
      </w:pPr>
    </w:p>
    <w:p w14:paraId="22F47DA3">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14:paraId="472510B6">
      <w:pPr>
        <w:pStyle w:val="7"/>
        <w:snapToGrid w:val="0"/>
        <w:spacing w:before="50" w:after="50"/>
        <w:ind w:firstLine="540" w:firstLineChars="225"/>
        <w:rPr>
          <w:rFonts w:ascii="宋体" w:hAnsi="宋体"/>
          <w:bCs/>
          <w:sz w:val="24"/>
          <w:szCs w:val="24"/>
        </w:rPr>
      </w:pPr>
    </w:p>
    <w:p w14:paraId="5F7F735B">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投标人地址：</w:t>
      </w:r>
    </w:p>
    <w:p w14:paraId="2D8A1938">
      <w:pPr>
        <w:pStyle w:val="7"/>
        <w:snapToGrid w:val="0"/>
        <w:spacing w:before="50" w:after="50"/>
        <w:ind w:firstLine="960" w:firstLineChars="400"/>
        <w:rPr>
          <w:rFonts w:ascii="宋体" w:hAnsi="宋体"/>
          <w:bCs/>
          <w:sz w:val="24"/>
          <w:szCs w:val="24"/>
        </w:rPr>
      </w:pPr>
    </w:p>
    <w:p w14:paraId="45C85591">
      <w:pPr>
        <w:snapToGrid w:val="0"/>
        <w:spacing w:beforeLines="50" w:after="50"/>
        <w:ind w:firstLine="645"/>
        <w:rPr>
          <w:rFonts w:ascii="宋体" w:hAnsi="宋体"/>
          <w:sz w:val="24"/>
        </w:rPr>
      </w:pPr>
      <w:r>
        <w:rPr>
          <w:rFonts w:hint="eastAsia" w:ascii="宋体" w:hAnsi="宋体"/>
          <w:sz w:val="24"/>
        </w:rPr>
        <w:t xml:space="preserve">                        年  月  日</w:t>
      </w:r>
    </w:p>
    <w:p w14:paraId="41B9EE89">
      <w:pPr>
        <w:snapToGrid w:val="0"/>
        <w:spacing w:beforeLines="50" w:after="50"/>
        <w:rPr>
          <w:rFonts w:ascii="宋体" w:hAnsi="宋体"/>
          <w:sz w:val="24"/>
          <w:szCs w:val="20"/>
        </w:rPr>
      </w:pPr>
      <w:r>
        <w:rPr>
          <w:rFonts w:ascii="宋体" w:hAnsi="宋体"/>
          <w:sz w:val="24"/>
          <w:szCs w:val="20"/>
        </w:rPr>
        <w:t xml:space="preserve"> </w:t>
      </w:r>
    </w:p>
    <w:p w14:paraId="00ECD9EC">
      <w:pPr>
        <w:snapToGrid w:val="0"/>
        <w:spacing w:line="360" w:lineRule="auto"/>
        <w:jc w:val="left"/>
        <w:rPr>
          <w:rFonts w:ascii="宋体" w:hAnsi="宋体"/>
          <w:b/>
          <w:bCs/>
          <w:sz w:val="28"/>
          <w:szCs w:val="28"/>
        </w:rPr>
      </w:pPr>
      <w:r>
        <w:rPr>
          <w:rFonts w:ascii="宋体" w:hAnsi="宋体"/>
          <w:sz w:val="24"/>
          <w:szCs w:val="20"/>
        </w:rPr>
        <w:br w:type="page"/>
      </w:r>
      <w:r>
        <w:rPr>
          <w:rFonts w:hint="eastAsia" w:ascii="宋体" w:hAnsi="宋体"/>
          <w:b/>
          <w:bCs/>
          <w:sz w:val="28"/>
          <w:szCs w:val="28"/>
        </w:rPr>
        <w:t>2.商务文件目录</w:t>
      </w:r>
    </w:p>
    <w:p w14:paraId="152E23CD">
      <w:pPr>
        <w:snapToGrid w:val="0"/>
        <w:spacing w:before="50" w:afterLines="50" w:line="360" w:lineRule="auto"/>
        <w:jc w:val="left"/>
        <w:rPr>
          <w:rFonts w:ascii="微软雅黑" w:hAnsi="微软雅黑" w:eastAsia="微软雅黑"/>
          <w:b/>
          <w:bCs/>
          <w:sz w:val="24"/>
        </w:rPr>
      </w:pPr>
      <w:r>
        <w:rPr>
          <w:rFonts w:hint="eastAsia" w:ascii="宋体" w:hAnsi="宋体"/>
          <w:szCs w:val="21"/>
        </w:rPr>
        <w:t>根据招标文件规定及投标人提供的材料自行编写目录。</w:t>
      </w:r>
    </w:p>
    <w:p w14:paraId="4C00CB45">
      <w:pPr>
        <w:snapToGrid w:val="0"/>
        <w:spacing w:before="50" w:afterLines="50"/>
        <w:jc w:val="left"/>
        <w:rPr>
          <w:rFonts w:ascii="宋体" w:hAnsi="宋体"/>
        </w:rPr>
      </w:pPr>
    </w:p>
    <w:p w14:paraId="394CED08">
      <w:pPr>
        <w:snapToGrid w:val="0"/>
        <w:spacing w:beforeLines="50" w:after="50"/>
        <w:jc w:val="left"/>
        <w:rPr>
          <w:rFonts w:ascii="宋体" w:hAnsi="宋体"/>
          <w:b/>
          <w:sz w:val="24"/>
        </w:rPr>
      </w:pPr>
      <w:r>
        <w:rPr>
          <w:rFonts w:ascii="宋体" w:hAnsi="宋体"/>
          <w:b/>
          <w:sz w:val="24"/>
        </w:rPr>
        <w:br w:type="page"/>
      </w:r>
      <w:r>
        <w:rPr>
          <w:rFonts w:hint="eastAsia" w:ascii="宋体" w:hAnsi="宋体"/>
          <w:b/>
          <w:sz w:val="24"/>
        </w:rPr>
        <w:t>3.投标人参加本项目无围标串标行为的承诺</w:t>
      </w:r>
    </w:p>
    <w:p w14:paraId="0EA9C35F">
      <w:pPr>
        <w:snapToGrid w:val="0"/>
        <w:spacing w:beforeLines="50" w:after="50"/>
        <w:jc w:val="left"/>
        <w:rPr>
          <w:rFonts w:ascii="宋体" w:hAnsi="宋体"/>
          <w:b/>
          <w:sz w:val="24"/>
        </w:rPr>
      </w:pPr>
    </w:p>
    <w:p w14:paraId="370CEFF6">
      <w:pPr>
        <w:snapToGrid w:val="0"/>
        <w:spacing w:beforeLines="50" w:after="50"/>
        <w:ind w:left="420"/>
        <w:jc w:val="center"/>
        <w:rPr>
          <w:rFonts w:ascii="宋体" w:hAnsi="宋体"/>
          <w:b/>
          <w:spacing w:val="-17"/>
          <w:sz w:val="32"/>
          <w:szCs w:val="32"/>
        </w:rPr>
      </w:pPr>
      <w:r>
        <w:rPr>
          <w:rFonts w:hint="eastAsia" w:ascii="方正小标宋简体" w:hAnsi="方正小标宋简体" w:eastAsia="方正小标宋简体" w:cs="方正小标宋简体"/>
          <w:bCs/>
          <w:spacing w:val="-17"/>
          <w:sz w:val="44"/>
          <w:szCs w:val="44"/>
        </w:rPr>
        <w:t>投标人参加本项目无围标串标行为的承诺函</w:t>
      </w:r>
    </w:p>
    <w:p w14:paraId="064ED722">
      <w:pPr>
        <w:snapToGrid w:val="0"/>
        <w:spacing w:beforeLines="50" w:after="50"/>
        <w:rPr>
          <w:rFonts w:ascii="宋体" w:hAnsi="宋体"/>
          <w:b/>
          <w:sz w:val="24"/>
        </w:rPr>
      </w:pPr>
    </w:p>
    <w:p w14:paraId="5E268F0E">
      <w:pPr>
        <w:spacing w:line="400" w:lineRule="exact"/>
        <w:contextualSpacing/>
        <w:jc w:val="left"/>
        <w:rPr>
          <w:rFonts w:ascii="宋体" w:hAnsi="宋体"/>
          <w:b/>
          <w:sz w:val="24"/>
        </w:rPr>
      </w:pPr>
      <w:r>
        <w:rPr>
          <w:rFonts w:hint="eastAsia" w:ascii="宋体" w:hAnsi="宋体"/>
          <w:b/>
          <w:sz w:val="24"/>
        </w:rPr>
        <w:t>一、我方承诺无下列相互串通投标的情形：</w:t>
      </w:r>
    </w:p>
    <w:p w14:paraId="4B977546">
      <w:pPr>
        <w:spacing w:line="400" w:lineRule="exact"/>
        <w:ind w:firstLine="470" w:firstLineChars="196"/>
        <w:contextualSpacing/>
        <w:jc w:val="left"/>
        <w:rPr>
          <w:rFonts w:ascii="宋体" w:hAnsi="宋体"/>
          <w:sz w:val="24"/>
        </w:rPr>
      </w:pPr>
      <w:r>
        <w:rPr>
          <w:rFonts w:hint="eastAsia" w:ascii="宋体" w:hAnsi="宋体"/>
          <w:sz w:val="24"/>
        </w:rPr>
        <w:t xml:space="preserve">1.不同投标人的投标文件由同一单位或者个人编制； </w:t>
      </w:r>
    </w:p>
    <w:p w14:paraId="3C219C28">
      <w:pPr>
        <w:spacing w:line="400" w:lineRule="exact"/>
        <w:ind w:firstLine="470" w:firstLineChars="196"/>
        <w:contextualSpacing/>
        <w:jc w:val="left"/>
        <w:rPr>
          <w:rFonts w:ascii="宋体" w:hAnsi="宋体"/>
          <w:sz w:val="24"/>
        </w:rPr>
      </w:pPr>
      <w:r>
        <w:rPr>
          <w:rFonts w:hint="eastAsia" w:ascii="宋体" w:hAnsi="宋体"/>
          <w:sz w:val="24"/>
        </w:rPr>
        <w:t>2.不同投标人委托同一单位或者个人办理投标事宜；</w:t>
      </w:r>
    </w:p>
    <w:p w14:paraId="0C62D81C">
      <w:pPr>
        <w:spacing w:line="400" w:lineRule="exact"/>
        <w:ind w:firstLine="470" w:firstLineChars="196"/>
        <w:contextualSpacing/>
        <w:jc w:val="left"/>
        <w:rPr>
          <w:rFonts w:ascii="宋体" w:hAnsi="宋体"/>
          <w:sz w:val="24"/>
        </w:rPr>
      </w:pPr>
      <w:r>
        <w:rPr>
          <w:rFonts w:hint="eastAsia" w:ascii="宋体" w:hAnsi="宋体"/>
          <w:sz w:val="24"/>
        </w:rPr>
        <w:t>3.不同的投标人的投标文件载明的项目管理员为同一个人；</w:t>
      </w:r>
    </w:p>
    <w:p w14:paraId="7D0490E2">
      <w:pPr>
        <w:spacing w:line="400" w:lineRule="exact"/>
        <w:ind w:firstLine="470" w:firstLineChars="196"/>
        <w:contextualSpacing/>
        <w:jc w:val="left"/>
        <w:rPr>
          <w:rFonts w:ascii="宋体" w:hAnsi="宋体"/>
          <w:sz w:val="24"/>
        </w:rPr>
      </w:pPr>
      <w:r>
        <w:rPr>
          <w:rFonts w:hint="eastAsia" w:ascii="宋体" w:hAnsi="宋体"/>
          <w:sz w:val="24"/>
        </w:rPr>
        <w:t>4.不同投标人的投标文件异常一致或者投标报价呈规律性差异；</w:t>
      </w:r>
    </w:p>
    <w:p w14:paraId="20B7019F">
      <w:pPr>
        <w:spacing w:line="400" w:lineRule="exact"/>
        <w:ind w:firstLine="470" w:firstLineChars="196"/>
        <w:contextualSpacing/>
        <w:jc w:val="left"/>
        <w:rPr>
          <w:rFonts w:ascii="宋体" w:hAnsi="宋体"/>
          <w:sz w:val="24"/>
        </w:rPr>
      </w:pPr>
      <w:r>
        <w:rPr>
          <w:rFonts w:hint="eastAsia" w:ascii="宋体" w:hAnsi="宋体"/>
          <w:sz w:val="24"/>
        </w:rPr>
        <w:t>5.不同投标人的投标文件相互混装；</w:t>
      </w:r>
    </w:p>
    <w:p w14:paraId="0DCA082B">
      <w:pPr>
        <w:spacing w:line="400" w:lineRule="exact"/>
        <w:ind w:firstLine="470" w:firstLineChars="196"/>
        <w:contextualSpacing/>
        <w:jc w:val="left"/>
        <w:rPr>
          <w:rFonts w:ascii="宋体" w:hAnsi="宋体"/>
          <w:sz w:val="24"/>
        </w:rPr>
      </w:pPr>
      <w:r>
        <w:rPr>
          <w:rFonts w:hint="eastAsia" w:ascii="宋体" w:hAnsi="宋体"/>
          <w:sz w:val="24"/>
        </w:rPr>
        <w:t>6.不同投标人的投标保证金从同一单位或者个人账户转出。</w:t>
      </w:r>
    </w:p>
    <w:p w14:paraId="41522549">
      <w:pPr>
        <w:spacing w:line="400" w:lineRule="exact"/>
        <w:contextualSpacing/>
        <w:jc w:val="left"/>
        <w:rPr>
          <w:rFonts w:ascii="宋体" w:hAnsi="宋体"/>
          <w:sz w:val="24"/>
        </w:rPr>
      </w:pPr>
      <w:r>
        <w:rPr>
          <w:rFonts w:hint="eastAsia" w:ascii="宋体" w:hAnsi="宋体"/>
          <w:b/>
          <w:sz w:val="24"/>
        </w:rPr>
        <w:t>二、我方承诺无下列恶意串通的情形：</w:t>
      </w:r>
    </w:p>
    <w:p w14:paraId="2743B915">
      <w:pPr>
        <w:spacing w:line="400" w:lineRule="exact"/>
        <w:ind w:firstLine="470" w:firstLineChars="196"/>
        <w:contextualSpacing/>
        <w:jc w:val="left"/>
        <w:rPr>
          <w:rFonts w:ascii="宋体" w:hAnsi="宋体"/>
          <w:sz w:val="24"/>
        </w:rPr>
      </w:pPr>
      <w:r>
        <w:rPr>
          <w:rFonts w:hint="eastAsia" w:ascii="宋体" w:hAnsi="宋体"/>
          <w:sz w:val="24"/>
        </w:rPr>
        <w:t>1.投标人直接或者间接从采购人或者采购代理机构处获得其他投标人的相关信息并修改其投标文件或者响应文件；</w:t>
      </w:r>
    </w:p>
    <w:p w14:paraId="0A74B3D7">
      <w:pPr>
        <w:spacing w:line="400" w:lineRule="exact"/>
        <w:ind w:firstLine="470" w:firstLineChars="196"/>
        <w:contextualSpacing/>
        <w:jc w:val="left"/>
        <w:rPr>
          <w:rFonts w:ascii="宋体" w:hAnsi="宋体"/>
          <w:sz w:val="24"/>
        </w:rPr>
      </w:pPr>
      <w:r>
        <w:rPr>
          <w:rFonts w:hint="eastAsia" w:ascii="宋体" w:hAnsi="宋体"/>
          <w:sz w:val="24"/>
        </w:rPr>
        <w:t>2.投标人按照采购人或者采购代理机构的授意撤换、修改投标文件或者响应文件；</w:t>
      </w:r>
    </w:p>
    <w:p w14:paraId="27CA7F02">
      <w:pPr>
        <w:spacing w:line="400" w:lineRule="exact"/>
        <w:ind w:firstLine="470" w:firstLineChars="196"/>
        <w:contextualSpacing/>
        <w:jc w:val="left"/>
        <w:rPr>
          <w:rFonts w:ascii="宋体" w:hAnsi="宋体"/>
          <w:sz w:val="24"/>
        </w:rPr>
      </w:pPr>
      <w:r>
        <w:rPr>
          <w:rFonts w:hint="eastAsia" w:ascii="宋体" w:hAnsi="宋体"/>
          <w:sz w:val="24"/>
        </w:rPr>
        <w:t>3.投标人之间协商报价、技术方案等投标文件或者响应文件的实质性内容；</w:t>
      </w:r>
    </w:p>
    <w:p w14:paraId="3130574A">
      <w:pPr>
        <w:spacing w:line="400" w:lineRule="exact"/>
        <w:ind w:firstLine="470" w:firstLineChars="196"/>
        <w:contextualSpacing/>
        <w:jc w:val="left"/>
        <w:rPr>
          <w:rFonts w:ascii="宋体" w:hAnsi="宋体"/>
          <w:sz w:val="24"/>
        </w:rPr>
      </w:pPr>
      <w:r>
        <w:rPr>
          <w:rFonts w:hint="eastAsia" w:ascii="宋体" w:hAnsi="宋体"/>
          <w:sz w:val="24"/>
        </w:rPr>
        <w:t>4.属于同一集团、协会、商会等组织成员的投标人按照该组织要求协同参加政府采购活动；</w:t>
      </w:r>
    </w:p>
    <w:p w14:paraId="0881DA8C">
      <w:pPr>
        <w:spacing w:line="400" w:lineRule="exact"/>
        <w:ind w:firstLine="470" w:firstLineChars="196"/>
        <w:contextualSpacing/>
        <w:jc w:val="left"/>
        <w:rPr>
          <w:rFonts w:ascii="宋体" w:hAnsi="宋体"/>
          <w:sz w:val="24"/>
        </w:rPr>
      </w:pPr>
      <w:r>
        <w:rPr>
          <w:rFonts w:hint="eastAsia" w:ascii="宋体" w:hAnsi="宋体"/>
          <w:sz w:val="24"/>
        </w:rPr>
        <w:t>5.投标人之间事先约定一致抬高或者压低投标报价，或者在招标项目中事先约定轮流以高价位或者低价位中标，或者事先约定由某一特定投标人中标，然后再参加投标；</w:t>
      </w:r>
    </w:p>
    <w:p w14:paraId="35ADC9D8">
      <w:pPr>
        <w:spacing w:line="400" w:lineRule="exact"/>
        <w:ind w:firstLine="470" w:firstLineChars="196"/>
        <w:contextualSpacing/>
        <w:jc w:val="left"/>
        <w:rPr>
          <w:rFonts w:ascii="宋体" w:hAnsi="宋体"/>
          <w:sz w:val="24"/>
        </w:rPr>
      </w:pPr>
      <w:r>
        <w:rPr>
          <w:rFonts w:hint="eastAsia" w:ascii="宋体" w:hAnsi="宋体"/>
          <w:sz w:val="24"/>
        </w:rPr>
        <w:t>6.投标人之间商定部分投标人放弃参加政府采购活动或者放弃中标；</w:t>
      </w:r>
    </w:p>
    <w:p w14:paraId="33B87DAF">
      <w:pPr>
        <w:spacing w:line="400" w:lineRule="exact"/>
        <w:ind w:firstLine="470" w:firstLineChars="196"/>
        <w:contextualSpacing/>
        <w:jc w:val="left"/>
        <w:rPr>
          <w:rFonts w:ascii="宋体" w:hAnsi="宋体"/>
          <w:sz w:val="24"/>
        </w:rPr>
      </w:pPr>
      <w:r>
        <w:rPr>
          <w:rFonts w:hint="eastAsia" w:ascii="宋体" w:hAnsi="宋体"/>
          <w:sz w:val="24"/>
        </w:rPr>
        <w:t>7.投标人与采购人或者采购代理机构之间、投标人相互之间，为谋求特定投标人中标或者排斥其他投标人的其他串通行为。</w:t>
      </w:r>
    </w:p>
    <w:p w14:paraId="73815604">
      <w:pPr>
        <w:spacing w:line="400" w:lineRule="exact"/>
        <w:ind w:firstLine="472" w:firstLineChars="196"/>
        <w:contextualSpacing/>
        <w:jc w:val="left"/>
        <w:rPr>
          <w:rFonts w:ascii="宋体" w:hAnsi="宋体"/>
          <w:b/>
          <w:sz w:val="24"/>
        </w:rPr>
      </w:pPr>
      <w:r>
        <w:rPr>
          <w:rFonts w:hint="eastAsia" w:ascii="宋体" w:hAnsi="宋体"/>
          <w:b/>
          <w:sz w:val="24"/>
        </w:rPr>
        <w:t>以上情形一经核查属实，我方愿意承担一切后果，并不再寻求任何旨在减轻或者免除法律责任的辩解。</w:t>
      </w:r>
    </w:p>
    <w:p w14:paraId="6FBECA21">
      <w:pPr>
        <w:pStyle w:val="19"/>
        <w:spacing w:line="400" w:lineRule="exact"/>
        <w:ind w:firstLine="6840" w:firstLineChars="2850"/>
        <w:contextualSpacing/>
        <w:rPr>
          <w:rFonts w:hAnsi="宋体"/>
          <w:sz w:val="24"/>
          <w:szCs w:val="24"/>
        </w:rPr>
      </w:pPr>
    </w:p>
    <w:p w14:paraId="11F30AF4">
      <w:pPr>
        <w:pStyle w:val="19"/>
        <w:spacing w:line="400" w:lineRule="exact"/>
        <w:contextualSpacing/>
        <w:jc w:val="center"/>
        <w:rPr>
          <w:rFonts w:hAnsi="宋体"/>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rPr>
        <w:t>投标人名称（电子签章）</w:t>
      </w:r>
    </w:p>
    <w:p w14:paraId="169C6C6B">
      <w:pPr>
        <w:pStyle w:val="19"/>
        <w:spacing w:line="400" w:lineRule="exact"/>
        <w:contextualSpacing/>
        <w:rPr>
          <w:rFonts w:hAnsi="宋体"/>
          <w:sz w:val="24"/>
        </w:rPr>
      </w:pPr>
      <w:r>
        <w:rPr>
          <w:rFonts w:hint="eastAsia" w:hAnsi="宋体"/>
          <w:sz w:val="24"/>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591B706A">
      <w:pPr>
        <w:snapToGrid w:val="0"/>
        <w:spacing w:beforeLines="50" w:after="50"/>
        <w:ind w:firstLine="472" w:firstLineChars="196"/>
        <w:jc w:val="left"/>
        <w:rPr>
          <w:rFonts w:ascii="宋体" w:hAnsi="宋体"/>
          <w:b/>
          <w:sz w:val="24"/>
          <w:szCs w:val="20"/>
        </w:rPr>
      </w:pPr>
      <w:r>
        <w:rPr>
          <w:rFonts w:ascii="宋体" w:hAnsi="宋体"/>
          <w:b/>
          <w:sz w:val="24"/>
        </w:rPr>
        <w:br w:type="page"/>
      </w:r>
      <w:r>
        <w:rPr>
          <w:rFonts w:hint="eastAsia" w:ascii="宋体" w:hAnsi="宋体"/>
          <w:b/>
          <w:sz w:val="24"/>
        </w:rPr>
        <w:t>4.法定代表人身份证明</w:t>
      </w:r>
    </w:p>
    <w:p w14:paraId="45358372">
      <w:pPr>
        <w:spacing w:beforeLines="100" w:afterLines="50"/>
        <w:ind w:left="540"/>
        <w:jc w:val="center"/>
        <w:rPr>
          <w:rFonts w:ascii="宋体" w:hAnsi="Courier New"/>
          <w:b/>
          <w:sz w:val="32"/>
          <w:szCs w:val="32"/>
        </w:rPr>
      </w:pPr>
    </w:p>
    <w:p w14:paraId="22D5FD8F">
      <w:pPr>
        <w:spacing w:beforeLines="100" w:afterLines="50"/>
        <w:ind w:left="54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法定代表人身份证明</w:t>
      </w:r>
    </w:p>
    <w:p w14:paraId="5D17F678">
      <w:pPr>
        <w:spacing w:line="500" w:lineRule="exact"/>
        <w:ind w:left="540"/>
        <w:rPr>
          <w:rFonts w:ascii="宋体" w:hAnsi="宋体"/>
          <w:sz w:val="24"/>
        </w:rPr>
      </w:pPr>
      <w:r>
        <w:rPr>
          <w:rFonts w:hint="eastAsia" w:ascii="宋体" w:hAnsi="宋体"/>
          <w:sz w:val="24"/>
        </w:rPr>
        <w:t>投 标 人：</w:t>
      </w:r>
      <w:r>
        <w:rPr>
          <w:rFonts w:hint="eastAsia" w:ascii="宋体" w:hAnsi="宋体"/>
          <w:sz w:val="24"/>
          <w:u w:val="single"/>
        </w:rPr>
        <w:t xml:space="preserve">                                                        </w:t>
      </w:r>
    </w:p>
    <w:p w14:paraId="16F189BF">
      <w:pPr>
        <w:spacing w:line="500" w:lineRule="exact"/>
        <w:ind w:left="540"/>
        <w:rPr>
          <w:rFonts w:ascii="宋体" w:hAnsi="宋体"/>
          <w:sz w:val="24"/>
        </w:rPr>
      </w:pPr>
      <w:r>
        <w:rPr>
          <w:rFonts w:hint="eastAsia" w:ascii="宋体" w:hAnsi="宋体"/>
          <w:sz w:val="24"/>
        </w:rPr>
        <w:t>地    址：</w:t>
      </w:r>
      <w:r>
        <w:rPr>
          <w:rFonts w:hint="eastAsia" w:ascii="宋体" w:hAnsi="宋体"/>
          <w:sz w:val="24"/>
          <w:u w:val="single"/>
        </w:rPr>
        <w:t xml:space="preserve">                                                        </w:t>
      </w:r>
    </w:p>
    <w:p w14:paraId="7C1ABAB6">
      <w:pPr>
        <w:spacing w:line="500" w:lineRule="exact"/>
        <w:ind w:left="540"/>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59626CBC">
      <w:pPr>
        <w:spacing w:line="500" w:lineRule="exact"/>
        <w:ind w:left="54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2B70C448">
      <w:pPr>
        <w:spacing w:line="500" w:lineRule="exact"/>
        <w:ind w:left="540"/>
        <w:rPr>
          <w:rFonts w:ascii="宋体" w:hAnsi="宋体"/>
          <w:sz w:val="24"/>
        </w:rPr>
      </w:pPr>
      <w:r>
        <w:rPr>
          <w:rFonts w:hint="eastAsia" w:ascii="宋体" w:hAnsi="宋体"/>
          <w:sz w:val="24"/>
        </w:rPr>
        <w:t>身份证</w:t>
      </w:r>
      <w:r>
        <w:rPr>
          <w:rFonts w:hint="eastAsia"/>
          <w:sz w:val="24"/>
        </w:rPr>
        <w:t>号码：</w:t>
      </w:r>
      <w:r>
        <w:rPr>
          <w:rFonts w:hint="eastAsia"/>
          <w:sz w:val="24"/>
          <w:u w:val="single"/>
        </w:rPr>
        <w:t xml:space="preserve">                                 </w:t>
      </w:r>
    </w:p>
    <w:p w14:paraId="31C5B454">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14:paraId="6F7032EC">
      <w:pPr>
        <w:spacing w:line="500" w:lineRule="exact"/>
        <w:ind w:left="540"/>
        <w:rPr>
          <w:rFonts w:ascii="宋体" w:hAnsi="宋体"/>
          <w:sz w:val="24"/>
        </w:rPr>
      </w:pPr>
      <w:r>
        <w:rPr>
          <w:rFonts w:hint="eastAsia" w:ascii="宋体" w:hAnsi="宋体"/>
          <w:sz w:val="24"/>
        </w:rPr>
        <w:t>特此证明。</w:t>
      </w:r>
    </w:p>
    <w:p w14:paraId="5C7C46D6">
      <w:pPr>
        <w:spacing w:line="500" w:lineRule="exact"/>
        <w:ind w:left="540"/>
        <w:rPr>
          <w:rFonts w:ascii="宋体" w:hAnsi="宋体"/>
          <w:sz w:val="24"/>
        </w:rPr>
      </w:pPr>
    </w:p>
    <w:p w14:paraId="491DDB4C">
      <w:pPr>
        <w:spacing w:line="500" w:lineRule="exact"/>
        <w:ind w:left="540"/>
        <w:rPr>
          <w:rFonts w:ascii="宋体" w:hAnsi="宋体"/>
          <w:sz w:val="24"/>
        </w:rPr>
      </w:pPr>
    </w:p>
    <w:p w14:paraId="3D77B332">
      <w:pPr>
        <w:spacing w:line="500" w:lineRule="exact"/>
        <w:ind w:left="540"/>
        <w:rPr>
          <w:rFonts w:ascii="宋体" w:hAnsi="宋体"/>
          <w:sz w:val="24"/>
        </w:rPr>
      </w:pPr>
      <w:r>
        <w:rPr>
          <w:rFonts w:hint="eastAsia" w:ascii="宋体" w:hAnsi="宋体"/>
          <w:sz w:val="24"/>
        </w:rPr>
        <w:t>附件：法定代表人有效身份证正反面复印件</w:t>
      </w:r>
    </w:p>
    <w:p w14:paraId="13FD1894">
      <w:pPr>
        <w:spacing w:line="500" w:lineRule="exact"/>
        <w:ind w:left="540"/>
        <w:rPr>
          <w:rFonts w:ascii="宋体" w:hAnsi="宋体"/>
          <w:sz w:val="24"/>
        </w:rPr>
      </w:pPr>
    </w:p>
    <w:p w14:paraId="6CD0A2A1">
      <w:pPr>
        <w:spacing w:line="500" w:lineRule="exact"/>
        <w:ind w:left="540"/>
        <w:jc w:val="right"/>
        <w:rPr>
          <w:rFonts w:ascii="宋体" w:hAnsi="宋体"/>
          <w:sz w:val="24"/>
        </w:rPr>
      </w:pPr>
      <w:r>
        <w:rPr>
          <w:rFonts w:hint="eastAsia" w:ascii="宋体" w:hAnsi="宋体"/>
          <w:sz w:val="24"/>
        </w:rPr>
        <w:t>投标人名称（电子签章）</w:t>
      </w:r>
    </w:p>
    <w:p w14:paraId="217FD5DB">
      <w:pPr>
        <w:snapToGrid w:val="0"/>
        <w:spacing w:beforeLines="50" w:after="50"/>
        <w:ind w:left="540"/>
        <w:jc w:val="righ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A84565B">
      <w:pPr>
        <w:snapToGrid w:val="0"/>
        <w:spacing w:beforeLines="50" w:after="50"/>
        <w:jc w:val="center"/>
        <w:rPr>
          <w:rFonts w:ascii="宋体" w:hAnsi="宋体"/>
          <w:b/>
          <w:sz w:val="24"/>
        </w:rPr>
      </w:pPr>
    </w:p>
    <w:p w14:paraId="712A1EFB">
      <w:pPr>
        <w:snapToGrid w:val="0"/>
        <w:spacing w:beforeLines="50" w:after="50"/>
        <w:jc w:val="left"/>
        <w:rPr>
          <w:rFonts w:ascii="宋体" w:hAnsi="宋体"/>
          <w:b/>
          <w:sz w:val="24"/>
          <w:szCs w:val="20"/>
        </w:rPr>
      </w:pPr>
      <w:r>
        <w:rPr>
          <w:rFonts w:hint="eastAsia" w:ascii="宋体" w:hAnsi="宋体"/>
          <w:sz w:val="24"/>
        </w:rPr>
        <w:t>注：自然人投标的无需提供</w:t>
      </w:r>
    </w:p>
    <w:p w14:paraId="4AC62B8A">
      <w:pPr>
        <w:snapToGrid w:val="0"/>
        <w:spacing w:beforeLines="50" w:after="50"/>
        <w:jc w:val="left"/>
        <w:rPr>
          <w:rFonts w:ascii="宋体" w:hAnsi="宋体"/>
          <w:b/>
          <w:sz w:val="24"/>
          <w:szCs w:val="20"/>
        </w:rPr>
      </w:pPr>
      <w:r>
        <w:rPr>
          <w:rFonts w:ascii="宋体" w:hAnsi="宋体"/>
          <w:b/>
          <w:sz w:val="24"/>
        </w:rPr>
        <w:br w:type="page"/>
      </w:r>
      <w:r>
        <w:rPr>
          <w:rFonts w:hint="eastAsia" w:ascii="宋体" w:hAnsi="宋体"/>
          <w:b/>
          <w:sz w:val="24"/>
        </w:rPr>
        <w:t>5.授权委托书格式</w:t>
      </w:r>
    </w:p>
    <w:p w14:paraId="555C0ED1">
      <w:pPr>
        <w:snapToGrid w:val="0"/>
        <w:spacing w:beforeLines="50" w:after="50"/>
        <w:jc w:val="center"/>
        <w:rPr>
          <w:rFonts w:ascii="宋体" w:hAnsi="宋体"/>
          <w:b/>
          <w:sz w:val="44"/>
          <w:szCs w:val="44"/>
        </w:rPr>
      </w:pPr>
    </w:p>
    <w:p w14:paraId="4EC04849">
      <w:pPr>
        <w:snapToGrid w:val="0"/>
        <w:spacing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授权委托书</w:t>
      </w:r>
    </w:p>
    <w:p w14:paraId="39358F59">
      <w:pPr>
        <w:snapToGrid w:val="0"/>
        <w:spacing w:beforeLines="50" w:after="50"/>
        <w:jc w:val="center"/>
        <w:rPr>
          <w:rFonts w:ascii="宋体" w:hAnsi="宋体"/>
          <w:b/>
          <w:sz w:val="24"/>
        </w:rPr>
      </w:pPr>
      <w:r>
        <w:rPr>
          <w:rFonts w:hint="eastAsia" w:ascii="宋体" w:hAnsi="宋体"/>
          <w:b/>
          <w:sz w:val="32"/>
          <w:szCs w:val="32"/>
        </w:rPr>
        <w:t>（如有委托时）</w:t>
      </w:r>
    </w:p>
    <w:p w14:paraId="57D1D43C">
      <w:pPr>
        <w:snapToGrid w:val="0"/>
        <w:spacing w:beforeLines="50" w:after="50"/>
        <w:jc w:val="center"/>
        <w:rPr>
          <w:rFonts w:ascii="宋体" w:hAnsi="宋体"/>
          <w:b/>
          <w:sz w:val="24"/>
        </w:rPr>
      </w:pPr>
    </w:p>
    <w:p w14:paraId="7CD9CF19">
      <w:pPr>
        <w:spacing w:line="360" w:lineRule="auto"/>
        <w:contextualSpacing/>
        <w:rPr>
          <w:rFonts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57AF9899">
      <w:pPr>
        <w:spacing w:line="360" w:lineRule="auto"/>
        <w:ind w:firstLine="566" w:firstLineChars="236"/>
        <w:contextualSpacing/>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（姓名）</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项目的投标活动，并代表我方全权办理针对上述项目的所有采购程序和环节的具体事务和签署相关文件。</w:t>
      </w:r>
    </w:p>
    <w:p w14:paraId="75B2A888">
      <w:pPr>
        <w:spacing w:line="360" w:lineRule="auto"/>
        <w:contextualSpacing/>
        <w:rPr>
          <w:rFonts w:ascii="宋体" w:hAnsi="宋体"/>
          <w:sz w:val="24"/>
        </w:rPr>
      </w:pPr>
      <w:r>
        <w:rPr>
          <w:rFonts w:hint="eastAsia" w:ascii="宋体" w:hAnsi="宋体"/>
          <w:sz w:val="24"/>
        </w:rPr>
        <w:t xml:space="preserve">    我方对委托代理人的签字或者电子签名事项负全部责任。</w:t>
      </w:r>
    </w:p>
    <w:p w14:paraId="106FFF5C">
      <w:pPr>
        <w:spacing w:line="360" w:lineRule="auto"/>
        <w:ind w:firstLine="480"/>
        <w:contextualSpacing/>
        <w:rPr>
          <w:rFonts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14:paraId="1F9CEE24">
      <w:pPr>
        <w:spacing w:line="360" w:lineRule="auto"/>
        <w:ind w:firstLine="480"/>
        <w:contextualSpacing/>
        <w:rPr>
          <w:rFonts w:ascii="宋体" w:hAnsi="宋体"/>
          <w:sz w:val="24"/>
        </w:rPr>
      </w:pPr>
      <w:r>
        <w:rPr>
          <w:rFonts w:hint="eastAsia" w:ascii="宋体" w:hAnsi="宋体"/>
          <w:sz w:val="24"/>
        </w:rPr>
        <w:t>委托代理人无转委托权，特此委托。</w:t>
      </w:r>
    </w:p>
    <w:p w14:paraId="64F270E8">
      <w:pPr>
        <w:spacing w:line="360" w:lineRule="auto"/>
        <w:ind w:firstLine="480"/>
        <w:contextualSpacing/>
        <w:rPr>
          <w:rFonts w:ascii="宋体" w:hAnsi="宋体"/>
          <w:sz w:val="24"/>
        </w:rPr>
      </w:pPr>
      <w:r>
        <w:rPr>
          <w:rFonts w:hint="eastAsia" w:ascii="宋体" w:hAnsi="宋体"/>
          <w:sz w:val="24"/>
        </w:rPr>
        <w:t>附：法定代表人身份证明及委托代理人有效身份证正反面复印件</w:t>
      </w:r>
    </w:p>
    <w:p w14:paraId="4324EF6F">
      <w:pPr>
        <w:spacing w:line="360" w:lineRule="auto"/>
        <w:contextualSpacing/>
        <w:rPr>
          <w:rFonts w:ascii="宋体" w:hAnsi="宋体"/>
          <w:sz w:val="24"/>
        </w:rPr>
      </w:pPr>
    </w:p>
    <w:p w14:paraId="210CE690">
      <w:pPr>
        <w:spacing w:line="440" w:lineRule="exact"/>
        <w:contextualSpacing/>
        <w:rPr>
          <w:rFonts w:ascii="宋体" w:hAnsi="宋体"/>
          <w:sz w:val="24"/>
        </w:rPr>
      </w:pPr>
      <w:r>
        <w:rPr>
          <w:rFonts w:hint="eastAsia" w:ascii="宋体" w:hAnsi="宋体"/>
          <w:sz w:val="24"/>
        </w:rPr>
        <w:t>委托代理人（签字或者电子签名）：</w:t>
      </w:r>
      <w:r>
        <w:rPr>
          <w:rFonts w:hint="eastAsia" w:ascii="宋体" w:hAnsi="宋体"/>
          <w:sz w:val="24"/>
          <w:u w:val="single"/>
        </w:rPr>
        <w:t xml:space="preserve">               </w:t>
      </w:r>
      <w:r>
        <w:rPr>
          <w:rFonts w:hint="eastAsia" w:ascii="宋体" w:hAnsi="宋体"/>
          <w:sz w:val="24"/>
        </w:rPr>
        <w:t xml:space="preserve">            </w:t>
      </w:r>
    </w:p>
    <w:p w14:paraId="5D68BA20">
      <w:pPr>
        <w:spacing w:line="440" w:lineRule="exact"/>
        <w:contextualSpacing/>
        <w:rPr>
          <w:rFonts w:ascii="宋体" w:hAnsi="宋体"/>
          <w:sz w:val="24"/>
          <w:u w:val="single"/>
        </w:rPr>
      </w:pPr>
      <w:r>
        <w:rPr>
          <w:rFonts w:hint="eastAsia" w:ascii="宋体" w:hAnsi="宋体"/>
          <w:sz w:val="24"/>
        </w:rPr>
        <w:t>委托代理人身份证号码：</w:t>
      </w:r>
      <w:r>
        <w:rPr>
          <w:rFonts w:hint="eastAsia" w:ascii="宋体" w:hAnsi="宋体"/>
          <w:sz w:val="24"/>
          <w:u w:val="single"/>
        </w:rPr>
        <w:t xml:space="preserve">                             </w:t>
      </w:r>
    </w:p>
    <w:p w14:paraId="5E17B1BD">
      <w:pPr>
        <w:spacing w:line="440" w:lineRule="exact"/>
        <w:contextualSpacing/>
        <w:rPr>
          <w:rFonts w:ascii="宋体" w:hAnsi="宋体"/>
          <w:sz w:val="24"/>
          <w:u w:val="single"/>
        </w:rPr>
      </w:pPr>
      <w:r>
        <w:rPr>
          <w:rFonts w:hint="eastAsia" w:ascii="宋体" w:hAnsi="宋体"/>
          <w:sz w:val="24"/>
        </w:rPr>
        <w:t>法定代表人（签字或者盖章或者电子签名）：</w:t>
      </w:r>
      <w:r>
        <w:rPr>
          <w:rFonts w:hint="eastAsia" w:ascii="宋体" w:hAnsi="宋体"/>
          <w:sz w:val="24"/>
          <w:u w:val="single"/>
        </w:rPr>
        <w:t xml:space="preserve">              </w:t>
      </w:r>
    </w:p>
    <w:p w14:paraId="72AF40A3">
      <w:pPr>
        <w:spacing w:line="440" w:lineRule="exact"/>
        <w:contextualSpacing/>
        <w:rPr>
          <w:rFonts w:ascii="宋体" w:hAnsi="宋体"/>
          <w:sz w:val="24"/>
        </w:rPr>
      </w:pPr>
      <w:r>
        <w:rPr>
          <w:rFonts w:hint="eastAsia" w:ascii="宋体" w:hAnsi="宋体"/>
          <w:sz w:val="24"/>
        </w:rPr>
        <w:t xml:space="preserve"> </w:t>
      </w:r>
    </w:p>
    <w:p w14:paraId="2F258B0E">
      <w:pPr>
        <w:spacing w:line="440" w:lineRule="exact"/>
        <w:contextualSpacing/>
        <w:jc w:val="center"/>
        <w:rPr>
          <w:rFonts w:ascii="宋体" w:hAnsi="宋体"/>
          <w:sz w:val="24"/>
        </w:rPr>
      </w:pPr>
      <w:r>
        <w:rPr>
          <w:rFonts w:hint="eastAsia" w:ascii="宋体" w:hAnsi="宋体"/>
          <w:sz w:val="24"/>
        </w:rPr>
        <w:t xml:space="preserve">                                                投标人名称（电子签章）：</w:t>
      </w:r>
    </w:p>
    <w:p w14:paraId="69CB08F3">
      <w:pPr>
        <w:spacing w:line="440" w:lineRule="exact"/>
        <w:contextualSpacing/>
        <w:jc w:val="center"/>
        <w:rPr>
          <w:rFonts w:ascii="宋体" w:hAnsi="宋体"/>
          <w:sz w:val="24"/>
        </w:rPr>
      </w:pPr>
      <w:r>
        <w:rPr>
          <w:rFonts w:hint="eastAsia" w:ascii="宋体" w:hAnsi="宋体"/>
          <w:sz w:val="24"/>
        </w:rPr>
        <w:t xml:space="preserve">                                              年    月    日</w:t>
      </w:r>
    </w:p>
    <w:p w14:paraId="4152E0B8">
      <w:pPr>
        <w:spacing w:line="440" w:lineRule="exact"/>
        <w:contextualSpacing/>
        <w:rPr>
          <w:rFonts w:ascii="宋体" w:hAnsi="宋体" w:cs="仿宋_GB2312"/>
          <w:sz w:val="24"/>
        </w:rPr>
      </w:pPr>
      <w:r>
        <w:rPr>
          <w:rFonts w:hint="eastAsia" w:ascii="宋体" w:hAnsi="宋体" w:cs="仿宋_GB2312"/>
          <w:sz w:val="24"/>
        </w:rPr>
        <w:t>注：1.</w:t>
      </w:r>
      <w:bookmarkStart w:id="59" w:name="_Hlk65851555"/>
      <w:bookmarkStart w:id="60" w:name="_Hlk65851620"/>
      <w:r>
        <w:rPr>
          <w:rFonts w:hint="eastAsia" w:ascii="宋体" w:hAnsi="宋体" w:cs="仿宋_GB2312"/>
          <w:sz w:val="24"/>
        </w:rPr>
        <w:t>法定代表人必须在授权委托书上签字或者盖章</w:t>
      </w:r>
      <w:r>
        <w:rPr>
          <w:rFonts w:hint="eastAsia" w:ascii="宋体" w:hAnsi="宋体"/>
          <w:sz w:val="24"/>
        </w:rPr>
        <w:t>或者电子签名</w:t>
      </w:r>
      <w:r>
        <w:rPr>
          <w:rFonts w:hint="eastAsia" w:ascii="宋体" w:hAnsi="宋体" w:cs="仿宋_GB2312"/>
          <w:sz w:val="24"/>
        </w:rPr>
        <w:t>，</w:t>
      </w:r>
      <w:bookmarkEnd w:id="59"/>
      <w:r>
        <w:rPr>
          <w:rFonts w:hint="eastAsia" w:ascii="宋体" w:hAnsi="宋体" w:cs="仿宋_GB2312"/>
          <w:sz w:val="24"/>
        </w:rPr>
        <w:t>委托代理人必须在授权委托书上签字</w:t>
      </w:r>
      <w:r>
        <w:rPr>
          <w:rFonts w:hint="eastAsia" w:ascii="宋体" w:hAnsi="宋体"/>
          <w:sz w:val="24"/>
        </w:rPr>
        <w:t>或者电子签名</w:t>
      </w:r>
      <w:r>
        <w:rPr>
          <w:rFonts w:hint="eastAsia" w:ascii="宋体" w:hAnsi="宋体" w:cs="仿宋_GB2312"/>
          <w:sz w:val="24"/>
        </w:rPr>
        <w:t>，</w:t>
      </w:r>
      <w:r>
        <w:rPr>
          <w:rFonts w:hint="eastAsia" w:ascii="宋体" w:hAnsi="宋体" w:cs="仿宋_GB2312"/>
          <w:b/>
          <w:bCs/>
          <w:sz w:val="24"/>
        </w:rPr>
        <w:t>否则按无效投标处理</w:t>
      </w:r>
      <w:r>
        <w:rPr>
          <w:rFonts w:hint="eastAsia" w:ascii="宋体" w:hAnsi="宋体" w:cs="仿宋_GB2312"/>
          <w:sz w:val="24"/>
        </w:rPr>
        <w:t>；</w:t>
      </w:r>
      <w:bookmarkEnd w:id="60"/>
    </w:p>
    <w:p w14:paraId="61E23683">
      <w:pPr>
        <w:spacing w:line="440" w:lineRule="exact"/>
        <w:ind w:firstLine="480" w:firstLineChars="200"/>
        <w:contextualSpacing/>
        <w:jc w:val="left"/>
        <w:rPr>
          <w:rFonts w:ascii="宋体" w:hAnsi="宋体"/>
          <w:sz w:val="24"/>
        </w:rPr>
      </w:pPr>
      <w:r>
        <w:rPr>
          <w:rFonts w:hint="eastAsia" w:ascii="宋体" w:hAnsi="宋体" w:cs="仿宋_GB2312"/>
          <w:sz w:val="24"/>
        </w:rPr>
        <w:t>2.法人、其他组织投标时“我方”是指“我单位”，自然人投标时“我方”是指“本人”。</w:t>
      </w:r>
    </w:p>
    <w:p w14:paraId="253AEAC2">
      <w:pPr>
        <w:rPr>
          <w:rFonts w:ascii="宋体" w:hAnsi="宋体"/>
          <w:sz w:val="24"/>
        </w:rPr>
      </w:pPr>
      <w:r>
        <w:rPr>
          <w:rFonts w:ascii="宋体" w:hAnsi="宋体"/>
          <w:sz w:val="24"/>
        </w:rPr>
        <w:br w:type="page"/>
      </w:r>
    </w:p>
    <w:p w14:paraId="7D5D90BF">
      <w:pPr>
        <w:rPr>
          <w:rFonts w:ascii="宋体" w:hAnsi="宋体"/>
          <w:b/>
          <w:sz w:val="24"/>
          <w:szCs w:val="20"/>
        </w:rPr>
      </w:pPr>
      <w:r>
        <w:rPr>
          <w:rFonts w:hint="eastAsia" w:ascii="宋体" w:hAnsi="宋体"/>
          <w:b/>
          <w:sz w:val="24"/>
        </w:rPr>
        <w:t>6.商务要求偏离表格式</w:t>
      </w:r>
    </w:p>
    <w:p w14:paraId="3775EC57">
      <w:pPr>
        <w:snapToGrid w:val="0"/>
        <w:spacing w:before="50"/>
        <w:jc w:val="left"/>
        <w:rPr>
          <w:rFonts w:ascii="宋体" w:hAnsi="宋体"/>
          <w:sz w:val="24"/>
        </w:rPr>
      </w:pPr>
    </w:p>
    <w:p w14:paraId="7331D988">
      <w:pPr>
        <w:snapToGrid w:val="0"/>
        <w:spacing w:before="50"/>
        <w:jc w:val="center"/>
        <w:rPr>
          <w:rFonts w:ascii="宋体" w:hAnsi="宋体"/>
          <w:sz w:val="24"/>
          <w:u w:val="single"/>
        </w:rPr>
      </w:pPr>
      <w:r>
        <w:rPr>
          <w:rFonts w:hint="eastAsia" w:ascii="宋体" w:hAnsi="宋体"/>
          <w:b/>
          <w:sz w:val="24"/>
        </w:rPr>
        <w:t>商务要求偏离表</w:t>
      </w:r>
    </w:p>
    <w:tbl>
      <w:tblPr>
        <w:tblStyle w:val="34"/>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5BC85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73D09234">
            <w:pPr>
              <w:snapToGrid w:val="0"/>
              <w:spacing w:beforeLines="50"/>
              <w:jc w:val="center"/>
              <w:rPr>
                <w:rFonts w:ascii="宋体" w:hAnsi="宋体"/>
                <w:sz w:val="24"/>
              </w:rPr>
            </w:pPr>
            <w:r>
              <w:rPr>
                <w:rFonts w:hint="eastAsia" w:ascii="宋体" w:hAnsi="宋体"/>
                <w:sz w:val="24"/>
              </w:rPr>
              <w:t>项目</w:t>
            </w:r>
          </w:p>
        </w:tc>
        <w:tc>
          <w:tcPr>
            <w:tcW w:w="3336" w:type="dxa"/>
            <w:tcBorders>
              <w:top w:val="single" w:color="auto" w:sz="4" w:space="0"/>
              <w:left w:val="single" w:color="auto" w:sz="4" w:space="0"/>
              <w:bottom w:val="single" w:color="auto" w:sz="4" w:space="0"/>
              <w:right w:val="single" w:color="auto" w:sz="4" w:space="0"/>
            </w:tcBorders>
          </w:tcPr>
          <w:p w14:paraId="5F843F18">
            <w:pPr>
              <w:snapToGrid w:val="0"/>
              <w:spacing w:beforeLines="50"/>
              <w:jc w:val="center"/>
              <w:rPr>
                <w:rFonts w:ascii="宋体" w:hAnsi="宋体"/>
                <w:sz w:val="24"/>
              </w:rPr>
            </w:pPr>
            <w:r>
              <w:rPr>
                <w:rFonts w:hint="eastAsia" w:ascii="宋体" w:hAnsi="宋体"/>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75F1569C">
            <w:pPr>
              <w:snapToGrid w:val="0"/>
              <w:spacing w:beforeLines="50"/>
              <w:jc w:val="center"/>
              <w:rPr>
                <w:rFonts w:ascii="宋体" w:hAnsi="宋体"/>
                <w:sz w:val="24"/>
              </w:rPr>
            </w:pPr>
            <w:r>
              <w:rPr>
                <w:rFonts w:hint="eastAsia" w:ascii="宋体" w:hAnsi="宋体"/>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75DC7CC5">
            <w:pPr>
              <w:snapToGrid w:val="0"/>
              <w:spacing w:beforeLines="50"/>
              <w:jc w:val="center"/>
              <w:rPr>
                <w:rFonts w:ascii="宋体" w:hAnsi="宋体"/>
                <w:sz w:val="24"/>
              </w:rPr>
            </w:pPr>
            <w:r>
              <w:rPr>
                <w:rFonts w:hint="eastAsia" w:ascii="宋体" w:hAnsi="宋体"/>
                <w:sz w:val="24"/>
              </w:rPr>
              <w:t>偏离说明</w:t>
            </w:r>
          </w:p>
        </w:tc>
      </w:tr>
      <w:tr w14:paraId="364BD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vAlign w:val="center"/>
          </w:tcPr>
          <w:p w14:paraId="19ECB2EC">
            <w:pPr>
              <w:jc w:val="center"/>
              <w:rPr>
                <w:rFonts w:ascii="宋体" w:hAnsi="宋体"/>
                <w:sz w:val="24"/>
              </w:rPr>
            </w:pPr>
          </w:p>
        </w:tc>
        <w:tc>
          <w:tcPr>
            <w:tcW w:w="3336" w:type="dxa"/>
            <w:tcBorders>
              <w:top w:val="single" w:color="auto" w:sz="4" w:space="0"/>
              <w:left w:val="single" w:color="auto" w:sz="4" w:space="0"/>
              <w:bottom w:val="single" w:color="auto" w:sz="4" w:space="0"/>
              <w:right w:val="single" w:color="auto" w:sz="4" w:space="0"/>
            </w:tcBorders>
            <w:vAlign w:val="center"/>
          </w:tcPr>
          <w:p w14:paraId="72F5D1FB">
            <w:pPr>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vAlign w:val="center"/>
          </w:tcPr>
          <w:p w14:paraId="593198F0">
            <w:pPr>
              <w:snapToGrid w:val="0"/>
              <w:spacing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vAlign w:val="center"/>
          </w:tcPr>
          <w:p w14:paraId="483E6CA1">
            <w:pPr>
              <w:snapToGrid w:val="0"/>
              <w:spacing w:beforeLines="50"/>
              <w:jc w:val="center"/>
              <w:rPr>
                <w:rFonts w:ascii="宋体" w:hAnsi="宋体"/>
                <w:sz w:val="24"/>
              </w:rPr>
            </w:pPr>
          </w:p>
        </w:tc>
      </w:tr>
      <w:tr w14:paraId="2F3AD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vAlign w:val="center"/>
          </w:tcPr>
          <w:p w14:paraId="2B0C74E1">
            <w:pPr>
              <w:jc w:val="center"/>
              <w:rPr>
                <w:rFonts w:ascii="宋体" w:hAnsi="宋体"/>
                <w:sz w:val="24"/>
              </w:rPr>
            </w:pPr>
          </w:p>
        </w:tc>
        <w:tc>
          <w:tcPr>
            <w:tcW w:w="3336" w:type="dxa"/>
            <w:tcBorders>
              <w:top w:val="single" w:color="auto" w:sz="4" w:space="0"/>
              <w:left w:val="single" w:color="auto" w:sz="4" w:space="0"/>
              <w:bottom w:val="single" w:color="auto" w:sz="4" w:space="0"/>
              <w:right w:val="single" w:color="auto" w:sz="4" w:space="0"/>
            </w:tcBorders>
            <w:vAlign w:val="center"/>
          </w:tcPr>
          <w:p w14:paraId="6FDACE2A">
            <w:pPr>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vAlign w:val="center"/>
          </w:tcPr>
          <w:p w14:paraId="20EEF8F6">
            <w:pPr>
              <w:snapToGrid w:val="0"/>
              <w:spacing w:beforeLines="50"/>
              <w:ind w:left="43"/>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vAlign w:val="center"/>
          </w:tcPr>
          <w:p w14:paraId="24514112">
            <w:pPr>
              <w:snapToGrid w:val="0"/>
              <w:spacing w:beforeLines="50"/>
              <w:ind w:left="43"/>
              <w:jc w:val="center"/>
              <w:rPr>
                <w:rFonts w:ascii="宋体" w:hAnsi="宋体"/>
                <w:sz w:val="24"/>
              </w:rPr>
            </w:pPr>
          </w:p>
        </w:tc>
      </w:tr>
      <w:tr w14:paraId="1B142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vAlign w:val="center"/>
          </w:tcPr>
          <w:p w14:paraId="4469090D">
            <w:pPr>
              <w:snapToGrid w:val="0"/>
              <w:spacing w:beforeLines="50"/>
              <w:jc w:val="center"/>
              <w:rPr>
                <w:rFonts w:ascii="宋体" w:hAnsi="宋体"/>
                <w:sz w:val="24"/>
              </w:rPr>
            </w:pPr>
            <w:r>
              <w:rPr>
                <w:rFonts w:hint="eastAsia" w:ascii="宋体" w:hAnsi="宋体"/>
                <w:sz w:val="24"/>
              </w:rPr>
              <w:t>…</w:t>
            </w:r>
          </w:p>
        </w:tc>
        <w:tc>
          <w:tcPr>
            <w:tcW w:w="3336" w:type="dxa"/>
            <w:tcBorders>
              <w:top w:val="single" w:color="auto" w:sz="4" w:space="0"/>
              <w:left w:val="single" w:color="auto" w:sz="4" w:space="0"/>
              <w:bottom w:val="single" w:color="auto" w:sz="4" w:space="0"/>
              <w:right w:val="single" w:color="auto" w:sz="4" w:space="0"/>
            </w:tcBorders>
            <w:vAlign w:val="center"/>
          </w:tcPr>
          <w:p w14:paraId="05A03464">
            <w:pPr>
              <w:snapToGrid w:val="0"/>
              <w:spacing w:beforeLines="50"/>
              <w:jc w:val="center"/>
              <w:rPr>
                <w:rFonts w:ascii="宋体" w:hAnsi="宋体"/>
                <w:sz w:val="24"/>
              </w:rPr>
            </w:pPr>
          </w:p>
        </w:tc>
        <w:tc>
          <w:tcPr>
            <w:tcW w:w="1760" w:type="dxa"/>
            <w:tcBorders>
              <w:top w:val="single" w:color="auto" w:sz="4" w:space="0"/>
              <w:left w:val="single" w:color="auto" w:sz="4" w:space="0"/>
              <w:bottom w:val="single" w:color="auto" w:sz="4" w:space="0"/>
              <w:right w:val="single" w:color="auto" w:sz="4" w:space="0"/>
            </w:tcBorders>
            <w:vAlign w:val="center"/>
          </w:tcPr>
          <w:p w14:paraId="02312D6F">
            <w:pPr>
              <w:snapToGrid w:val="0"/>
              <w:spacing w:beforeLines="50"/>
              <w:jc w:val="center"/>
              <w:rPr>
                <w:rFonts w:ascii="宋体" w:hAnsi="宋体"/>
                <w:sz w:val="24"/>
              </w:rPr>
            </w:pPr>
          </w:p>
        </w:tc>
        <w:tc>
          <w:tcPr>
            <w:tcW w:w="2035" w:type="dxa"/>
            <w:tcBorders>
              <w:top w:val="single" w:color="auto" w:sz="4" w:space="0"/>
              <w:left w:val="single" w:color="auto" w:sz="4" w:space="0"/>
              <w:bottom w:val="single" w:color="auto" w:sz="4" w:space="0"/>
              <w:right w:val="single" w:color="auto" w:sz="4" w:space="0"/>
            </w:tcBorders>
            <w:vAlign w:val="center"/>
          </w:tcPr>
          <w:p w14:paraId="4A56471D">
            <w:pPr>
              <w:snapToGrid w:val="0"/>
              <w:spacing w:beforeLines="50"/>
              <w:jc w:val="center"/>
              <w:rPr>
                <w:rFonts w:ascii="宋体" w:hAnsi="宋体"/>
                <w:sz w:val="24"/>
              </w:rPr>
            </w:pPr>
          </w:p>
        </w:tc>
      </w:tr>
    </w:tbl>
    <w:p w14:paraId="5DB919D1">
      <w:pPr>
        <w:pStyle w:val="15"/>
        <w:rPr>
          <w:rFonts w:ascii="宋体" w:hAnsi="宋体"/>
        </w:rPr>
      </w:pPr>
      <w:r>
        <w:rPr>
          <w:rFonts w:hint="eastAsia" w:ascii="宋体" w:hAnsi="宋体"/>
        </w:rPr>
        <w:t>注：</w:t>
      </w:r>
    </w:p>
    <w:p w14:paraId="49236612">
      <w:pPr>
        <w:pStyle w:val="17"/>
        <w:spacing w:line="520" w:lineRule="exact"/>
        <w:ind w:firstLine="0" w:firstLineChars="0"/>
        <w:rPr>
          <w:rFonts w:ascii="宋体" w:hAnsi="宋体" w:eastAsia="宋体"/>
          <w:sz w:val="24"/>
          <w:szCs w:val="24"/>
        </w:rPr>
      </w:pPr>
      <w:r>
        <w:rPr>
          <w:rFonts w:hint="eastAsia" w:ascii="宋体" w:hAnsi="宋体" w:eastAsia="宋体"/>
          <w:sz w:val="24"/>
          <w:szCs w:val="24"/>
        </w:rPr>
        <w:t>1. 说明：应对照招标文件“第二章 采购需求”中的商务要求逐条作明确的投标响应，并作出偏离说明。</w:t>
      </w:r>
    </w:p>
    <w:p w14:paraId="3D9A613A">
      <w:pPr>
        <w:pStyle w:val="17"/>
        <w:spacing w:line="520" w:lineRule="exact"/>
        <w:ind w:firstLine="0" w:firstLineChars="0"/>
        <w:rPr>
          <w:rFonts w:ascii="宋体" w:hAnsi="宋体" w:eastAsia="宋体"/>
          <w:sz w:val="24"/>
          <w:szCs w:val="24"/>
        </w:rPr>
      </w:pPr>
      <w:r>
        <w:rPr>
          <w:rFonts w:hint="eastAsia" w:ascii="宋体" w:hAnsi="宋体" w:eastAsia="宋体"/>
          <w:sz w:val="24"/>
          <w:szCs w:val="24"/>
        </w:rPr>
        <w:t>2.投标人应根据自身的承诺，对照招标文件要求在“偏离说明”中注明“正偏离”、“负偏离”或者“无偏离”。既不属于“正偏离”也不属于“负偏离”即为“无偏离”。</w:t>
      </w:r>
    </w:p>
    <w:p w14:paraId="29E5BE9C">
      <w:pPr>
        <w:pStyle w:val="17"/>
        <w:spacing w:line="520" w:lineRule="exact"/>
        <w:ind w:firstLine="0" w:firstLineChars="0"/>
        <w:rPr>
          <w:rFonts w:ascii="宋体" w:hAnsi="宋体" w:eastAsia="宋体"/>
          <w:sz w:val="24"/>
          <w:szCs w:val="24"/>
        </w:rPr>
      </w:pPr>
    </w:p>
    <w:p w14:paraId="3A288395">
      <w:pPr>
        <w:snapToGrid w:val="0"/>
        <w:spacing w:before="50" w:after="50"/>
        <w:rPr>
          <w:rFonts w:ascii="宋体" w:hAnsi="宋体"/>
          <w:sz w:val="24"/>
        </w:rPr>
      </w:pPr>
    </w:p>
    <w:p w14:paraId="50EA3F57">
      <w:pPr>
        <w:snapToGrid w:val="0"/>
        <w:spacing w:before="50" w:after="50"/>
        <w:rPr>
          <w:rFonts w:ascii="宋体" w:hAnsi="宋体"/>
          <w:spacing w:val="20"/>
          <w:sz w:val="24"/>
          <w:u w:val="single"/>
        </w:rPr>
      </w:pPr>
    </w:p>
    <w:p w14:paraId="2A3B4A58">
      <w:pPr>
        <w:snapToGrid w:val="0"/>
        <w:spacing w:beforeLines="50"/>
        <w:rPr>
          <w:rFonts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14:paraId="510B4925">
      <w:pPr>
        <w:snapToGrid w:val="0"/>
        <w:spacing w:beforeLines="50"/>
        <w:rPr>
          <w:rFonts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352BA6CC">
      <w:pPr>
        <w:snapToGrid w:val="0"/>
        <w:spacing w:beforeLines="50"/>
        <w:rPr>
          <w:rFonts w:ascii="宋体" w:hAnsi="宋体"/>
          <w:sz w:val="24"/>
          <w:szCs w:val="20"/>
        </w:rPr>
      </w:pPr>
    </w:p>
    <w:p w14:paraId="621EE379">
      <w:pPr>
        <w:snapToGrid w:val="0"/>
        <w:spacing w:beforeLines="50" w:after="50"/>
        <w:jc w:val="left"/>
        <w:rPr>
          <w:rFonts w:ascii="宋体" w:hAnsi="宋体"/>
          <w:sz w:val="24"/>
          <w:szCs w:val="20"/>
        </w:rPr>
        <w:sectPr>
          <w:footerReference r:id="rId14" w:type="first"/>
          <w:headerReference r:id="rId11" w:type="default"/>
          <w:footerReference r:id="rId12" w:type="default"/>
          <w:footerReference r:id="rId13" w:type="even"/>
          <w:pgSz w:w="11906" w:h="16838"/>
          <w:pgMar w:top="1440" w:right="1797" w:bottom="1440" w:left="1797" w:header="851" w:footer="992" w:gutter="0"/>
          <w:cols w:space="720" w:num="1"/>
          <w:docGrid w:linePitch="312" w:charSpace="0"/>
        </w:sectPr>
      </w:pPr>
    </w:p>
    <w:p w14:paraId="4D9FEFBF">
      <w:pPr>
        <w:snapToGrid w:val="0"/>
        <w:spacing w:beforeLines="50" w:after="50"/>
        <w:jc w:val="left"/>
        <w:rPr>
          <w:rFonts w:ascii="宋体" w:hAnsi="宋体"/>
          <w:b/>
          <w:sz w:val="24"/>
        </w:rPr>
      </w:pPr>
      <w:r>
        <w:rPr>
          <w:rFonts w:hint="eastAsia" w:ascii="宋体" w:hAnsi="宋体"/>
          <w:b/>
          <w:sz w:val="24"/>
        </w:rPr>
        <w:t>7.投标人业绩证明材料</w:t>
      </w:r>
    </w:p>
    <w:p w14:paraId="00A6B36B">
      <w:pPr>
        <w:pStyle w:val="25"/>
        <w:snapToGrid w:val="0"/>
        <w:ind w:left="480" w:hanging="480"/>
        <w:rPr>
          <w:rFonts w:ascii="宋体" w:hAnsi="宋体"/>
          <w:sz w:val="24"/>
        </w:rPr>
      </w:pPr>
    </w:p>
    <w:p w14:paraId="0EDAD1B8">
      <w:pPr>
        <w:pStyle w:val="25"/>
        <w:snapToGrid w:val="0"/>
        <w:ind w:left="480" w:hanging="480"/>
        <w:rPr>
          <w:rFonts w:ascii="宋体" w:hAnsi="宋体"/>
          <w:sz w:val="24"/>
        </w:rPr>
      </w:pPr>
      <w:r>
        <w:rPr>
          <w:rFonts w:hint="eastAsia" w:ascii="宋体" w:hAnsi="宋体"/>
          <w:sz w:val="24"/>
        </w:rPr>
        <w:t xml:space="preserve">投标人业绩情况一览表格式： </w:t>
      </w:r>
    </w:p>
    <w:tbl>
      <w:tblPr>
        <w:tblStyle w:val="3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3FFBD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6172675E">
            <w:pPr>
              <w:snapToGrid w:val="0"/>
              <w:spacing w:line="240" w:lineRule="exact"/>
              <w:jc w:val="center"/>
              <w:rPr>
                <w:rFonts w:ascii="宋体" w:hAnsi="宋体"/>
                <w:sz w:val="24"/>
              </w:rPr>
            </w:pPr>
            <w:r>
              <w:rPr>
                <w:rFonts w:hint="eastAsia" w:ascii="宋体" w:hAnsi="宋体"/>
                <w:sz w:val="24"/>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5F726F11">
            <w:pPr>
              <w:snapToGrid w:val="0"/>
              <w:spacing w:line="240" w:lineRule="exact"/>
              <w:jc w:val="center"/>
              <w:rPr>
                <w:rFonts w:ascii="宋体" w:hAnsi="宋体"/>
                <w:sz w:val="24"/>
              </w:rPr>
            </w:pPr>
            <w:r>
              <w:rPr>
                <w:rFonts w:hint="eastAsia" w:ascii="宋体" w:hAnsi="宋体"/>
                <w:sz w:val="24"/>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3CB88B6F">
            <w:pPr>
              <w:snapToGrid w:val="0"/>
              <w:spacing w:line="240" w:lineRule="exact"/>
              <w:jc w:val="center"/>
              <w:rPr>
                <w:rFonts w:ascii="宋体" w:hAnsi="宋体"/>
                <w:sz w:val="24"/>
              </w:rPr>
            </w:pPr>
            <w:r>
              <w:rPr>
                <w:rFonts w:hint="eastAsia" w:ascii="宋体" w:hAnsi="宋体"/>
                <w:sz w:val="24"/>
              </w:rPr>
              <w:t>合同金额</w:t>
            </w:r>
          </w:p>
          <w:p w14:paraId="0DA7634E">
            <w:pPr>
              <w:snapToGrid w:val="0"/>
              <w:spacing w:line="240" w:lineRule="exact"/>
              <w:jc w:val="center"/>
              <w:rPr>
                <w:rFonts w:ascii="宋体" w:hAnsi="宋体"/>
                <w:sz w:val="24"/>
              </w:rPr>
            </w:pPr>
            <w:r>
              <w:rPr>
                <w:rFonts w:hint="eastAsia" w:ascii="宋体" w:hAnsi="宋体"/>
                <w:sz w:val="24"/>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0EAA49ED">
            <w:pPr>
              <w:snapToGrid w:val="0"/>
              <w:spacing w:line="240" w:lineRule="exact"/>
              <w:jc w:val="center"/>
              <w:rPr>
                <w:rFonts w:ascii="宋体" w:hAnsi="宋体"/>
                <w:sz w:val="24"/>
              </w:rPr>
            </w:pPr>
            <w:r>
              <w:rPr>
                <w:rFonts w:hint="eastAsia" w:ascii="宋体" w:hAnsi="宋体"/>
                <w:sz w:val="24"/>
              </w:rPr>
              <w:t>采购人联系人及</w:t>
            </w:r>
          </w:p>
          <w:p w14:paraId="2675206F">
            <w:pPr>
              <w:snapToGrid w:val="0"/>
              <w:spacing w:line="240" w:lineRule="exact"/>
              <w:jc w:val="center"/>
              <w:rPr>
                <w:rFonts w:ascii="宋体" w:hAnsi="宋体"/>
                <w:sz w:val="24"/>
              </w:rPr>
            </w:pPr>
            <w:r>
              <w:rPr>
                <w:rFonts w:hint="eastAsia" w:ascii="宋体" w:hAnsi="宋体"/>
                <w:sz w:val="24"/>
              </w:rPr>
              <w:t>联系电话</w:t>
            </w:r>
          </w:p>
        </w:tc>
      </w:tr>
      <w:tr w14:paraId="55417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5C6BC981">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4D8A30F4">
            <w:pPr>
              <w:jc w:val="left"/>
              <w:rPr>
                <w:rFonts w:ascii="宋体" w:hAnsi="宋体"/>
                <w:sz w:val="24"/>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288999E9">
            <w:pPr>
              <w:jc w:val="left"/>
              <w:rPr>
                <w:rFonts w:ascii="宋体" w:hAnsi="宋体"/>
                <w:sz w:val="24"/>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26194A46">
            <w:pPr>
              <w:jc w:val="left"/>
              <w:rPr>
                <w:rFonts w:ascii="宋体" w:hAnsi="宋体"/>
                <w:sz w:val="24"/>
              </w:rPr>
            </w:pPr>
          </w:p>
        </w:tc>
      </w:tr>
      <w:tr w14:paraId="6B98C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5279983B">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54F0B742">
            <w:pPr>
              <w:snapToGrid w:val="0"/>
              <w:spacing w:line="24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00D502F5">
            <w:pPr>
              <w:snapToGrid w:val="0"/>
              <w:spacing w:line="24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6D054926">
            <w:pPr>
              <w:snapToGrid w:val="0"/>
              <w:spacing w:line="240" w:lineRule="exact"/>
              <w:jc w:val="left"/>
              <w:rPr>
                <w:rFonts w:ascii="宋体" w:hAnsi="宋体"/>
                <w:sz w:val="24"/>
              </w:rPr>
            </w:pPr>
          </w:p>
        </w:tc>
      </w:tr>
      <w:tr w14:paraId="58B7C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5FE507E9">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4FAC94C9">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57F2345F">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7C1D2AB2">
            <w:pPr>
              <w:snapToGrid w:val="0"/>
              <w:spacing w:before="50" w:afterLines="50" w:line="400" w:lineRule="exact"/>
              <w:jc w:val="left"/>
              <w:rPr>
                <w:rFonts w:ascii="宋体" w:hAnsi="宋体"/>
                <w:sz w:val="24"/>
              </w:rPr>
            </w:pPr>
          </w:p>
        </w:tc>
      </w:tr>
      <w:tr w14:paraId="2619D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13326A37">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69370347">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11BFC438">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0E91B3C5">
            <w:pPr>
              <w:snapToGrid w:val="0"/>
              <w:spacing w:before="50" w:afterLines="50" w:line="400" w:lineRule="exact"/>
              <w:jc w:val="left"/>
              <w:rPr>
                <w:rFonts w:ascii="宋体" w:hAnsi="宋体"/>
                <w:sz w:val="24"/>
              </w:rPr>
            </w:pPr>
          </w:p>
        </w:tc>
      </w:tr>
      <w:tr w14:paraId="5CDBE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596BA0F4">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411DFE5D">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21E37244">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37C16FCC">
            <w:pPr>
              <w:snapToGrid w:val="0"/>
              <w:spacing w:before="50" w:afterLines="50" w:line="400" w:lineRule="exact"/>
              <w:jc w:val="left"/>
              <w:rPr>
                <w:rFonts w:ascii="宋体" w:hAnsi="宋体"/>
                <w:sz w:val="24"/>
              </w:rPr>
            </w:pPr>
          </w:p>
        </w:tc>
      </w:tr>
      <w:tr w14:paraId="52D1A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54F9AE24">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6550C87C">
            <w:pPr>
              <w:snapToGrid w:val="0"/>
              <w:spacing w:before="50" w:afterLines="50" w:line="400" w:lineRule="exact"/>
              <w:jc w:val="left"/>
              <w:rPr>
                <w:rFonts w:ascii="宋体" w:hAnsi="宋体"/>
                <w:sz w:val="24"/>
              </w:rPr>
            </w:pPr>
          </w:p>
        </w:tc>
        <w:tc>
          <w:tcPr>
            <w:tcW w:w="1038" w:type="pct"/>
            <w:tcBorders>
              <w:top w:val="single" w:color="auto" w:sz="4" w:space="0"/>
              <w:left w:val="single" w:color="auto" w:sz="4" w:space="0"/>
              <w:bottom w:val="single" w:color="auto" w:sz="4" w:space="0"/>
              <w:right w:val="single" w:color="auto" w:sz="4" w:space="0"/>
            </w:tcBorders>
          </w:tcPr>
          <w:p w14:paraId="3E862D91">
            <w:pPr>
              <w:snapToGrid w:val="0"/>
              <w:spacing w:before="50" w:afterLines="50" w:line="400" w:lineRule="exact"/>
              <w:jc w:val="left"/>
              <w:rPr>
                <w:rFonts w:ascii="宋体" w:hAnsi="宋体"/>
                <w:sz w:val="24"/>
              </w:rPr>
            </w:pPr>
          </w:p>
        </w:tc>
        <w:tc>
          <w:tcPr>
            <w:tcW w:w="1674" w:type="pct"/>
            <w:tcBorders>
              <w:top w:val="single" w:color="auto" w:sz="4" w:space="0"/>
              <w:left w:val="single" w:color="auto" w:sz="4" w:space="0"/>
              <w:bottom w:val="single" w:color="auto" w:sz="4" w:space="0"/>
              <w:right w:val="single" w:color="auto" w:sz="4" w:space="0"/>
            </w:tcBorders>
          </w:tcPr>
          <w:p w14:paraId="46C9AA00">
            <w:pPr>
              <w:snapToGrid w:val="0"/>
              <w:spacing w:before="50" w:afterLines="50" w:line="400" w:lineRule="exact"/>
              <w:jc w:val="left"/>
              <w:rPr>
                <w:rFonts w:ascii="宋体" w:hAnsi="宋体"/>
                <w:sz w:val="24"/>
              </w:rPr>
            </w:pPr>
          </w:p>
        </w:tc>
      </w:tr>
    </w:tbl>
    <w:p w14:paraId="43E38595">
      <w:pPr>
        <w:pStyle w:val="13"/>
        <w:spacing w:before="0" w:after="0" w:line="360" w:lineRule="auto"/>
        <w:contextualSpacing/>
        <w:rPr>
          <w:rFonts w:ascii="宋体" w:hAnsi="宋体" w:eastAsia="宋体"/>
          <w:sz w:val="24"/>
          <w:szCs w:val="24"/>
        </w:rPr>
      </w:pPr>
    </w:p>
    <w:p w14:paraId="41EEBB3B">
      <w:pPr>
        <w:pStyle w:val="13"/>
        <w:spacing w:before="0" w:after="0" w:line="360" w:lineRule="auto"/>
        <w:contextualSpacing/>
        <w:rPr>
          <w:rFonts w:ascii="宋体" w:hAnsi="宋体" w:eastAsia="宋体"/>
          <w:sz w:val="24"/>
          <w:szCs w:val="24"/>
        </w:rPr>
      </w:pPr>
      <w:r>
        <w:rPr>
          <w:rFonts w:hint="eastAsia" w:ascii="宋体" w:hAnsi="宋体" w:eastAsia="宋体"/>
          <w:sz w:val="24"/>
          <w:szCs w:val="24"/>
        </w:rPr>
        <w:t>注：</w:t>
      </w:r>
      <w:r>
        <w:rPr>
          <w:rFonts w:hint="eastAsia" w:ascii="宋体" w:hAnsi="宋体"/>
          <w:sz w:val="24"/>
        </w:rPr>
        <w:t>投标人根据评标标准具体要求附业绩证明材料。</w:t>
      </w:r>
    </w:p>
    <w:p w14:paraId="707EE1FD">
      <w:pPr>
        <w:spacing w:line="360" w:lineRule="auto"/>
        <w:ind w:right="480"/>
        <w:contextualSpacing/>
        <w:jc w:val="left"/>
        <w:rPr>
          <w:rFonts w:ascii="宋体" w:hAnsi="宋体"/>
          <w:sz w:val="24"/>
          <w:szCs w:val="20"/>
        </w:rPr>
      </w:pPr>
      <w:r>
        <w:rPr>
          <w:rFonts w:hint="eastAsia" w:ascii="宋体" w:hAnsi="宋体" w:cs="Arial"/>
          <w:sz w:val="24"/>
        </w:rPr>
        <w:t xml:space="preserve">投标人名称（电子签章）： </w:t>
      </w:r>
      <w:r>
        <w:rPr>
          <w:rFonts w:hint="eastAsia" w:ascii="宋体" w:hAnsi="宋体"/>
          <w:sz w:val="24"/>
          <w:u w:val="single"/>
        </w:rPr>
        <w:t xml:space="preserve">                </w:t>
      </w:r>
      <w:r>
        <w:rPr>
          <w:rFonts w:hint="eastAsia" w:ascii="宋体" w:hAnsi="宋体"/>
          <w:sz w:val="24"/>
        </w:rPr>
        <w:t xml:space="preserve">                                                               年    月    日</w:t>
      </w:r>
    </w:p>
    <w:p w14:paraId="21415EB7">
      <w:pPr>
        <w:snapToGrid w:val="0"/>
        <w:spacing w:before="50"/>
        <w:ind w:firstLine="480" w:firstLineChars="200"/>
        <w:jc w:val="left"/>
        <w:rPr>
          <w:rFonts w:ascii="宋体" w:hAnsi="宋体"/>
          <w:sz w:val="24"/>
          <w:szCs w:val="20"/>
        </w:rPr>
      </w:pPr>
    </w:p>
    <w:p w14:paraId="1D093510">
      <w:pPr>
        <w:snapToGrid w:val="0"/>
        <w:spacing w:before="50"/>
        <w:jc w:val="left"/>
        <w:rPr>
          <w:rFonts w:ascii="宋体" w:hAnsi="宋体"/>
          <w:sz w:val="24"/>
        </w:rPr>
      </w:pPr>
    </w:p>
    <w:p w14:paraId="51570CC4">
      <w:pPr>
        <w:snapToGrid w:val="0"/>
        <w:spacing w:beforeLines="50"/>
        <w:rPr>
          <w:rFonts w:ascii="宋体" w:hAnsi="宋体"/>
          <w:sz w:val="24"/>
          <w:szCs w:val="20"/>
        </w:rPr>
        <w:sectPr>
          <w:pgSz w:w="11906" w:h="16838"/>
          <w:pgMar w:top="1440" w:right="1797" w:bottom="1440" w:left="1797" w:header="851" w:footer="992" w:gutter="0"/>
          <w:cols w:space="720" w:num="1"/>
          <w:docGrid w:linePitch="312" w:charSpace="0"/>
        </w:sectPr>
      </w:pPr>
    </w:p>
    <w:p w14:paraId="72D85326">
      <w:pPr>
        <w:rPr>
          <w:b/>
          <w:sz w:val="28"/>
          <w:szCs w:val="28"/>
        </w:rPr>
      </w:pPr>
      <w:bookmarkStart w:id="61" w:name="_Toc19686839"/>
      <w:r>
        <w:rPr>
          <w:rFonts w:hint="eastAsia"/>
          <w:b/>
          <w:sz w:val="28"/>
          <w:szCs w:val="28"/>
        </w:rPr>
        <w:t>四、技术文件格式</w:t>
      </w:r>
      <w:bookmarkEnd w:id="61"/>
    </w:p>
    <w:p w14:paraId="027CEFA0">
      <w:pPr>
        <w:snapToGrid w:val="0"/>
        <w:spacing w:beforeLines="50" w:after="50"/>
        <w:ind w:left="142"/>
        <w:jc w:val="left"/>
        <w:rPr>
          <w:rFonts w:ascii="宋体" w:hAnsi="宋体"/>
          <w:b/>
          <w:sz w:val="24"/>
        </w:rPr>
      </w:pPr>
      <w:r>
        <w:rPr>
          <w:rFonts w:hint="eastAsia" w:ascii="宋体" w:hAnsi="宋体"/>
          <w:b/>
          <w:sz w:val="24"/>
        </w:rPr>
        <w:t xml:space="preserve">1. 技术文件封面格式： </w:t>
      </w:r>
    </w:p>
    <w:p w14:paraId="60BAFB35">
      <w:pPr>
        <w:snapToGrid w:val="0"/>
        <w:spacing w:beforeLines="50" w:after="50" w:line="360" w:lineRule="auto"/>
        <w:ind w:left="142"/>
        <w:jc w:val="center"/>
        <w:rPr>
          <w:rFonts w:ascii="宋体" w:hAnsi="宋体" w:eastAsia="方正小标宋简体"/>
          <w:bCs/>
          <w:sz w:val="48"/>
          <w:szCs w:val="48"/>
        </w:rPr>
      </w:pPr>
      <w:r>
        <w:rPr>
          <w:rFonts w:hint="eastAsia" w:ascii="宋体" w:hAnsi="宋体" w:eastAsia="方正小标宋简体"/>
          <w:bCs/>
          <w:sz w:val="48"/>
          <w:szCs w:val="48"/>
        </w:rPr>
        <w:t>电子投标文件</w:t>
      </w:r>
    </w:p>
    <w:p w14:paraId="58103C7D">
      <w:pPr>
        <w:snapToGrid w:val="0"/>
        <w:spacing w:beforeLines="50" w:after="50"/>
        <w:jc w:val="center"/>
        <w:rPr>
          <w:rFonts w:ascii="宋体" w:hAnsi="宋体"/>
          <w:b/>
          <w:bCs/>
          <w:sz w:val="32"/>
          <w:szCs w:val="32"/>
        </w:rPr>
      </w:pPr>
      <w:r>
        <w:rPr>
          <w:rFonts w:hint="eastAsia" w:ascii="宋体" w:hAnsi="宋体"/>
          <w:b/>
          <w:bCs/>
          <w:sz w:val="32"/>
          <w:szCs w:val="32"/>
        </w:rPr>
        <w:t>技术文件</w:t>
      </w:r>
    </w:p>
    <w:p w14:paraId="7AD19AA9">
      <w:pPr>
        <w:snapToGrid w:val="0"/>
        <w:spacing w:beforeLines="50" w:after="50"/>
        <w:rPr>
          <w:rFonts w:ascii="宋体" w:hAnsi="宋体"/>
          <w:bCs/>
          <w:sz w:val="24"/>
          <w:szCs w:val="20"/>
        </w:rPr>
      </w:pPr>
    </w:p>
    <w:p w14:paraId="3D854A30">
      <w:pPr>
        <w:snapToGrid w:val="0"/>
        <w:spacing w:beforeLines="50" w:after="50" w:line="400" w:lineRule="exact"/>
        <w:ind w:firstLine="360" w:firstLineChars="150"/>
        <w:rPr>
          <w:rFonts w:ascii="宋体" w:hAnsi="宋体"/>
          <w:bCs/>
          <w:sz w:val="24"/>
          <w:szCs w:val="20"/>
        </w:rPr>
      </w:pPr>
      <w:r>
        <w:rPr>
          <w:rFonts w:hint="eastAsia" w:ascii="宋体" w:hAnsi="宋体"/>
          <w:bCs/>
          <w:sz w:val="24"/>
        </w:rPr>
        <w:t xml:space="preserve">项目名称： </w:t>
      </w:r>
    </w:p>
    <w:p w14:paraId="76EFFBA5">
      <w:pPr>
        <w:snapToGrid w:val="0"/>
        <w:spacing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064E9247">
      <w:pPr>
        <w:snapToGrid w:val="0"/>
        <w:spacing w:beforeLines="50" w:after="50" w:line="400" w:lineRule="exact"/>
        <w:ind w:firstLine="360" w:firstLineChars="150"/>
        <w:rPr>
          <w:rFonts w:ascii="宋体" w:hAnsi="宋体"/>
          <w:bCs/>
          <w:sz w:val="24"/>
        </w:rPr>
      </w:pPr>
      <w:r>
        <w:rPr>
          <w:rFonts w:hint="eastAsia" w:ascii="宋体" w:hAnsi="宋体"/>
          <w:bCs/>
          <w:sz w:val="24"/>
        </w:rPr>
        <w:t>所投分标：</w:t>
      </w:r>
    </w:p>
    <w:p w14:paraId="3BA10A19">
      <w:pPr>
        <w:snapToGrid w:val="0"/>
        <w:spacing w:beforeLines="50" w:after="50" w:line="400" w:lineRule="exact"/>
        <w:ind w:firstLine="360" w:firstLineChars="150"/>
        <w:rPr>
          <w:rFonts w:ascii="宋体" w:hAnsi="宋体"/>
          <w:bCs/>
          <w:sz w:val="24"/>
        </w:rPr>
      </w:pPr>
      <w:r>
        <w:rPr>
          <w:rFonts w:hint="eastAsia" w:ascii="宋体" w:hAnsi="宋体"/>
          <w:bCs/>
          <w:sz w:val="24"/>
        </w:rPr>
        <w:t>投标人名称：</w:t>
      </w:r>
    </w:p>
    <w:p w14:paraId="67981879">
      <w:pPr>
        <w:snapToGrid w:val="0"/>
        <w:spacing w:beforeLines="50" w:after="50" w:line="400" w:lineRule="exact"/>
        <w:ind w:firstLine="360" w:firstLineChars="150"/>
        <w:rPr>
          <w:rFonts w:ascii="宋体" w:hAnsi="宋体"/>
          <w:bCs/>
          <w:sz w:val="24"/>
        </w:rPr>
      </w:pPr>
      <w:r>
        <w:rPr>
          <w:rFonts w:hint="eastAsia" w:ascii="宋体" w:hAnsi="宋体"/>
          <w:bCs/>
          <w:sz w:val="24"/>
        </w:rPr>
        <w:t>投标人地址：</w:t>
      </w:r>
    </w:p>
    <w:p w14:paraId="34E58065">
      <w:pPr>
        <w:snapToGrid w:val="0"/>
        <w:spacing w:beforeLines="50" w:after="50"/>
        <w:ind w:firstLine="645"/>
        <w:jc w:val="center"/>
        <w:rPr>
          <w:rFonts w:ascii="宋体" w:hAnsi="宋体"/>
          <w:sz w:val="24"/>
        </w:rPr>
      </w:pPr>
      <w:r>
        <w:rPr>
          <w:rFonts w:hint="eastAsia" w:ascii="宋体" w:hAnsi="宋体"/>
          <w:sz w:val="24"/>
        </w:rPr>
        <w:t xml:space="preserve">                        年    月    日</w:t>
      </w:r>
    </w:p>
    <w:p w14:paraId="677967B8">
      <w:pPr>
        <w:snapToGrid w:val="0"/>
        <w:spacing w:beforeLines="50" w:after="50"/>
        <w:ind w:firstLine="645"/>
        <w:jc w:val="center"/>
        <w:rPr>
          <w:rFonts w:ascii="宋体" w:hAnsi="宋体"/>
          <w:sz w:val="24"/>
          <w:szCs w:val="20"/>
        </w:rPr>
      </w:pPr>
    </w:p>
    <w:p w14:paraId="1B9279DD">
      <w:pPr>
        <w:snapToGrid w:val="0"/>
        <w:spacing w:beforeLines="50" w:after="50"/>
        <w:ind w:left="142"/>
        <w:jc w:val="left"/>
        <w:rPr>
          <w:rFonts w:ascii="宋体" w:hAnsi="宋体"/>
          <w:b/>
          <w:bCs/>
          <w:sz w:val="24"/>
        </w:rPr>
      </w:pPr>
      <w:r>
        <w:rPr>
          <w:rFonts w:ascii="宋体" w:hAnsi="宋体"/>
          <w:b/>
          <w:bCs/>
          <w:sz w:val="24"/>
        </w:rPr>
        <w:br w:type="page"/>
      </w:r>
      <w:r>
        <w:rPr>
          <w:rFonts w:hint="eastAsia" w:ascii="宋体" w:hAnsi="宋体"/>
          <w:b/>
          <w:bCs/>
          <w:sz w:val="24"/>
        </w:rPr>
        <w:t>2.技术文件目录</w:t>
      </w:r>
    </w:p>
    <w:p w14:paraId="242470C8">
      <w:pPr>
        <w:snapToGrid w:val="0"/>
        <w:spacing w:before="50" w:afterLines="50" w:line="280" w:lineRule="exact"/>
        <w:ind w:left="283" w:leftChars="135"/>
        <w:jc w:val="left"/>
        <w:rPr>
          <w:rFonts w:ascii="宋体" w:hAnsi="宋体"/>
          <w:sz w:val="24"/>
          <w:szCs w:val="20"/>
        </w:rPr>
      </w:pPr>
      <w:r>
        <w:rPr>
          <w:rFonts w:hint="eastAsia" w:ascii="宋体" w:hAnsi="宋体"/>
          <w:szCs w:val="21"/>
        </w:rPr>
        <w:t>根据招标文件规定及投标人提供的材料自行编写目录。</w:t>
      </w:r>
    </w:p>
    <w:p w14:paraId="18FB0D77">
      <w:pPr>
        <w:snapToGrid w:val="0"/>
        <w:spacing w:beforeLines="50" w:after="50"/>
        <w:jc w:val="left"/>
        <w:rPr>
          <w:rFonts w:ascii="宋体" w:hAnsi="宋体"/>
          <w:b/>
          <w:sz w:val="24"/>
        </w:rPr>
      </w:pPr>
    </w:p>
    <w:p w14:paraId="35FFFEC8">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3.技术要求偏离表格式</w:t>
      </w:r>
    </w:p>
    <w:p w14:paraId="6CC6BC39">
      <w:pPr>
        <w:snapToGrid w:val="0"/>
        <w:spacing w:beforeLines="50" w:after="50"/>
        <w:ind w:left="142"/>
        <w:jc w:val="left"/>
        <w:rPr>
          <w:rFonts w:ascii="宋体" w:hAnsi="宋体"/>
          <w:b/>
          <w:sz w:val="24"/>
        </w:rPr>
      </w:pPr>
    </w:p>
    <w:p w14:paraId="4609BE58">
      <w:pPr>
        <w:snapToGrid w:val="0"/>
        <w:spacing w:beforeLines="50" w:after="50"/>
        <w:ind w:left="142"/>
        <w:jc w:val="center"/>
        <w:rPr>
          <w:rFonts w:ascii="宋体" w:hAnsi="宋体"/>
          <w:b/>
          <w:sz w:val="32"/>
          <w:szCs w:val="32"/>
        </w:rPr>
      </w:pPr>
      <w:r>
        <w:rPr>
          <w:rFonts w:hint="eastAsia" w:ascii="宋体" w:hAnsi="宋体"/>
          <w:b/>
          <w:sz w:val="32"/>
          <w:szCs w:val="32"/>
        </w:rPr>
        <w:t>技术要求偏离表</w:t>
      </w:r>
    </w:p>
    <w:tbl>
      <w:tblPr>
        <w:tblStyle w:val="3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433A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763BADFC">
            <w:pPr>
              <w:pStyle w:val="19"/>
              <w:spacing w:line="400" w:lineRule="exact"/>
              <w:jc w:val="center"/>
              <w:rPr>
                <w:rFonts w:hAnsi="宋体" w:cs="Courier New"/>
                <w:kern w:val="2"/>
                <w:sz w:val="24"/>
                <w:szCs w:val="24"/>
              </w:rPr>
            </w:pPr>
            <w:r>
              <w:rPr>
                <w:rFonts w:hint="eastAsia" w:hAnsi="宋体" w:cs="Courier New"/>
                <w:kern w:val="2"/>
                <w:sz w:val="24"/>
                <w:szCs w:val="24"/>
              </w:rPr>
              <w:t>项号</w:t>
            </w:r>
          </w:p>
        </w:tc>
        <w:tc>
          <w:tcPr>
            <w:tcW w:w="2143" w:type="dxa"/>
            <w:vAlign w:val="center"/>
          </w:tcPr>
          <w:p w14:paraId="3B399BDF">
            <w:pPr>
              <w:pStyle w:val="19"/>
              <w:spacing w:line="400" w:lineRule="exact"/>
              <w:jc w:val="center"/>
              <w:rPr>
                <w:rFonts w:hAnsi="宋体" w:cs="Courier New"/>
                <w:kern w:val="2"/>
                <w:sz w:val="24"/>
                <w:szCs w:val="24"/>
              </w:rPr>
            </w:pPr>
            <w:r>
              <w:rPr>
                <w:rFonts w:hint="eastAsia" w:hAnsi="宋体" w:cs="Courier New"/>
                <w:kern w:val="2"/>
                <w:sz w:val="24"/>
                <w:szCs w:val="24"/>
              </w:rPr>
              <w:t>标的名称</w:t>
            </w:r>
          </w:p>
        </w:tc>
        <w:tc>
          <w:tcPr>
            <w:tcW w:w="1834" w:type="dxa"/>
            <w:vAlign w:val="center"/>
          </w:tcPr>
          <w:p w14:paraId="35786F08">
            <w:pPr>
              <w:pStyle w:val="19"/>
              <w:spacing w:line="400" w:lineRule="exact"/>
              <w:jc w:val="center"/>
              <w:rPr>
                <w:rFonts w:hAnsi="宋体" w:cs="Courier New"/>
                <w:kern w:val="2"/>
                <w:sz w:val="24"/>
                <w:szCs w:val="24"/>
              </w:rPr>
            </w:pPr>
            <w:r>
              <w:rPr>
                <w:rFonts w:hint="eastAsia" w:hAnsi="宋体" w:cs="Courier New"/>
                <w:kern w:val="2"/>
                <w:sz w:val="24"/>
                <w:szCs w:val="24"/>
              </w:rPr>
              <w:t>技术要求</w:t>
            </w:r>
          </w:p>
        </w:tc>
        <w:tc>
          <w:tcPr>
            <w:tcW w:w="2181" w:type="dxa"/>
            <w:vAlign w:val="center"/>
          </w:tcPr>
          <w:p w14:paraId="6AC6364F">
            <w:pPr>
              <w:pStyle w:val="19"/>
              <w:spacing w:line="400" w:lineRule="exact"/>
              <w:jc w:val="center"/>
              <w:rPr>
                <w:rFonts w:hAnsi="宋体" w:cs="Courier New"/>
                <w:kern w:val="2"/>
                <w:sz w:val="24"/>
                <w:szCs w:val="24"/>
              </w:rPr>
            </w:pPr>
            <w:r>
              <w:rPr>
                <w:rFonts w:hint="eastAsia" w:hAnsi="宋体" w:cs="Courier New"/>
                <w:kern w:val="2"/>
                <w:sz w:val="24"/>
                <w:szCs w:val="24"/>
              </w:rPr>
              <w:t>投标响应</w:t>
            </w:r>
          </w:p>
        </w:tc>
        <w:tc>
          <w:tcPr>
            <w:tcW w:w="1934" w:type="dxa"/>
            <w:vAlign w:val="center"/>
          </w:tcPr>
          <w:p w14:paraId="67ABD704">
            <w:pPr>
              <w:pStyle w:val="19"/>
              <w:spacing w:line="400" w:lineRule="exact"/>
              <w:jc w:val="center"/>
              <w:rPr>
                <w:rFonts w:hAnsi="宋体" w:cs="Courier New"/>
                <w:kern w:val="2"/>
                <w:sz w:val="24"/>
                <w:szCs w:val="24"/>
              </w:rPr>
            </w:pPr>
            <w:r>
              <w:rPr>
                <w:rFonts w:hint="eastAsia" w:hAnsi="宋体" w:cs="Courier New"/>
                <w:kern w:val="2"/>
                <w:sz w:val="24"/>
                <w:szCs w:val="24"/>
              </w:rPr>
              <w:t>偏离说明</w:t>
            </w:r>
          </w:p>
        </w:tc>
      </w:tr>
      <w:tr w14:paraId="1A09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F95E1B7">
            <w:pPr>
              <w:pStyle w:val="19"/>
              <w:spacing w:line="600" w:lineRule="exact"/>
              <w:jc w:val="center"/>
              <w:rPr>
                <w:rFonts w:hAnsi="宋体" w:cs="Courier New"/>
                <w:kern w:val="2"/>
                <w:sz w:val="24"/>
                <w:szCs w:val="24"/>
              </w:rPr>
            </w:pPr>
          </w:p>
        </w:tc>
        <w:tc>
          <w:tcPr>
            <w:tcW w:w="2143" w:type="dxa"/>
            <w:vAlign w:val="center"/>
          </w:tcPr>
          <w:p w14:paraId="29A393F7">
            <w:pPr>
              <w:pStyle w:val="19"/>
              <w:spacing w:line="600" w:lineRule="exact"/>
              <w:jc w:val="center"/>
              <w:rPr>
                <w:rFonts w:hAnsi="宋体" w:cs="Courier New"/>
                <w:kern w:val="2"/>
                <w:sz w:val="24"/>
                <w:szCs w:val="24"/>
              </w:rPr>
            </w:pPr>
          </w:p>
        </w:tc>
        <w:tc>
          <w:tcPr>
            <w:tcW w:w="1834" w:type="dxa"/>
            <w:vAlign w:val="center"/>
          </w:tcPr>
          <w:p w14:paraId="7BBDAA7F">
            <w:pPr>
              <w:pStyle w:val="19"/>
              <w:spacing w:line="600" w:lineRule="exact"/>
              <w:jc w:val="center"/>
              <w:rPr>
                <w:rFonts w:hAnsi="宋体" w:cs="Courier New"/>
                <w:kern w:val="2"/>
                <w:sz w:val="24"/>
                <w:szCs w:val="24"/>
              </w:rPr>
            </w:pPr>
          </w:p>
        </w:tc>
        <w:tc>
          <w:tcPr>
            <w:tcW w:w="2181" w:type="dxa"/>
            <w:vAlign w:val="center"/>
          </w:tcPr>
          <w:p w14:paraId="28D25C23">
            <w:pPr>
              <w:pStyle w:val="19"/>
              <w:spacing w:line="600" w:lineRule="exact"/>
              <w:jc w:val="center"/>
              <w:rPr>
                <w:rFonts w:hAnsi="宋体" w:cs="Courier New"/>
                <w:kern w:val="2"/>
                <w:sz w:val="24"/>
                <w:szCs w:val="24"/>
              </w:rPr>
            </w:pPr>
          </w:p>
        </w:tc>
        <w:tc>
          <w:tcPr>
            <w:tcW w:w="1934" w:type="dxa"/>
            <w:vAlign w:val="center"/>
          </w:tcPr>
          <w:p w14:paraId="5B1D213A">
            <w:pPr>
              <w:pStyle w:val="19"/>
              <w:spacing w:line="600" w:lineRule="exact"/>
              <w:jc w:val="center"/>
              <w:rPr>
                <w:rFonts w:hAnsi="宋体" w:cs="Courier New"/>
                <w:kern w:val="2"/>
                <w:sz w:val="24"/>
                <w:szCs w:val="24"/>
              </w:rPr>
            </w:pPr>
          </w:p>
        </w:tc>
      </w:tr>
      <w:tr w14:paraId="7504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B61A573">
            <w:pPr>
              <w:pStyle w:val="19"/>
              <w:spacing w:line="600" w:lineRule="exact"/>
              <w:rPr>
                <w:rFonts w:hAnsi="宋体" w:cs="Courier New"/>
                <w:kern w:val="2"/>
                <w:sz w:val="24"/>
                <w:szCs w:val="24"/>
              </w:rPr>
            </w:pPr>
          </w:p>
        </w:tc>
        <w:tc>
          <w:tcPr>
            <w:tcW w:w="2143" w:type="dxa"/>
          </w:tcPr>
          <w:p w14:paraId="30900B0F">
            <w:pPr>
              <w:pStyle w:val="19"/>
              <w:spacing w:line="600" w:lineRule="exact"/>
              <w:rPr>
                <w:rFonts w:hAnsi="宋体" w:cs="Courier New"/>
                <w:kern w:val="2"/>
                <w:sz w:val="24"/>
                <w:szCs w:val="24"/>
              </w:rPr>
            </w:pPr>
          </w:p>
        </w:tc>
        <w:tc>
          <w:tcPr>
            <w:tcW w:w="1834" w:type="dxa"/>
          </w:tcPr>
          <w:p w14:paraId="4ABD9BE6">
            <w:pPr>
              <w:pStyle w:val="19"/>
              <w:spacing w:line="600" w:lineRule="exact"/>
              <w:rPr>
                <w:rFonts w:hAnsi="宋体" w:cs="Courier New"/>
                <w:kern w:val="2"/>
                <w:sz w:val="24"/>
                <w:szCs w:val="24"/>
              </w:rPr>
            </w:pPr>
          </w:p>
        </w:tc>
        <w:tc>
          <w:tcPr>
            <w:tcW w:w="2181" w:type="dxa"/>
          </w:tcPr>
          <w:p w14:paraId="7948490F">
            <w:pPr>
              <w:pStyle w:val="19"/>
              <w:spacing w:line="600" w:lineRule="exact"/>
              <w:rPr>
                <w:rFonts w:hAnsi="宋体" w:cs="Courier New"/>
                <w:kern w:val="2"/>
                <w:sz w:val="24"/>
                <w:szCs w:val="24"/>
              </w:rPr>
            </w:pPr>
          </w:p>
        </w:tc>
        <w:tc>
          <w:tcPr>
            <w:tcW w:w="1934" w:type="dxa"/>
          </w:tcPr>
          <w:p w14:paraId="573F0A0F">
            <w:pPr>
              <w:pStyle w:val="19"/>
              <w:spacing w:line="600" w:lineRule="exact"/>
              <w:rPr>
                <w:rFonts w:hAnsi="宋体" w:cs="Courier New"/>
                <w:kern w:val="2"/>
                <w:sz w:val="24"/>
                <w:szCs w:val="24"/>
              </w:rPr>
            </w:pPr>
          </w:p>
        </w:tc>
      </w:tr>
      <w:tr w14:paraId="7B32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797E748">
            <w:pPr>
              <w:pStyle w:val="19"/>
              <w:spacing w:line="600" w:lineRule="exact"/>
              <w:rPr>
                <w:rFonts w:hAnsi="宋体" w:cs="Courier New"/>
                <w:kern w:val="2"/>
                <w:sz w:val="24"/>
                <w:szCs w:val="24"/>
              </w:rPr>
            </w:pPr>
          </w:p>
        </w:tc>
        <w:tc>
          <w:tcPr>
            <w:tcW w:w="2143" w:type="dxa"/>
          </w:tcPr>
          <w:p w14:paraId="7DDCE655">
            <w:pPr>
              <w:pStyle w:val="19"/>
              <w:spacing w:line="600" w:lineRule="exact"/>
              <w:rPr>
                <w:rFonts w:hAnsi="宋体" w:cs="Courier New"/>
                <w:kern w:val="2"/>
                <w:sz w:val="24"/>
                <w:szCs w:val="24"/>
              </w:rPr>
            </w:pPr>
          </w:p>
        </w:tc>
        <w:tc>
          <w:tcPr>
            <w:tcW w:w="1834" w:type="dxa"/>
          </w:tcPr>
          <w:p w14:paraId="513B64CC">
            <w:pPr>
              <w:pStyle w:val="19"/>
              <w:spacing w:line="600" w:lineRule="exact"/>
              <w:rPr>
                <w:rFonts w:hAnsi="宋体" w:cs="Courier New"/>
                <w:kern w:val="2"/>
                <w:sz w:val="24"/>
                <w:szCs w:val="24"/>
              </w:rPr>
            </w:pPr>
          </w:p>
        </w:tc>
        <w:tc>
          <w:tcPr>
            <w:tcW w:w="2181" w:type="dxa"/>
          </w:tcPr>
          <w:p w14:paraId="01B98CAF">
            <w:pPr>
              <w:pStyle w:val="19"/>
              <w:spacing w:line="600" w:lineRule="exact"/>
              <w:rPr>
                <w:rFonts w:hAnsi="宋体" w:cs="Courier New"/>
                <w:kern w:val="2"/>
                <w:sz w:val="24"/>
                <w:szCs w:val="24"/>
              </w:rPr>
            </w:pPr>
          </w:p>
        </w:tc>
        <w:tc>
          <w:tcPr>
            <w:tcW w:w="1934" w:type="dxa"/>
          </w:tcPr>
          <w:p w14:paraId="21DB5236">
            <w:pPr>
              <w:pStyle w:val="19"/>
              <w:spacing w:line="600" w:lineRule="exact"/>
              <w:rPr>
                <w:rFonts w:hAnsi="宋体" w:cs="Courier New"/>
                <w:kern w:val="2"/>
                <w:sz w:val="24"/>
                <w:szCs w:val="24"/>
              </w:rPr>
            </w:pPr>
          </w:p>
        </w:tc>
      </w:tr>
      <w:tr w14:paraId="570B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C687E17">
            <w:pPr>
              <w:pStyle w:val="19"/>
              <w:spacing w:line="600" w:lineRule="exact"/>
              <w:rPr>
                <w:rFonts w:hAnsi="宋体" w:cs="Courier New"/>
                <w:kern w:val="2"/>
                <w:sz w:val="24"/>
                <w:szCs w:val="24"/>
              </w:rPr>
            </w:pPr>
          </w:p>
        </w:tc>
        <w:tc>
          <w:tcPr>
            <w:tcW w:w="2143" w:type="dxa"/>
          </w:tcPr>
          <w:p w14:paraId="27911AF9">
            <w:pPr>
              <w:pStyle w:val="19"/>
              <w:spacing w:line="600" w:lineRule="exact"/>
              <w:rPr>
                <w:rFonts w:hAnsi="宋体" w:cs="Courier New"/>
                <w:kern w:val="2"/>
                <w:sz w:val="24"/>
                <w:szCs w:val="24"/>
              </w:rPr>
            </w:pPr>
          </w:p>
        </w:tc>
        <w:tc>
          <w:tcPr>
            <w:tcW w:w="1834" w:type="dxa"/>
          </w:tcPr>
          <w:p w14:paraId="7BC522E2">
            <w:pPr>
              <w:pStyle w:val="19"/>
              <w:spacing w:line="600" w:lineRule="exact"/>
              <w:rPr>
                <w:rFonts w:hAnsi="宋体" w:cs="Courier New"/>
                <w:kern w:val="2"/>
                <w:sz w:val="24"/>
                <w:szCs w:val="24"/>
              </w:rPr>
            </w:pPr>
          </w:p>
        </w:tc>
        <w:tc>
          <w:tcPr>
            <w:tcW w:w="2181" w:type="dxa"/>
          </w:tcPr>
          <w:p w14:paraId="2AC8FB99">
            <w:pPr>
              <w:pStyle w:val="19"/>
              <w:spacing w:line="600" w:lineRule="exact"/>
              <w:rPr>
                <w:rFonts w:hAnsi="宋体" w:cs="Courier New"/>
                <w:kern w:val="2"/>
                <w:sz w:val="24"/>
                <w:szCs w:val="24"/>
              </w:rPr>
            </w:pPr>
          </w:p>
        </w:tc>
        <w:tc>
          <w:tcPr>
            <w:tcW w:w="1934" w:type="dxa"/>
          </w:tcPr>
          <w:p w14:paraId="46B56A22">
            <w:pPr>
              <w:pStyle w:val="19"/>
              <w:spacing w:line="600" w:lineRule="exact"/>
              <w:rPr>
                <w:rFonts w:hAnsi="宋体" w:cs="Courier New"/>
                <w:kern w:val="2"/>
                <w:sz w:val="24"/>
                <w:szCs w:val="24"/>
              </w:rPr>
            </w:pPr>
          </w:p>
        </w:tc>
      </w:tr>
      <w:tr w14:paraId="5EBD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5652ACB">
            <w:pPr>
              <w:pStyle w:val="19"/>
              <w:spacing w:line="600" w:lineRule="exact"/>
              <w:rPr>
                <w:rFonts w:hAnsi="宋体" w:cs="Courier New"/>
                <w:kern w:val="2"/>
                <w:sz w:val="24"/>
                <w:szCs w:val="24"/>
              </w:rPr>
            </w:pPr>
          </w:p>
        </w:tc>
        <w:tc>
          <w:tcPr>
            <w:tcW w:w="2143" w:type="dxa"/>
          </w:tcPr>
          <w:p w14:paraId="042C1A0B">
            <w:pPr>
              <w:pStyle w:val="19"/>
              <w:spacing w:line="600" w:lineRule="exact"/>
              <w:rPr>
                <w:rFonts w:hAnsi="宋体" w:cs="Courier New"/>
                <w:kern w:val="2"/>
                <w:sz w:val="24"/>
                <w:szCs w:val="24"/>
              </w:rPr>
            </w:pPr>
          </w:p>
        </w:tc>
        <w:tc>
          <w:tcPr>
            <w:tcW w:w="1834" w:type="dxa"/>
          </w:tcPr>
          <w:p w14:paraId="36298D15">
            <w:pPr>
              <w:pStyle w:val="19"/>
              <w:spacing w:line="600" w:lineRule="exact"/>
              <w:rPr>
                <w:rFonts w:hAnsi="宋体" w:cs="Courier New"/>
                <w:kern w:val="2"/>
                <w:sz w:val="24"/>
                <w:szCs w:val="24"/>
              </w:rPr>
            </w:pPr>
          </w:p>
        </w:tc>
        <w:tc>
          <w:tcPr>
            <w:tcW w:w="2181" w:type="dxa"/>
          </w:tcPr>
          <w:p w14:paraId="38D3E527">
            <w:pPr>
              <w:pStyle w:val="19"/>
              <w:spacing w:line="600" w:lineRule="exact"/>
              <w:rPr>
                <w:rFonts w:hAnsi="宋体" w:cs="Courier New"/>
                <w:kern w:val="2"/>
                <w:sz w:val="24"/>
                <w:szCs w:val="24"/>
              </w:rPr>
            </w:pPr>
          </w:p>
        </w:tc>
        <w:tc>
          <w:tcPr>
            <w:tcW w:w="1934" w:type="dxa"/>
          </w:tcPr>
          <w:p w14:paraId="2788ED7A">
            <w:pPr>
              <w:pStyle w:val="19"/>
              <w:spacing w:line="600" w:lineRule="exact"/>
              <w:rPr>
                <w:rFonts w:hAnsi="宋体" w:cs="Courier New"/>
                <w:kern w:val="2"/>
                <w:sz w:val="24"/>
                <w:szCs w:val="24"/>
              </w:rPr>
            </w:pPr>
          </w:p>
        </w:tc>
      </w:tr>
      <w:tr w14:paraId="36E7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81454E0">
            <w:pPr>
              <w:pStyle w:val="19"/>
              <w:spacing w:line="600" w:lineRule="exact"/>
              <w:rPr>
                <w:rFonts w:hAnsi="宋体" w:cs="Courier New"/>
                <w:kern w:val="2"/>
                <w:sz w:val="24"/>
                <w:szCs w:val="24"/>
              </w:rPr>
            </w:pPr>
          </w:p>
        </w:tc>
        <w:tc>
          <w:tcPr>
            <w:tcW w:w="2143" w:type="dxa"/>
          </w:tcPr>
          <w:p w14:paraId="49A216C3">
            <w:pPr>
              <w:pStyle w:val="19"/>
              <w:spacing w:line="600" w:lineRule="exact"/>
              <w:rPr>
                <w:rFonts w:hAnsi="宋体" w:cs="Courier New"/>
                <w:kern w:val="2"/>
                <w:sz w:val="24"/>
                <w:szCs w:val="24"/>
              </w:rPr>
            </w:pPr>
          </w:p>
        </w:tc>
        <w:tc>
          <w:tcPr>
            <w:tcW w:w="1834" w:type="dxa"/>
          </w:tcPr>
          <w:p w14:paraId="2706DB9A">
            <w:pPr>
              <w:pStyle w:val="19"/>
              <w:spacing w:line="600" w:lineRule="exact"/>
              <w:rPr>
                <w:rFonts w:hAnsi="宋体" w:cs="Courier New"/>
                <w:kern w:val="2"/>
                <w:sz w:val="24"/>
                <w:szCs w:val="24"/>
              </w:rPr>
            </w:pPr>
          </w:p>
        </w:tc>
        <w:tc>
          <w:tcPr>
            <w:tcW w:w="2181" w:type="dxa"/>
          </w:tcPr>
          <w:p w14:paraId="59B49605">
            <w:pPr>
              <w:pStyle w:val="19"/>
              <w:spacing w:line="600" w:lineRule="exact"/>
              <w:rPr>
                <w:rFonts w:hAnsi="宋体" w:cs="Courier New"/>
                <w:kern w:val="2"/>
                <w:sz w:val="24"/>
                <w:szCs w:val="24"/>
              </w:rPr>
            </w:pPr>
          </w:p>
        </w:tc>
        <w:tc>
          <w:tcPr>
            <w:tcW w:w="1934" w:type="dxa"/>
          </w:tcPr>
          <w:p w14:paraId="746B4A8C">
            <w:pPr>
              <w:pStyle w:val="19"/>
              <w:spacing w:line="600" w:lineRule="exact"/>
              <w:rPr>
                <w:rFonts w:hAnsi="宋体" w:cs="Courier New"/>
                <w:kern w:val="2"/>
                <w:sz w:val="24"/>
                <w:szCs w:val="24"/>
              </w:rPr>
            </w:pPr>
          </w:p>
        </w:tc>
      </w:tr>
      <w:tr w14:paraId="4717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4751D73">
            <w:pPr>
              <w:pStyle w:val="19"/>
              <w:spacing w:line="600" w:lineRule="exact"/>
              <w:rPr>
                <w:rFonts w:hAnsi="宋体" w:cs="Courier New"/>
                <w:kern w:val="2"/>
                <w:sz w:val="24"/>
                <w:szCs w:val="24"/>
              </w:rPr>
            </w:pPr>
          </w:p>
        </w:tc>
        <w:tc>
          <w:tcPr>
            <w:tcW w:w="2143" w:type="dxa"/>
          </w:tcPr>
          <w:p w14:paraId="20DD84EF">
            <w:pPr>
              <w:pStyle w:val="19"/>
              <w:spacing w:line="600" w:lineRule="exact"/>
              <w:rPr>
                <w:rFonts w:hAnsi="宋体" w:cs="Courier New"/>
                <w:kern w:val="2"/>
                <w:sz w:val="24"/>
                <w:szCs w:val="24"/>
              </w:rPr>
            </w:pPr>
          </w:p>
        </w:tc>
        <w:tc>
          <w:tcPr>
            <w:tcW w:w="1834" w:type="dxa"/>
          </w:tcPr>
          <w:p w14:paraId="21EA2BFC">
            <w:pPr>
              <w:pStyle w:val="19"/>
              <w:spacing w:line="600" w:lineRule="exact"/>
              <w:rPr>
                <w:rFonts w:hAnsi="宋体" w:cs="Courier New"/>
                <w:kern w:val="2"/>
                <w:sz w:val="24"/>
                <w:szCs w:val="24"/>
              </w:rPr>
            </w:pPr>
          </w:p>
        </w:tc>
        <w:tc>
          <w:tcPr>
            <w:tcW w:w="2181" w:type="dxa"/>
          </w:tcPr>
          <w:p w14:paraId="23F9FA69">
            <w:pPr>
              <w:pStyle w:val="19"/>
              <w:spacing w:line="600" w:lineRule="exact"/>
              <w:rPr>
                <w:rFonts w:hAnsi="宋体" w:cs="Courier New"/>
                <w:kern w:val="2"/>
                <w:sz w:val="24"/>
                <w:szCs w:val="24"/>
              </w:rPr>
            </w:pPr>
          </w:p>
        </w:tc>
        <w:tc>
          <w:tcPr>
            <w:tcW w:w="1934" w:type="dxa"/>
          </w:tcPr>
          <w:p w14:paraId="61896FBF">
            <w:pPr>
              <w:pStyle w:val="19"/>
              <w:spacing w:line="600" w:lineRule="exact"/>
              <w:rPr>
                <w:rFonts w:hAnsi="宋体" w:cs="Courier New"/>
                <w:kern w:val="2"/>
                <w:sz w:val="24"/>
                <w:szCs w:val="24"/>
              </w:rPr>
            </w:pPr>
          </w:p>
        </w:tc>
      </w:tr>
    </w:tbl>
    <w:p w14:paraId="5BA7561B">
      <w:pPr>
        <w:pStyle w:val="15"/>
        <w:spacing w:line="360" w:lineRule="auto"/>
        <w:contextualSpacing/>
        <w:rPr>
          <w:rFonts w:ascii="宋体" w:hAnsi="宋体"/>
        </w:rPr>
      </w:pPr>
      <w:r>
        <w:rPr>
          <w:rFonts w:hint="eastAsia" w:ascii="宋体" w:hAnsi="宋体"/>
        </w:rPr>
        <w:t>注：</w:t>
      </w:r>
    </w:p>
    <w:p w14:paraId="11C37886">
      <w:pPr>
        <w:pStyle w:val="17"/>
        <w:spacing w:line="360" w:lineRule="auto"/>
        <w:ind w:firstLine="0" w:firstLineChars="0"/>
        <w:contextualSpacing/>
        <w:rPr>
          <w:rFonts w:ascii="宋体" w:hAnsi="宋体" w:eastAsia="宋体"/>
          <w:sz w:val="24"/>
          <w:szCs w:val="24"/>
        </w:rPr>
      </w:pPr>
      <w:r>
        <w:rPr>
          <w:rFonts w:hint="eastAsia" w:ascii="宋体" w:hAnsi="宋体" w:eastAsia="宋体"/>
          <w:sz w:val="24"/>
          <w:szCs w:val="24"/>
        </w:rPr>
        <w:t>1. 说明：应对照招标文件“第二章 采购需求”中的技术要求逐条作明确的投标响应，并作出偏离说明。</w:t>
      </w:r>
    </w:p>
    <w:p w14:paraId="4A54FF95">
      <w:pPr>
        <w:pStyle w:val="17"/>
        <w:spacing w:line="360" w:lineRule="auto"/>
        <w:ind w:firstLine="0" w:firstLineChars="0"/>
        <w:contextualSpacing/>
        <w:rPr>
          <w:rFonts w:ascii="宋体" w:hAnsi="宋体" w:eastAsia="宋体"/>
          <w:sz w:val="24"/>
          <w:szCs w:val="24"/>
        </w:rPr>
      </w:pPr>
      <w:r>
        <w:rPr>
          <w:rFonts w:hint="eastAsia" w:ascii="宋体" w:hAnsi="宋体" w:eastAsia="宋体"/>
          <w:sz w:val="24"/>
          <w:szCs w:val="24"/>
        </w:rPr>
        <w:t>2.投标人应根据自身的承诺，对照招标文件要求，在“偏离说明”中注明“正偏离”、“负偏离”或者“无偏离”。既不属于“正偏离”也不属于“负偏离”即为“无偏离”。</w:t>
      </w:r>
    </w:p>
    <w:p w14:paraId="71199CEB">
      <w:pPr>
        <w:pStyle w:val="17"/>
        <w:spacing w:line="360" w:lineRule="auto"/>
        <w:ind w:firstLine="0" w:firstLineChars="0"/>
        <w:contextualSpacing/>
        <w:rPr>
          <w:rFonts w:ascii="宋体" w:hAnsi="宋体" w:eastAsia="宋体"/>
          <w:sz w:val="24"/>
          <w:szCs w:val="24"/>
        </w:rPr>
      </w:pPr>
    </w:p>
    <w:p w14:paraId="5C4AF2D8">
      <w:pPr>
        <w:spacing w:line="360" w:lineRule="auto"/>
        <w:contextualSpacing/>
        <w:rPr>
          <w:rFonts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14:paraId="6362C28C">
      <w:pPr>
        <w:spacing w:line="360" w:lineRule="auto"/>
        <w:contextualSpacing/>
        <w:rPr>
          <w:rFonts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0EF7C276">
      <w:pPr>
        <w:spacing w:line="360" w:lineRule="auto"/>
        <w:contextualSpacing/>
        <w:rPr>
          <w:rFonts w:ascii="宋体" w:hAnsi="宋体"/>
          <w:spacing w:val="20"/>
          <w:sz w:val="24"/>
          <w:u w:val="single"/>
        </w:rPr>
      </w:pPr>
    </w:p>
    <w:p w14:paraId="02614A8E">
      <w:pPr>
        <w:spacing w:line="360" w:lineRule="auto"/>
        <w:contextualSpacing/>
        <w:rPr>
          <w:rFonts w:ascii="宋体" w:hAnsi="宋体"/>
          <w:sz w:val="24"/>
          <w:szCs w:val="20"/>
        </w:rPr>
      </w:pPr>
    </w:p>
    <w:p w14:paraId="42EE29D0">
      <w:pPr>
        <w:snapToGrid w:val="0"/>
        <w:spacing w:beforeLines="50" w:after="50"/>
        <w:ind w:left="142"/>
        <w:jc w:val="left"/>
        <w:rPr>
          <w:rFonts w:ascii="宋体" w:hAnsi="宋体"/>
          <w:b/>
          <w:sz w:val="24"/>
        </w:rPr>
      </w:pPr>
      <w:r>
        <w:rPr>
          <w:rFonts w:ascii="宋体" w:hAnsi="宋体"/>
          <w:b/>
          <w:sz w:val="24"/>
        </w:rPr>
        <w:br w:type="page"/>
      </w:r>
      <w:r>
        <w:rPr>
          <w:rFonts w:hint="eastAsia" w:ascii="宋体" w:hAnsi="宋体"/>
          <w:b/>
          <w:sz w:val="24"/>
        </w:rPr>
        <w:t>4.项目实施人员一览表格式</w:t>
      </w:r>
    </w:p>
    <w:p w14:paraId="3F73F163">
      <w:pPr>
        <w:snapToGrid w:val="0"/>
        <w:spacing w:beforeLines="50" w:after="50"/>
        <w:ind w:left="142"/>
        <w:jc w:val="left"/>
        <w:rPr>
          <w:rFonts w:ascii="宋体" w:hAnsi="宋体"/>
          <w:b/>
          <w:sz w:val="24"/>
        </w:rPr>
      </w:pPr>
    </w:p>
    <w:p w14:paraId="604C4FA1">
      <w:pPr>
        <w:snapToGrid w:val="0"/>
        <w:spacing w:beforeLines="50" w:after="50"/>
        <w:ind w:left="142"/>
        <w:jc w:val="center"/>
        <w:rPr>
          <w:rFonts w:ascii="宋体" w:hAnsi="宋体"/>
          <w:b/>
          <w:sz w:val="32"/>
          <w:szCs w:val="32"/>
        </w:rPr>
      </w:pPr>
      <w:r>
        <w:rPr>
          <w:rFonts w:hint="eastAsia" w:ascii="宋体" w:hAnsi="宋体"/>
          <w:b/>
          <w:sz w:val="32"/>
          <w:szCs w:val="32"/>
        </w:rPr>
        <w:t>项目实施人员一览表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417"/>
        <w:gridCol w:w="1704"/>
        <w:gridCol w:w="1698"/>
        <w:gridCol w:w="1843"/>
      </w:tblGrid>
      <w:tr w14:paraId="18B5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434A6E">
            <w:pPr>
              <w:snapToGrid w:val="0"/>
              <w:spacing w:before="50" w:afterLines="50"/>
              <w:jc w:val="center"/>
              <w:rPr>
                <w:rFonts w:ascii="宋体" w:hAnsi="宋体"/>
                <w:sz w:val="24"/>
                <w:szCs w:val="20"/>
              </w:rPr>
            </w:pPr>
            <w:r>
              <w:rPr>
                <w:rFonts w:hint="eastAsia" w:ascii="宋体" w:hAnsi="宋体"/>
                <w:sz w:val="24"/>
                <w:szCs w:val="20"/>
              </w:rPr>
              <w:t>姓名</w:t>
            </w:r>
          </w:p>
        </w:tc>
        <w:tc>
          <w:tcPr>
            <w:tcW w:w="709" w:type="dxa"/>
            <w:vAlign w:val="center"/>
          </w:tcPr>
          <w:p w14:paraId="007CB8AB">
            <w:pPr>
              <w:snapToGrid w:val="0"/>
              <w:spacing w:before="50" w:afterLines="50"/>
              <w:jc w:val="center"/>
              <w:rPr>
                <w:rFonts w:ascii="宋体" w:hAnsi="宋体"/>
                <w:sz w:val="24"/>
                <w:szCs w:val="20"/>
              </w:rPr>
            </w:pPr>
            <w:r>
              <w:rPr>
                <w:rFonts w:hint="eastAsia" w:ascii="宋体" w:hAnsi="宋体"/>
                <w:sz w:val="24"/>
                <w:szCs w:val="20"/>
              </w:rPr>
              <w:t>职务</w:t>
            </w:r>
          </w:p>
        </w:tc>
        <w:tc>
          <w:tcPr>
            <w:tcW w:w="1417" w:type="dxa"/>
            <w:vAlign w:val="center"/>
          </w:tcPr>
          <w:p w14:paraId="705E6C80">
            <w:pPr>
              <w:snapToGrid w:val="0"/>
              <w:spacing w:before="50" w:afterLines="50"/>
              <w:jc w:val="center"/>
              <w:rPr>
                <w:rFonts w:ascii="宋体" w:hAnsi="宋体"/>
                <w:sz w:val="24"/>
                <w:szCs w:val="20"/>
              </w:rPr>
            </w:pPr>
            <w:r>
              <w:rPr>
                <w:rFonts w:hint="eastAsia" w:ascii="宋体" w:hAnsi="宋体"/>
                <w:sz w:val="24"/>
                <w:szCs w:val="20"/>
              </w:rPr>
              <w:t>专业</w:t>
            </w:r>
          </w:p>
        </w:tc>
        <w:tc>
          <w:tcPr>
            <w:tcW w:w="1704" w:type="dxa"/>
            <w:vAlign w:val="center"/>
          </w:tcPr>
          <w:p w14:paraId="160FE57F">
            <w:pPr>
              <w:snapToGrid w:val="0"/>
              <w:spacing w:before="50" w:afterLines="50"/>
              <w:jc w:val="center"/>
              <w:rPr>
                <w:rFonts w:ascii="宋体" w:hAnsi="宋体"/>
                <w:sz w:val="24"/>
                <w:szCs w:val="20"/>
              </w:rPr>
            </w:pPr>
            <w:r>
              <w:rPr>
                <w:rFonts w:hint="eastAsia" w:ascii="宋体" w:hAnsi="宋体"/>
                <w:sz w:val="24"/>
                <w:szCs w:val="20"/>
              </w:rPr>
              <w:t>专业技术资格（职称）或者职业资格或者执业资格证或者其他证书</w:t>
            </w:r>
          </w:p>
        </w:tc>
        <w:tc>
          <w:tcPr>
            <w:tcW w:w="1698" w:type="dxa"/>
            <w:vAlign w:val="center"/>
          </w:tcPr>
          <w:p w14:paraId="404107E6">
            <w:pPr>
              <w:snapToGrid w:val="0"/>
              <w:spacing w:before="50" w:afterLines="50"/>
              <w:jc w:val="center"/>
              <w:rPr>
                <w:rFonts w:ascii="宋体" w:hAnsi="宋体"/>
                <w:sz w:val="24"/>
                <w:szCs w:val="20"/>
              </w:rPr>
            </w:pPr>
            <w:r>
              <w:rPr>
                <w:rFonts w:hint="eastAsia" w:ascii="宋体" w:hAnsi="宋体"/>
                <w:sz w:val="24"/>
                <w:szCs w:val="20"/>
              </w:rPr>
              <w:t>证书编号</w:t>
            </w:r>
          </w:p>
        </w:tc>
        <w:tc>
          <w:tcPr>
            <w:tcW w:w="1843" w:type="dxa"/>
            <w:vAlign w:val="center"/>
          </w:tcPr>
          <w:p w14:paraId="6D8F2BC3">
            <w:pPr>
              <w:snapToGrid w:val="0"/>
              <w:spacing w:before="50" w:afterLines="50"/>
              <w:jc w:val="center"/>
              <w:rPr>
                <w:rFonts w:ascii="宋体" w:hAnsi="宋体"/>
                <w:sz w:val="24"/>
                <w:szCs w:val="20"/>
              </w:rPr>
            </w:pPr>
            <w:r>
              <w:rPr>
                <w:rFonts w:hint="eastAsia" w:ascii="宋体" w:hAnsi="宋体"/>
                <w:sz w:val="24"/>
                <w:szCs w:val="20"/>
              </w:rPr>
              <w:t>备注</w:t>
            </w:r>
          </w:p>
        </w:tc>
      </w:tr>
      <w:tr w14:paraId="2967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AC62A39">
            <w:pPr>
              <w:snapToGrid w:val="0"/>
              <w:spacing w:before="50" w:afterLines="50"/>
              <w:jc w:val="center"/>
              <w:rPr>
                <w:rFonts w:ascii="宋体" w:hAnsi="宋体"/>
                <w:sz w:val="24"/>
                <w:szCs w:val="20"/>
              </w:rPr>
            </w:pPr>
          </w:p>
        </w:tc>
        <w:tc>
          <w:tcPr>
            <w:tcW w:w="709" w:type="dxa"/>
            <w:vAlign w:val="center"/>
          </w:tcPr>
          <w:p w14:paraId="02F8A36B">
            <w:pPr>
              <w:snapToGrid w:val="0"/>
              <w:spacing w:before="50" w:afterLines="50"/>
              <w:jc w:val="center"/>
              <w:rPr>
                <w:rFonts w:ascii="宋体" w:hAnsi="宋体"/>
                <w:sz w:val="24"/>
                <w:szCs w:val="20"/>
              </w:rPr>
            </w:pPr>
          </w:p>
        </w:tc>
        <w:tc>
          <w:tcPr>
            <w:tcW w:w="1417" w:type="dxa"/>
            <w:vAlign w:val="center"/>
          </w:tcPr>
          <w:p w14:paraId="390083BB">
            <w:pPr>
              <w:snapToGrid w:val="0"/>
              <w:spacing w:before="50" w:afterLines="50"/>
              <w:jc w:val="center"/>
              <w:rPr>
                <w:rFonts w:ascii="宋体" w:hAnsi="宋体"/>
                <w:sz w:val="24"/>
                <w:szCs w:val="20"/>
              </w:rPr>
            </w:pPr>
          </w:p>
        </w:tc>
        <w:tc>
          <w:tcPr>
            <w:tcW w:w="1704" w:type="dxa"/>
            <w:vAlign w:val="center"/>
          </w:tcPr>
          <w:p w14:paraId="53A71A78">
            <w:pPr>
              <w:snapToGrid w:val="0"/>
              <w:spacing w:before="50" w:afterLines="50"/>
              <w:jc w:val="center"/>
              <w:rPr>
                <w:rFonts w:ascii="宋体" w:hAnsi="宋体"/>
                <w:sz w:val="24"/>
                <w:szCs w:val="20"/>
              </w:rPr>
            </w:pPr>
          </w:p>
        </w:tc>
        <w:tc>
          <w:tcPr>
            <w:tcW w:w="1698" w:type="dxa"/>
            <w:vAlign w:val="center"/>
          </w:tcPr>
          <w:p w14:paraId="2D87AE94">
            <w:pPr>
              <w:snapToGrid w:val="0"/>
              <w:spacing w:before="50" w:afterLines="50"/>
              <w:jc w:val="center"/>
              <w:rPr>
                <w:rFonts w:ascii="宋体" w:hAnsi="宋体"/>
                <w:sz w:val="24"/>
                <w:szCs w:val="20"/>
              </w:rPr>
            </w:pPr>
          </w:p>
        </w:tc>
        <w:tc>
          <w:tcPr>
            <w:tcW w:w="1843" w:type="dxa"/>
            <w:vAlign w:val="center"/>
          </w:tcPr>
          <w:p w14:paraId="7F91A7CA">
            <w:pPr>
              <w:snapToGrid w:val="0"/>
              <w:spacing w:before="50" w:afterLines="50"/>
              <w:jc w:val="center"/>
              <w:rPr>
                <w:rFonts w:ascii="宋体" w:hAnsi="宋体"/>
                <w:sz w:val="24"/>
                <w:szCs w:val="20"/>
              </w:rPr>
            </w:pPr>
          </w:p>
        </w:tc>
      </w:tr>
      <w:tr w14:paraId="6141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6EF1551">
            <w:pPr>
              <w:snapToGrid w:val="0"/>
              <w:spacing w:before="50" w:afterLines="50"/>
              <w:jc w:val="center"/>
              <w:rPr>
                <w:rFonts w:ascii="宋体" w:hAnsi="宋体"/>
                <w:sz w:val="24"/>
                <w:szCs w:val="20"/>
              </w:rPr>
            </w:pPr>
          </w:p>
        </w:tc>
        <w:tc>
          <w:tcPr>
            <w:tcW w:w="709" w:type="dxa"/>
            <w:vAlign w:val="center"/>
          </w:tcPr>
          <w:p w14:paraId="28396734">
            <w:pPr>
              <w:snapToGrid w:val="0"/>
              <w:spacing w:before="50" w:afterLines="50"/>
              <w:jc w:val="center"/>
              <w:rPr>
                <w:rFonts w:ascii="宋体" w:hAnsi="宋体"/>
                <w:sz w:val="24"/>
                <w:szCs w:val="20"/>
              </w:rPr>
            </w:pPr>
          </w:p>
        </w:tc>
        <w:tc>
          <w:tcPr>
            <w:tcW w:w="1417" w:type="dxa"/>
            <w:vAlign w:val="center"/>
          </w:tcPr>
          <w:p w14:paraId="0DEBCEC7">
            <w:pPr>
              <w:snapToGrid w:val="0"/>
              <w:spacing w:before="50" w:afterLines="50"/>
              <w:jc w:val="center"/>
              <w:rPr>
                <w:rFonts w:ascii="宋体" w:hAnsi="宋体"/>
                <w:sz w:val="24"/>
                <w:szCs w:val="20"/>
              </w:rPr>
            </w:pPr>
          </w:p>
        </w:tc>
        <w:tc>
          <w:tcPr>
            <w:tcW w:w="1704" w:type="dxa"/>
            <w:vAlign w:val="center"/>
          </w:tcPr>
          <w:p w14:paraId="09FF8F00">
            <w:pPr>
              <w:snapToGrid w:val="0"/>
              <w:spacing w:before="50" w:afterLines="50"/>
              <w:jc w:val="center"/>
              <w:rPr>
                <w:rFonts w:ascii="宋体" w:hAnsi="宋体"/>
                <w:sz w:val="24"/>
                <w:szCs w:val="20"/>
              </w:rPr>
            </w:pPr>
          </w:p>
        </w:tc>
        <w:tc>
          <w:tcPr>
            <w:tcW w:w="1698" w:type="dxa"/>
            <w:vAlign w:val="center"/>
          </w:tcPr>
          <w:p w14:paraId="32E370CD">
            <w:pPr>
              <w:snapToGrid w:val="0"/>
              <w:spacing w:before="50" w:afterLines="50"/>
              <w:jc w:val="center"/>
              <w:rPr>
                <w:rFonts w:ascii="宋体" w:hAnsi="宋体"/>
                <w:sz w:val="24"/>
                <w:szCs w:val="20"/>
              </w:rPr>
            </w:pPr>
          </w:p>
        </w:tc>
        <w:tc>
          <w:tcPr>
            <w:tcW w:w="1843" w:type="dxa"/>
            <w:vAlign w:val="center"/>
          </w:tcPr>
          <w:p w14:paraId="00C7B2BC">
            <w:pPr>
              <w:snapToGrid w:val="0"/>
              <w:spacing w:before="50" w:afterLines="50"/>
              <w:jc w:val="center"/>
              <w:rPr>
                <w:rFonts w:ascii="宋体" w:hAnsi="宋体"/>
                <w:sz w:val="24"/>
                <w:szCs w:val="20"/>
              </w:rPr>
            </w:pPr>
          </w:p>
        </w:tc>
      </w:tr>
      <w:tr w14:paraId="721A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C6F1859">
            <w:pPr>
              <w:snapToGrid w:val="0"/>
              <w:spacing w:before="50" w:afterLines="50"/>
              <w:jc w:val="center"/>
              <w:rPr>
                <w:rFonts w:ascii="宋体" w:hAnsi="宋体"/>
                <w:sz w:val="24"/>
                <w:szCs w:val="20"/>
              </w:rPr>
            </w:pPr>
          </w:p>
        </w:tc>
        <w:tc>
          <w:tcPr>
            <w:tcW w:w="709" w:type="dxa"/>
            <w:vAlign w:val="center"/>
          </w:tcPr>
          <w:p w14:paraId="479895B8">
            <w:pPr>
              <w:snapToGrid w:val="0"/>
              <w:spacing w:before="50" w:afterLines="50"/>
              <w:jc w:val="center"/>
              <w:rPr>
                <w:rFonts w:ascii="宋体" w:hAnsi="宋体"/>
                <w:sz w:val="24"/>
                <w:szCs w:val="20"/>
              </w:rPr>
            </w:pPr>
          </w:p>
        </w:tc>
        <w:tc>
          <w:tcPr>
            <w:tcW w:w="1417" w:type="dxa"/>
            <w:vAlign w:val="center"/>
          </w:tcPr>
          <w:p w14:paraId="304372B0">
            <w:pPr>
              <w:snapToGrid w:val="0"/>
              <w:spacing w:before="50" w:afterLines="50"/>
              <w:jc w:val="center"/>
              <w:rPr>
                <w:rFonts w:ascii="宋体" w:hAnsi="宋体"/>
                <w:sz w:val="24"/>
                <w:szCs w:val="20"/>
              </w:rPr>
            </w:pPr>
          </w:p>
        </w:tc>
        <w:tc>
          <w:tcPr>
            <w:tcW w:w="1704" w:type="dxa"/>
            <w:vAlign w:val="center"/>
          </w:tcPr>
          <w:p w14:paraId="627B312A">
            <w:pPr>
              <w:snapToGrid w:val="0"/>
              <w:spacing w:before="50" w:afterLines="50"/>
              <w:jc w:val="center"/>
              <w:rPr>
                <w:rFonts w:ascii="宋体" w:hAnsi="宋体"/>
                <w:sz w:val="24"/>
                <w:szCs w:val="20"/>
              </w:rPr>
            </w:pPr>
          </w:p>
        </w:tc>
        <w:tc>
          <w:tcPr>
            <w:tcW w:w="1698" w:type="dxa"/>
            <w:vAlign w:val="center"/>
          </w:tcPr>
          <w:p w14:paraId="7018D052">
            <w:pPr>
              <w:snapToGrid w:val="0"/>
              <w:spacing w:before="50" w:afterLines="50"/>
              <w:jc w:val="center"/>
              <w:rPr>
                <w:rFonts w:ascii="宋体" w:hAnsi="宋体"/>
                <w:sz w:val="24"/>
                <w:szCs w:val="20"/>
              </w:rPr>
            </w:pPr>
          </w:p>
        </w:tc>
        <w:tc>
          <w:tcPr>
            <w:tcW w:w="1843" w:type="dxa"/>
            <w:vAlign w:val="center"/>
          </w:tcPr>
          <w:p w14:paraId="4F29E866">
            <w:pPr>
              <w:snapToGrid w:val="0"/>
              <w:spacing w:before="50" w:afterLines="50"/>
              <w:jc w:val="center"/>
              <w:rPr>
                <w:rFonts w:ascii="宋体" w:hAnsi="宋体"/>
                <w:sz w:val="24"/>
                <w:szCs w:val="20"/>
              </w:rPr>
            </w:pPr>
          </w:p>
        </w:tc>
      </w:tr>
    </w:tbl>
    <w:p w14:paraId="3F69659B">
      <w:pPr>
        <w:snapToGrid w:val="0"/>
        <w:spacing w:before="50" w:afterLines="50"/>
        <w:jc w:val="left"/>
        <w:rPr>
          <w:rFonts w:ascii="宋体" w:hAnsi="宋体"/>
          <w:sz w:val="24"/>
          <w:szCs w:val="20"/>
        </w:rPr>
      </w:pPr>
    </w:p>
    <w:p w14:paraId="1DE3D07F">
      <w:pPr>
        <w:spacing w:line="360" w:lineRule="auto"/>
        <w:contextualSpacing/>
        <w:jc w:val="left"/>
        <w:rPr>
          <w:rFonts w:ascii="宋体" w:hAnsi="宋体"/>
          <w:sz w:val="24"/>
          <w:szCs w:val="20"/>
        </w:rPr>
      </w:pPr>
      <w:r>
        <w:rPr>
          <w:rFonts w:hint="eastAsia" w:ascii="宋体" w:hAnsi="宋体"/>
          <w:sz w:val="24"/>
          <w:szCs w:val="20"/>
        </w:rPr>
        <w:t>注：</w:t>
      </w:r>
    </w:p>
    <w:p w14:paraId="1F2A0C01">
      <w:pPr>
        <w:spacing w:line="360" w:lineRule="auto"/>
        <w:contextualSpacing/>
        <w:jc w:val="left"/>
        <w:rPr>
          <w:rFonts w:ascii="宋体" w:hAnsi="宋体"/>
          <w:sz w:val="24"/>
          <w:szCs w:val="20"/>
        </w:rPr>
      </w:pPr>
      <w:r>
        <w:rPr>
          <w:rFonts w:hint="eastAsia" w:ascii="宋体" w:hAnsi="宋体"/>
          <w:sz w:val="24"/>
          <w:szCs w:val="20"/>
        </w:rPr>
        <w:t>1.在填写时，如本表格不适合投标单位的实际情况，可根据本表格式自行制表填写。</w:t>
      </w:r>
    </w:p>
    <w:p w14:paraId="313B1249">
      <w:pPr>
        <w:spacing w:line="360" w:lineRule="auto"/>
        <w:contextualSpacing/>
        <w:jc w:val="left"/>
        <w:rPr>
          <w:rFonts w:ascii="宋体" w:hAnsi="宋体"/>
          <w:sz w:val="24"/>
          <w:szCs w:val="20"/>
        </w:rPr>
      </w:pPr>
      <w:r>
        <w:rPr>
          <w:rFonts w:hint="eastAsia" w:ascii="宋体" w:hAnsi="宋体"/>
          <w:sz w:val="24"/>
          <w:szCs w:val="20"/>
        </w:rPr>
        <w:t>2.投标人应当附本表所列证书的复印件并加盖投标人电子签章。</w:t>
      </w:r>
    </w:p>
    <w:p w14:paraId="1F2A7453">
      <w:pPr>
        <w:spacing w:line="360" w:lineRule="auto"/>
        <w:contextualSpacing/>
        <w:rPr>
          <w:rFonts w:ascii="宋体" w:hAnsi="宋体"/>
          <w:spacing w:val="20"/>
          <w:sz w:val="24"/>
          <w:szCs w:val="20"/>
          <w:u w:val="single"/>
        </w:rPr>
      </w:pPr>
    </w:p>
    <w:p w14:paraId="7D272798">
      <w:pPr>
        <w:spacing w:line="360" w:lineRule="auto"/>
        <w:contextualSpacing/>
        <w:jc w:val="left"/>
        <w:rPr>
          <w:rFonts w:ascii="宋体" w:hAnsi="宋体"/>
          <w:spacing w:val="20"/>
          <w:sz w:val="24"/>
        </w:rPr>
      </w:pPr>
      <w:r>
        <w:rPr>
          <w:rFonts w:hint="eastAsia" w:ascii="宋体" w:hAnsi="宋体"/>
          <w:spacing w:val="20"/>
          <w:sz w:val="24"/>
        </w:rPr>
        <w:t>投标人名称（电子签章）：</w:t>
      </w:r>
      <w:r>
        <w:rPr>
          <w:rFonts w:hint="eastAsia" w:ascii="宋体" w:hAnsi="宋体"/>
          <w:spacing w:val="20"/>
          <w:sz w:val="24"/>
          <w:u w:val="single"/>
        </w:rPr>
        <w:t xml:space="preserve">            </w:t>
      </w:r>
      <w:r>
        <w:rPr>
          <w:rFonts w:hint="eastAsia" w:ascii="宋体" w:hAnsi="宋体"/>
          <w:spacing w:val="20"/>
          <w:sz w:val="24"/>
        </w:rPr>
        <w:t xml:space="preserve">              </w:t>
      </w:r>
    </w:p>
    <w:p w14:paraId="6E610521">
      <w:pPr>
        <w:spacing w:line="360" w:lineRule="auto"/>
        <w:contextualSpacing/>
        <w:jc w:val="left"/>
        <w:rPr>
          <w:rFonts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518E309B">
      <w:pPr>
        <w:rPr>
          <w:rFonts w:ascii="宋体" w:hAnsi="宋体" w:cs="宋体"/>
        </w:rPr>
      </w:pPr>
      <w:r>
        <w:rPr>
          <w:rFonts w:hint="eastAsia" w:ascii="宋体" w:hAnsi="宋体" w:cs="仿宋_GB2312"/>
          <w:sz w:val="24"/>
        </w:rPr>
        <w:br w:type="page"/>
      </w:r>
      <w:bookmarkStart w:id="62" w:name="_Toc13977"/>
    </w:p>
    <w:bookmarkEnd w:id="62"/>
    <w:p w14:paraId="471F3F88">
      <w:pPr>
        <w:rPr>
          <w:b/>
          <w:sz w:val="28"/>
          <w:szCs w:val="28"/>
        </w:rPr>
      </w:pPr>
      <w:bookmarkStart w:id="63" w:name="_Toc19686840"/>
      <w:bookmarkStart w:id="64" w:name="_Toc6585"/>
      <w:bookmarkStart w:id="65" w:name="_Toc4019"/>
      <w:bookmarkStart w:id="66" w:name="_Toc16500"/>
      <w:bookmarkStart w:id="67" w:name="_Toc22260"/>
      <w:bookmarkStart w:id="68" w:name="_Toc22323"/>
      <w:bookmarkStart w:id="69" w:name="_Toc25754"/>
      <w:r>
        <w:rPr>
          <w:rFonts w:hint="eastAsia"/>
          <w:b/>
          <w:sz w:val="28"/>
          <w:szCs w:val="28"/>
        </w:rPr>
        <w:t>五、其他文书、文件格式</w:t>
      </w:r>
      <w:bookmarkEnd w:id="63"/>
    </w:p>
    <w:p w14:paraId="69B5191E">
      <w:pPr>
        <w:snapToGrid w:val="0"/>
        <w:spacing w:beforeLines="50" w:after="50"/>
        <w:jc w:val="left"/>
      </w:pPr>
      <w:r>
        <w:rPr>
          <w:rFonts w:hint="eastAsia" w:ascii="宋体" w:hAnsi="宋体"/>
          <w:b/>
          <w:sz w:val="24"/>
        </w:rPr>
        <w:t>1.中小企业声明函格式</w:t>
      </w:r>
    </w:p>
    <w:p w14:paraId="56206508"/>
    <w:p w14:paraId="03F1BE9B">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中小企业声明函（服务）</w:t>
      </w:r>
    </w:p>
    <w:p w14:paraId="6A6C1FE5">
      <w:pPr>
        <w:spacing w:before="2" w:line="500" w:lineRule="exact"/>
        <w:rPr>
          <w:rFonts w:ascii="宋体" w:hAnsi="宋体" w:cs="宋体"/>
          <w:b/>
          <w:bCs/>
          <w:sz w:val="24"/>
        </w:rPr>
      </w:pPr>
    </w:p>
    <w:p w14:paraId="1BA272C1">
      <w:pPr>
        <w:pStyle w:val="16"/>
        <w:spacing w:line="500" w:lineRule="exact"/>
        <w:ind w:right="142" w:firstLine="420" w:firstLineChars="200"/>
        <w:rPr>
          <w:rFonts w:ascii="宋体" w:hAnsi="宋体"/>
        </w:rPr>
      </w:pPr>
      <w:r>
        <w:rPr>
          <w:rFonts w:ascii="宋体" w:hAnsi="宋体"/>
        </w:rPr>
        <w:t>本公司（联合体）郑重声明，根据《政府采购促进中小企业发展管理办法》（财库﹝2020﹞46号）的规定，本公司（联合体）参加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w:t>
      </w:r>
      <w:r>
        <w:rPr>
          <w:rFonts w:hint="eastAsia" w:ascii="宋体" w:hAnsi="宋体"/>
        </w:rPr>
        <w:t>服务全部由符合政策要求的中小企业承接。相关企业（含联合体中的中小企业、签订分包意向协议的中小企业）的具体情况如下：</w:t>
      </w:r>
    </w:p>
    <w:p w14:paraId="22967456">
      <w:pPr>
        <w:tabs>
          <w:tab w:val="left" w:pos="1384"/>
          <w:tab w:val="left" w:pos="4562"/>
          <w:tab w:val="left" w:pos="6803"/>
        </w:tabs>
        <w:spacing w:before="13" w:line="500" w:lineRule="exact"/>
        <w:ind w:right="142" w:firstLine="686" w:firstLineChars="286"/>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3EA2655E">
      <w:pPr>
        <w:tabs>
          <w:tab w:val="left" w:pos="1065"/>
          <w:tab w:val="left" w:pos="4262"/>
          <w:tab w:val="left" w:pos="6477"/>
        </w:tabs>
        <w:spacing w:before="20" w:line="500" w:lineRule="exact"/>
        <w:ind w:right="84" w:firstLine="686" w:firstLineChars="286"/>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734AF7F4">
      <w:pPr>
        <w:pStyle w:val="16"/>
        <w:spacing w:before="34" w:line="500" w:lineRule="exact"/>
        <w:ind w:left="765" w:right="142" w:hanging="5"/>
        <w:rPr>
          <w:rFonts w:ascii="宋体" w:hAnsi="宋体"/>
        </w:rPr>
      </w:pPr>
      <w:r>
        <w:rPr>
          <w:rFonts w:ascii="宋体" w:hAnsi="宋体"/>
        </w:rPr>
        <w:t xml:space="preserve">…… </w:t>
      </w:r>
    </w:p>
    <w:p w14:paraId="262AACE1">
      <w:pPr>
        <w:pStyle w:val="16"/>
        <w:spacing w:before="34" w:line="500" w:lineRule="exact"/>
        <w:ind w:right="142" w:firstLine="420" w:firstLineChars="200"/>
        <w:rPr>
          <w:rFonts w:ascii="宋体" w:hAnsi="宋体"/>
        </w:rPr>
      </w:pPr>
      <w:r>
        <w:rPr>
          <w:rFonts w:ascii="宋体" w:hAnsi="宋体"/>
        </w:rPr>
        <w:t>以上企业，不属于大企业的分支机构，不存在控股股东为大企业的情形，也不存在与大企业的负责人为同一人的情形。</w:t>
      </w:r>
    </w:p>
    <w:p w14:paraId="13B13FCE">
      <w:pPr>
        <w:pStyle w:val="16"/>
        <w:spacing w:before="34" w:line="500" w:lineRule="exact"/>
        <w:ind w:right="142" w:firstLine="420" w:firstLineChars="200"/>
        <w:rPr>
          <w:rFonts w:ascii="宋体" w:hAnsi="宋体"/>
        </w:rPr>
      </w:pPr>
      <w:r>
        <w:rPr>
          <w:rFonts w:ascii="宋体" w:hAnsi="宋体"/>
        </w:rPr>
        <w:t>本企业对上述声明内容的真实性负责。如有虚假，将依法承担相应责任。</w:t>
      </w:r>
    </w:p>
    <w:p w14:paraId="2642D3E5">
      <w:pPr>
        <w:pStyle w:val="16"/>
        <w:spacing w:before="56" w:line="500" w:lineRule="exact"/>
        <w:ind w:left="3960" w:right="1808"/>
        <w:rPr>
          <w:rFonts w:ascii="宋体" w:hAnsi="宋体"/>
        </w:rPr>
      </w:pPr>
      <w:r>
        <w:rPr>
          <w:rFonts w:ascii="宋体" w:hAnsi="宋体"/>
          <w:kern w:val="24"/>
        </w:rPr>
        <w:t>企业名称（</w:t>
      </w:r>
      <w:r>
        <w:rPr>
          <w:rFonts w:hint="eastAsia" w:ascii="宋体" w:hAnsi="宋体"/>
          <w:kern w:val="24"/>
        </w:rPr>
        <w:t>电子签章</w:t>
      </w:r>
      <w:r>
        <w:rPr>
          <w:rFonts w:ascii="宋体" w:hAnsi="宋体"/>
          <w:kern w:val="24"/>
        </w:rPr>
        <w:t>）：</w:t>
      </w:r>
      <w:r>
        <w:rPr>
          <w:rFonts w:ascii="宋体" w:hAnsi="宋体"/>
        </w:rPr>
        <w:t xml:space="preserve"> </w:t>
      </w:r>
    </w:p>
    <w:p w14:paraId="77B1C70E">
      <w:pPr>
        <w:pStyle w:val="16"/>
        <w:spacing w:before="56" w:line="500" w:lineRule="exact"/>
        <w:ind w:left="3960" w:right="1808"/>
        <w:rPr>
          <w:rFonts w:ascii="宋体" w:hAnsi="宋体"/>
        </w:rPr>
      </w:pPr>
      <w:r>
        <w:rPr>
          <w:rFonts w:ascii="宋体" w:hAnsi="宋体"/>
        </w:rPr>
        <w:t>日 期：</w:t>
      </w:r>
    </w:p>
    <w:p w14:paraId="256FD644">
      <w:pPr>
        <w:rPr>
          <w:rFonts w:ascii="宋体" w:hAnsi="宋体"/>
          <w:sz w:val="24"/>
        </w:rPr>
      </w:pPr>
      <w:r>
        <w:rPr>
          <w:rFonts w:hint="eastAsia" w:ascii="宋体" w:hAnsi="宋体"/>
          <w:spacing w:val="6"/>
          <w:sz w:val="24"/>
        </w:rPr>
        <w:t xml:space="preserve"> </w:t>
      </w:r>
    </w:p>
    <w:p w14:paraId="6A81C2DC">
      <w:pPr>
        <w:rPr>
          <w:rFonts w:ascii="宋体" w:hAnsi="宋体"/>
          <w:b/>
          <w:sz w:val="24"/>
        </w:rPr>
      </w:pPr>
      <w:r>
        <w:rPr>
          <w:rFonts w:hint="eastAsia" w:ascii="宋体" w:hAnsi="宋体"/>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br w:type="page"/>
      </w:r>
      <w:r>
        <w:rPr>
          <w:rFonts w:hint="eastAsia" w:ascii="宋体" w:hAnsi="宋体"/>
          <w:b/>
          <w:sz w:val="24"/>
        </w:rPr>
        <w:t>2.残疾人福利性单位声明函格式</w:t>
      </w:r>
    </w:p>
    <w:p w14:paraId="07B39D57">
      <w:pPr>
        <w:spacing w:line="588" w:lineRule="exact"/>
        <w:jc w:val="center"/>
        <w:rPr>
          <w:rFonts w:ascii="仿宋_GB2312" w:eastAsia="仿宋_GB2312"/>
          <w:b/>
          <w:spacing w:val="6"/>
          <w:sz w:val="32"/>
          <w:szCs w:val="32"/>
        </w:rPr>
      </w:pPr>
      <w:bookmarkStart w:id="70" w:name="OLE_LINK14"/>
      <w:bookmarkStart w:id="71" w:name="OLE_LINK13"/>
    </w:p>
    <w:p w14:paraId="2B7C5782">
      <w:pPr>
        <w:spacing w:line="588" w:lineRule="exact"/>
        <w:jc w:val="center"/>
        <w:rPr>
          <w:rFonts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残疾人福利性单位声明函</w:t>
      </w:r>
    </w:p>
    <w:bookmarkEnd w:id="70"/>
    <w:bookmarkEnd w:id="71"/>
    <w:p w14:paraId="6F25072F">
      <w:pPr>
        <w:spacing w:line="588" w:lineRule="exact"/>
        <w:rPr>
          <w:rFonts w:ascii="仿宋_GB2312" w:eastAsia="仿宋_GB2312"/>
          <w:b/>
          <w:spacing w:val="6"/>
          <w:sz w:val="30"/>
          <w:szCs w:val="30"/>
        </w:rPr>
      </w:pPr>
    </w:p>
    <w:p w14:paraId="2841F385">
      <w:pPr>
        <w:spacing w:line="360" w:lineRule="auto"/>
        <w:ind w:firstLine="504" w:firstLineChars="200"/>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14:paraId="6AD9BE08">
      <w:pPr>
        <w:spacing w:line="360" w:lineRule="auto"/>
        <w:ind w:firstLine="504" w:firstLineChars="200"/>
        <w:contextualSpacing/>
        <w:rPr>
          <w:rFonts w:ascii="宋体" w:hAnsi="宋体"/>
          <w:spacing w:val="6"/>
          <w:sz w:val="24"/>
        </w:rPr>
      </w:pPr>
      <w:r>
        <w:rPr>
          <w:rFonts w:hint="eastAsia" w:ascii="宋体" w:hAnsi="宋体"/>
          <w:spacing w:val="6"/>
          <w:sz w:val="24"/>
        </w:rPr>
        <w:t>本单位对上述声明的真实性负责。如有虚假，将依法承担相应责任。</w:t>
      </w:r>
    </w:p>
    <w:p w14:paraId="3BCD92BE">
      <w:pPr>
        <w:spacing w:line="360" w:lineRule="auto"/>
        <w:ind w:firstLine="504" w:firstLineChars="200"/>
        <w:contextualSpacing/>
        <w:rPr>
          <w:rFonts w:ascii="宋体" w:hAnsi="宋体"/>
          <w:spacing w:val="6"/>
          <w:sz w:val="24"/>
        </w:rPr>
      </w:pPr>
    </w:p>
    <w:p w14:paraId="76C65FC2">
      <w:pPr>
        <w:spacing w:line="360" w:lineRule="auto"/>
        <w:ind w:firstLine="504" w:firstLineChars="200"/>
        <w:contextualSpacing/>
        <w:rPr>
          <w:rFonts w:ascii="宋体" w:hAnsi="宋体"/>
          <w:spacing w:val="6"/>
          <w:sz w:val="24"/>
        </w:rPr>
      </w:pPr>
    </w:p>
    <w:p w14:paraId="59F5B513">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单位名称（电子签章）：</w:t>
      </w:r>
    </w:p>
    <w:p w14:paraId="6BD99EF7">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日  期：</w:t>
      </w:r>
    </w:p>
    <w:p w14:paraId="3E239450">
      <w:pPr>
        <w:spacing w:line="360" w:lineRule="auto"/>
        <w:contextualSpacing/>
        <w:rPr>
          <w:rFonts w:ascii="宋体" w:hAnsi="宋体"/>
          <w:sz w:val="24"/>
        </w:rPr>
      </w:pPr>
    </w:p>
    <w:p w14:paraId="44E9D3EF">
      <w:pPr>
        <w:spacing w:line="360" w:lineRule="auto"/>
        <w:contextualSpacing/>
        <w:rPr>
          <w:rFonts w:ascii="宋体" w:hAnsi="宋体"/>
          <w:sz w:val="24"/>
        </w:rPr>
      </w:pPr>
    </w:p>
    <w:p w14:paraId="5A0ABA8C">
      <w:pPr>
        <w:spacing w:line="360" w:lineRule="auto"/>
        <w:contextualSpacing/>
        <w:rPr>
          <w:rFonts w:ascii="宋体" w:hAnsi="宋体"/>
          <w:sz w:val="24"/>
        </w:rPr>
      </w:pPr>
    </w:p>
    <w:p w14:paraId="645BAC1A">
      <w:pPr>
        <w:spacing w:line="360" w:lineRule="auto"/>
        <w:contextualSpacing/>
        <w:rPr>
          <w:rFonts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5D799E93">
      <w:pPr>
        <w:rPr>
          <w:rFonts w:ascii="宋体" w:hAnsi="宋体" w:cs="仿宋_GB2312"/>
        </w:rPr>
      </w:pPr>
      <w:r>
        <w:rPr>
          <w:rFonts w:hint="eastAsia" w:ascii="宋体" w:hAnsi="宋体" w:cs="仿宋_GB2312"/>
        </w:rPr>
        <w:br w:type="page"/>
      </w:r>
    </w:p>
    <w:p w14:paraId="0089D4C4">
      <w:pPr>
        <w:pStyle w:val="2"/>
        <w:spacing w:before="0" w:after="0" w:line="460" w:lineRule="exact"/>
        <w:jc w:val="center"/>
        <w:rPr>
          <w:rFonts w:ascii="宋体" w:hAnsi="宋体" w:cs="仿宋_GB2312"/>
        </w:rPr>
      </w:pPr>
      <w:bookmarkStart w:id="72" w:name="_Toc7687"/>
      <w:r>
        <w:rPr>
          <w:rFonts w:hint="eastAsia" w:ascii="宋体" w:hAnsi="宋体" w:cs="仿宋_GB2312"/>
        </w:rPr>
        <w:t>第七章 质疑、投诉材料格式</w:t>
      </w:r>
      <w:bookmarkEnd w:id="64"/>
      <w:bookmarkEnd w:id="65"/>
      <w:bookmarkEnd w:id="66"/>
      <w:bookmarkEnd w:id="67"/>
      <w:bookmarkEnd w:id="68"/>
      <w:bookmarkEnd w:id="69"/>
      <w:bookmarkEnd w:id="72"/>
    </w:p>
    <w:p w14:paraId="0D0AEDE1">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质疑函（格式）</w:t>
      </w:r>
    </w:p>
    <w:p w14:paraId="28AC35F5">
      <w:pPr>
        <w:pStyle w:val="19"/>
        <w:snapToGrid w:val="0"/>
        <w:spacing w:line="360" w:lineRule="auto"/>
        <w:ind w:firstLine="482" w:firstLineChars="200"/>
        <w:rPr>
          <w:rFonts w:hAnsi="宋体"/>
          <w:b/>
          <w:bCs/>
          <w:sz w:val="24"/>
          <w:szCs w:val="24"/>
        </w:rPr>
      </w:pPr>
      <w:r>
        <w:rPr>
          <w:rFonts w:hint="eastAsia" w:hAnsi="宋体"/>
          <w:b/>
          <w:bCs/>
          <w:sz w:val="24"/>
          <w:szCs w:val="24"/>
        </w:rPr>
        <w:t>一、质疑供应商基本信息：</w:t>
      </w:r>
    </w:p>
    <w:p w14:paraId="46FBA812">
      <w:pPr>
        <w:pStyle w:val="19"/>
        <w:snapToGrid w:val="0"/>
        <w:spacing w:line="360" w:lineRule="auto"/>
        <w:ind w:firstLine="480" w:firstLineChars="200"/>
        <w:rPr>
          <w:rFonts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41DF20F4">
      <w:pPr>
        <w:pStyle w:val="19"/>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79EB840">
      <w:pPr>
        <w:pStyle w:val="19"/>
        <w:snapToGrid w:val="0"/>
        <w:spacing w:line="360" w:lineRule="auto"/>
        <w:ind w:firstLine="480" w:firstLineChars="200"/>
        <w:rPr>
          <w:rFonts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7835CDA8">
      <w:pPr>
        <w:pStyle w:val="19"/>
        <w:snapToGrid w:val="0"/>
        <w:spacing w:line="360" w:lineRule="auto"/>
        <w:ind w:firstLine="480" w:firstLineChars="200"/>
        <w:rPr>
          <w:rFonts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436C2939">
      <w:pPr>
        <w:pStyle w:val="19"/>
        <w:snapToGrid w:val="0"/>
        <w:spacing w:line="360" w:lineRule="auto"/>
        <w:ind w:firstLine="480" w:firstLineChars="200"/>
        <w:rPr>
          <w:rFonts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32AD128F">
      <w:pPr>
        <w:pStyle w:val="19"/>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683BF519">
      <w:pPr>
        <w:pStyle w:val="19"/>
        <w:snapToGrid w:val="0"/>
        <w:spacing w:line="360" w:lineRule="auto"/>
        <w:ind w:firstLine="482" w:firstLineChars="200"/>
        <w:rPr>
          <w:rFonts w:hAnsi="宋体"/>
          <w:b/>
          <w:bCs/>
          <w:sz w:val="24"/>
          <w:szCs w:val="24"/>
        </w:rPr>
      </w:pPr>
      <w:r>
        <w:rPr>
          <w:rFonts w:hint="eastAsia" w:hAnsi="宋体"/>
          <w:b/>
          <w:bCs/>
          <w:sz w:val="24"/>
          <w:szCs w:val="24"/>
        </w:rPr>
        <w:t>二、质疑项目基本情况：</w:t>
      </w:r>
    </w:p>
    <w:p w14:paraId="4D8B2757">
      <w:pPr>
        <w:pStyle w:val="19"/>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14:paraId="299F5882">
      <w:pPr>
        <w:pStyle w:val="19"/>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14:paraId="6C2CAD6B">
      <w:pPr>
        <w:pStyle w:val="19"/>
        <w:spacing w:line="360" w:lineRule="auto"/>
        <w:ind w:left="25" w:leftChars="12" w:firstLine="472" w:firstLineChars="197"/>
        <w:rPr>
          <w:rFonts w:hAnsi="宋体"/>
          <w:sz w:val="24"/>
          <w:szCs w:val="24"/>
        </w:rPr>
      </w:pPr>
      <w:r>
        <w:rPr>
          <w:rFonts w:hint="eastAsia" w:hAnsi="宋体"/>
          <w:sz w:val="24"/>
          <w:szCs w:val="24"/>
        </w:rPr>
        <w:t>采购人名称：</w:t>
      </w:r>
      <w:r>
        <w:rPr>
          <w:rFonts w:hint="eastAsia" w:hAnsi="宋体"/>
          <w:bCs/>
          <w:sz w:val="24"/>
          <w:szCs w:val="24"/>
          <w:u w:val="single"/>
        </w:rPr>
        <w:t xml:space="preserve">                                         </w:t>
      </w:r>
    </w:p>
    <w:p w14:paraId="75B04EE6">
      <w:pPr>
        <w:pStyle w:val="19"/>
        <w:spacing w:line="360" w:lineRule="auto"/>
        <w:ind w:left="25" w:leftChars="12" w:firstLine="472" w:firstLineChars="197"/>
        <w:rPr>
          <w:rFonts w:hAnsi="宋体"/>
          <w:sz w:val="24"/>
          <w:szCs w:val="24"/>
        </w:rPr>
      </w:pPr>
      <w:r>
        <w:rPr>
          <w:rFonts w:hint="eastAsia" w:hAnsi="宋体"/>
          <w:sz w:val="24"/>
          <w:szCs w:val="24"/>
        </w:rPr>
        <w:t>质疑事项：</w:t>
      </w:r>
    </w:p>
    <w:p w14:paraId="49357734">
      <w:pPr>
        <w:pStyle w:val="19"/>
        <w:spacing w:line="360" w:lineRule="auto"/>
        <w:ind w:left="25" w:leftChars="12" w:firstLine="352" w:firstLineChars="147"/>
        <w:rPr>
          <w:rFonts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21578B1F">
      <w:pPr>
        <w:pStyle w:val="19"/>
        <w:spacing w:line="360" w:lineRule="auto"/>
        <w:ind w:left="25" w:leftChars="12" w:firstLine="352" w:firstLineChars="147"/>
        <w:rPr>
          <w:rFonts w:hAnsi="宋体"/>
          <w:sz w:val="24"/>
          <w:szCs w:val="24"/>
        </w:rPr>
      </w:pPr>
      <w:r>
        <w:rPr>
          <w:rFonts w:hint="eastAsia" w:hAnsi="宋体"/>
          <w:sz w:val="24"/>
          <w:szCs w:val="24"/>
        </w:rPr>
        <w:t xml:space="preserve">□采购过程   </w:t>
      </w:r>
    </w:p>
    <w:p w14:paraId="405E69B7">
      <w:pPr>
        <w:pStyle w:val="19"/>
        <w:spacing w:line="360" w:lineRule="auto"/>
        <w:ind w:left="25" w:leftChars="12" w:firstLine="352" w:firstLineChars="147"/>
        <w:rPr>
          <w:rFonts w:hAnsi="宋体"/>
          <w:bCs/>
          <w:sz w:val="24"/>
          <w:szCs w:val="24"/>
          <w:u w:val="single"/>
        </w:rPr>
      </w:pPr>
      <w:r>
        <w:rPr>
          <w:rFonts w:hint="eastAsia" w:hAnsi="宋体"/>
          <w:sz w:val="24"/>
          <w:szCs w:val="24"/>
        </w:rPr>
        <w:t xml:space="preserve">□采购结果   </w:t>
      </w:r>
    </w:p>
    <w:p w14:paraId="3468F406">
      <w:pPr>
        <w:pStyle w:val="19"/>
        <w:spacing w:line="360" w:lineRule="auto"/>
        <w:ind w:left="25" w:leftChars="12" w:firstLine="472" w:firstLineChars="196"/>
        <w:rPr>
          <w:rFonts w:hAnsi="宋体"/>
          <w:b/>
          <w:sz w:val="24"/>
          <w:szCs w:val="24"/>
        </w:rPr>
      </w:pPr>
      <w:r>
        <w:rPr>
          <w:rFonts w:hint="eastAsia" w:hAnsi="宋体"/>
          <w:b/>
          <w:sz w:val="24"/>
          <w:szCs w:val="24"/>
        </w:rPr>
        <w:t>三、质疑事项具体内容</w:t>
      </w:r>
    </w:p>
    <w:p w14:paraId="713ACC72">
      <w:pPr>
        <w:pStyle w:val="19"/>
        <w:spacing w:line="360" w:lineRule="auto"/>
        <w:ind w:left="25" w:leftChars="12" w:firstLine="472" w:firstLineChars="197"/>
        <w:rPr>
          <w:rFonts w:hAnsi="宋体"/>
          <w:sz w:val="24"/>
          <w:szCs w:val="24"/>
        </w:rPr>
      </w:pPr>
      <w:r>
        <w:rPr>
          <w:rFonts w:hint="eastAsia" w:hAnsi="宋体"/>
          <w:sz w:val="24"/>
          <w:szCs w:val="24"/>
        </w:rPr>
        <w:t>质疑事项1：</w:t>
      </w:r>
      <w:r>
        <w:rPr>
          <w:rFonts w:hint="eastAsia" w:hAnsi="宋体"/>
          <w:bCs/>
          <w:sz w:val="24"/>
          <w:szCs w:val="24"/>
          <w:u w:val="single"/>
        </w:rPr>
        <w:t xml:space="preserve">                                                                    </w:t>
      </w:r>
    </w:p>
    <w:p w14:paraId="6A23E1C7">
      <w:pPr>
        <w:pStyle w:val="19"/>
        <w:spacing w:line="360" w:lineRule="auto"/>
        <w:ind w:left="25" w:leftChars="12" w:firstLine="472" w:firstLineChars="197"/>
        <w:rPr>
          <w:rFonts w:hAnsi="宋体"/>
          <w:sz w:val="24"/>
          <w:szCs w:val="24"/>
        </w:rPr>
      </w:pPr>
      <w:r>
        <w:rPr>
          <w:rFonts w:hint="eastAsia" w:hAnsi="宋体"/>
          <w:sz w:val="24"/>
          <w:szCs w:val="24"/>
        </w:rPr>
        <w:t>事实依据：</w:t>
      </w:r>
      <w:r>
        <w:rPr>
          <w:rFonts w:hint="eastAsia" w:hAnsi="宋体"/>
          <w:bCs/>
          <w:sz w:val="24"/>
          <w:szCs w:val="24"/>
          <w:u w:val="single"/>
        </w:rPr>
        <w:t xml:space="preserve">                                                                      </w:t>
      </w:r>
    </w:p>
    <w:p w14:paraId="524EC8B8">
      <w:pPr>
        <w:pStyle w:val="19"/>
        <w:spacing w:line="360" w:lineRule="auto"/>
        <w:ind w:left="25" w:leftChars="12" w:firstLine="472" w:firstLineChars="197"/>
        <w:rPr>
          <w:rFonts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5907D5B6">
      <w:pPr>
        <w:pStyle w:val="19"/>
        <w:spacing w:line="360" w:lineRule="auto"/>
        <w:ind w:left="25" w:leftChars="12" w:firstLine="472" w:firstLineChars="197"/>
        <w:rPr>
          <w:rFonts w:hAnsi="宋体"/>
          <w:sz w:val="24"/>
          <w:szCs w:val="24"/>
        </w:rPr>
      </w:pPr>
      <w:r>
        <w:rPr>
          <w:rFonts w:hint="eastAsia" w:hAnsi="宋体"/>
          <w:sz w:val="24"/>
          <w:szCs w:val="24"/>
        </w:rPr>
        <w:t>质疑事项2</w:t>
      </w:r>
    </w:p>
    <w:p w14:paraId="16222CEF">
      <w:pPr>
        <w:pStyle w:val="19"/>
        <w:spacing w:line="360" w:lineRule="auto"/>
        <w:ind w:left="25" w:leftChars="12" w:firstLine="472" w:firstLineChars="197"/>
        <w:rPr>
          <w:rFonts w:hAnsi="宋体"/>
          <w:sz w:val="24"/>
          <w:szCs w:val="24"/>
        </w:rPr>
      </w:pPr>
      <w:r>
        <w:rPr>
          <w:rFonts w:hAnsi="宋体"/>
          <w:sz w:val="24"/>
          <w:szCs w:val="24"/>
        </w:rPr>
        <w:t>……</w:t>
      </w:r>
    </w:p>
    <w:p w14:paraId="14C06352">
      <w:pPr>
        <w:pStyle w:val="19"/>
        <w:spacing w:line="360" w:lineRule="auto"/>
        <w:ind w:left="25" w:leftChars="12" w:firstLine="472" w:firstLineChars="197"/>
        <w:rPr>
          <w:rFonts w:hAnsi="宋体"/>
          <w:sz w:val="24"/>
          <w:szCs w:val="24"/>
        </w:rPr>
      </w:pPr>
      <w:r>
        <w:rPr>
          <w:rFonts w:hint="eastAsia" w:hAnsi="宋体"/>
          <w:sz w:val="24"/>
          <w:szCs w:val="24"/>
        </w:rPr>
        <w:t>四、与质疑事项相关的质疑请求：</w:t>
      </w:r>
    </w:p>
    <w:p w14:paraId="7FDF1F3F">
      <w:pPr>
        <w:pStyle w:val="19"/>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14:paraId="3FDC5D5A">
      <w:pPr>
        <w:pStyle w:val="19"/>
        <w:spacing w:line="360" w:lineRule="auto"/>
        <w:ind w:left="25" w:leftChars="12" w:firstLine="352" w:firstLineChars="147"/>
        <w:rPr>
          <w:rFonts w:hAnsi="宋体"/>
          <w:sz w:val="24"/>
          <w:szCs w:val="24"/>
        </w:rPr>
      </w:pPr>
    </w:p>
    <w:p w14:paraId="1A4F96F0">
      <w:pPr>
        <w:pStyle w:val="19"/>
        <w:spacing w:line="360" w:lineRule="auto"/>
        <w:ind w:left="25" w:leftChars="12" w:firstLine="472" w:firstLineChars="197"/>
        <w:rPr>
          <w:rFonts w:hAnsi="宋体"/>
          <w:sz w:val="24"/>
          <w:szCs w:val="24"/>
        </w:rPr>
      </w:pPr>
      <w:r>
        <w:rPr>
          <w:rFonts w:hint="eastAsia" w:hAnsi="宋体"/>
          <w:sz w:val="24"/>
          <w:szCs w:val="24"/>
        </w:rPr>
        <w:t>签字（签章）：                                       公章：</w:t>
      </w:r>
    </w:p>
    <w:p w14:paraId="60AFD537">
      <w:pPr>
        <w:pStyle w:val="19"/>
        <w:spacing w:line="360" w:lineRule="auto"/>
        <w:ind w:left="25" w:leftChars="12" w:firstLine="352" w:firstLineChars="147"/>
        <w:rPr>
          <w:rFonts w:hAnsi="宋体"/>
          <w:sz w:val="24"/>
          <w:szCs w:val="24"/>
        </w:rPr>
      </w:pPr>
    </w:p>
    <w:p w14:paraId="38CE27D9">
      <w:pPr>
        <w:pStyle w:val="19"/>
        <w:spacing w:line="360" w:lineRule="auto"/>
        <w:ind w:left="25" w:leftChars="12" w:firstLine="472" w:firstLineChars="197"/>
        <w:rPr>
          <w:rFonts w:hAnsi="宋体"/>
          <w:sz w:val="24"/>
          <w:szCs w:val="24"/>
        </w:rPr>
      </w:pPr>
      <w:r>
        <w:rPr>
          <w:rFonts w:hint="eastAsia" w:hAnsi="宋体"/>
          <w:sz w:val="24"/>
          <w:szCs w:val="24"/>
        </w:rPr>
        <w:t>日期：</w:t>
      </w:r>
    </w:p>
    <w:p w14:paraId="22DE6724">
      <w:pPr>
        <w:pStyle w:val="19"/>
        <w:snapToGrid w:val="0"/>
        <w:spacing w:line="360" w:lineRule="auto"/>
        <w:rPr>
          <w:rFonts w:hAnsi="宋体"/>
          <w:b/>
          <w:sz w:val="24"/>
          <w:szCs w:val="24"/>
        </w:rPr>
      </w:pPr>
    </w:p>
    <w:p w14:paraId="2C02F722">
      <w:pPr>
        <w:pStyle w:val="19"/>
        <w:snapToGrid w:val="0"/>
        <w:spacing w:line="360" w:lineRule="auto"/>
        <w:rPr>
          <w:rFonts w:hAnsi="宋体"/>
          <w:b/>
          <w:sz w:val="24"/>
          <w:szCs w:val="24"/>
        </w:rPr>
      </w:pPr>
      <w:r>
        <w:rPr>
          <w:rFonts w:hint="eastAsia" w:hAnsi="宋体"/>
          <w:b/>
          <w:sz w:val="24"/>
          <w:szCs w:val="24"/>
        </w:rPr>
        <w:t>说明：</w:t>
      </w:r>
    </w:p>
    <w:p w14:paraId="34112295">
      <w:pPr>
        <w:pStyle w:val="19"/>
        <w:spacing w:line="360" w:lineRule="auto"/>
        <w:ind w:left="25" w:leftChars="12" w:firstLine="354" w:firstLineChars="147"/>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629D75ED">
      <w:pPr>
        <w:pStyle w:val="19"/>
        <w:spacing w:line="360" w:lineRule="auto"/>
        <w:ind w:left="25" w:leftChars="12" w:firstLine="354" w:firstLineChars="147"/>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9E0A16C">
      <w:pPr>
        <w:pStyle w:val="19"/>
        <w:spacing w:line="360" w:lineRule="auto"/>
        <w:ind w:left="25" w:leftChars="12" w:firstLine="354" w:firstLineChars="147"/>
        <w:rPr>
          <w:rFonts w:hAnsi="宋体"/>
          <w:b/>
          <w:sz w:val="24"/>
          <w:szCs w:val="24"/>
        </w:rPr>
      </w:pPr>
      <w:r>
        <w:rPr>
          <w:rFonts w:hint="eastAsia" w:hAnsi="宋体"/>
          <w:b/>
          <w:sz w:val="24"/>
          <w:szCs w:val="24"/>
        </w:rPr>
        <w:t>3.质疑函的质疑事项应具体、明确，并有必要的事实依据和法律依据。</w:t>
      </w:r>
    </w:p>
    <w:p w14:paraId="697C5725">
      <w:pPr>
        <w:pStyle w:val="19"/>
        <w:spacing w:line="360" w:lineRule="auto"/>
        <w:ind w:left="25" w:leftChars="12" w:firstLine="354" w:firstLineChars="147"/>
        <w:rPr>
          <w:rFonts w:hAnsi="宋体"/>
          <w:b/>
          <w:sz w:val="24"/>
          <w:szCs w:val="24"/>
        </w:rPr>
      </w:pPr>
      <w:r>
        <w:rPr>
          <w:rFonts w:hint="eastAsia" w:hAnsi="宋体"/>
          <w:b/>
          <w:sz w:val="24"/>
          <w:szCs w:val="24"/>
        </w:rPr>
        <w:t>4.质疑函的质疑请求应与质疑事项相关。</w:t>
      </w:r>
    </w:p>
    <w:p w14:paraId="19D7ACA9">
      <w:pPr>
        <w:pStyle w:val="19"/>
        <w:spacing w:line="360" w:lineRule="auto"/>
        <w:ind w:left="25" w:leftChars="12" w:firstLine="354" w:firstLineChars="147"/>
        <w:rPr>
          <w:rFonts w:hAnsi="宋体"/>
          <w:b/>
        </w:rPr>
      </w:pPr>
      <w:r>
        <w:rPr>
          <w:rFonts w:hint="eastAsia" w:hAnsi="宋体"/>
          <w:b/>
          <w:sz w:val="24"/>
          <w:szCs w:val="24"/>
        </w:rPr>
        <w:t>5.质疑供应商为法人或者其他组织的，质疑函应由法定代表人、主要负责人，或者其授权代表签字或者盖章，并加盖公章。</w:t>
      </w:r>
    </w:p>
    <w:p w14:paraId="12499E74">
      <w:pPr>
        <w:rPr>
          <w:rFonts w:ascii="宋体" w:hAnsi="宋体" w:cs="宋体"/>
          <w:sz w:val="32"/>
          <w:szCs w:val="40"/>
        </w:rPr>
      </w:pPr>
    </w:p>
    <w:p w14:paraId="7DE26ADD">
      <w:pPr>
        <w:rPr>
          <w:rFonts w:ascii="宋体" w:hAnsi="宋体" w:cs="宋体"/>
          <w:sz w:val="32"/>
          <w:szCs w:val="40"/>
        </w:rPr>
      </w:pPr>
    </w:p>
    <w:p w14:paraId="7F3E1DDF">
      <w:pPr>
        <w:rPr>
          <w:rFonts w:ascii="宋体" w:hAnsi="宋体" w:cs="宋体"/>
          <w:sz w:val="32"/>
          <w:szCs w:val="40"/>
        </w:rPr>
      </w:pPr>
    </w:p>
    <w:p w14:paraId="71C2FE58">
      <w:pPr>
        <w:rPr>
          <w:rFonts w:ascii="宋体" w:hAnsi="宋体" w:cs="宋体"/>
          <w:sz w:val="32"/>
          <w:szCs w:val="40"/>
        </w:rPr>
      </w:pPr>
    </w:p>
    <w:p w14:paraId="7FF37FF1">
      <w:pPr>
        <w:rPr>
          <w:rFonts w:ascii="宋体" w:hAnsi="宋体" w:cs="宋体"/>
          <w:sz w:val="32"/>
          <w:szCs w:val="40"/>
        </w:rPr>
      </w:pPr>
    </w:p>
    <w:p w14:paraId="53A8CCD7">
      <w:pPr>
        <w:rPr>
          <w:rFonts w:ascii="宋体" w:hAnsi="宋体" w:cs="宋体"/>
          <w:sz w:val="32"/>
          <w:szCs w:val="40"/>
        </w:rPr>
      </w:pPr>
    </w:p>
    <w:p w14:paraId="061E2D41">
      <w:pPr>
        <w:rPr>
          <w:rFonts w:ascii="宋体" w:hAnsi="宋体" w:cs="宋体"/>
          <w:sz w:val="32"/>
          <w:szCs w:val="40"/>
        </w:rPr>
      </w:pPr>
    </w:p>
    <w:p w14:paraId="28A2157C">
      <w:pPr>
        <w:rPr>
          <w:rFonts w:ascii="宋体" w:hAnsi="宋体" w:cs="宋体"/>
          <w:sz w:val="32"/>
          <w:szCs w:val="40"/>
        </w:rPr>
      </w:pPr>
    </w:p>
    <w:p w14:paraId="798B0594">
      <w:pPr>
        <w:rPr>
          <w:rFonts w:ascii="宋体" w:hAnsi="宋体" w:cs="宋体"/>
          <w:sz w:val="32"/>
          <w:szCs w:val="40"/>
        </w:rPr>
      </w:pPr>
    </w:p>
    <w:p w14:paraId="642CAA38">
      <w:pPr>
        <w:rPr>
          <w:rFonts w:ascii="宋体" w:hAnsi="宋体" w:cs="宋体"/>
          <w:sz w:val="32"/>
          <w:szCs w:val="40"/>
        </w:rPr>
      </w:pPr>
    </w:p>
    <w:p w14:paraId="22EBBF25">
      <w:pPr>
        <w:rPr>
          <w:rFonts w:ascii="宋体" w:hAnsi="宋体" w:cs="宋体"/>
          <w:sz w:val="32"/>
          <w:szCs w:val="40"/>
        </w:rPr>
      </w:pPr>
    </w:p>
    <w:p w14:paraId="2A1B1840">
      <w:pPr>
        <w:rPr>
          <w:rFonts w:ascii="宋体" w:hAnsi="宋体" w:cs="宋体"/>
          <w:sz w:val="32"/>
          <w:szCs w:val="40"/>
        </w:rPr>
      </w:pPr>
    </w:p>
    <w:p w14:paraId="038873F3">
      <w:pPr>
        <w:rPr>
          <w:rFonts w:ascii="宋体" w:hAnsi="宋体" w:cs="宋体"/>
          <w:sz w:val="32"/>
          <w:szCs w:val="40"/>
        </w:rPr>
      </w:pPr>
    </w:p>
    <w:p w14:paraId="44AD0F3B">
      <w:pPr>
        <w:spacing w:line="360" w:lineRule="auto"/>
        <w:jc w:val="center"/>
        <w:rPr>
          <w:rFonts w:ascii="方正小标宋简体" w:hAnsi="方正小标宋简体" w:eastAsia="方正小标宋简体" w:cs="方正小标宋简体"/>
          <w:sz w:val="44"/>
          <w:szCs w:val="44"/>
        </w:rPr>
      </w:pPr>
      <w:r>
        <w:rPr>
          <w:rFonts w:hint="eastAsia" w:ascii="宋体" w:hAnsi="宋体" w:cs="宋体"/>
          <w:sz w:val="44"/>
          <w:szCs w:val="44"/>
        </w:rPr>
        <w:br w:type="page"/>
      </w:r>
      <w:r>
        <w:rPr>
          <w:rFonts w:hint="eastAsia" w:ascii="方正小标宋简体" w:hAnsi="方正小标宋简体" w:eastAsia="方正小标宋简体" w:cs="方正小标宋简体"/>
          <w:sz w:val="44"/>
          <w:szCs w:val="44"/>
        </w:rPr>
        <w:t>投诉书（格式）</w:t>
      </w:r>
    </w:p>
    <w:p w14:paraId="3BDD6A9D">
      <w:pPr>
        <w:pStyle w:val="19"/>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7FDB05BC">
      <w:pPr>
        <w:pStyle w:val="19"/>
        <w:snapToGrid w:val="0"/>
        <w:spacing w:line="360" w:lineRule="auto"/>
        <w:ind w:firstLine="480" w:firstLineChars="200"/>
        <w:jc w:val="left"/>
        <w:rPr>
          <w:rFonts w:hAnsi="宋体"/>
          <w:bCs/>
          <w:sz w:val="24"/>
          <w:szCs w:val="24"/>
          <w:u w:val="single"/>
        </w:rPr>
      </w:pPr>
      <w:r>
        <w:rPr>
          <w:rFonts w:hint="eastAsia" w:hAnsi="宋体"/>
          <w:bCs/>
          <w:sz w:val="24"/>
          <w:szCs w:val="24"/>
        </w:rPr>
        <w:t>投标人：</w:t>
      </w:r>
      <w:r>
        <w:rPr>
          <w:rFonts w:hint="eastAsia" w:hAnsi="宋体"/>
          <w:bCs/>
          <w:sz w:val="24"/>
          <w:szCs w:val="24"/>
          <w:u w:val="single"/>
        </w:rPr>
        <w:t xml:space="preserve">                                                                        </w:t>
      </w:r>
      <w:r>
        <w:rPr>
          <w:rFonts w:hint="eastAsia" w:hAnsi="宋体"/>
          <w:bCs/>
          <w:sz w:val="24"/>
          <w:szCs w:val="24"/>
        </w:rPr>
        <w:t xml:space="preserve">                 </w:t>
      </w:r>
    </w:p>
    <w:p w14:paraId="711127D3">
      <w:pPr>
        <w:pStyle w:val="19"/>
        <w:snapToGrid w:val="0"/>
        <w:spacing w:line="360" w:lineRule="auto"/>
        <w:ind w:firstLine="480" w:firstLineChars="200"/>
        <w:jc w:val="left"/>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CF98E88">
      <w:pPr>
        <w:pStyle w:val="19"/>
        <w:snapToGrid w:val="0"/>
        <w:spacing w:line="360" w:lineRule="auto"/>
        <w:ind w:firstLine="480" w:firstLineChars="200"/>
        <w:jc w:val="left"/>
        <w:rPr>
          <w:rFonts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7B940F30">
      <w:pPr>
        <w:pStyle w:val="19"/>
        <w:snapToGrid w:val="0"/>
        <w:spacing w:line="360" w:lineRule="auto"/>
        <w:ind w:firstLine="480" w:firstLineChars="200"/>
        <w:jc w:val="left"/>
        <w:rPr>
          <w:rFonts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1D701F4C">
      <w:pPr>
        <w:pStyle w:val="19"/>
        <w:snapToGrid w:val="0"/>
        <w:spacing w:line="360" w:lineRule="auto"/>
        <w:ind w:firstLine="480" w:firstLineChars="200"/>
        <w:jc w:val="left"/>
        <w:rPr>
          <w:rFonts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3410C798">
      <w:pPr>
        <w:pStyle w:val="19"/>
        <w:snapToGrid w:val="0"/>
        <w:spacing w:line="360" w:lineRule="auto"/>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14:paraId="6B9744A5">
      <w:pPr>
        <w:pStyle w:val="19"/>
        <w:snapToGrid w:val="0"/>
        <w:spacing w:line="360" w:lineRule="auto"/>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6F961B68">
      <w:pPr>
        <w:pStyle w:val="19"/>
        <w:snapToGrid w:val="0"/>
        <w:spacing w:line="360" w:lineRule="auto"/>
        <w:ind w:firstLine="480" w:firstLineChars="200"/>
        <w:jc w:val="left"/>
        <w:rPr>
          <w:rFonts w:hAnsi="宋体"/>
          <w:bCs/>
          <w:sz w:val="24"/>
          <w:szCs w:val="24"/>
        </w:rPr>
      </w:pPr>
      <w:r>
        <w:rPr>
          <w:rFonts w:hint="eastAsia" w:hAnsi="宋体"/>
          <w:bCs/>
          <w:sz w:val="24"/>
          <w:szCs w:val="24"/>
        </w:rPr>
        <w:t>被投诉人1：</w:t>
      </w:r>
    </w:p>
    <w:p w14:paraId="021FE07D">
      <w:pPr>
        <w:pStyle w:val="19"/>
        <w:snapToGrid w:val="0"/>
        <w:spacing w:line="360" w:lineRule="auto"/>
        <w:ind w:firstLine="480" w:firstLineChars="200"/>
        <w:jc w:val="left"/>
        <w:rPr>
          <w:rFonts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40341CCA">
      <w:pPr>
        <w:pStyle w:val="19"/>
        <w:snapToGrid w:val="0"/>
        <w:spacing w:line="360" w:lineRule="auto"/>
        <w:ind w:firstLine="480" w:firstLineChars="200"/>
        <w:jc w:val="left"/>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649C5B18">
      <w:pPr>
        <w:pStyle w:val="19"/>
        <w:snapToGrid w:val="0"/>
        <w:spacing w:line="360" w:lineRule="auto"/>
        <w:ind w:firstLine="480" w:firstLineChars="200"/>
        <w:jc w:val="left"/>
        <w:rPr>
          <w:rFonts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6730475A">
      <w:pPr>
        <w:pStyle w:val="19"/>
        <w:snapToGrid w:val="0"/>
        <w:spacing w:line="360" w:lineRule="auto"/>
        <w:ind w:firstLine="480" w:firstLineChars="200"/>
        <w:jc w:val="left"/>
        <w:rPr>
          <w:rFonts w:hAnsi="宋体"/>
          <w:bCs/>
          <w:sz w:val="24"/>
          <w:szCs w:val="24"/>
        </w:rPr>
      </w:pPr>
      <w:r>
        <w:rPr>
          <w:rFonts w:hint="eastAsia" w:hAnsi="宋体"/>
          <w:bCs/>
          <w:sz w:val="24"/>
          <w:szCs w:val="24"/>
        </w:rPr>
        <w:t>被投诉人2：</w:t>
      </w:r>
    </w:p>
    <w:p w14:paraId="60905904">
      <w:pPr>
        <w:pStyle w:val="19"/>
        <w:snapToGrid w:val="0"/>
        <w:spacing w:line="360" w:lineRule="auto"/>
        <w:ind w:firstLine="480" w:firstLineChars="200"/>
        <w:jc w:val="left"/>
        <w:rPr>
          <w:rFonts w:hAnsi="宋体"/>
          <w:bCs/>
          <w:sz w:val="24"/>
          <w:szCs w:val="24"/>
        </w:rPr>
      </w:pPr>
      <w:r>
        <w:rPr>
          <w:rFonts w:hAnsi="宋体"/>
          <w:bCs/>
          <w:sz w:val="24"/>
          <w:szCs w:val="24"/>
        </w:rPr>
        <w:t>……</w:t>
      </w:r>
    </w:p>
    <w:p w14:paraId="2E52EAF1">
      <w:pPr>
        <w:pStyle w:val="19"/>
        <w:snapToGrid w:val="0"/>
        <w:spacing w:line="360" w:lineRule="auto"/>
        <w:ind w:firstLine="480" w:firstLineChars="200"/>
        <w:jc w:val="left"/>
        <w:rPr>
          <w:rFonts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2E29C441">
      <w:pPr>
        <w:pStyle w:val="19"/>
        <w:snapToGrid w:val="0"/>
        <w:spacing w:line="360" w:lineRule="auto"/>
        <w:ind w:firstLine="480" w:firstLineChars="200"/>
        <w:jc w:val="left"/>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0E213561">
      <w:pPr>
        <w:pStyle w:val="19"/>
        <w:snapToGrid w:val="0"/>
        <w:spacing w:line="360" w:lineRule="auto"/>
        <w:ind w:firstLine="480" w:firstLineChars="200"/>
        <w:jc w:val="left"/>
        <w:rPr>
          <w:rFonts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175E945B">
      <w:pPr>
        <w:pStyle w:val="19"/>
        <w:snapToGrid w:val="0"/>
        <w:spacing w:line="360" w:lineRule="auto"/>
        <w:ind w:firstLine="482" w:firstLineChars="200"/>
        <w:rPr>
          <w:rFonts w:hAnsi="宋体"/>
          <w:b/>
          <w:bCs/>
          <w:sz w:val="24"/>
          <w:szCs w:val="24"/>
        </w:rPr>
      </w:pPr>
      <w:r>
        <w:rPr>
          <w:rFonts w:hint="eastAsia" w:hAnsi="宋体"/>
          <w:b/>
          <w:bCs/>
          <w:sz w:val="24"/>
          <w:szCs w:val="24"/>
        </w:rPr>
        <w:t>二、投诉项目基本情况：</w:t>
      </w:r>
    </w:p>
    <w:p w14:paraId="192AF7D8">
      <w:pPr>
        <w:pStyle w:val="19"/>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5F115464">
      <w:pPr>
        <w:pStyle w:val="19"/>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14:paraId="74B1D1B7">
      <w:pPr>
        <w:pStyle w:val="19"/>
        <w:spacing w:line="360" w:lineRule="auto"/>
        <w:ind w:left="25" w:leftChars="12" w:firstLine="472" w:firstLineChars="197"/>
        <w:rPr>
          <w:rFonts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620B3F2E">
      <w:pPr>
        <w:pStyle w:val="19"/>
        <w:spacing w:line="360" w:lineRule="auto"/>
        <w:ind w:left="25" w:leftChars="12" w:firstLine="472" w:firstLineChars="197"/>
        <w:rPr>
          <w:rFonts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2F1FD370">
      <w:pPr>
        <w:pStyle w:val="19"/>
        <w:spacing w:line="360" w:lineRule="auto"/>
        <w:ind w:left="25" w:leftChars="12" w:firstLine="472" w:firstLineChars="197"/>
        <w:rPr>
          <w:rFonts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536B2045">
      <w:pPr>
        <w:pStyle w:val="19"/>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150A245B">
      <w:pPr>
        <w:pStyle w:val="19"/>
        <w:spacing w:line="360" w:lineRule="auto"/>
        <w:ind w:left="25" w:leftChars="12" w:firstLine="472" w:firstLineChars="196"/>
        <w:rPr>
          <w:rFonts w:hAnsi="宋体"/>
          <w:b/>
          <w:sz w:val="24"/>
          <w:szCs w:val="24"/>
        </w:rPr>
      </w:pPr>
      <w:r>
        <w:rPr>
          <w:rFonts w:hint="eastAsia" w:hAnsi="宋体"/>
          <w:b/>
          <w:sz w:val="24"/>
          <w:szCs w:val="24"/>
        </w:rPr>
        <w:t>三、质疑基本情况</w:t>
      </w:r>
    </w:p>
    <w:p w14:paraId="670645A1">
      <w:pPr>
        <w:pStyle w:val="19"/>
        <w:spacing w:line="360" w:lineRule="auto"/>
        <w:ind w:left="25" w:leftChars="12" w:firstLine="480" w:firstLineChars="200"/>
        <w:rPr>
          <w:rFonts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41D5C193">
      <w:pPr>
        <w:pStyle w:val="19"/>
        <w:spacing w:line="360" w:lineRule="auto"/>
        <w:ind w:firstLine="241"/>
        <w:rPr>
          <w:rFonts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1D215E73">
      <w:pPr>
        <w:pStyle w:val="19"/>
        <w:spacing w:line="360" w:lineRule="auto"/>
        <w:ind w:firstLine="241"/>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0577B419">
      <w:pPr>
        <w:pStyle w:val="19"/>
        <w:spacing w:line="360" w:lineRule="auto"/>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2E64F629">
      <w:pPr>
        <w:pStyle w:val="19"/>
        <w:spacing w:line="360" w:lineRule="auto"/>
        <w:ind w:left="25" w:leftChars="12" w:firstLine="472" w:firstLineChars="196"/>
        <w:rPr>
          <w:rFonts w:hAnsi="宋体"/>
          <w:b/>
          <w:sz w:val="24"/>
          <w:szCs w:val="24"/>
        </w:rPr>
      </w:pPr>
      <w:r>
        <w:rPr>
          <w:rFonts w:hint="eastAsia" w:hAnsi="宋体"/>
          <w:b/>
          <w:sz w:val="24"/>
          <w:szCs w:val="24"/>
        </w:rPr>
        <w:t>四、投诉事项具体内容</w:t>
      </w:r>
    </w:p>
    <w:p w14:paraId="4346BFA1">
      <w:pPr>
        <w:pStyle w:val="19"/>
        <w:spacing w:line="360" w:lineRule="auto"/>
        <w:ind w:left="25" w:leftChars="12" w:firstLine="472" w:firstLineChars="197"/>
        <w:rPr>
          <w:rFonts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20D062C0">
      <w:pPr>
        <w:pStyle w:val="19"/>
        <w:spacing w:line="360" w:lineRule="auto"/>
        <w:ind w:firstLine="480" w:firstLineChars="200"/>
        <w:rPr>
          <w:rFonts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35491FD4">
      <w:pPr>
        <w:pStyle w:val="19"/>
        <w:spacing w:line="360" w:lineRule="auto"/>
        <w:ind w:left="25" w:leftChars="12" w:firstLine="472" w:firstLineChars="197"/>
        <w:rPr>
          <w:rFonts w:hAnsi="宋体"/>
          <w:sz w:val="24"/>
          <w:szCs w:val="24"/>
        </w:rPr>
      </w:pPr>
      <w:r>
        <w:rPr>
          <w:rFonts w:hint="eastAsia" w:hAnsi="宋体"/>
          <w:bCs/>
          <w:sz w:val="24"/>
          <w:szCs w:val="24"/>
          <w:u w:val="single"/>
        </w:rPr>
        <w:t xml:space="preserve">                                                                                        </w:t>
      </w:r>
    </w:p>
    <w:p w14:paraId="0F9E01C7">
      <w:pPr>
        <w:pStyle w:val="19"/>
        <w:spacing w:line="360" w:lineRule="auto"/>
        <w:ind w:firstLine="480" w:firstLineChars="200"/>
        <w:rPr>
          <w:rFonts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20276BB4">
      <w:pPr>
        <w:pStyle w:val="19"/>
        <w:spacing w:line="360" w:lineRule="auto"/>
        <w:ind w:left="25" w:leftChars="12" w:firstLine="352" w:firstLineChars="147"/>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192BAB72">
      <w:pPr>
        <w:pStyle w:val="19"/>
        <w:spacing w:line="360" w:lineRule="auto"/>
        <w:ind w:left="25" w:leftChars="12" w:firstLine="472" w:firstLineChars="197"/>
        <w:rPr>
          <w:rFonts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242CFC72">
      <w:pPr>
        <w:pStyle w:val="19"/>
        <w:spacing w:line="360" w:lineRule="auto"/>
        <w:ind w:left="25" w:leftChars="12" w:firstLine="472" w:firstLineChars="197"/>
        <w:rPr>
          <w:rFonts w:hAnsi="宋体"/>
          <w:bCs/>
          <w:sz w:val="24"/>
          <w:szCs w:val="24"/>
        </w:rPr>
      </w:pPr>
      <w:r>
        <w:rPr>
          <w:rFonts w:hAnsi="宋体"/>
          <w:bCs/>
          <w:sz w:val="24"/>
          <w:szCs w:val="24"/>
        </w:rPr>
        <w:t>……</w:t>
      </w:r>
    </w:p>
    <w:p w14:paraId="249128D9">
      <w:pPr>
        <w:pStyle w:val="19"/>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14:paraId="3467CD6A">
      <w:pPr>
        <w:pStyle w:val="19"/>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14:paraId="2487526C">
      <w:pPr>
        <w:pStyle w:val="19"/>
        <w:spacing w:line="360" w:lineRule="auto"/>
        <w:ind w:left="25" w:leftChars="12" w:firstLine="352" w:firstLineChars="147"/>
        <w:rPr>
          <w:rFonts w:hAnsi="宋体"/>
          <w:sz w:val="24"/>
          <w:szCs w:val="24"/>
        </w:rPr>
      </w:pPr>
    </w:p>
    <w:p w14:paraId="3BC144AC">
      <w:pPr>
        <w:pStyle w:val="19"/>
        <w:spacing w:line="360" w:lineRule="auto"/>
        <w:ind w:left="25" w:leftChars="12" w:firstLine="472" w:firstLineChars="197"/>
        <w:rPr>
          <w:rFonts w:hAnsi="宋体"/>
          <w:sz w:val="24"/>
          <w:szCs w:val="24"/>
        </w:rPr>
      </w:pPr>
      <w:r>
        <w:rPr>
          <w:rFonts w:hint="eastAsia" w:hAnsi="宋体"/>
          <w:sz w:val="24"/>
          <w:szCs w:val="24"/>
        </w:rPr>
        <w:t>签字（签章）：                                       公章：</w:t>
      </w:r>
    </w:p>
    <w:p w14:paraId="74A1FEF0">
      <w:pPr>
        <w:pStyle w:val="19"/>
        <w:spacing w:line="360" w:lineRule="auto"/>
        <w:ind w:left="25" w:leftChars="12" w:firstLine="352" w:firstLineChars="147"/>
        <w:rPr>
          <w:rFonts w:hAnsi="宋体"/>
          <w:sz w:val="24"/>
          <w:szCs w:val="24"/>
        </w:rPr>
      </w:pPr>
    </w:p>
    <w:p w14:paraId="73E51657">
      <w:pPr>
        <w:pStyle w:val="19"/>
        <w:spacing w:line="360" w:lineRule="auto"/>
        <w:ind w:left="25" w:leftChars="12" w:firstLine="472" w:firstLineChars="197"/>
        <w:rPr>
          <w:rFonts w:hAnsi="宋体"/>
          <w:sz w:val="24"/>
          <w:szCs w:val="24"/>
        </w:rPr>
      </w:pPr>
      <w:r>
        <w:rPr>
          <w:rFonts w:hint="eastAsia" w:hAnsi="宋体"/>
          <w:sz w:val="24"/>
          <w:szCs w:val="24"/>
        </w:rPr>
        <w:t>日期：</w:t>
      </w:r>
    </w:p>
    <w:p w14:paraId="790C0CE4">
      <w:pPr>
        <w:pStyle w:val="19"/>
        <w:spacing w:line="360" w:lineRule="auto"/>
        <w:ind w:left="25" w:leftChars="12" w:firstLine="472" w:firstLineChars="197"/>
        <w:rPr>
          <w:rFonts w:hAnsi="宋体"/>
          <w:b/>
          <w:sz w:val="24"/>
          <w:szCs w:val="24"/>
        </w:rPr>
      </w:pPr>
      <w:r>
        <w:rPr>
          <w:rFonts w:hint="eastAsia" w:hAnsi="宋体"/>
          <w:bCs/>
          <w:sz w:val="24"/>
          <w:szCs w:val="24"/>
        </w:rPr>
        <w:t xml:space="preserve">                                                                                </w:t>
      </w:r>
      <w:r>
        <w:rPr>
          <w:rFonts w:hint="eastAsia" w:hAnsi="宋体"/>
          <w:b/>
          <w:sz w:val="24"/>
          <w:szCs w:val="24"/>
        </w:rPr>
        <w:t>说明：</w:t>
      </w:r>
    </w:p>
    <w:p w14:paraId="17F677C1">
      <w:pPr>
        <w:pStyle w:val="19"/>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6BBF3856">
      <w:pPr>
        <w:pStyle w:val="19"/>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55348D0">
      <w:pPr>
        <w:pStyle w:val="19"/>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0C3C2A6F">
      <w:pPr>
        <w:pStyle w:val="19"/>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27FC4DC3">
      <w:pPr>
        <w:pStyle w:val="19"/>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0EC95D86">
      <w:pPr>
        <w:pStyle w:val="19"/>
        <w:spacing w:line="360" w:lineRule="auto"/>
        <w:ind w:left="25" w:leftChars="12" w:firstLine="354" w:firstLineChars="147"/>
        <w:rPr>
          <w:rFonts w:hAnsi="宋体"/>
          <w:b/>
        </w:rPr>
      </w:pPr>
      <w:r>
        <w:rPr>
          <w:rFonts w:hint="eastAsia" w:hAnsi="宋体"/>
          <w:b/>
          <w:sz w:val="24"/>
          <w:szCs w:val="24"/>
        </w:rPr>
        <w:t>6.投诉人为法人或者其他组织的，投诉书应由法定代表人、主要负责人，或者其授权代表签字或者盖章，并加盖公章。</w:t>
      </w:r>
    </w:p>
    <w:p w14:paraId="45C3528A">
      <w:pPr>
        <w:pStyle w:val="19"/>
        <w:spacing w:line="360" w:lineRule="auto"/>
        <w:ind w:left="25" w:leftChars="12" w:firstLine="354" w:firstLineChars="147"/>
        <w:rPr>
          <w:rFonts w:ascii="楷体" w:hAnsi="楷体" w:eastAsia="楷体" w:cs="宋体"/>
          <w:b/>
          <w:sz w:val="24"/>
          <w:szCs w:val="24"/>
        </w:rPr>
      </w:pPr>
    </w:p>
    <w:sectPr>
      <w:headerReference r:id="rId16" w:type="first"/>
      <w:footerReference r:id="rId18" w:type="first"/>
      <w:headerReference r:id="rId15" w:type="default"/>
      <w:footerReference r:id="rId17" w:type="default"/>
      <w:pgSz w:w="11906" w:h="16838"/>
      <w:pgMar w:top="1417" w:right="1417" w:bottom="1417" w:left="1417"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New Roman)">
    <w:altName w:val="微软雅黑"/>
    <w:panose1 w:val="00000000000000000000"/>
    <w:charset w:val="00"/>
    <w:family w:val="auto"/>
    <w:pitch w:val="default"/>
    <w:sig w:usb0="00000000" w:usb1="00000000" w:usb2="00000000" w:usb3="00000000" w:csb0="00040001" w:csb1="00000000"/>
  </w:font>
  <w:font w:name="宋体正文">
    <w:altName w:val="宋体"/>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05A6A">
    <w:pPr>
      <w:pStyle w:val="22"/>
      <w:tabs>
        <w:tab w:val="center" w:pos="4439"/>
        <w:tab w:val="clear" w:pos="4153"/>
      </w:tabs>
      <w:jc w:val="both"/>
    </w:pPr>
  </w:p>
  <w:p w14:paraId="5AD01938">
    <w:pPr>
      <w:pStyle w:val="2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73C2">
    <w:pPr>
      <w:pStyle w:val="2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EB8ED1">
                          <w:pPr>
                            <w:pStyle w:val="2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41EB8ED1">
                    <w:pPr>
                      <w:pStyle w:val="2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BFD4">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628B4">
    <w:pPr>
      <w:pStyle w:val="22"/>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61D5FAA7"/>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FT5rQAAAAAwEAAA8AAAAAAAAAAQAgAAAAIgAAAGRy&#10;cy9kb3ducmV2LnhtbFBLAQIUABQAAAAIAIdO4kAZMSJcDQIAABAEAAAOAAAAAAAAAAEAIAAAAB8B&#10;AABkcnMvZTJvRG9jLnhtbFBLBQYAAAAABgAGAFkBAACeBQAAAAA=&#10;">
              <v:fill on="f" focussize="0,0"/>
              <v:stroke on="f"/>
              <v:imagedata o:title=""/>
              <o:lock v:ext="edit" aspectratio="f"/>
              <v:textbox inset="0mm,0mm,0mm,0mm" style="mso-fit-shape-to-text:t;">
                <w:txbxContent>
                  <w:p w14:paraId="61D5FAA7"/>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BAEC6">
    <w:pPr>
      <w:pStyle w:val="22"/>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8A925A">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1E8A925A">
                    <w:pPr>
                      <w:pStyle w:val="22"/>
                    </w:pPr>
                    <w:r>
                      <w:fldChar w:fldCharType="begin"/>
                    </w:r>
                    <w:r>
                      <w:instrText xml:space="preserve"> PAGE  \* MERGEFORMAT </w:instrText>
                    </w:r>
                    <w:r>
                      <w:fldChar w:fldCharType="separate"/>
                    </w:r>
                    <w:r>
                      <w:t>2</w:t>
                    </w:r>
                    <w:r>
                      <w:fldChar w:fldCharType="end"/>
                    </w:r>
                  </w:p>
                </w:txbxContent>
              </v:textbox>
            </v:shape>
          </w:pict>
        </mc:Fallback>
      </mc:AlternateContent>
    </w:r>
  </w:p>
  <w:p w14:paraId="0B067F88">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3C136">
    <w:pPr>
      <w:pStyle w:val="22"/>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11E58A">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711E58A">
                    <w:pPr>
                      <w:pStyle w:val="2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6668778D"/>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FT5rQAAAAAwEAAA8AAAAAAAAAAQAgAAAAIgAAAGRy&#10;cy9kb3ducmV2LnhtbFBLAQIUABQAAAAIAIdO4kB7zHyyDQIAABAEAAAOAAAAAAAAAAEAIAAAAB8B&#10;AABkcnMvZTJvRG9jLnhtbFBLBQYAAAAABgAGAFkBAACeBQAAAAA=&#10;">
              <v:fill on="f" focussize="0,0"/>
              <v:stroke on="f"/>
              <v:imagedata o:title=""/>
              <o:lock v:ext="edit" aspectratio="f"/>
              <v:textbox inset="0mm,0mm,0mm,0mm" style="mso-fit-shape-to-text:t;">
                <w:txbxContent>
                  <w:p w14:paraId="6668778D"/>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0721D">
    <w:pPr>
      <w:pStyle w:val="2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2C1B75">
                          <w:pPr>
                            <w:pStyle w:val="22"/>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0C2C1B75">
                    <w:pPr>
                      <w:pStyle w:val="22"/>
                    </w:pPr>
                    <w:r>
                      <w:fldChar w:fldCharType="begin"/>
                    </w:r>
                    <w:r>
                      <w:instrText xml:space="preserve"> PAGE  \* MERGEFORMAT </w:instrText>
                    </w:r>
                    <w:r>
                      <w:fldChar w:fldCharType="separate"/>
                    </w:r>
                    <w:r>
                      <w:t>45</w:t>
                    </w:r>
                    <w:r>
                      <w:fldChar w:fldCharType="end"/>
                    </w:r>
                  </w:p>
                </w:txbxContent>
              </v:textbox>
            </v:shape>
          </w:pict>
        </mc:Fallback>
      </mc:AlternateContent>
    </w:r>
  </w:p>
  <w:p w14:paraId="1E4EFC5A">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2272A">
    <w:pPr>
      <w:pStyle w:val="22"/>
      <w:framePr w:wrap="around" w:vAnchor="text" w:hAnchor="margin" w:xAlign="center" w:y="1"/>
      <w:rPr>
        <w:rStyle w:val="39"/>
      </w:rPr>
    </w:pPr>
    <w:r>
      <w:fldChar w:fldCharType="begin"/>
    </w:r>
    <w:r>
      <w:rPr>
        <w:rStyle w:val="39"/>
      </w:rPr>
      <w:instrText xml:space="preserve">PAGE  </w:instrText>
    </w:r>
    <w:r>
      <w:fldChar w:fldCharType="end"/>
    </w:r>
  </w:p>
  <w:p w14:paraId="568077BC">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1979B">
    <w:pPr>
      <w:pStyle w:val="22"/>
      <w:framePr w:wrap="around" w:vAnchor="text" w:hAnchor="margin" w:xAlign="right" w:y="1"/>
      <w:rPr>
        <w:rStyle w:val="39"/>
      </w:rPr>
    </w:pPr>
    <w:r>
      <w:fldChar w:fldCharType="begin"/>
    </w:r>
    <w:r>
      <w:rPr>
        <w:rStyle w:val="39"/>
      </w:rPr>
      <w:instrText xml:space="preserve">PAGE  </w:instrText>
    </w:r>
    <w:r>
      <w:fldChar w:fldCharType="separate"/>
    </w:r>
    <w:r>
      <w:rPr>
        <w:rStyle w:val="39"/>
      </w:rPr>
      <w:t>122</w:t>
    </w:r>
    <w:r>
      <w:fldChar w:fldCharType="end"/>
    </w:r>
  </w:p>
  <w:p w14:paraId="337A0165">
    <w:pPr>
      <w:pStyle w:val="22"/>
      <w:ind w:right="3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EB7E4">
    <w:pPr>
      <w:pStyle w:val="2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36C26F">
                          <w:pPr>
                            <w:pStyle w:val="2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236C26F">
                    <w:pPr>
                      <w:pStyle w:val="22"/>
                    </w:pPr>
                    <w:r>
                      <w:fldChar w:fldCharType="begin"/>
                    </w:r>
                    <w:r>
                      <w:instrText xml:space="preserve"> PAGE  \* MERGEFORMAT </w:instrText>
                    </w:r>
                    <w:r>
                      <w:fldChar w:fldCharType="separate"/>
                    </w:r>
                    <w:r>
                      <w:t>77</w:t>
                    </w:r>
                    <w:r>
                      <w:fldChar w:fldCharType="end"/>
                    </w:r>
                  </w:p>
                </w:txbxContent>
              </v:textbox>
            </v:shape>
          </w:pict>
        </mc:Fallback>
      </mc:AlternateContent>
    </w:r>
  </w:p>
  <w:p w14:paraId="6BD0FC46">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2906">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13C7B">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1C052">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E8DF">
    <w:pPr>
      <w:pStyle w:val="23"/>
      <w:pBdr>
        <w:bottom w:val="none" w:color="auto" w:sz="0" w:space="0"/>
      </w:pBdr>
      <w:tabs>
        <w:tab w:val="center" w:pos="0"/>
        <w:tab w:val="left" w:pos="8306"/>
        <w:tab w:val="clear" w:pos="4153"/>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69DAC">
    <w:pPr>
      <w:pStyle w:val="2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C5272">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4E059"/>
    <w:multiLevelType w:val="singleLevel"/>
    <w:tmpl w:val="D804E059"/>
    <w:lvl w:ilvl="0" w:tentative="0">
      <w:start w:val="1"/>
      <w:numFmt w:val="decimal"/>
      <w:suff w:val="nothing"/>
      <w:lvlText w:val="（%1）"/>
      <w:lvlJc w:val="left"/>
      <w:pPr>
        <w:ind w:left="0" w:firstLine="0"/>
      </w:pPr>
    </w:lvl>
  </w:abstractNum>
  <w:abstractNum w:abstractNumId="1">
    <w:nsid w:val="F69E6778"/>
    <w:multiLevelType w:val="singleLevel"/>
    <w:tmpl w:val="F69E6778"/>
    <w:lvl w:ilvl="0" w:tentative="0">
      <w:start w:val="1"/>
      <w:numFmt w:val="decimal"/>
      <w:lvlText w:val="%1."/>
      <w:lvlJc w:val="left"/>
      <w:pPr>
        <w:tabs>
          <w:tab w:val="left" w:pos="312"/>
        </w:tabs>
      </w:pPr>
    </w:lvl>
  </w:abstractNum>
  <w:abstractNum w:abstractNumId="2">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3">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lvlOverride w:ilvl="0">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NmMwNjdmNTFlNTY4MjA0NDViNDI5Zjc0MDNiMGIifQ=="/>
  </w:docVars>
  <w:rsids>
    <w:rsidRoot w:val="00172A27"/>
    <w:rsid w:val="000042F5"/>
    <w:rsid w:val="0003117E"/>
    <w:rsid w:val="0003179F"/>
    <w:rsid w:val="000420F1"/>
    <w:rsid w:val="000442B2"/>
    <w:rsid w:val="00045203"/>
    <w:rsid w:val="000457AC"/>
    <w:rsid w:val="00047D9E"/>
    <w:rsid w:val="00047E41"/>
    <w:rsid w:val="0005229B"/>
    <w:rsid w:val="000578CA"/>
    <w:rsid w:val="00081C9B"/>
    <w:rsid w:val="00094570"/>
    <w:rsid w:val="00094DA1"/>
    <w:rsid w:val="000A3980"/>
    <w:rsid w:val="000B3752"/>
    <w:rsid w:val="000C3FFB"/>
    <w:rsid w:val="000C509F"/>
    <w:rsid w:val="000C5B27"/>
    <w:rsid w:val="000D047C"/>
    <w:rsid w:val="000D0979"/>
    <w:rsid w:val="0010086F"/>
    <w:rsid w:val="00100BAB"/>
    <w:rsid w:val="00103633"/>
    <w:rsid w:val="001129BA"/>
    <w:rsid w:val="00117D7F"/>
    <w:rsid w:val="001205C9"/>
    <w:rsid w:val="0012137C"/>
    <w:rsid w:val="00121A53"/>
    <w:rsid w:val="00124658"/>
    <w:rsid w:val="00134412"/>
    <w:rsid w:val="00142117"/>
    <w:rsid w:val="001429CF"/>
    <w:rsid w:val="001469F3"/>
    <w:rsid w:val="00152D06"/>
    <w:rsid w:val="00153135"/>
    <w:rsid w:val="001539B0"/>
    <w:rsid w:val="00166429"/>
    <w:rsid w:val="00172A27"/>
    <w:rsid w:val="00173BFA"/>
    <w:rsid w:val="00173D29"/>
    <w:rsid w:val="00195EA5"/>
    <w:rsid w:val="001B3836"/>
    <w:rsid w:val="001D0284"/>
    <w:rsid w:val="001D4FF9"/>
    <w:rsid w:val="001F2E23"/>
    <w:rsid w:val="001F6031"/>
    <w:rsid w:val="00202F70"/>
    <w:rsid w:val="002061DC"/>
    <w:rsid w:val="00206586"/>
    <w:rsid w:val="00231BE2"/>
    <w:rsid w:val="00263E0B"/>
    <w:rsid w:val="00266768"/>
    <w:rsid w:val="00267E08"/>
    <w:rsid w:val="0027471E"/>
    <w:rsid w:val="002801F7"/>
    <w:rsid w:val="00287B89"/>
    <w:rsid w:val="00293C5F"/>
    <w:rsid w:val="00297AB2"/>
    <w:rsid w:val="002A303B"/>
    <w:rsid w:val="002A4F6F"/>
    <w:rsid w:val="002A58F2"/>
    <w:rsid w:val="002C267F"/>
    <w:rsid w:val="002C27BE"/>
    <w:rsid w:val="002E107C"/>
    <w:rsid w:val="002E70B1"/>
    <w:rsid w:val="002F045B"/>
    <w:rsid w:val="002F38FC"/>
    <w:rsid w:val="002F44F7"/>
    <w:rsid w:val="00313ACC"/>
    <w:rsid w:val="00334AF5"/>
    <w:rsid w:val="00345BE0"/>
    <w:rsid w:val="00367FFB"/>
    <w:rsid w:val="00377F2D"/>
    <w:rsid w:val="00380705"/>
    <w:rsid w:val="00382218"/>
    <w:rsid w:val="00385ADE"/>
    <w:rsid w:val="00391FCC"/>
    <w:rsid w:val="00393306"/>
    <w:rsid w:val="00394C62"/>
    <w:rsid w:val="003A0ED5"/>
    <w:rsid w:val="003A62B3"/>
    <w:rsid w:val="003B459D"/>
    <w:rsid w:val="003B6402"/>
    <w:rsid w:val="003B6F63"/>
    <w:rsid w:val="003B7C96"/>
    <w:rsid w:val="003C2F0F"/>
    <w:rsid w:val="003C39D5"/>
    <w:rsid w:val="003C7126"/>
    <w:rsid w:val="003F18CC"/>
    <w:rsid w:val="00403C65"/>
    <w:rsid w:val="00411D9B"/>
    <w:rsid w:val="004178E4"/>
    <w:rsid w:val="00420F6A"/>
    <w:rsid w:val="00422A3F"/>
    <w:rsid w:val="004339D3"/>
    <w:rsid w:val="00441E5D"/>
    <w:rsid w:val="00443F38"/>
    <w:rsid w:val="004501C2"/>
    <w:rsid w:val="00460B41"/>
    <w:rsid w:val="004621D7"/>
    <w:rsid w:val="00474FE8"/>
    <w:rsid w:val="00477D0E"/>
    <w:rsid w:val="00482293"/>
    <w:rsid w:val="00493A57"/>
    <w:rsid w:val="004A40F1"/>
    <w:rsid w:val="004A47A4"/>
    <w:rsid w:val="004A4DD3"/>
    <w:rsid w:val="004A701A"/>
    <w:rsid w:val="004B1B49"/>
    <w:rsid w:val="004B580B"/>
    <w:rsid w:val="004C2FCF"/>
    <w:rsid w:val="004C53C1"/>
    <w:rsid w:val="004D0060"/>
    <w:rsid w:val="004D37A1"/>
    <w:rsid w:val="004D656E"/>
    <w:rsid w:val="004D7EE2"/>
    <w:rsid w:val="004E21AB"/>
    <w:rsid w:val="004E29A5"/>
    <w:rsid w:val="004F1291"/>
    <w:rsid w:val="004F1F62"/>
    <w:rsid w:val="004F3669"/>
    <w:rsid w:val="004F40EC"/>
    <w:rsid w:val="004F551F"/>
    <w:rsid w:val="004F7C58"/>
    <w:rsid w:val="00507776"/>
    <w:rsid w:val="0051048D"/>
    <w:rsid w:val="00510FE4"/>
    <w:rsid w:val="005176F8"/>
    <w:rsid w:val="005316F1"/>
    <w:rsid w:val="00540C5F"/>
    <w:rsid w:val="00556988"/>
    <w:rsid w:val="005631DB"/>
    <w:rsid w:val="00595C3E"/>
    <w:rsid w:val="005A703B"/>
    <w:rsid w:val="005C4037"/>
    <w:rsid w:val="005C50D8"/>
    <w:rsid w:val="005D793E"/>
    <w:rsid w:val="005F186A"/>
    <w:rsid w:val="00602F64"/>
    <w:rsid w:val="00607ACF"/>
    <w:rsid w:val="006103CF"/>
    <w:rsid w:val="006179E3"/>
    <w:rsid w:val="006216C6"/>
    <w:rsid w:val="00623BC8"/>
    <w:rsid w:val="00631F41"/>
    <w:rsid w:val="00634D55"/>
    <w:rsid w:val="0066690F"/>
    <w:rsid w:val="00686B94"/>
    <w:rsid w:val="00690F7A"/>
    <w:rsid w:val="006C41D5"/>
    <w:rsid w:val="006C49C6"/>
    <w:rsid w:val="006C5D12"/>
    <w:rsid w:val="006C7F9A"/>
    <w:rsid w:val="006D0252"/>
    <w:rsid w:val="006D684C"/>
    <w:rsid w:val="006F0B25"/>
    <w:rsid w:val="007327F4"/>
    <w:rsid w:val="00734258"/>
    <w:rsid w:val="0073502E"/>
    <w:rsid w:val="00740D49"/>
    <w:rsid w:val="00747F79"/>
    <w:rsid w:val="0077246C"/>
    <w:rsid w:val="007801C8"/>
    <w:rsid w:val="00781943"/>
    <w:rsid w:val="00794272"/>
    <w:rsid w:val="007A0403"/>
    <w:rsid w:val="007A62A9"/>
    <w:rsid w:val="007B496E"/>
    <w:rsid w:val="007B49F9"/>
    <w:rsid w:val="007B7D09"/>
    <w:rsid w:val="007C079F"/>
    <w:rsid w:val="007C0998"/>
    <w:rsid w:val="007C1337"/>
    <w:rsid w:val="007D3C00"/>
    <w:rsid w:val="007D7DD1"/>
    <w:rsid w:val="007F5E3C"/>
    <w:rsid w:val="0080016A"/>
    <w:rsid w:val="008002FC"/>
    <w:rsid w:val="0082505C"/>
    <w:rsid w:val="00827DAD"/>
    <w:rsid w:val="008422BC"/>
    <w:rsid w:val="00844347"/>
    <w:rsid w:val="008501B1"/>
    <w:rsid w:val="00861C9D"/>
    <w:rsid w:val="0087375F"/>
    <w:rsid w:val="008A3DE0"/>
    <w:rsid w:val="008A4521"/>
    <w:rsid w:val="008D484B"/>
    <w:rsid w:val="008E52ED"/>
    <w:rsid w:val="008E55CC"/>
    <w:rsid w:val="008E7E46"/>
    <w:rsid w:val="008F7ED2"/>
    <w:rsid w:val="009064F3"/>
    <w:rsid w:val="00921002"/>
    <w:rsid w:val="00921552"/>
    <w:rsid w:val="00926C61"/>
    <w:rsid w:val="00927668"/>
    <w:rsid w:val="00931421"/>
    <w:rsid w:val="0094048F"/>
    <w:rsid w:val="00943B3A"/>
    <w:rsid w:val="00953F4B"/>
    <w:rsid w:val="00970EA2"/>
    <w:rsid w:val="00977A1B"/>
    <w:rsid w:val="009818D3"/>
    <w:rsid w:val="00982078"/>
    <w:rsid w:val="00985C0D"/>
    <w:rsid w:val="009908FD"/>
    <w:rsid w:val="00991454"/>
    <w:rsid w:val="009A415F"/>
    <w:rsid w:val="009A5299"/>
    <w:rsid w:val="009A56AB"/>
    <w:rsid w:val="009B2CDD"/>
    <w:rsid w:val="009C0D1E"/>
    <w:rsid w:val="009C779B"/>
    <w:rsid w:val="009D38FD"/>
    <w:rsid w:val="009F1528"/>
    <w:rsid w:val="009F1EC5"/>
    <w:rsid w:val="009F7F25"/>
    <w:rsid w:val="00A02FD8"/>
    <w:rsid w:val="00A1043A"/>
    <w:rsid w:val="00A156CE"/>
    <w:rsid w:val="00A35716"/>
    <w:rsid w:val="00A5267B"/>
    <w:rsid w:val="00A60E40"/>
    <w:rsid w:val="00A613B3"/>
    <w:rsid w:val="00A61526"/>
    <w:rsid w:val="00A64ADF"/>
    <w:rsid w:val="00A64C47"/>
    <w:rsid w:val="00A74E39"/>
    <w:rsid w:val="00A754C3"/>
    <w:rsid w:val="00A835EA"/>
    <w:rsid w:val="00A87624"/>
    <w:rsid w:val="00A96DE4"/>
    <w:rsid w:val="00AB0ADF"/>
    <w:rsid w:val="00AB0B65"/>
    <w:rsid w:val="00AB6EDD"/>
    <w:rsid w:val="00AC2DD3"/>
    <w:rsid w:val="00AD157A"/>
    <w:rsid w:val="00AF0270"/>
    <w:rsid w:val="00AF58FE"/>
    <w:rsid w:val="00B005E9"/>
    <w:rsid w:val="00B0462D"/>
    <w:rsid w:val="00B079C7"/>
    <w:rsid w:val="00B24C49"/>
    <w:rsid w:val="00B26DEC"/>
    <w:rsid w:val="00B36033"/>
    <w:rsid w:val="00B409A4"/>
    <w:rsid w:val="00B44BC1"/>
    <w:rsid w:val="00B64E15"/>
    <w:rsid w:val="00B84A86"/>
    <w:rsid w:val="00B87431"/>
    <w:rsid w:val="00B92192"/>
    <w:rsid w:val="00B975BF"/>
    <w:rsid w:val="00BA4700"/>
    <w:rsid w:val="00BA4D5C"/>
    <w:rsid w:val="00BB2CB9"/>
    <w:rsid w:val="00BB704B"/>
    <w:rsid w:val="00BC01AC"/>
    <w:rsid w:val="00BE0B56"/>
    <w:rsid w:val="00BE3E5C"/>
    <w:rsid w:val="00BF1043"/>
    <w:rsid w:val="00BF2089"/>
    <w:rsid w:val="00C0189B"/>
    <w:rsid w:val="00C05422"/>
    <w:rsid w:val="00C07EA8"/>
    <w:rsid w:val="00C07FBD"/>
    <w:rsid w:val="00C22AB7"/>
    <w:rsid w:val="00C31789"/>
    <w:rsid w:val="00C32BBF"/>
    <w:rsid w:val="00C420F1"/>
    <w:rsid w:val="00C443B0"/>
    <w:rsid w:val="00C54288"/>
    <w:rsid w:val="00C71884"/>
    <w:rsid w:val="00C75246"/>
    <w:rsid w:val="00C75F53"/>
    <w:rsid w:val="00C765AF"/>
    <w:rsid w:val="00C93EB7"/>
    <w:rsid w:val="00C95168"/>
    <w:rsid w:val="00CB1FAB"/>
    <w:rsid w:val="00CB22E9"/>
    <w:rsid w:val="00CD1127"/>
    <w:rsid w:val="00CD4088"/>
    <w:rsid w:val="00CE2C5B"/>
    <w:rsid w:val="00CF2239"/>
    <w:rsid w:val="00D01D04"/>
    <w:rsid w:val="00D0298A"/>
    <w:rsid w:val="00D13EE6"/>
    <w:rsid w:val="00D22E16"/>
    <w:rsid w:val="00D355A7"/>
    <w:rsid w:val="00D4584F"/>
    <w:rsid w:val="00D5541A"/>
    <w:rsid w:val="00D6600A"/>
    <w:rsid w:val="00D72960"/>
    <w:rsid w:val="00D739AB"/>
    <w:rsid w:val="00D744E2"/>
    <w:rsid w:val="00D76C44"/>
    <w:rsid w:val="00D8326F"/>
    <w:rsid w:val="00D861D2"/>
    <w:rsid w:val="00D86669"/>
    <w:rsid w:val="00D97F07"/>
    <w:rsid w:val="00DA0395"/>
    <w:rsid w:val="00DA5FBB"/>
    <w:rsid w:val="00DA7057"/>
    <w:rsid w:val="00DB3B9B"/>
    <w:rsid w:val="00DC0480"/>
    <w:rsid w:val="00DD7BED"/>
    <w:rsid w:val="00DE3FFD"/>
    <w:rsid w:val="00DF13CA"/>
    <w:rsid w:val="00E06115"/>
    <w:rsid w:val="00E169C5"/>
    <w:rsid w:val="00E16FE2"/>
    <w:rsid w:val="00E34CE1"/>
    <w:rsid w:val="00E47C86"/>
    <w:rsid w:val="00EA0422"/>
    <w:rsid w:val="00EA4104"/>
    <w:rsid w:val="00EA5DFD"/>
    <w:rsid w:val="00EB4AE1"/>
    <w:rsid w:val="00EB6C34"/>
    <w:rsid w:val="00EC740C"/>
    <w:rsid w:val="00ED6F5F"/>
    <w:rsid w:val="00EE765E"/>
    <w:rsid w:val="00F07501"/>
    <w:rsid w:val="00F1058B"/>
    <w:rsid w:val="00F165A3"/>
    <w:rsid w:val="00F22140"/>
    <w:rsid w:val="00F34120"/>
    <w:rsid w:val="00F34957"/>
    <w:rsid w:val="00F42F1E"/>
    <w:rsid w:val="00F444F4"/>
    <w:rsid w:val="00F521F0"/>
    <w:rsid w:val="00F7304C"/>
    <w:rsid w:val="00F80F29"/>
    <w:rsid w:val="00F9763A"/>
    <w:rsid w:val="00FB2260"/>
    <w:rsid w:val="00FD5DDB"/>
    <w:rsid w:val="00FD6FD5"/>
    <w:rsid w:val="00FE00D4"/>
    <w:rsid w:val="00FE3840"/>
    <w:rsid w:val="00FF3755"/>
    <w:rsid w:val="037E1CE7"/>
    <w:rsid w:val="03C475CF"/>
    <w:rsid w:val="04090D29"/>
    <w:rsid w:val="0516342C"/>
    <w:rsid w:val="071B7485"/>
    <w:rsid w:val="071D159D"/>
    <w:rsid w:val="080E273E"/>
    <w:rsid w:val="0A8F5391"/>
    <w:rsid w:val="0B53254B"/>
    <w:rsid w:val="0BDE2A9B"/>
    <w:rsid w:val="0E3A4E6E"/>
    <w:rsid w:val="0FF336C4"/>
    <w:rsid w:val="11D23448"/>
    <w:rsid w:val="162437A1"/>
    <w:rsid w:val="17286D0C"/>
    <w:rsid w:val="17981ECF"/>
    <w:rsid w:val="1D977549"/>
    <w:rsid w:val="1E025426"/>
    <w:rsid w:val="1FF52FE8"/>
    <w:rsid w:val="23C42EC5"/>
    <w:rsid w:val="24F23688"/>
    <w:rsid w:val="24F84260"/>
    <w:rsid w:val="276C4316"/>
    <w:rsid w:val="284D6204"/>
    <w:rsid w:val="296F6939"/>
    <w:rsid w:val="297C731B"/>
    <w:rsid w:val="2D656721"/>
    <w:rsid w:val="2D8A6736"/>
    <w:rsid w:val="32FD1D03"/>
    <w:rsid w:val="35446C9F"/>
    <w:rsid w:val="358B2931"/>
    <w:rsid w:val="37E74955"/>
    <w:rsid w:val="39472477"/>
    <w:rsid w:val="3D4B0156"/>
    <w:rsid w:val="3DF634DF"/>
    <w:rsid w:val="3ECA7CED"/>
    <w:rsid w:val="3F057026"/>
    <w:rsid w:val="3F382246"/>
    <w:rsid w:val="404648E5"/>
    <w:rsid w:val="41411495"/>
    <w:rsid w:val="415428DD"/>
    <w:rsid w:val="440E7F51"/>
    <w:rsid w:val="46A63BDA"/>
    <w:rsid w:val="470A04BC"/>
    <w:rsid w:val="471C1137"/>
    <w:rsid w:val="48D013E2"/>
    <w:rsid w:val="49C74404"/>
    <w:rsid w:val="4B211352"/>
    <w:rsid w:val="4C545E87"/>
    <w:rsid w:val="4FDE2637"/>
    <w:rsid w:val="4FE70DC0"/>
    <w:rsid w:val="522F0F63"/>
    <w:rsid w:val="57915B55"/>
    <w:rsid w:val="58596708"/>
    <w:rsid w:val="5AE936B9"/>
    <w:rsid w:val="5BC16969"/>
    <w:rsid w:val="601C7286"/>
    <w:rsid w:val="61AF33CA"/>
    <w:rsid w:val="68994EF5"/>
    <w:rsid w:val="694B0097"/>
    <w:rsid w:val="69B613DE"/>
    <w:rsid w:val="6A516C80"/>
    <w:rsid w:val="6AF95442"/>
    <w:rsid w:val="6B9A6C3B"/>
    <w:rsid w:val="6EBE6FCA"/>
    <w:rsid w:val="704A4D27"/>
    <w:rsid w:val="70DF71F0"/>
    <w:rsid w:val="7499627D"/>
    <w:rsid w:val="74B02BCD"/>
    <w:rsid w:val="75805C4D"/>
    <w:rsid w:val="76150F4C"/>
    <w:rsid w:val="7AFE508C"/>
    <w:rsid w:val="7DAD3EEA"/>
    <w:rsid w:val="7E2C65B8"/>
    <w:rsid w:val="7E373A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7"/>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48"/>
    <w:autoRedefine/>
    <w:qFormat/>
    <w:uiPriority w:val="9"/>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16" w:lineRule="auto"/>
      <w:outlineLvl w:val="5"/>
    </w:pPr>
    <w:rPr>
      <w:rFonts w:ascii="Arial" w:hAnsi="Arial" w:eastAsia="黑体"/>
      <w:b/>
      <w:bCs/>
      <w:sz w:val="24"/>
    </w:rPr>
  </w:style>
  <w:style w:type="paragraph" w:styleId="9">
    <w:name w:val="heading 7"/>
    <w:basedOn w:val="1"/>
    <w:next w:val="1"/>
    <w:link w:val="49"/>
    <w:autoRedefine/>
    <w:qFormat/>
    <w:uiPriority w:val="0"/>
    <w:pPr>
      <w:keepNext/>
      <w:keepLines/>
      <w:spacing w:before="240" w:after="64" w:line="320" w:lineRule="auto"/>
      <w:outlineLvl w:val="6"/>
    </w:pPr>
    <w:rPr>
      <w:b/>
      <w:bCs/>
      <w:sz w:val="24"/>
    </w:rPr>
  </w:style>
  <w:style w:type="paragraph" w:styleId="10">
    <w:name w:val="heading 8"/>
    <w:basedOn w:val="1"/>
    <w:next w:val="1"/>
    <w:link w:val="50"/>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1">
    <w:name w:val="index 8"/>
    <w:basedOn w:val="1"/>
    <w:next w:val="1"/>
    <w:autoRedefine/>
    <w:qFormat/>
    <w:uiPriority w:val="0"/>
    <w:pPr>
      <w:ind w:left="2940"/>
    </w:pPr>
  </w:style>
  <w:style w:type="paragraph" w:styleId="12">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caption"/>
    <w:basedOn w:val="1"/>
    <w:next w:val="1"/>
    <w:qFormat/>
    <w:uiPriority w:val="35"/>
    <w:pPr>
      <w:spacing w:before="152" w:after="160"/>
    </w:pPr>
    <w:rPr>
      <w:rFonts w:ascii="Arial" w:hAnsi="Arial" w:eastAsia="黑体" w:cs="Arial"/>
      <w:sz w:val="20"/>
      <w:szCs w:val="20"/>
    </w:rPr>
  </w:style>
  <w:style w:type="paragraph" w:styleId="14">
    <w:name w:val="annotation text"/>
    <w:basedOn w:val="1"/>
    <w:link w:val="55"/>
    <w:autoRedefine/>
    <w:qFormat/>
    <w:uiPriority w:val="0"/>
    <w:pPr>
      <w:jc w:val="left"/>
    </w:pPr>
  </w:style>
  <w:style w:type="paragraph" w:styleId="15">
    <w:name w:val="Body Text 3"/>
    <w:basedOn w:val="1"/>
    <w:link w:val="56"/>
    <w:autoRedefine/>
    <w:unhideWhenUsed/>
    <w:qFormat/>
    <w:uiPriority w:val="99"/>
    <w:pPr>
      <w:spacing w:after="120"/>
    </w:pPr>
    <w:rPr>
      <w:sz w:val="16"/>
      <w:szCs w:val="16"/>
    </w:rPr>
  </w:style>
  <w:style w:type="paragraph" w:styleId="16">
    <w:name w:val="Body Text"/>
    <w:basedOn w:val="1"/>
    <w:link w:val="52"/>
    <w:autoRedefine/>
    <w:unhideWhenUsed/>
    <w:qFormat/>
    <w:uiPriority w:val="99"/>
    <w:pPr>
      <w:spacing w:after="120"/>
    </w:pPr>
  </w:style>
  <w:style w:type="paragraph" w:styleId="17">
    <w:name w:val="Body Text Indent"/>
    <w:basedOn w:val="1"/>
    <w:link w:val="57"/>
    <w:autoRedefine/>
    <w:qFormat/>
    <w:uiPriority w:val="0"/>
    <w:pPr>
      <w:ind w:firstLine="830" w:firstLineChars="352"/>
    </w:pPr>
    <w:rPr>
      <w:rFonts w:ascii="仿宋_GB2312" w:eastAsia="仿宋_GB2312"/>
      <w:kern w:val="0"/>
      <w:sz w:val="32"/>
      <w:szCs w:val="20"/>
    </w:rPr>
  </w:style>
  <w:style w:type="paragraph" w:styleId="18">
    <w:name w:val="List 2"/>
    <w:basedOn w:val="1"/>
    <w:autoRedefine/>
    <w:unhideWhenUsed/>
    <w:qFormat/>
    <w:uiPriority w:val="99"/>
    <w:pPr>
      <w:ind w:left="100" w:leftChars="200" w:hanging="200" w:hangingChars="200"/>
      <w:contextualSpacing/>
    </w:pPr>
  </w:style>
  <w:style w:type="paragraph" w:styleId="19">
    <w:name w:val="Plain Text"/>
    <w:basedOn w:val="1"/>
    <w:link w:val="59"/>
    <w:autoRedefine/>
    <w:qFormat/>
    <w:uiPriority w:val="99"/>
    <w:rPr>
      <w:rFonts w:ascii="宋体" w:hAnsi="Courier New"/>
      <w:kern w:val="0"/>
      <w:sz w:val="20"/>
      <w:szCs w:val="21"/>
    </w:rPr>
  </w:style>
  <w:style w:type="paragraph" w:styleId="20">
    <w:name w:val="Date"/>
    <w:basedOn w:val="1"/>
    <w:next w:val="1"/>
    <w:link w:val="60"/>
    <w:autoRedefine/>
    <w:unhideWhenUsed/>
    <w:qFormat/>
    <w:uiPriority w:val="99"/>
    <w:pPr>
      <w:ind w:left="100" w:leftChars="2500"/>
    </w:pPr>
  </w:style>
  <w:style w:type="paragraph" w:styleId="21">
    <w:name w:val="Balloon Text"/>
    <w:basedOn w:val="1"/>
    <w:link w:val="61"/>
    <w:autoRedefine/>
    <w:qFormat/>
    <w:uiPriority w:val="0"/>
    <w:rPr>
      <w:sz w:val="18"/>
      <w:szCs w:val="18"/>
    </w:rPr>
  </w:style>
  <w:style w:type="paragraph" w:styleId="22">
    <w:name w:val="footer"/>
    <w:basedOn w:val="1"/>
    <w:link w:val="4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3">
    <w:name w:val="header"/>
    <w:basedOn w:val="1"/>
    <w:link w:val="4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4">
    <w:name w:val="toc 1"/>
    <w:basedOn w:val="1"/>
    <w:next w:val="1"/>
    <w:autoRedefine/>
    <w:unhideWhenUsed/>
    <w:qFormat/>
    <w:uiPriority w:val="39"/>
  </w:style>
  <w:style w:type="paragraph" w:styleId="25">
    <w:name w:val="List"/>
    <w:basedOn w:val="1"/>
    <w:qFormat/>
    <w:uiPriority w:val="0"/>
    <w:pPr>
      <w:ind w:left="200" w:hanging="200" w:hangingChars="200"/>
    </w:pPr>
    <w:rPr>
      <w:sz w:val="28"/>
    </w:rPr>
  </w:style>
  <w:style w:type="paragraph" w:styleId="26">
    <w:name w:val="footnote text"/>
    <w:basedOn w:val="1"/>
    <w:link w:val="90"/>
    <w:autoRedefine/>
    <w:unhideWhenUsed/>
    <w:qFormat/>
    <w:uiPriority w:val="99"/>
    <w:pPr>
      <w:snapToGrid w:val="0"/>
      <w:jc w:val="left"/>
    </w:pPr>
    <w:rPr>
      <w:sz w:val="18"/>
      <w:szCs w:val="18"/>
    </w:rPr>
  </w:style>
  <w:style w:type="paragraph" w:styleId="27">
    <w:name w:val="table of figures"/>
    <w:basedOn w:val="1"/>
    <w:next w:val="1"/>
    <w:autoRedefine/>
    <w:unhideWhenUsed/>
    <w:qFormat/>
    <w:uiPriority w:val="0"/>
    <w:pPr>
      <w:ind w:left="200" w:leftChars="200" w:hanging="200" w:hangingChars="200"/>
    </w:pPr>
    <w:rPr>
      <w:rFonts w:ascii="Calibri" w:hAnsi="Calibri"/>
      <w:sz w:val="28"/>
    </w:rPr>
  </w:style>
  <w:style w:type="paragraph" w:styleId="28">
    <w:name w:val="toc 2"/>
    <w:basedOn w:val="1"/>
    <w:next w:val="1"/>
    <w:autoRedefine/>
    <w:unhideWhenUsed/>
    <w:qFormat/>
    <w:uiPriority w:val="39"/>
    <w:pPr>
      <w:tabs>
        <w:tab w:val="right" w:leader="dot" w:pos="8296"/>
      </w:tabs>
      <w:ind w:left="420" w:leftChars="200"/>
    </w:pPr>
  </w:style>
  <w:style w:type="paragraph" w:styleId="29">
    <w:name w:val="Normal (Web)"/>
    <w:basedOn w:val="1"/>
    <w:autoRedefine/>
    <w:unhideWhenUsed/>
    <w:qFormat/>
    <w:uiPriority w:val="99"/>
    <w:rPr>
      <w:rFonts w:ascii="Calibri" w:hAnsi="Calibri"/>
      <w:kern w:val="0"/>
      <w:sz w:val="24"/>
    </w:rPr>
  </w:style>
  <w:style w:type="paragraph" w:styleId="30">
    <w:name w:val="Title"/>
    <w:basedOn w:val="1"/>
    <w:next w:val="1"/>
    <w:link w:val="53"/>
    <w:autoRedefine/>
    <w:qFormat/>
    <w:uiPriority w:val="0"/>
    <w:pPr>
      <w:spacing w:before="240" w:after="60"/>
      <w:jc w:val="center"/>
      <w:outlineLvl w:val="0"/>
    </w:pPr>
    <w:rPr>
      <w:rFonts w:ascii="Arial" w:hAnsi="Arial" w:cs="Arial"/>
      <w:b/>
      <w:bCs/>
      <w:sz w:val="32"/>
      <w:szCs w:val="32"/>
    </w:rPr>
  </w:style>
  <w:style w:type="paragraph" w:styleId="31">
    <w:name w:val="annotation subject"/>
    <w:basedOn w:val="14"/>
    <w:next w:val="14"/>
    <w:link w:val="62"/>
    <w:autoRedefine/>
    <w:qFormat/>
    <w:uiPriority w:val="99"/>
    <w:rPr>
      <w:b/>
      <w:bCs/>
    </w:rPr>
  </w:style>
  <w:style w:type="paragraph" w:styleId="32">
    <w:name w:val="Body Text First Indent"/>
    <w:basedOn w:val="16"/>
    <w:next w:val="1"/>
    <w:autoRedefine/>
    <w:qFormat/>
    <w:uiPriority w:val="0"/>
    <w:pPr>
      <w:adjustRightInd w:val="0"/>
      <w:spacing w:after="60" w:line="360" w:lineRule="atLeast"/>
      <w:ind w:left="72" w:leftChars="30" w:right="30" w:rightChars="30" w:firstLine="420"/>
      <w:jc w:val="center"/>
      <w:textAlignment w:val="baseline"/>
    </w:pPr>
    <w:rPr>
      <w:rFonts w:eastAsia="楷体_GB2312"/>
      <w:kern w:val="0"/>
      <w:sz w:val="32"/>
    </w:rPr>
  </w:style>
  <w:style w:type="paragraph" w:styleId="33">
    <w:name w:val="Body Text First Indent 2"/>
    <w:basedOn w:val="16"/>
    <w:next w:val="32"/>
    <w:link w:val="63"/>
    <w:autoRedefine/>
    <w:qFormat/>
    <w:uiPriority w:val="99"/>
    <w:pPr>
      <w:ind w:firstLine="420" w:firstLineChars="200"/>
    </w:pPr>
    <w:rPr>
      <w:rFonts w:ascii="宋体" w:hAnsi="Courier New"/>
      <w:spacing w:val="-4"/>
      <w:sz w:val="18"/>
    </w:rPr>
  </w:style>
  <w:style w:type="table" w:styleId="35">
    <w:name w:val="Table Grid"/>
    <w:basedOn w:val="3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autoRedefine/>
    <w:qFormat/>
    <w:uiPriority w:val="22"/>
    <w:rPr>
      <w:b/>
    </w:rPr>
  </w:style>
  <w:style w:type="character" w:styleId="38">
    <w:name w:val="endnote reference"/>
    <w:autoRedefine/>
    <w:unhideWhenUsed/>
    <w:qFormat/>
    <w:uiPriority w:val="99"/>
    <w:rPr>
      <w:vertAlign w:val="superscript"/>
    </w:rPr>
  </w:style>
  <w:style w:type="character" w:styleId="39">
    <w:name w:val="page number"/>
    <w:qFormat/>
    <w:uiPriority w:val="0"/>
  </w:style>
  <w:style w:type="character" w:styleId="40">
    <w:name w:val="Hyperlink"/>
    <w:basedOn w:val="36"/>
    <w:autoRedefine/>
    <w:unhideWhenUsed/>
    <w:qFormat/>
    <w:uiPriority w:val="99"/>
    <w:rPr>
      <w:color w:val="0000FF"/>
      <w:u w:val="single"/>
    </w:rPr>
  </w:style>
  <w:style w:type="character" w:styleId="41">
    <w:name w:val="annotation reference"/>
    <w:autoRedefine/>
    <w:qFormat/>
    <w:uiPriority w:val="0"/>
    <w:rPr>
      <w:sz w:val="21"/>
      <w:szCs w:val="21"/>
    </w:rPr>
  </w:style>
  <w:style w:type="character" w:styleId="42">
    <w:name w:val="HTML Sample"/>
    <w:basedOn w:val="36"/>
    <w:autoRedefine/>
    <w:semiHidden/>
    <w:unhideWhenUsed/>
    <w:qFormat/>
    <w:uiPriority w:val="99"/>
    <w:rPr>
      <w:rFonts w:ascii="Courier New" w:hAnsi="Courier New"/>
    </w:rPr>
  </w:style>
  <w:style w:type="character" w:customStyle="1" w:styleId="43">
    <w:name w:val="页眉 Char"/>
    <w:basedOn w:val="36"/>
    <w:link w:val="23"/>
    <w:autoRedefine/>
    <w:qFormat/>
    <w:uiPriority w:val="99"/>
    <w:rPr>
      <w:sz w:val="18"/>
      <w:szCs w:val="18"/>
    </w:rPr>
  </w:style>
  <w:style w:type="character" w:customStyle="1" w:styleId="44">
    <w:name w:val="页脚 Char"/>
    <w:basedOn w:val="36"/>
    <w:link w:val="22"/>
    <w:autoRedefine/>
    <w:qFormat/>
    <w:uiPriority w:val="99"/>
    <w:rPr>
      <w:sz w:val="18"/>
      <w:szCs w:val="18"/>
    </w:rPr>
  </w:style>
  <w:style w:type="character" w:customStyle="1" w:styleId="45">
    <w:name w:val="标题 1 Char"/>
    <w:basedOn w:val="36"/>
    <w:link w:val="2"/>
    <w:autoRedefine/>
    <w:qFormat/>
    <w:uiPriority w:val="9"/>
    <w:rPr>
      <w:rFonts w:ascii="Times New Roman" w:hAnsi="Times New Roman" w:eastAsia="宋体" w:cs="Times New Roman"/>
      <w:b/>
      <w:bCs/>
      <w:kern w:val="44"/>
      <w:sz w:val="44"/>
      <w:szCs w:val="44"/>
    </w:rPr>
  </w:style>
  <w:style w:type="character" w:customStyle="1" w:styleId="46">
    <w:name w:val="标题 2 Char1"/>
    <w:basedOn w:val="36"/>
    <w:link w:val="3"/>
    <w:autoRedefine/>
    <w:qFormat/>
    <w:uiPriority w:val="0"/>
    <w:rPr>
      <w:rFonts w:ascii="Cambria" w:hAnsi="Cambria" w:eastAsia="宋体" w:cs="Times New Roman"/>
      <w:b/>
      <w:bCs/>
      <w:sz w:val="32"/>
      <w:szCs w:val="32"/>
    </w:rPr>
  </w:style>
  <w:style w:type="character" w:customStyle="1" w:styleId="47">
    <w:name w:val="标题 4 Char"/>
    <w:basedOn w:val="36"/>
    <w:link w:val="5"/>
    <w:autoRedefine/>
    <w:qFormat/>
    <w:uiPriority w:val="0"/>
    <w:rPr>
      <w:rFonts w:ascii="Arial" w:hAnsi="Times New Roman" w:eastAsia="黑体" w:cs="Times New Roman"/>
      <w:kern w:val="0"/>
      <w:sz w:val="28"/>
      <w:szCs w:val="20"/>
    </w:rPr>
  </w:style>
  <w:style w:type="character" w:customStyle="1" w:styleId="48">
    <w:name w:val="标题 5 Char"/>
    <w:basedOn w:val="36"/>
    <w:link w:val="6"/>
    <w:autoRedefine/>
    <w:qFormat/>
    <w:uiPriority w:val="9"/>
    <w:rPr>
      <w:rFonts w:ascii="Times New Roman" w:hAnsi="Times New Roman" w:eastAsia="宋体" w:cs="Times New Roman"/>
      <w:b/>
      <w:bCs/>
      <w:sz w:val="28"/>
      <w:szCs w:val="28"/>
    </w:rPr>
  </w:style>
  <w:style w:type="character" w:customStyle="1" w:styleId="49">
    <w:name w:val="标题 7 Char"/>
    <w:basedOn w:val="36"/>
    <w:link w:val="9"/>
    <w:autoRedefine/>
    <w:qFormat/>
    <w:uiPriority w:val="0"/>
    <w:rPr>
      <w:rFonts w:ascii="Times New Roman" w:hAnsi="Times New Roman" w:eastAsia="宋体" w:cs="Times New Roman"/>
      <w:b/>
      <w:bCs/>
      <w:sz w:val="24"/>
      <w:szCs w:val="24"/>
    </w:rPr>
  </w:style>
  <w:style w:type="character" w:customStyle="1" w:styleId="50">
    <w:name w:val="标题 8 Char1"/>
    <w:basedOn w:val="36"/>
    <w:link w:val="10"/>
    <w:autoRedefine/>
    <w:qFormat/>
    <w:uiPriority w:val="9"/>
    <w:rPr>
      <w:rFonts w:ascii="等线 Light" w:hAnsi="等线 Light" w:eastAsia="等线 Light" w:cs="Times New Roman"/>
      <w:sz w:val="24"/>
      <w:szCs w:val="24"/>
    </w:rPr>
  </w:style>
  <w:style w:type="character" w:customStyle="1" w:styleId="51">
    <w:name w:val="正文文本 字符"/>
    <w:basedOn w:val="36"/>
    <w:autoRedefine/>
    <w:qFormat/>
    <w:uiPriority w:val="99"/>
    <w:rPr>
      <w:rFonts w:ascii="Times New Roman" w:hAnsi="Times New Roman" w:eastAsia="宋体" w:cs="Times New Roman"/>
      <w:szCs w:val="24"/>
    </w:rPr>
  </w:style>
  <w:style w:type="character" w:customStyle="1" w:styleId="52">
    <w:name w:val="正文文本 Char1"/>
    <w:link w:val="16"/>
    <w:autoRedefine/>
    <w:qFormat/>
    <w:uiPriority w:val="0"/>
    <w:rPr>
      <w:rFonts w:ascii="Times New Roman" w:hAnsi="Times New Roman" w:eastAsia="宋体" w:cs="Times New Roman"/>
      <w:szCs w:val="24"/>
    </w:rPr>
  </w:style>
  <w:style w:type="character" w:customStyle="1" w:styleId="53">
    <w:name w:val="标题 Char"/>
    <w:basedOn w:val="36"/>
    <w:link w:val="30"/>
    <w:autoRedefine/>
    <w:qFormat/>
    <w:uiPriority w:val="0"/>
    <w:rPr>
      <w:rFonts w:ascii="Arial" w:hAnsi="Arial" w:eastAsia="宋体" w:cs="Arial"/>
      <w:b/>
      <w:bCs/>
      <w:sz w:val="32"/>
      <w:szCs w:val="32"/>
    </w:rPr>
  </w:style>
  <w:style w:type="character" w:customStyle="1" w:styleId="54">
    <w:name w:val="批注文字 字符"/>
    <w:basedOn w:val="36"/>
    <w:autoRedefine/>
    <w:qFormat/>
    <w:uiPriority w:val="0"/>
    <w:rPr>
      <w:rFonts w:ascii="Times New Roman" w:hAnsi="Times New Roman" w:eastAsia="宋体" w:cs="Times New Roman"/>
      <w:szCs w:val="24"/>
    </w:rPr>
  </w:style>
  <w:style w:type="character" w:customStyle="1" w:styleId="55">
    <w:name w:val="批注文字 Char1"/>
    <w:link w:val="14"/>
    <w:autoRedefine/>
    <w:qFormat/>
    <w:uiPriority w:val="0"/>
    <w:rPr>
      <w:rFonts w:ascii="Times New Roman" w:hAnsi="Times New Roman" w:eastAsia="宋体" w:cs="Times New Roman"/>
      <w:szCs w:val="24"/>
    </w:rPr>
  </w:style>
  <w:style w:type="character" w:customStyle="1" w:styleId="56">
    <w:name w:val="正文文本 3 Char"/>
    <w:basedOn w:val="36"/>
    <w:link w:val="15"/>
    <w:autoRedefine/>
    <w:qFormat/>
    <w:uiPriority w:val="99"/>
    <w:rPr>
      <w:rFonts w:ascii="Times New Roman" w:hAnsi="Times New Roman" w:eastAsia="宋体" w:cs="Times New Roman"/>
      <w:sz w:val="16"/>
      <w:szCs w:val="16"/>
    </w:rPr>
  </w:style>
  <w:style w:type="character" w:customStyle="1" w:styleId="57">
    <w:name w:val="正文文本缩进 Char"/>
    <w:basedOn w:val="36"/>
    <w:link w:val="17"/>
    <w:autoRedefine/>
    <w:qFormat/>
    <w:uiPriority w:val="0"/>
    <w:rPr>
      <w:rFonts w:ascii="仿宋_GB2312" w:hAnsi="Times New Roman" w:eastAsia="仿宋_GB2312" w:cs="Times New Roman"/>
      <w:kern w:val="0"/>
      <w:sz w:val="32"/>
      <w:szCs w:val="20"/>
    </w:rPr>
  </w:style>
  <w:style w:type="character" w:customStyle="1" w:styleId="58">
    <w:name w:val="纯文本 字符"/>
    <w:basedOn w:val="36"/>
    <w:autoRedefine/>
    <w:qFormat/>
    <w:uiPriority w:val="0"/>
    <w:rPr>
      <w:rFonts w:hAnsi="Courier New" w:cs="Courier New" w:asciiTheme="minorEastAsia"/>
      <w:szCs w:val="24"/>
    </w:rPr>
  </w:style>
  <w:style w:type="character" w:customStyle="1" w:styleId="59">
    <w:name w:val="纯文本 Char1"/>
    <w:link w:val="19"/>
    <w:autoRedefine/>
    <w:qFormat/>
    <w:uiPriority w:val="0"/>
    <w:rPr>
      <w:rFonts w:ascii="宋体" w:hAnsi="Courier New" w:eastAsia="宋体" w:cs="Times New Roman"/>
      <w:kern w:val="0"/>
      <w:sz w:val="20"/>
      <w:szCs w:val="21"/>
    </w:rPr>
  </w:style>
  <w:style w:type="character" w:customStyle="1" w:styleId="60">
    <w:name w:val="日期 Char"/>
    <w:basedOn w:val="36"/>
    <w:link w:val="20"/>
    <w:autoRedefine/>
    <w:qFormat/>
    <w:uiPriority w:val="99"/>
    <w:rPr>
      <w:rFonts w:ascii="Times New Roman" w:hAnsi="Times New Roman" w:eastAsia="宋体" w:cs="Times New Roman"/>
      <w:szCs w:val="24"/>
    </w:rPr>
  </w:style>
  <w:style w:type="character" w:customStyle="1" w:styleId="61">
    <w:name w:val="批注框文本 Char"/>
    <w:basedOn w:val="36"/>
    <w:link w:val="21"/>
    <w:autoRedefine/>
    <w:semiHidden/>
    <w:qFormat/>
    <w:uiPriority w:val="0"/>
    <w:rPr>
      <w:rFonts w:ascii="Times New Roman" w:hAnsi="Times New Roman" w:eastAsia="宋体" w:cs="Times New Roman"/>
      <w:sz w:val="18"/>
      <w:szCs w:val="18"/>
    </w:rPr>
  </w:style>
  <w:style w:type="character" w:customStyle="1" w:styleId="62">
    <w:name w:val="批注主题 Char"/>
    <w:basedOn w:val="54"/>
    <w:link w:val="31"/>
    <w:autoRedefine/>
    <w:qFormat/>
    <w:uiPriority w:val="99"/>
    <w:rPr>
      <w:rFonts w:ascii="Times New Roman" w:hAnsi="Times New Roman" w:eastAsia="宋体" w:cs="Times New Roman"/>
      <w:b/>
      <w:bCs/>
      <w:szCs w:val="24"/>
    </w:rPr>
  </w:style>
  <w:style w:type="character" w:customStyle="1" w:styleId="63">
    <w:name w:val="正文首行缩进 2 Char"/>
    <w:basedOn w:val="57"/>
    <w:link w:val="33"/>
    <w:autoRedefine/>
    <w:qFormat/>
    <w:uiPriority w:val="99"/>
    <w:rPr>
      <w:rFonts w:ascii="宋体" w:hAnsi="Courier New" w:eastAsia="仿宋_GB2312" w:cs="Times New Roman"/>
      <w:spacing w:val="-4"/>
      <w:kern w:val="0"/>
      <w:sz w:val="18"/>
      <w:szCs w:val="20"/>
    </w:rPr>
  </w:style>
  <w:style w:type="character" w:customStyle="1" w:styleId="64">
    <w:name w:val="纯文本 字符1"/>
    <w:autoRedefine/>
    <w:qFormat/>
    <w:uiPriority w:val="99"/>
    <w:rPr>
      <w:rFonts w:ascii="宋体" w:hAnsi="Courier New"/>
    </w:rPr>
  </w:style>
  <w:style w:type="character" w:customStyle="1" w:styleId="65">
    <w:name w:val="正文文本 Char"/>
    <w:autoRedefine/>
    <w:qFormat/>
    <w:uiPriority w:val="0"/>
    <w:rPr>
      <w:rFonts w:ascii="Times New Roman" w:hAnsi="Times New Roman"/>
      <w:kern w:val="2"/>
      <w:sz w:val="21"/>
      <w:szCs w:val="24"/>
    </w:rPr>
  </w:style>
  <w:style w:type="character" w:customStyle="1" w:styleId="66">
    <w:name w:val="纯文本 字符2"/>
    <w:autoRedefine/>
    <w:qFormat/>
    <w:uiPriority w:val="0"/>
    <w:rPr>
      <w:rFonts w:ascii="宋体" w:hAnsi="Courier New" w:eastAsia="宋体" w:cs="Courier New"/>
      <w:szCs w:val="21"/>
    </w:rPr>
  </w:style>
  <w:style w:type="character" w:customStyle="1" w:styleId="67">
    <w:name w:val="apple-style-span"/>
    <w:autoRedefine/>
    <w:qFormat/>
    <w:uiPriority w:val="0"/>
  </w:style>
  <w:style w:type="character" w:customStyle="1" w:styleId="68">
    <w:name w:val="批注文字 Char"/>
    <w:autoRedefine/>
    <w:qFormat/>
    <w:uiPriority w:val="0"/>
    <w:rPr>
      <w:rFonts w:ascii="Times New Roman" w:hAnsi="Times New Roman"/>
      <w:kern w:val="2"/>
      <w:sz w:val="21"/>
      <w:szCs w:val="24"/>
    </w:rPr>
  </w:style>
  <w:style w:type="character" w:customStyle="1" w:styleId="6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0">
    <w:name w:val="textcontents"/>
    <w:autoRedefine/>
    <w:qFormat/>
    <w:uiPriority w:val="0"/>
  </w:style>
  <w:style w:type="character" w:customStyle="1" w:styleId="71">
    <w:name w:val="标题 1 字符1"/>
    <w:autoRedefine/>
    <w:qFormat/>
    <w:uiPriority w:val="0"/>
    <w:rPr>
      <w:b/>
      <w:bCs/>
      <w:kern w:val="44"/>
      <w:sz w:val="44"/>
      <w:szCs w:val="44"/>
    </w:rPr>
  </w:style>
  <w:style w:type="character" w:customStyle="1" w:styleId="72">
    <w:name w:val="批注文字 Char2"/>
    <w:autoRedefine/>
    <w:qFormat/>
    <w:uiPriority w:val="0"/>
    <w:rPr>
      <w:rFonts w:ascii="Times New Roman" w:hAnsi="Times New Roman"/>
      <w:kern w:val="2"/>
      <w:sz w:val="21"/>
      <w:szCs w:val="24"/>
    </w:rPr>
  </w:style>
  <w:style w:type="character" w:customStyle="1" w:styleId="73">
    <w:name w:val="标题 2 Char"/>
    <w:autoRedefine/>
    <w:qFormat/>
    <w:uiPriority w:val="0"/>
    <w:rPr>
      <w:rFonts w:ascii="Cambria" w:hAnsi="Cambria" w:eastAsia="宋体" w:cs="Times New Roman"/>
      <w:b/>
      <w:bCs/>
      <w:kern w:val="2"/>
      <w:sz w:val="32"/>
      <w:szCs w:val="32"/>
    </w:rPr>
  </w:style>
  <w:style w:type="character" w:customStyle="1" w:styleId="74">
    <w:name w:val="纯文本 Char"/>
    <w:autoRedefine/>
    <w:qFormat/>
    <w:uiPriority w:val="0"/>
    <w:rPr>
      <w:rFonts w:ascii="宋体" w:hAnsi="Courier New" w:eastAsia="宋体" w:cs="Courier New"/>
      <w:szCs w:val="21"/>
    </w:rPr>
  </w:style>
  <w:style w:type="character" w:customStyle="1" w:styleId="75">
    <w:name w:val="标题 8 Char"/>
    <w:autoRedefine/>
    <w:qFormat/>
    <w:uiPriority w:val="0"/>
    <w:rPr>
      <w:rFonts w:ascii="Arial" w:hAnsi="Arial" w:eastAsia="黑体"/>
      <w:kern w:val="2"/>
      <w:sz w:val="24"/>
      <w:szCs w:val="24"/>
    </w:rPr>
  </w:style>
  <w:style w:type="character" w:customStyle="1" w:styleId="76">
    <w:name w:val="font51"/>
    <w:autoRedefine/>
    <w:qFormat/>
    <w:uiPriority w:val="0"/>
    <w:rPr>
      <w:rFonts w:hint="default" w:ascii="Times New Roman" w:hAnsi="Times New Roman" w:cs="Times New Roman"/>
      <w:b/>
      <w:color w:val="000000"/>
      <w:sz w:val="18"/>
      <w:szCs w:val="18"/>
      <w:u w:val="none"/>
    </w:rPr>
  </w:style>
  <w:style w:type="character" w:customStyle="1" w:styleId="77">
    <w:name w:val="批注文字 字符1"/>
    <w:autoRedefine/>
    <w:qFormat/>
    <w:uiPriority w:val="0"/>
    <w:rPr>
      <w:rFonts w:ascii="Times New Roman" w:hAnsi="Times New Roman"/>
      <w:kern w:val="2"/>
      <w:sz w:val="21"/>
      <w:szCs w:val="24"/>
    </w:rPr>
  </w:style>
  <w:style w:type="paragraph" w:customStyle="1" w:styleId="78">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79">
    <w:name w:val="List Paragraph"/>
    <w:basedOn w:val="1"/>
    <w:autoRedefine/>
    <w:qFormat/>
    <w:uiPriority w:val="34"/>
    <w:pPr>
      <w:ind w:firstLine="420" w:firstLineChars="200"/>
    </w:pPr>
  </w:style>
  <w:style w:type="paragraph" w:customStyle="1" w:styleId="80">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1">
    <w:name w:val="Title1"/>
    <w:basedOn w:val="1"/>
    <w:next w:val="1"/>
    <w:autoRedefine/>
    <w:qFormat/>
    <w:uiPriority w:val="0"/>
    <w:pPr>
      <w:jc w:val="center"/>
      <w:outlineLvl w:val="0"/>
    </w:pPr>
    <w:rPr>
      <w:rFonts w:ascii="Calibri Light" w:hAnsi="Calibri Light" w:eastAsia="Arial Unicode MS"/>
      <w:b/>
    </w:rPr>
  </w:style>
  <w:style w:type="paragraph" w:customStyle="1" w:styleId="82">
    <w:name w:val="默认段落字体 Para Char Char Char Char Char Char Char Char Char1 Char Char Char Char"/>
    <w:basedOn w:val="1"/>
    <w:autoRedefine/>
    <w:qFormat/>
    <w:uiPriority w:val="0"/>
    <w:rPr>
      <w:rFonts w:ascii="Tahoma" w:hAnsi="Tahoma"/>
      <w:sz w:val="24"/>
      <w:szCs w:val="20"/>
    </w:rPr>
  </w:style>
  <w:style w:type="paragraph" w:customStyle="1" w:styleId="83">
    <w:name w:val="样式 0正文 + 首行缩进:  2 字符1"/>
    <w:basedOn w:val="1"/>
    <w:autoRedefine/>
    <w:qFormat/>
    <w:uiPriority w:val="99"/>
    <w:pPr>
      <w:spacing w:line="360" w:lineRule="auto"/>
      <w:ind w:firstLine="200" w:firstLineChars="200"/>
    </w:pPr>
    <w:rPr>
      <w:szCs w:val="20"/>
    </w:rPr>
  </w:style>
  <w:style w:type="paragraph" w:customStyle="1" w:styleId="84">
    <w:name w:val="无间隔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Table Paragraph"/>
    <w:basedOn w:val="1"/>
    <w:autoRedefine/>
    <w:qFormat/>
    <w:uiPriority w:val="1"/>
    <w:pPr>
      <w:jc w:val="left"/>
    </w:pPr>
    <w:rPr>
      <w:rFonts w:ascii="Calibri" w:hAnsi="Calibri"/>
      <w:kern w:val="0"/>
      <w:sz w:val="22"/>
      <w:szCs w:val="22"/>
      <w:lang w:eastAsia="en-US"/>
    </w:rPr>
  </w:style>
  <w:style w:type="paragraph" w:customStyle="1" w:styleId="86">
    <w:name w:val="正文-公11"/>
    <w:basedOn w:val="1"/>
    <w:autoRedefine/>
    <w:qFormat/>
    <w:uiPriority w:val="0"/>
    <w:pPr>
      <w:ind w:firstLine="200" w:firstLineChars="200"/>
      <w:jc w:val="left"/>
    </w:pPr>
    <w:rPr>
      <w:rFonts w:eastAsia="仿宋_GB2312"/>
    </w:rPr>
  </w:style>
  <w:style w:type="paragraph" w:customStyle="1" w:styleId="87">
    <w:name w:val="my正文"/>
    <w:basedOn w:val="1"/>
    <w:link w:val="88"/>
    <w:autoRedefine/>
    <w:qFormat/>
    <w:uiPriority w:val="0"/>
    <w:pPr>
      <w:spacing w:line="360" w:lineRule="auto"/>
      <w:ind w:firstLine="480" w:firstLineChars="200"/>
    </w:pPr>
    <w:rPr>
      <w:sz w:val="24"/>
      <w:lang w:val="zh-CN"/>
    </w:rPr>
  </w:style>
  <w:style w:type="character" w:customStyle="1" w:styleId="88">
    <w:name w:val="my正文 Char"/>
    <w:link w:val="87"/>
    <w:autoRedefine/>
    <w:qFormat/>
    <w:uiPriority w:val="0"/>
    <w:rPr>
      <w:rFonts w:ascii="Times New Roman" w:hAnsi="Times New Roman" w:eastAsia="宋体" w:cs="Times New Roman"/>
      <w:sz w:val="24"/>
      <w:szCs w:val="24"/>
      <w:lang w:val="zh-CN"/>
    </w:rPr>
  </w:style>
  <w:style w:type="character" w:customStyle="1" w:styleId="89">
    <w:name w:val="纯文本 Char2"/>
    <w:autoRedefine/>
    <w:qFormat/>
    <w:uiPriority w:val="0"/>
    <w:rPr>
      <w:rFonts w:ascii="宋体" w:hAnsi="Courier New" w:eastAsia="宋体" w:cs="Courier New"/>
      <w:szCs w:val="21"/>
    </w:rPr>
  </w:style>
  <w:style w:type="character" w:customStyle="1" w:styleId="90">
    <w:name w:val="脚注文本 Char"/>
    <w:basedOn w:val="36"/>
    <w:link w:val="26"/>
    <w:autoRedefine/>
    <w:qFormat/>
    <w:uiPriority w:val="99"/>
    <w:rPr>
      <w:rFonts w:ascii="Times New Roman" w:hAnsi="Times New Roman" w:eastAsia="宋体" w:cs="Times New Roman"/>
      <w:sz w:val="18"/>
      <w:szCs w:val="18"/>
    </w:rPr>
  </w:style>
  <w:style w:type="paragraph" w:customStyle="1" w:styleId="91">
    <w:name w:val="p16"/>
    <w:basedOn w:val="1"/>
    <w:autoRedefine/>
    <w:qFormat/>
    <w:uiPriority w:val="99"/>
    <w:pPr>
      <w:widowControl/>
    </w:pPr>
    <w:rPr>
      <w:rFonts w:ascii="宋体" w:hAnsi="宋体" w:cs="宋体"/>
      <w:kern w:val="0"/>
      <w:szCs w:val="21"/>
    </w:rPr>
  </w:style>
  <w:style w:type="character" w:customStyle="1" w:styleId="92">
    <w:name w:val="bookmark-item uuid-1595987425520 code-23021 editdisable multi-line-text-input-box-cls readonly"/>
    <w:autoRedefine/>
    <w:qFormat/>
    <w:uiPriority w:val="0"/>
    <w:rPr>
      <w:rFonts w:ascii="Times New Roman" w:hAnsi="Times New Roman" w:eastAsia="宋体" w:cs="Times New Roman"/>
    </w:rPr>
  </w:style>
  <w:style w:type="character" w:customStyle="1" w:styleId="93">
    <w:name w:val="bookmark-item uuid-1595988095908 code-25009 addword numeric-input-box-cls"/>
    <w:autoRedefine/>
    <w:qFormat/>
    <w:uiPriority w:val="0"/>
    <w:rPr>
      <w:rFonts w:ascii="Times New Roman" w:hAnsi="Times New Roman" w:eastAsia="宋体" w:cs="Times New Roman"/>
    </w:rPr>
  </w:style>
  <w:style w:type="character" w:customStyle="1" w:styleId="94">
    <w:name w:val="bookmark-item uuid-1595988200124 code-25012 editdisable single-line-text-input-box-cls readonly"/>
    <w:autoRedefine/>
    <w:qFormat/>
    <w:uiPriority w:val="0"/>
    <w:rPr>
      <w:rFonts w:ascii="Times New Roman" w:hAnsi="Times New Roman" w:eastAsia="宋体" w:cs="Times New Roman"/>
    </w:rPr>
  </w:style>
  <w:style w:type="character" w:customStyle="1" w:styleId="95">
    <w:name w:val="bookmark-item uuid-1589194982864 code-31006 addword multi-line-text-input-box-cls"/>
    <w:autoRedefine/>
    <w:qFormat/>
    <w:uiPriority w:val="0"/>
    <w:rPr>
      <w:rFonts w:ascii="Times New Roman" w:hAnsi="Times New Roman" w:eastAsia="宋体" w:cs="Times New Roman"/>
    </w:rPr>
  </w:style>
  <w:style w:type="character" w:customStyle="1" w:styleId="96">
    <w:name w:val="bookmark-item uuid-1596004663203 code-00014 editdisable interval-text-box-cls readonly"/>
    <w:autoRedefine/>
    <w:qFormat/>
    <w:uiPriority w:val="0"/>
    <w:rPr>
      <w:rFonts w:ascii="Times New Roman" w:hAnsi="Times New Roman" w:eastAsia="宋体" w:cs="Times New Roman"/>
    </w:rPr>
  </w:style>
  <w:style w:type="character" w:customStyle="1" w:styleId="97">
    <w:name w:val="bookmark-item uuid-1596004721081 code-00009 addword interval-text-box-cls"/>
    <w:autoRedefine/>
    <w:qFormat/>
    <w:uiPriority w:val="0"/>
    <w:rPr>
      <w:rFonts w:ascii="Times New Roman" w:hAnsi="Times New Roman" w:eastAsia="宋体" w:cs="Times New Roman"/>
    </w:rPr>
  </w:style>
  <w:style w:type="character" w:customStyle="1" w:styleId="98">
    <w:name w:val="bookmark-item uuid-1596004745033 code-00010 editdisable single-line-text-input-box-cls readonly"/>
    <w:autoRedefine/>
    <w:qFormat/>
    <w:uiPriority w:val="0"/>
    <w:rPr>
      <w:rFonts w:ascii="Times New Roman" w:hAnsi="Times New Roman" w:eastAsia="宋体" w:cs="Times New Roman"/>
    </w:rPr>
  </w:style>
  <w:style w:type="paragraph" w:customStyle="1" w:styleId="99">
    <w:name w:val="正文1"/>
    <w:basedOn w:val="1"/>
    <w:autoRedefine/>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100">
    <w:name w:val="正文2"/>
    <w:basedOn w:val="1"/>
    <w:autoRedefine/>
    <w:qFormat/>
    <w:uiPriority w:val="0"/>
    <w:pPr>
      <w:adjustRightInd w:val="0"/>
      <w:spacing w:before="156" w:line="360" w:lineRule="auto"/>
      <w:ind w:firstLine="510" w:firstLineChars="200"/>
    </w:pPr>
    <w:rPr>
      <w:sz w:val="24"/>
      <w:szCs w:val="20"/>
    </w:rPr>
  </w:style>
  <w:style w:type="character" w:customStyle="1" w:styleId="101">
    <w:name w:val="font21"/>
    <w:basedOn w:val="36"/>
    <w:autoRedefine/>
    <w:qFormat/>
    <w:uiPriority w:val="0"/>
    <w:rPr>
      <w:rFonts w:ascii="Wingdings 2" w:hAnsi="Wingdings 2" w:eastAsia="Wingdings 2" w:cs="Wingdings 2"/>
      <w:color w:val="000000"/>
      <w:sz w:val="22"/>
      <w:szCs w:val="22"/>
      <w:u w:val="none"/>
    </w:rPr>
  </w:style>
  <w:style w:type="character" w:customStyle="1" w:styleId="102">
    <w:name w:val="font11"/>
    <w:basedOn w:val="36"/>
    <w:autoRedefine/>
    <w:qFormat/>
    <w:uiPriority w:val="0"/>
    <w:rPr>
      <w:rFonts w:hint="eastAsia" w:ascii="宋体" w:hAnsi="宋体" w:eastAsia="宋体" w:cs="宋体"/>
      <w:color w:val="000000"/>
      <w:sz w:val="22"/>
      <w:szCs w:val="22"/>
      <w:u w:val="none"/>
    </w:rPr>
  </w:style>
  <w:style w:type="paragraph" w:customStyle="1" w:styleId="103">
    <w:name w:val="p15"/>
    <w:basedOn w:val="1"/>
    <w:autoRedefine/>
    <w:qFormat/>
    <w:uiPriority w:val="0"/>
    <w:pPr>
      <w:widowControl/>
    </w:pPr>
    <w:rPr>
      <w:rFonts w:ascii="宋体" w:hAnsi="宋体" w:cs="宋体"/>
      <w:kern w:val="0"/>
    </w:rPr>
  </w:style>
  <w:style w:type="paragraph" w:customStyle="1" w:styleId="104">
    <w:name w:val="正文-2字符首行缩进"/>
    <w:basedOn w:val="1"/>
    <w:autoRedefine/>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105">
    <w:name w:val="列出段落1"/>
    <w:basedOn w:val="1"/>
    <w:autoRedefine/>
    <w:qFormat/>
    <w:uiPriority w:val="99"/>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130061-710E-4C4F-81E2-805CA777586C}">
  <ds:schemaRefs/>
</ds:datastoreItem>
</file>

<file path=docProps/app.xml><?xml version="1.0" encoding="utf-8"?>
<Properties xmlns="http://schemas.openxmlformats.org/officeDocument/2006/extended-properties" xmlns:vt="http://schemas.openxmlformats.org/officeDocument/2006/docPropsVTypes">
  <Template>Normal.dotm</Template>
  <Pages>79</Pages>
  <Words>43670</Words>
  <Characters>46259</Characters>
  <Lines>388</Lines>
  <Paragraphs>109</Paragraphs>
  <TotalTime>122</TotalTime>
  <ScaleCrop>false</ScaleCrop>
  <LinksUpToDate>false</LinksUpToDate>
  <CharactersWithSpaces>51954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2024-08-08T10:19:00Z</dcterms:created>
  <dc:creator>TSE James</dc:creator>
  <cp:lastModifiedBy>华夏城投</cp:lastModifiedBy>
  <cp:lastPrinted>2024-08-26T07:10:00Z</cp:lastPrinted>
  <dcterms:modified xsi:type="dcterms:W3CDTF">2024-08-27T08:53:05Z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1DEA09C54FD8483E9A8F86DE9BDC9680_13</vt:lpwstr>
  </property>
</Properties>
</file>