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92503">
      <w:pPr>
        <w:pStyle w:val="18"/>
        <w:ind w:firstLine="0" w:firstLineChars="0"/>
        <w:jc w:val="center"/>
        <w:rPr>
          <w:rFonts w:hint="eastAsia" w:hAnsi="宋体" w:eastAsia="宋体" w:cs="宋体"/>
          <w:bCs/>
          <w:sz w:val="56"/>
          <w:szCs w:val="56"/>
          <w:lang w:eastAsia="zh-CN"/>
        </w:rPr>
      </w:pPr>
      <w:r>
        <w:rPr>
          <w:rFonts w:hint="eastAsia" w:hAnsi="宋体" w:cs="宋体"/>
          <w:bCs/>
          <w:sz w:val="56"/>
          <w:szCs w:val="56"/>
          <w:lang w:eastAsia="zh-CN"/>
        </w:rPr>
        <w:t>广西诚华工程造价咨询有限公司</w:t>
      </w:r>
    </w:p>
    <w:p w14:paraId="6A0511E3">
      <w:pPr>
        <w:pStyle w:val="7"/>
        <w:ind w:firstLine="883"/>
        <w:rPr>
          <w:rFonts w:ascii="宋体" w:hAnsi="宋体" w:eastAsia="宋体" w:cs="宋体"/>
          <w:b/>
          <w:sz w:val="44"/>
          <w:szCs w:val="44"/>
        </w:rPr>
      </w:pPr>
    </w:p>
    <w:p w14:paraId="4CBB3857">
      <w:pPr>
        <w:ind w:firstLine="420"/>
        <w:rPr>
          <w:rFonts w:ascii="宋体" w:hAnsi="宋体" w:eastAsia="宋体" w:cs="宋体"/>
        </w:rPr>
      </w:pPr>
    </w:p>
    <w:p w14:paraId="6D9D8885">
      <w:pPr>
        <w:pStyle w:val="18"/>
        <w:ind w:firstLine="0" w:firstLineChars="0"/>
        <w:jc w:val="center"/>
        <w:rPr>
          <w:rFonts w:hAnsi="宋体" w:cs="宋体"/>
          <w:b/>
          <w:sz w:val="72"/>
          <w:szCs w:val="72"/>
        </w:rPr>
      </w:pPr>
    </w:p>
    <w:p w14:paraId="584CB4FE">
      <w:pPr>
        <w:pStyle w:val="18"/>
        <w:ind w:firstLine="0" w:firstLineChars="0"/>
        <w:jc w:val="center"/>
        <w:rPr>
          <w:rFonts w:hAnsi="宋体" w:cs="宋体"/>
          <w:b/>
          <w:sz w:val="72"/>
          <w:szCs w:val="72"/>
        </w:rPr>
      </w:pPr>
      <w:r>
        <w:rPr>
          <w:rFonts w:hint="eastAsia" w:hAnsi="宋体" w:cs="宋体"/>
          <w:b/>
          <w:sz w:val="72"/>
          <w:szCs w:val="72"/>
        </w:rPr>
        <w:t>竞争性磋商文件</w:t>
      </w:r>
    </w:p>
    <w:p w14:paraId="678B83CF">
      <w:pPr>
        <w:pStyle w:val="18"/>
        <w:ind w:firstLine="402"/>
        <w:rPr>
          <w:rFonts w:hAnsi="宋体" w:cs="宋体"/>
          <w:b/>
        </w:rPr>
      </w:pPr>
    </w:p>
    <w:p w14:paraId="7D91BDB9">
      <w:pPr>
        <w:pStyle w:val="18"/>
        <w:ind w:firstLine="402"/>
        <w:rPr>
          <w:rFonts w:hAnsi="宋体" w:cs="宋体"/>
          <w:b/>
        </w:rPr>
      </w:pPr>
    </w:p>
    <w:p w14:paraId="6CC7030E">
      <w:pPr>
        <w:snapToGrid w:val="0"/>
        <w:spacing w:before="156" w:beforeLines="50"/>
        <w:jc w:val="center"/>
        <w:rPr>
          <w:rFonts w:ascii="宋体" w:hAnsi="宋体" w:eastAsia="宋体" w:cs="宋体"/>
          <w:b/>
          <w:sz w:val="36"/>
          <w:szCs w:val="36"/>
        </w:rPr>
      </w:pPr>
      <w:r>
        <w:rPr>
          <w:rFonts w:hint="eastAsia" w:ascii="宋体" w:hAnsi="宋体" w:eastAsia="宋体" w:cs="宋体"/>
          <w:b/>
          <w:sz w:val="36"/>
          <w:szCs w:val="36"/>
        </w:rPr>
        <w:t>（全流程电子化采购）</w:t>
      </w:r>
    </w:p>
    <w:p w14:paraId="132D203F">
      <w:pPr>
        <w:pStyle w:val="18"/>
        <w:ind w:firstLine="402"/>
        <w:rPr>
          <w:rFonts w:hAnsi="宋体" w:cs="宋体"/>
          <w:b/>
        </w:rPr>
      </w:pPr>
    </w:p>
    <w:p w14:paraId="4D7D4BB3">
      <w:pPr>
        <w:pStyle w:val="18"/>
        <w:ind w:firstLine="402"/>
        <w:rPr>
          <w:rFonts w:hAnsi="宋体" w:cs="宋体"/>
          <w:b/>
        </w:rPr>
      </w:pPr>
    </w:p>
    <w:p w14:paraId="3376A1B1">
      <w:pPr>
        <w:rPr>
          <w:rFonts w:ascii="宋体" w:hAnsi="宋体" w:eastAsia="宋体" w:cs="宋体"/>
          <w:b/>
        </w:rPr>
      </w:pPr>
    </w:p>
    <w:p w14:paraId="64C40FFF">
      <w:pPr>
        <w:pStyle w:val="20"/>
        <w:rPr>
          <w:rFonts w:ascii="宋体" w:hAnsi="宋体" w:eastAsia="宋体" w:cs="宋体"/>
          <w:b/>
        </w:rPr>
      </w:pPr>
    </w:p>
    <w:p w14:paraId="47DD93C3">
      <w:pPr>
        <w:pStyle w:val="20"/>
        <w:rPr>
          <w:rFonts w:ascii="宋体" w:hAnsi="宋体" w:eastAsia="宋体" w:cs="宋体"/>
          <w:b/>
        </w:rPr>
      </w:pPr>
    </w:p>
    <w:p w14:paraId="63D66A8A">
      <w:pPr>
        <w:pStyle w:val="20"/>
        <w:rPr>
          <w:rFonts w:ascii="宋体" w:hAnsi="宋体" w:eastAsia="宋体" w:cs="宋体"/>
          <w:b/>
        </w:rPr>
      </w:pPr>
    </w:p>
    <w:p w14:paraId="5ED893E9">
      <w:pPr>
        <w:pStyle w:val="20"/>
        <w:rPr>
          <w:rFonts w:ascii="宋体" w:hAnsi="宋体" w:eastAsia="宋体" w:cs="宋体"/>
          <w:b/>
        </w:rPr>
      </w:pPr>
    </w:p>
    <w:p w14:paraId="5095C37A">
      <w:pPr>
        <w:pStyle w:val="18"/>
        <w:ind w:firstLine="402"/>
        <w:rPr>
          <w:rFonts w:hAnsi="宋体" w:cs="宋体"/>
          <w:b/>
        </w:rPr>
      </w:pPr>
    </w:p>
    <w:p w14:paraId="7F77F4CB">
      <w:pPr>
        <w:pStyle w:val="18"/>
        <w:ind w:firstLine="402"/>
        <w:rPr>
          <w:rFonts w:hAnsi="宋体" w:cs="宋体"/>
          <w:b/>
        </w:rPr>
      </w:pPr>
    </w:p>
    <w:p w14:paraId="554A94F5">
      <w:pPr>
        <w:pStyle w:val="18"/>
        <w:spacing w:line="360" w:lineRule="auto"/>
        <w:ind w:firstLine="1200" w:firstLineChars="400"/>
        <w:rPr>
          <w:rFonts w:hint="eastAsia" w:hAnsi="宋体" w:eastAsia="宋体" w:cs="宋体"/>
          <w:bCs/>
          <w:sz w:val="30"/>
          <w:szCs w:val="72"/>
          <w:lang w:eastAsia="zh-CN"/>
        </w:rPr>
      </w:pPr>
      <w:r>
        <w:rPr>
          <w:rFonts w:hint="eastAsia" w:hAnsi="宋体" w:cs="宋体"/>
          <w:bCs/>
          <w:sz w:val="30"/>
          <w:szCs w:val="72"/>
        </w:rPr>
        <w:t>项目名称：</w:t>
      </w:r>
      <w:r>
        <w:rPr>
          <w:rFonts w:hint="eastAsia" w:hAnsi="宋体" w:cs="宋体"/>
          <w:bCs/>
          <w:sz w:val="30"/>
          <w:szCs w:val="72"/>
          <w:lang w:val="en-US" w:eastAsia="zh-CN"/>
        </w:rPr>
        <w:t>2024年兴业县森林资源综合监测调查</w:t>
      </w:r>
    </w:p>
    <w:p w14:paraId="00447C77">
      <w:pPr>
        <w:pStyle w:val="18"/>
        <w:ind w:firstLine="1200" w:firstLineChars="400"/>
        <w:rPr>
          <w:rFonts w:hint="eastAsia" w:hAnsi="宋体" w:eastAsia="宋体" w:cs="宋体"/>
          <w:bCs/>
          <w:sz w:val="30"/>
          <w:szCs w:val="72"/>
          <w:lang w:val="en-US" w:eastAsia="zh-CN"/>
        </w:rPr>
      </w:pPr>
      <w:r>
        <w:rPr>
          <w:rFonts w:hint="eastAsia" w:hAnsi="宋体" w:cs="宋体"/>
          <w:bCs/>
          <w:sz w:val="30"/>
          <w:szCs w:val="72"/>
        </w:rPr>
        <w:t>项目编号：</w:t>
      </w:r>
      <w:r>
        <w:rPr>
          <w:rFonts w:hint="eastAsia" w:hAnsi="宋体" w:cs="宋体"/>
          <w:bCs/>
          <w:sz w:val="30"/>
          <w:szCs w:val="72"/>
          <w:lang w:val="en-US" w:eastAsia="zh-CN"/>
        </w:rPr>
        <w:t>YLZC2024-C3-240256-GXCH</w:t>
      </w:r>
    </w:p>
    <w:p w14:paraId="4EB2F0A5">
      <w:pPr>
        <w:pStyle w:val="18"/>
        <w:ind w:firstLine="1950" w:firstLineChars="650"/>
        <w:rPr>
          <w:rFonts w:hAnsi="宋体" w:cs="宋体"/>
          <w:bCs/>
          <w:sz w:val="30"/>
          <w:szCs w:val="72"/>
        </w:rPr>
      </w:pPr>
    </w:p>
    <w:p w14:paraId="4E9739C1">
      <w:pPr>
        <w:pStyle w:val="7"/>
        <w:ind w:firstLine="560"/>
        <w:rPr>
          <w:rFonts w:ascii="宋体" w:hAnsi="宋体" w:eastAsia="宋体" w:cs="宋体"/>
          <w:bCs/>
        </w:rPr>
      </w:pPr>
    </w:p>
    <w:p w14:paraId="6082EF1D">
      <w:pPr>
        <w:rPr>
          <w:rFonts w:ascii="宋体" w:hAnsi="宋体" w:eastAsia="宋体" w:cs="宋体"/>
        </w:rPr>
      </w:pPr>
    </w:p>
    <w:p w14:paraId="3EC891AA">
      <w:pPr>
        <w:pStyle w:val="18"/>
        <w:ind w:firstLine="0" w:firstLineChars="0"/>
        <w:jc w:val="center"/>
        <w:rPr>
          <w:rFonts w:hint="eastAsia" w:hAnsi="宋体" w:eastAsia="宋体" w:cs="宋体"/>
          <w:bCs/>
          <w:sz w:val="30"/>
          <w:szCs w:val="72"/>
          <w:lang w:eastAsia="zh-CN"/>
        </w:rPr>
      </w:pPr>
      <w:r>
        <w:rPr>
          <w:rFonts w:hint="eastAsia" w:hAnsi="宋体" w:cs="宋体"/>
          <w:bCs/>
          <w:sz w:val="30"/>
          <w:szCs w:val="72"/>
        </w:rPr>
        <w:t>采购人：</w:t>
      </w:r>
      <w:r>
        <w:rPr>
          <w:rFonts w:hint="eastAsia" w:hAnsi="宋体" w:cs="宋体"/>
          <w:bCs/>
          <w:sz w:val="30"/>
          <w:szCs w:val="72"/>
          <w:lang w:eastAsia="zh-CN"/>
        </w:rPr>
        <w:t>兴业县林业局</w:t>
      </w:r>
    </w:p>
    <w:p w14:paraId="0EE16490">
      <w:pPr>
        <w:pStyle w:val="18"/>
        <w:ind w:firstLine="0" w:firstLineChars="0"/>
        <w:jc w:val="center"/>
        <w:rPr>
          <w:rFonts w:hint="eastAsia" w:hAnsi="宋体" w:eastAsia="宋体" w:cs="宋体"/>
          <w:bCs/>
          <w:sz w:val="30"/>
          <w:szCs w:val="72"/>
          <w:lang w:eastAsia="zh-CN"/>
        </w:rPr>
      </w:pPr>
      <w:r>
        <w:rPr>
          <w:rFonts w:hint="eastAsia" w:hAnsi="宋体" w:cs="宋体"/>
          <w:bCs/>
          <w:sz w:val="30"/>
          <w:szCs w:val="72"/>
        </w:rPr>
        <w:t>采购代理机构：</w:t>
      </w:r>
      <w:r>
        <w:rPr>
          <w:rFonts w:hint="eastAsia" w:hAnsi="宋体" w:cs="宋体"/>
          <w:bCs/>
          <w:sz w:val="30"/>
          <w:szCs w:val="72"/>
          <w:lang w:eastAsia="zh-CN"/>
        </w:rPr>
        <w:t>广西诚华工程造价咨询有限公司</w:t>
      </w:r>
    </w:p>
    <w:p w14:paraId="44A9C469">
      <w:pPr>
        <w:pStyle w:val="18"/>
        <w:ind w:firstLine="3300" w:firstLineChars="1100"/>
        <w:rPr>
          <w:rFonts w:hAnsi="宋体" w:cs="宋体"/>
          <w:bCs/>
          <w:sz w:val="30"/>
          <w:szCs w:val="72"/>
        </w:rPr>
      </w:pPr>
      <w:r>
        <w:rPr>
          <w:rFonts w:hint="eastAsia" w:hAnsi="宋体" w:cs="宋体"/>
          <w:bCs/>
          <w:sz w:val="30"/>
          <w:szCs w:val="72"/>
        </w:rPr>
        <w:t>20</w:t>
      </w:r>
      <w:r>
        <w:rPr>
          <w:rFonts w:hint="eastAsia" w:hAnsi="宋体" w:cs="宋体"/>
          <w:bCs/>
          <w:sz w:val="30"/>
          <w:szCs w:val="72"/>
          <w:lang w:val="en-US"/>
        </w:rPr>
        <w:t>24</w:t>
      </w:r>
      <w:r>
        <w:rPr>
          <w:rFonts w:hint="eastAsia" w:hAnsi="宋体" w:cs="宋体"/>
          <w:bCs/>
          <w:sz w:val="30"/>
          <w:szCs w:val="72"/>
        </w:rPr>
        <w:t>年</w:t>
      </w:r>
      <w:r>
        <w:rPr>
          <w:rFonts w:hint="eastAsia" w:hAnsi="宋体" w:cs="宋体"/>
          <w:bCs/>
          <w:sz w:val="30"/>
          <w:szCs w:val="72"/>
          <w:lang w:val="en-US" w:eastAsia="zh-CN"/>
        </w:rPr>
        <w:t>8月</w:t>
      </w:r>
    </w:p>
    <w:p w14:paraId="755DD341">
      <w:pPr>
        <w:ind w:firstLine="574"/>
        <w:rPr>
          <w:rFonts w:ascii="宋体" w:hAnsi="宋体" w:eastAsia="宋体" w:cs="宋体"/>
          <w:b/>
          <w:bCs/>
          <w:w w:val="95"/>
          <w:kern w:val="0"/>
          <w:sz w:val="30"/>
          <w:szCs w:val="30"/>
          <w:lang w:val="zh-CN"/>
        </w:rPr>
        <w:sectPr>
          <w:headerReference r:id="rId4" w:type="first"/>
          <w:footerReference r:id="rId7" w:type="first"/>
          <w:footerReference r:id="rId5" w:type="default"/>
          <w:headerReference r:id="rId3" w:type="even"/>
          <w:footerReference r:id="rId6" w:type="even"/>
          <w:pgSz w:w="11906" w:h="16838"/>
          <w:pgMar w:top="1701" w:right="1701" w:bottom="1701" w:left="1701" w:header="851" w:footer="992" w:gutter="0"/>
          <w:cols w:space="720" w:num="1"/>
          <w:docGrid w:type="lines" w:linePitch="312" w:charSpace="0"/>
        </w:sectPr>
      </w:pPr>
    </w:p>
    <w:p w14:paraId="101DA6AB">
      <w:pPr>
        <w:widowControl/>
        <w:spacing w:line="360" w:lineRule="auto"/>
        <w:ind w:firstLine="420" w:firstLineChars="200"/>
        <w:jc w:val="left"/>
        <w:rPr>
          <w:rFonts w:ascii="宋体" w:hAnsi="宋体" w:eastAsia="宋体" w:cs="宋体"/>
          <w:szCs w:val="20"/>
          <w:lang w:val="zh-CN"/>
        </w:rPr>
      </w:pPr>
    </w:p>
    <w:sdt>
      <w:sdtPr>
        <w:rPr>
          <w:rFonts w:hint="eastAsia" w:ascii="宋体" w:hAnsi="宋体" w:eastAsia="宋体" w:cs="宋体"/>
          <w:szCs w:val="21"/>
          <w:lang w:val="zh-CN"/>
        </w:rPr>
        <w:id w:val="493773562"/>
        <w:docPartObj>
          <w:docPartGallery w:val="Table of Contents"/>
          <w:docPartUnique/>
        </w:docPartObj>
      </w:sdtPr>
      <w:sdtEndPr>
        <w:rPr>
          <w:rFonts w:hint="eastAsia" w:ascii="宋体" w:hAnsi="宋体" w:eastAsia="宋体" w:cs="宋体"/>
          <w:szCs w:val="21"/>
          <w:lang w:val="zh-CN"/>
        </w:rPr>
      </w:sdtEndPr>
      <w:sdtContent>
        <w:p w14:paraId="65BBBDC8">
          <w:pPr>
            <w:keepNext/>
            <w:keepLines/>
            <w:widowControl/>
            <w:spacing w:line="360" w:lineRule="auto"/>
            <w:jc w:val="center"/>
            <w:rPr>
              <w:rFonts w:ascii="宋体" w:hAnsi="宋体" w:eastAsia="宋体" w:cs="宋体"/>
              <w:b/>
              <w:bCs/>
              <w:kern w:val="0"/>
              <w:sz w:val="44"/>
              <w:szCs w:val="44"/>
            </w:rPr>
          </w:pPr>
          <w:r>
            <w:rPr>
              <w:rFonts w:hint="eastAsia" w:ascii="宋体" w:hAnsi="宋体" w:eastAsia="宋体" w:cs="宋体"/>
              <w:b/>
              <w:bCs/>
              <w:kern w:val="0"/>
              <w:sz w:val="44"/>
              <w:szCs w:val="44"/>
              <w:lang w:val="zh-CN"/>
            </w:rPr>
            <w:t>目  录</w:t>
          </w:r>
        </w:p>
        <w:p w14:paraId="6ADACF54">
          <w:pPr>
            <w:pStyle w:val="22"/>
            <w:rPr>
              <w:rFonts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fldChar w:fldCharType="begin"/>
          </w:r>
          <w:r>
            <w:instrText xml:space="preserve"> HYPERLINK \l "_Toc108596902" </w:instrText>
          </w:r>
          <w:r>
            <w:fldChar w:fldCharType="separate"/>
          </w:r>
          <w:r>
            <w:rPr>
              <w:rStyle w:val="33"/>
              <w:rFonts w:hint="eastAsia" w:ascii="宋体" w:hAnsi="宋体" w:eastAsia="宋体" w:cs="宋体"/>
              <w:b/>
              <w:bCs/>
              <w:color w:val="auto"/>
              <w:kern w:val="44"/>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A5B965">
          <w:pPr>
            <w:pStyle w:val="22"/>
            <w:rPr>
              <w:rFonts w:ascii="宋体" w:hAnsi="宋体" w:eastAsia="宋体" w:cs="宋体"/>
              <w:sz w:val="28"/>
              <w:szCs w:val="28"/>
            </w:rPr>
          </w:pPr>
          <w:r>
            <w:fldChar w:fldCharType="begin"/>
          </w:r>
          <w:r>
            <w:instrText xml:space="preserve"> HYPERLINK \l "_Toc108596903" </w:instrText>
          </w:r>
          <w:r>
            <w:fldChar w:fldCharType="separate"/>
          </w:r>
          <w:r>
            <w:rPr>
              <w:rStyle w:val="33"/>
              <w:rFonts w:hint="eastAsia" w:ascii="宋体" w:hAnsi="宋体" w:eastAsia="宋体" w:cs="宋体"/>
              <w:b/>
              <w:bCs/>
              <w:color w:val="auto"/>
              <w:kern w:val="44"/>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C3DEBA">
          <w:pPr>
            <w:pStyle w:val="22"/>
            <w:rPr>
              <w:rFonts w:ascii="宋体" w:hAnsi="宋体" w:eastAsia="宋体" w:cs="宋体"/>
              <w:sz w:val="28"/>
              <w:szCs w:val="28"/>
            </w:rPr>
          </w:pPr>
          <w:r>
            <w:fldChar w:fldCharType="begin"/>
          </w:r>
          <w:r>
            <w:instrText xml:space="preserve"> HYPERLINK \l "_Toc108596904" </w:instrText>
          </w:r>
          <w:r>
            <w:fldChar w:fldCharType="separate"/>
          </w:r>
          <w:r>
            <w:rPr>
              <w:rStyle w:val="33"/>
              <w:rFonts w:hint="eastAsia" w:ascii="宋体" w:hAnsi="宋体" w:eastAsia="宋体" w:cs="宋体"/>
              <w:b/>
              <w:bCs/>
              <w:color w:val="auto"/>
              <w:kern w:val="44"/>
              <w:sz w:val="28"/>
              <w:szCs w:val="28"/>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_Toc108596904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2E51763">
          <w:pPr>
            <w:pStyle w:val="22"/>
            <w:rPr>
              <w:rFonts w:ascii="宋体" w:hAnsi="宋体" w:eastAsia="宋体" w:cs="宋体"/>
              <w:sz w:val="28"/>
              <w:szCs w:val="28"/>
            </w:rPr>
          </w:pPr>
          <w:r>
            <w:fldChar w:fldCharType="begin"/>
          </w:r>
          <w:r>
            <w:instrText xml:space="preserve"> HYPERLINK \l "_Toc108596905" </w:instrText>
          </w:r>
          <w:r>
            <w:fldChar w:fldCharType="separate"/>
          </w:r>
          <w:r>
            <w:rPr>
              <w:rStyle w:val="33"/>
              <w:rFonts w:hint="eastAsia" w:ascii="宋体" w:hAnsi="宋体" w:eastAsia="宋体" w:cs="宋体"/>
              <w:b/>
              <w:bCs/>
              <w:color w:val="auto"/>
              <w:kern w:val="44"/>
              <w:sz w:val="28"/>
              <w:szCs w:val="28"/>
            </w:rPr>
            <w:t>第四章 评审程序、评审方法和评审标准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_Toc108596905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D79DA7">
          <w:pPr>
            <w:pStyle w:val="22"/>
            <w:rPr>
              <w:rFonts w:ascii="宋体" w:hAnsi="宋体" w:eastAsia="宋体" w:cs="宋体"/>
              <w:sz w:val="28"/>
              <w:szCs w:val="28"/>
            </w:rPr>
          </w:pPr>
          <w:r>
            <w:fldChar w:fldCharType="begin"/>
          </w:r>
          <w:r>
            <w:instrText xml:space="preserve"> HYPERLINK \l "_Toc108596906" </w:instrText>
          </w:r>
          <w:r>
            <w:fldChar w:fldCharType="separate"/>
          </w:r>
          <w:r>
            <w:rPr>
              <w:rStyle w:val="33"/>
              <w:rFonts w:hint="eastAsia" w:ascii="宋体" w:hAnsi="宋体" w:eastAsia="宋体" w:cs="宋体"/>
              <w:b/>
              <w:bCs/>
              <w:color w:val="auto"/>
              <w:kern w:val="44"/>
              <w:sz w:val="28"/>
              <w:szCs w:val="28"/>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_Toc108596906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DBD93B6">
          <w:pPr>
            <w:pStyle w:val="22"/>
            <w:rPr>
              <w:rFonts w:ascii="宋体" w:hAnsi="宋体" w:eastAsia="宋体" w:cs="宋体"/>
              <w:sz w:val="28"/>
              <w:szCs w:val="28"/>
            </w:rPr>
          </w:pPr>
          <w:r>
            <w:fldChar w:fldCharType="begin"/>
          </w:r>
          <w:r>
            <w:instrText xml:space="preserve"> HYPERLINK \l "_Toc108596907" </w:instrText>
          </w:r>
          <w:r>
            <w:fldChar w:fldCharType="separate"/>
          </w:r>
          <w:r>
            <w:rPr>
              <w:rStyle w:val="33"/>
              <w:rFonts w:hint="eastAsia" w:ascii="宋体" w:hAnsi="宋体" w:eastAsia="宋体" w:cs="宋体"/>
              <w:b/>
              <w:bCs/>
              <w:color w:val="auto"/>
              <w:kern w:val="44"/>
              <w:sz w:val="28"/>
              <w:szCs w:val="28"/>
            </w:rPr>
            <w:t>第六章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_Toc108596907 \h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E53E8F">
          <w:pPr>
            <w:widowControl/>
            <w:spacing w:line="480" w:lineRule="auto"/>
            <w:ind w:firstLine="492" w:firstLineChars="176"/>
            <w:jc w:val="left"/>
            <w:rPr>
              <w:rFonts w:ascii="宋体" w:hAnsi="宋体" w:eastAsia="宋体" w:cs="宋体"/>
              <w:szCs w:val="21"/>
            </w:rPr>
          </w:pPr>
          <w:r>
            <w:rPr>
              <w:rFonts w:hint="eastAsia" w:ascii="宋体" w:hAnsi="宋体" w:eastAsia="宋体" w:cs="宋体"/>
              <w:bCs/>
              <w:sz w:val="28"/>
              <w:szCs w:val="28"/>
            </w:rPr>
            <w:fldChar w:fldCharType="end"/>
          </w:r>
        </w:p>
      </w:sdtContent>
    </w:sdt>
    <w:p w14:paraId="25B664BA">
      <w:pPr>
        <w:widowControl/>
        <w:tabs>
          <w:tab w:val="left" w:pos="5521"/>
        </w:tabs>
        <w:spacing w:line="360" w:lineRule="auto"/>
        <w:ind w:firstLine="420" w:firstLineChars="200"/>
        <w:jc w:val="left"/>
        <w:rPr>
          <w:rFonts w:ascii="宋体" w:hAnsi="宋体" w:eastAsia="宋体" w:cs="宋体"/>
          <w:szCs w:val="21"/>
        </w:rPr>
      </w:pPr>
      <w:r>
        <w:rPr>
          <w:rFonts w:hint="eastAsia" w:ascii="宋体" w:hAnsi="宋体" w:eastAsia="宋体" w:cs="宋体"/>
          <w:szCs w:val="21"/>
        </w:rPr>
        <w:tab/>
      </w:r>
    </w:p>
    <w:p w14:paraId="5D7755D8">
      <w:pPr>
        <w:widowControl/>
        <w:spacing w:before="260" w:after="260" w:line="415" w:lineRule="auto"/>
        <w:jc w:val="left"/>
        <w:rPr>
          <w:rFonts w:ascii="宋体" w:hAnsi="宋体" w:eastAsia="宋体" w:cs="宋体"/>
          <w:szCs w:val="21"/>
        </w:rPr>
        <w:sectPr>
          <w:footerReference r:id="rId8" w:type="default"/>
          <w:pgSz w:w="11906" w:h="16838"/>
          <w:pgMar w:top="1417" w:right="1644" w:bottom="1417" w:left="1644" w:header="851" w:footer="992" w:gutter="0"/>
          <w:cols w:space="425" w:num="1"/>
          <w:docGrid w:linePitch="312" w:charSpace="0"/>
        </w:sectPr>
      </w:pPr>
      <w:r>
        <w:rPr>
          <w:rFonts w:hint="eastAsia" w:ascii="宋体" w:hAnsi="宋体" w:eastAsia="宋体" w:cs="宋体"/>
          <w:szCs w:val="21"/>
        </w:rPr>
        <w:br w:type="page"/>
      </w:r>
    </w:p>
    <w:p w14:paraId="3E3B2DDA">
      <w:pPr>
        <w:widowControl/>
        <w:numPr>
          <w:ilvl w:val="0"/>
          <w:numId w:val="1"/>
        </w:numPr>
        <w:tabs>
          <w:tab w:val="left" w:pos="0"/>
          <w:tab w:val="left" w:pos="3165"/>
          <w:tab w:val="center" w:pos="4153"/>
        </w:tabs>
        <w:autoSpaceDE w:val="0"/>
        <w:autoSpaceDN w:val="0"/>
        <w:adjustRightInd w:val="0"/>
        <w:spacing w:before="340" w:after="340" w:line="360" w:lineRule="auto"/>
        <w:ind w:firstLine="883" w:firstLineChars="200"/>
        <w:jc w:val="center"/>
        <w:outlineLvl w:val="0"/>
        <w:rPr>
          <w:rFonts w:ascii="宋体" w:hAnsi="宋体" w:eastAsia="宋体" w:cs="宋体"/>
          <w:b/>
          <w:bCs/>
          <w:kern w:val="44"/>
          <w:sz w:val="44"/>
          <w:szCs w:val="44"/>
        </w:rPr>
      </w:pPr>
      <w:bookmarkStart w:id="0" w:name="_Toc108596902"/>
      <w:r>
        <w:rPr>
          <w:rFonts w:hint="eastAsia" w:ascii="宋体" w:hAnsi="宋体" w:eastAsia="宋体" w:cs="宋体"/>
          <w:b/>
          <w:bCs/>
          <w:kern w:val="44"/>
          <w:sz w:val="44"/>
          <w:szCs w:val="44"/>
        </w:rPr>
        <w:t>竞争性磋商公告</w:t>
      </w:r>
      <w:bookmarkEnd w:id="0"/>
    </w:p>
    <w:p w14:paraId="7AA4D8FE">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rPr>
        <w:t>项目概况</w:t>
      </w:r>
    </w:p>
    <w:p w14:paraId="42AC218C">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u w:val="single"/>
          <w:lang w:eastAsia="zh-CN"/>
        </w:rPr>
        <w:t>2024年兴业县森林资源综合监测调查</w:t>
      </w:r>
      <w:r>
        <w:rPr>
          <w:rFonts w:hint="eastAsia" w:ascii="宋体" w:hAnsi="宋体" w:eastAsia="宋体" w:cs="宋体"/>
          <w:szCs w:val="21"/>
          <w:u w:val="none"/>
          <w:lang w:eastAsia="zh-CN"/>
        </w:rPr>
        <w:t>项目</w:t>
      </w:r>
      <w:r>
        <w:rPr>
          <w:rFonts w:hint="eastAsia" w:ascii="宋体" w:hAnsi="宋体" w:eastAsia="宋体" w:cs="宋体"/>
          <w:szCs w:val="21"/>
        </w:rPr>
        <w:t>的潜在供应商应在广西政府采购云平台获取采购文件，并于</w:t>
      </w:r>
      <w:r>
        <w:rPr>
          <w:rFonts w:hint="eastAsia" w:ascii="宋体" w:hAnsi="宋体" w:eastAsia="宋体" w:cs="宋体"/>
          <w:szCs w:val="21"/>
          <w:u w:val="single"/>
        </w:rPr>
        <w:t>2024年</w:t>
      </w:r>
      <w:r>
        <w:rPr>
          <w:rFonts w:hint="eastAsia" w:ascii="宋体" w:hAnsi="宋体" w:eastAsia="宋体" w:cs="宋体"/>
          <w:szCs w:val="21"/>
          <w:u w:val="single"/>
          <w:lang w:val="en-US" w:eastAsia="zh-CN"/>
        </w:rPr>
        <w:t>9</w:t>
      </w:r>
      <w:r>
        <w:rPr>
          <w:rFonts w:hint="eastAsia" w:ascii="宋体" w:hAnsi="宋体" w:eastAsia="宋体" w:cs="宋体"/>
          <w:szCs w:val="21"/>
          <w:u w:val="single"/>
        </w:rPr>
        <w:t>月</w:t>
      </w:r>
      <w:r>
        <w:rPr>
          <w:rFonts w:hint="eastAsia" w:ascii="宋体" w:hAnsi="宋体" w:eastAsia="宋体" w:cs="宋体"/>
          <w:szCs w:val="21"/>
          <w:u w:val="single"/>
          <w:lang w:val="en-US" w:eastAsia="zh-CN"/>
        </w:rPr>
        <w:t>11</w:t>
      </w:r>
      <w:r>
        <w:rPr>
          <w:rFonts w:hint="eastAsia" w:ascii="宋体" w:hAnsi="宋体" w:eastAsia="宋体" w:cs="宋体"/>
          <w:szCs w:val="21"/>
          <w:u w:val="single"/>
        </w:rPr>
        <w:t>日</w:t>
      </w:r>
      <w:r>
        <w:rPr>
          <w:rFonts w:hint="eastAsia" w:ascii="宋体" w:hAnsi="宋体" w:eastAsia="宋体" w:cs="宋体"/>
          <w:szCs w:val="21"/>
          <w:u w:val="single"/>
          <w:lang w:val="en-US" w:eastAsia="zh-CN"/>
        </w:rPr>
        <w:t>15</w:t>
      </w:r>
      <w:r>
        <w:rPr>
          <w:rFonts w:hint="eastAsia" w:ascii="宋体" w:hAnsi="宋体" w:eastAsia="宋体" w:cs="宋体"/>
          <w:szCs w:val="21"/>
          <w:u w:val="single"/>
          <w:lang w:eastAsia="zh-CN"/>
        </w:rPr>
        <w:t>时</w:t>
      </w:r>
      <w:r>
        <w:rPr>
          <w:rFonts w:hint="eastAsia" w:ascii="宋体" w:hAnsi="宋体" w:eastAsia="宋体" w:cs="宋体"/>
          <w:szCs w:val="21"/>
          <w:u w:val="single"/>
          <w:lang w:val="en-US" w:eastAsia="zh-CN"/>
        </w:rPr>
        <w:t>00</w:t>
      </w:r>
      <w:r>
        <w:rPr>
          <w:rFonts w:hint="eastAsia" w:ascii="宋体" w:hAnsi="宋体" w:eastAsia="宋体" w:cs="宋体"/>
          <w:szCs w:val="21"/>
          <w:u w:val="single"/>
          <w:lang w:eastAsia="zh-CN"/>
        </w:rPr>
        <w:t>分</w:t>
      </w:r>
      <w:r>
        <w:rPr>
          <w:rFonts w:hint="eastAsia" w:ascii="宋体" w:hAnsi="宋体" w:eastAsia="宋体" w:cs="宋体"/>
          <w:szCs w:val="21"/>
          <w:u w:val="single"/>
        </w:rPr>
        <w:t>（北京时间）</w:t>
      </w:r>
      <w:r>
        <w:rPr>
          <w:rFonts w:hint="eastAsia" w:ascii="宋体" w:hAnsi="宋体" w:eastAsia="宋体" w:cs="宋体"/>
          <w:szCs w:val="21"/>
        </w:rPr>
        <w:t>前提交响应文件。</w:t>
      </w:r>
    </w:p>
    <w:p w14:paraId="7B2733E2">
      <w:pPr>
        <w:keepNext/>
        <w:keepLines/>
        <w:widowControl/>
        <w:spacing w:line="440" w:lineRule="exact"/>
        <w:jc w:val="left"/>
        <w:outlineLvl w:val="2"/>
        <w:rPr>
          <w:rFonts w:ascii="宋体" w:hAnsi="宋体" w:eastAsia="宋体" w:cs="宋体"/>
          <w:b/>
          <w:bCs/>
          <w:sz w:val="24"/>
          <w:szCs w:val="24"/>
        </w:rPr>
      </w:pPr>
      <w:bookmarkStart w:id="1" w:name="_Toc72767522"/>
      <w:bookmarkStart w:id="2" w:name="_Toc44405601"/>
      <w:r>
        <w:rPr>
          <w:rFonts w:hint="eastAsia" w:ascii="宋体" w:hAnsi="宋体" w:eastAsia="宋体" w:cs="宋体"/>
          <w:b/>
          <w:bCs/>
          <w:sz w:val="24"/>
          <w:szCs w:val="24"/>
        </w:rPr>
        <w:t>一、项目基本情况</w:t>
      </w:r>
      <w:bookmarkEnd w:id="1"/>
      <w:bookmarkEnd w:id="2"/>
    </w:p>
    <w:p w14:paraId="202400A0">
      <w:pPr>
        <w:widowControl/>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YLZC2024-C3-240256-GXCH</w:t>
      </w:r>
    </w:p>
    <w:p w14:paraId="16A5AB8B">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政府采购计划编号：YLZC2024-C3-70420</w:t>
      </w:r>
    </w:p>
    <w:p w14:paraId="6CC5EDED">
      <w:pPr>
        <w:widowControl/>
        <w:spacing w:line="440" w:lineRule="exact"/>
        <w:ind w:firstLine="420" w:firstLineChars="200"/>
        <w:jc w:val="left"/>
        <w:rPr>
          <w:rFonts w:hint="eastAsia" w:ascii="宋体" w:hAnsi="宋体" w:eastAsia="宋体" w:cs="宋体"/>
          <w:szCs w:val="21"/>
          <w:u w:val="single"/>
          <w:lang w:eastAsia="zh-CN"/>
        </w:rPr>
      </w:pPr>
      <w:r>
        <w:rPr>
          <w:rFonts w:hint="eastAsia" w:ascii="宋体" w:hAnsi="宋体" w:eastAsia="宋体" w:cs="宋体"/>
          <w:szCs w:val="21"/>
        </w:rPr>
        <w:t>项目名称：</w:t>
      </w:r>
      <w:r>
        <w:rPr>
          <w:rFonts w:hint="eastAsia" w:ascii="宋体" w:hAnsi="宋体" w:eastAsia="宋体" w:cs="宋体"/>
          <w:szCs w:val="21"/>
          <w:lang w:eastAsia="zh-CN"/>
        </w:rPr>
        <w:t>2024年兴业县森林资源综合监测调查</w:t>
      </w:r>
    </w:p>
    <w:p w14:paraId="7AC56668">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采购方式：竞争性磋商</w:t>
      </w:r>
    </w:p>
    <w:p w14:paraId="101632BE">
      <w:pPr>
        <w:widowControl/>
        <w:spacing w:line="440" w:lineRule="exact"/>
        <w:ind w:firstLine="420" w:firstLineChars="200"/>
        <w:jc w:val="left"/>
        <w:rPr>
          <w:rFonts w:ascii="宋体" w:hAnsi="宋体" w:eastAsia="宋体" w:cs="宋体"/>
          <w:i/>
          <w:iCs/>
          <w:szCs w:val="21"/>
          <w:u w:val="single"/>
        </w:rPr>
      </w:pPr>
      <w:r>
        <w:rPr>
          <w:rFonts w:hint="eastAsia" w:ascii="宋体" w:hAnsi="宋体" w:eastAsia="宋体" w:cs="宋体"/>
          <w:szCs w:val="21"/>
        </w:rPr>
        <w:t>预算金额：2338440.00</w:t>
      </w:r>
      <w:r>
        <w:rPr>
          <w:rFonts w:hint="eastAsia" w:ascii="宋体" w:hAnsi="宋体" w:eastAsia="宋体" w:cs="宋体"/>
          <w:szCs w:val="21"/>
          <w:lang w:eastAsia="zh-CN"/>
        </w:rPr>
        <w:t>元</w:t>
      </w:r>
      <w:r>
        <w:rPr>
          <w:rFonts w:hint="eastAsia" w:ascii="宋体" w:hAnsi="宋体" w:eastAsia="宋体" w:cs="宋体"/>
          <w:szCs w:val="21"/>
        </w:rPr>
        <w:t>。</w:t>
      </w:r>
    </w:p>
    <w:p w14:paraId="5B9CE788">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最高限价：同预算金额。</w:t>
      </w:r>
    </w:p>
    <w:p w14:paraId="51AF89A5">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需求：根据调查任务，依据兴业县森林资源管理“一张图”成果（2022年度），调查各项目的坐落、空间范围、面积、类型、林地保护等级、数量及质量等林业相关因子，并将调查范围矢量化。填写提交经过检查的外业调查表、电子表格数据、矢量图层等，最终形成报告成果，可按规划调查设计需求分季度或年度出具。如需进一步了解详细内容，详见竞争性磋商文件。</w:t>
      </w:r>
    </w:p>
    <w:p w14:paraId="5817B1FC">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合同履行期限：签订合同</w:t>
      </w:r>
      <w:r>
        <w:rPr>
          <w:rFonts w:hint="eastAsia" w:ascii="宋体" w:hAnsi="宋体" w:eastAsia="宋体" w:cs="宋体"/>
          <w:szCs w:val="21"/>
          <w:lang w:eastAsia="zh-CN"/>
        </w:rPr>
        <w:t>之日</w:t>
      </w:r>
      <w:r>
        <w:rPr>
          <w:rFonts w:hint="eastAsia" w:ascii="宋体" w:hAnsi="宋体" w:eastAsia="宋体" w:cs="宋体"/>
          <w:szCs w:val="21"/>
        </w:rPr>
        <w:t>起至2024年12月</w:t>
      </w:r>
      <w:r>
        <w:rPr>
          <w:rFonts w:hint="eastAsia" w:ascii="宋体" w:hAnsi="宋体" w:eastAsia="宋体" w:cs="宋体"/>
          <w:szCs w:val="21"/>
          <w:lang w:val="en-US" w:eastAsia="zh-CN"/>
        </w:rPr>
        <w:t>31日</w:t>
      </w:r>
      <w:r>
        <w:rPr>
          <w:rFonts w:hint="eastAsia" w:cs="宋体"/>
          <w:szCs w:val="21"/>
        </w:rPr>
        <w:t>。</w:t>
      </w:r>
    </w:p>
    <w:p w14:paraId="33F9FBA4">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本项目不接受联合体磋商。</w:t>
      </w:r>
    </w:p>
    <w:p w14:paraId="6DF44C8F">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二、申请人的资格要求</w:t>
      </w:r>
    </w:p>
    <w:p w14:paraId="0A37169E">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1.满足《中华人民共和国政府采购法》第二十二条规定；</w:t>
      </w:r>
    </w:p>
    <w:p w14:paraId="455743D0">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2.落实政府采购政策需满足的资格要求：本项目属于专门面向中小企业采购的项目，供应商应为中小微企业或监狱企业或残疾人福利性单位；</w:t>
      </w:r>
    </w:p>
    <w:p w14:paraId="63D9C223">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3.本项目的特定资格要求：供应商具有林业调查规划设计乙级以上（含乙级）资质。</w:t>
      </w:r>
    </w:p>
    <w:p w14:paraId="10FB30F8">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三、获取采购文件</w:t>
      </w:r>
    </w:p>
    <w:p w14:paraId="1BE791EB">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22</w:t>
      </w:r>
      <w:r>
        <w:rPr>
          <w:rFonts w:hint="eastAsia" w:ascii="宋体" w:hAnsi="宋体" w:eastAsia="宋体" w:cs="宋体"/>
          <w:szCs w:val="21"/>
        </w:rPr>
        <w:t>日至2024年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29</w:t>
      </w:r>
      <w:r>
        <w:rPr>
          <w:rFonts w:hint="eastAsia" w:ascii="宋体" w:hAnsi="宋体" w:eastAsia="宋体" w:cs="宋体"/>
          <w:szCs w:val="21"/>
        </w:rPr>
        <w:t>日，每天上午0</w:t>
      </w:r>
      <w:r>
        <w:rPr>
          <w:rFonts w:hint="eastAsia" w:ascii="宋体" w:hAnsi="宋体" w:eastAsia="宋体" w:cs="宋体"/>
          <w:szCs w:val="21"/>
          <w:lang w:val="en-US" w:eastAsia="zh-CN"/>
        </w:rPr>
        <w:t>0</w:t>
      </w:r>
      <w:r>
        <w:rPr>
          <w:rFonts w:hint="eastAsia" w:ascii="宋体" w:hAnsi="宋体" w:eastAsia="宋体" w:cs="宋体"/>
          <w:szCs w:val="21"/>
        </w:rPr>
        <w:t>:00至12:00 ，下午</w:t>
      </w:r>
      <w:r>
        <w:rPr>
          <w:rFonts w:hint="eastAsia" w:ascii="宋体" w:hAnsi="宋体" w:eastAsia="宋体" w:cs="宋体"/>
          <w:szCs w:val="21"/>
          <w:lang w:val="en-US" w:eastAsia="zh-CN"/>
        </w:rPr>
        <w:t>12</w:t>
      </w:r>
      <w:r>
        <w:rPr>
          <w:rFonts w:hint="eastAsia" w:ascii="宋体" w:hAnsi="宋体" w:eastAsia="宋体" w:cs="宋体"/>
          <w:szCs w:val="21"/>
        </w:rPr>
        <w:t>:00至</w:t>
      </w:r>
      <w:r>
        <w:rPr>
          <w:rFonts w:hint="eastAsia" w:ascii="宋体" w:hAnsi="宋体" w:eastAsia="宋体" w:cs="宋体"/>
          <w:szCs w:val="21"/>
          <w:lang w:val="en-US" w:eastAsia="zh-CN"/>
        </w:rPr>
        <w:t>24</w:t>
      </w:r>
      <w:r>
        <w:rPr>
          <w:rFonts w:hint="eastAsia" w:ascii="宋体" w:hAnsi="宋体" w:eastAsia="宋体" w:cs="宋体"/>
          <w:szCs w:val="21"/>
        </w:rPr>
        <w:t>:00（北京时间，法定节假日除外）</w:t>
      </w:r>
    </w:p>
    <w:p w14:paraId="27599C64">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 xml:space="preserve">地点（网址）：广西政府采购云平台（https://www.gcy.zfcg.gxzf.gov.cn/）                                                                                                                                                                                                            </w:t>
      </w:r>
    </w:p>
    <w:p w14:paraId="02928078">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方式：供应商登录广西政府采购云平台https://www.gcy.zfcg.gxzf.gov.cn/在线申请获取采购文件（进入“项目采购”应用，在获取采购文件菜单中选择项目，申请获取采购文件） </w:t>
      </w:r>
    </w:p>
    <w:p w14:paraId="2B5981C9">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售价：0元</w:t>
      </w:r>
    </w:p>
    <w:p w14:paraId="5DE0B5B6">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四、响应文件提交</w:t>
      </w:r>
    </w:p>
    <w:p w14:paraId="15DEA127">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截止时间：2024年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11</w:t>
      </w:r>
      <w:r>
        <w:rPr>
          <w:rFonts w:hint="eastAsia" w:ascii="宋体" w:hAnsi="宋体" w:eastAsia="宋体" w:cs="宋体"/>
          <w:szCs w:val="21"/>
        </w:rPr>
        <w:t>日</w:t>
      </w:r>
      <w:r>
        <w:rPr>
          <w:rFonts w:hint="eastAsia" w:ascii="宋体" w:hAnsi="宋体" w:eastAsia="宋体" w:cs="宋体"/>
          <w:szCs w:val="21"/>
          <w:lang w:val="en-US" w:eastAsia="zh-CN"/>
        </w:rPr>
        <w:t>15</w:t>
      </w:r>
      <w:r>
        <w:rPr>
          <w:rFonts w:hint="eastAsia" w:ascii="宋体" w:hAnsi="宋体" w:eastAsia="宋体" w:cs="宋体"/>
          <w:szCs w:val="21"/>
        </w:rPr>
        <w:t>:00（北京时间）</w:t>
      </w:r>
    </w:p>
    <w:p w14:paraId="5A9DAEE7">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地点（网址）：请登录广西政府采购云平台投标客户端投标</w:t>
      </w:r>
    </w:p>
    <w:p w14:paraId="13903DE1">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五、响应文件开启</w:t>
      </w:r>
    </w:p>
    <w:p w14:paraId="707C19E4">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开启时间：2024年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11</w:t>
      </w:r>
      <w:r>
        <w:rPr>
          <w:rFonts w:hint="eastAsia" w:ascii="宋体" w:hAnsi="宋体" w:eastAsia="宋体" w:cs="宋体"/>
          <w:szCs w:val="21"/>
        </w:rPr>
        <w:t>日</w:t>
      </w:r>
      <w:r>
        <w:rPr>
          <w:rFonts w:hint="eastAsia" w:ascii="宋体" w:hAnsi="宋体" w:eastAsia="宋体" w:cs="宋体"/>
          <w:szCs w:val="21"/>
          <w:lang w:val="en-US" w:eastAsia="zh-CN"/>
        </w:rPr>
        <w:t>15</w:t>
      </w:r>
      <w:r>
        <w:rPr>
          <w:rFonts w:hint="eastAsia" w:ascii="宋体" w:hAnsi="宋体" w:eastAsia="宋体" w:cs="宋体"/>
          <w:szCs w:val="21"/>
        </w:rPr>
        <w:t>:00（北京时间）</w:t>
      </w:r>
    </w:p>
    <w:p w14:paraId="60959076">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地点：通过广西政府采购云平台实行在线解密、开启</w:t>
      </w:r>
    </w:p>
    <w:p w14:paraId="5FF199EA">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六、公告期限</w:t>
      </w:r>
    </w:p>
    <w:p w14:paraId="4E58B2FF">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自本公告发布之日起</w:t>
      </w:r>
      <w:r>
        <w:rPr>
          <w:rFonts w:hint="eastAsia" w:ascii="宋体" w:hAnsi="宋体" w:eastAsia="宋体" w:cs="宋体"/>
          <w:szCs w:val="21"/>
          <w:lang w:val="en-US" w:eastAsia="zh-CN"/>
        </w:rPr>
        <w:t>5</w:t>
      </w:r>
      <w:r>
        <w:rPr>
          <w:rFonts w:hint="eastAsia" w:ascii="宋体" w:hAnsi="宋体" w:eastAsia="宋体" w:cs="宋体"/>
          <w:szCs w:val="21"/>
        </w:rPr>
        <w:t>个工作日。</w:t>
      </w:r>
    </w:p>
    <w:p w14:paraId="1FE58CA7">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七、其他补充事宜</w:t>
      </w:r>
    </w:p>
    <w:p w14:paraId="276FA33F">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DEDEA8">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88BBCCF">
      <w:pPr>
        <w:keepLines/>
        <w:spacing w:line="440" w:lineRule="exact"/>
        <w:ind w:firstLine="396" w:firstLineChars="200"/>
        <w:jc w:val="left"/>
        <w:rPr>
          <w:rFonts w:hint="default" w:ascii="宋体" w:hAnsi="宋体" w:eastAsia="宋体" w:cs="宋体"/>
          <w:spacing w:val="-6"/>
          <w:szCs w:val="21"/>
          <w:lang w:val="en-US" w:eastAsia="zh-CN"/>
        </w:rPr>
      </w:pPr>
      <w:r>
        <w:rPr>
          <w:rFonts w:hint="eastAsia" w:ascii="宋体" w:hAnsi="宋体" w:eastAsia="宋体" w:cs="宋体"/>
          <w:spacing w:val="-6"/>
          <w:szCs w:val="21"/>
        </w:rPr>
        <w:t>3.网上查询地址：</w:t>
      </w:r>
    </w:p>
    <w:p w14:paraId="0C886F30">
      <w:pPr>
        <w:keepLines/>
        <w:spacing w:line="440" w:lineRule="exact"/>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中国政府采购网（http://www.ccgp.gov.cn）</w:t>
      </w:r>
    </w:p>
    <w:p w14:paraId="0E52D28E">
      <w:pPr>
        <w:keepLines/>
        <w:spacing w:line="440" w:lineRule="exact"/>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广西壮族自治区政府采购网（http://zfcg.gxzf.gov.cn）</w:t>
      </w:r>
    </w:p>
    <w:p w14:paraId="27F843EB">
      <w:pPr>
        <w:keepLines/>
        <w:spacing w:line="440" w:lineRule="exact"/>
        <w:ind w:firstLine="396" w:firstLineChars="200"/>
        <w:jc w:val="left"/>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全国公共资源交易平台(广西•兴业)（http://ggzy.jgswj.gxzf.gov.cn/xyggzy）</w:t>
      </w:r>
    </w:p>
    <w:p w14:paraId="30183125">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4.本项目需要落实的政府采购政策：</w:t>
      </w:r>
    </w:p>
    <w:p w14:paraId="5CF301EC">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（1）政府采购促进中小企业发展。</w:t>
      </w:r>
    </w:p>
    <w:p w14:paraId="61AB3140">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（2）政府采购支持采用本国产品的政策。</w:t>
      </w:r>
    </w:p>
    <w:p w14:paraId="751A68D4">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（3）强制采购节能产品；优先采购节能产品、环境标志产品。</w:t>
      </w:r>
    </w:p>
    <w:p w14:paraId="503B2048">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（4）政府采购促进残疾人就业政策。</w:t>
      </w:r>
    </w:p>
    <w:p w14:paraId="686A9693">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（5）政府采购支持监狱企业发展。</w:t>
      </w:r>
    </w:p>
    <w:p w14:paraId="39CBDC9F">
      <w:pPr>
        <w:keepNext w:val="0"/>
        <w:keepLines w:val="0"/>
        <w:pageBreakBefore w:val="0"/>
        <w:widowControl/>
        <w:kinsoku/>
        <w:wordWrap w:val="0"/>
        <w:overflowPunct/>
        <w:topLinePunct w:val="0"/>
        <w:autoSpaceDE/>
        <w:autoSpaceDN/>
        <w:bidi w:val="0"/>
        <w:adjustRightInd/>
        <w:snapToGrid/>
        <w:spacing w:line="440" w:lineRule="exact"/>
        <w:ind w:firstLine="396" w:firstLineChars="200"/>
        <w:jc w:val="left"/>
        <w:textAlignment w:val="auto"/>
        <w:rPr>
          <w:rFonts w:ascii="宋体" w:hAnsi="宋体" w:eastAsia="宋体" w:cs="宋体"/>
          <w:spacing w:val="-6"/>
          <w:szCs w:val="21"/>
        </w:rPr>
      </w:pPr>
      <w:r>
        <w:rPr>
          <w:rFonts w:hint="eastAsia" w:ascii="宋体" w:hAnsi="宋体" w:eastAsia="宋体" w:cs="宋体"/>
          <w:spacing w:val="-6"/>
          <w:szCs w:val="21"/>
        </w:rPr>
        <w:t>5.磋商注意事项：</w:t>
      </w:r>
    </w:p>
    <w:p w14:paraId="324F4634">
      <w:pPr>
        <w:keepNext w:val="0"/>
        <w:keepLines w:val="0"/>
        <w:pageBreakBefore w:val="0"/>
        <w:widowControl/>
        <w:kinsoku/>
        <w:wordWrap w:val="0"/>
        <w:overflowPunct/>
        <w:topLinePunct w:val="0"/>
        <w:autoSpaceDE/>
        <w:autoSpaceDN/>
        <w:bidi w:val="0"/>
        <w:adjustRightInd/>
        <w:snapToGrid/>
        <w:spacing w:line="440" w:lineRule="exact"/>
        <w:ind w:firstLine="396" w:firstLineChars="200"/>
        <w:jc w:val="left"/>
        <w:textAlignment w:val="auto"/>
        <w:rPr>
          <w:rFonts w:ascii="宋体" w:hAnsi="宋体" w:eastAsia="宋体" w:cs="宋体"/>
          <w:spacing w:val="-6"/>
          <w:szCs w:val="21"/>
        </w:rPr>
      </w:pPr>
      <w:r>
        <w:rPr>
          <w:rFonts w:hint="eastAsia" w:ascii="宋体" w:hAnsi="宋体" w:eastAsia="宋体" w:cs="宋体"/>
          <w:spacing w:val="-6"/>
          <w:szCs w:val="21"/>
        </w:rPr>
        <w:t>（1）响应文件提交方式：本项目为全流程电子化政府采购项目，通过广西政府采购云平台（https: //www.gcy.zfcg.gxzf.gov.cn/）实行在线电子磋商采购，供应商应先安装“广西政府采购云平台电子交易客户端”（广西政府采购网（访问地址 http://zfcg.gxzf.gov.cn/）—办事服务—下载专区），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55F291DC">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供应商应及时熟悉掌握电子标系统操作指南（登录广西政府采购云平台—服务中心—帮助文档—项目采购）；及时完成CA申领和绑定（见广西壮族自治区政府采购网—办事服务—下载专区-广西政府采购云平台CA驱动下载）。</w:t>
      </w:r>
    </w:p>
    <w:p w14:paraId="28D583A5">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4FF2514B">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（4）为确保网上操作合法、有效和安全，请供应商确保在电子竞争性磋商过程中能够对相关数据电文进行加密和使用电子签章，妥善保管CA数字证书并使用有效的CA数字证书参与整个采购活动。</w:t>
      </w:r>
    </w:p>
    <w:p w14:paraId="7A95C7E5">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注：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递交的响应文件，广西政府采购云平台将予以拒收。</w:t>
      </w:r>
    </w:p>
    <w:p w14:paraId="153365BE">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6.CA证书在线解密：首次响应文件开启时，须要供应商携带制作响应文件时用来加密的有效数字证书（CA认证）登录广西政府采购云平台电子开标大厅现场按规定时间对加密的响应文件进行解密，否则后果自负。</w:t>
      </w:r>
    </w:p>
    <w:p w14:paraId="7172AC8D">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7.供应商需要在具备有摄像头及语音功能且互联网网络状况良好的电脑登录广西政府采购云平台远程开标大厅参与本次磋商，否则后果自负。</w:t>
      </w:r>
    </w:p>
    <w:p w14:paraId="5F7D3B41">
      <w:pPr>
        <w:keepLines/>
        <w:spacing w:line="440" w:lineRule="exact"/>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8.若对项目采购电子交易系统操作有疑问，可登录广西政府采购云平台（https: //www.gcy.zfcg.gxzf.gov.cn/），点击右侧咨询小采，获取采小蜜智能服务管家帮助，或拨打广西政府采购云平台服务热线95763获取热线服务帮助。</w:t>
      </w:r>
    </w:p>
    <w:p w14:paraId="521D5E63">
      <w:pPr>
        <w:keepLines/>
        <w:spacing w:line="440" w:lineRule="exact"/>
        <w:ind w:firstLine="396" w:firstLineChars="200"/>
        <w:jc w:val="left"/>
        <w:rPr>
          <w:rFonts w:hint="default" w:ascii="宋体" w:hAnsi="宋体" w:eastAsia="宋体" w:cs="宋体"/>
          <w:spacing w:val="-6"/>
          <w:szCs w:val="21"/>
          <w:lang w:val="en-US" w:eastAsia="zh-CN"/>
        </w:rPr>
      </w:pPr>
      <w:r>
        <w:rPr>
          <w:rFonts w:hint="eastAsia" w:ascii="宋体" w:hAnsi="宋体" w:eastAsia="宋体" w:cs="宋体"/>
          <w:spacing w:val="-6"/>
          <w:szCs w:val="21"/>
          <w:lang w:val="en-US" w:eastAsia="zh-CN"/>
        </w:rPr>
        <w:t>9.本项目采用远程异地评标，主场地位于兴业县公共资源交易中心（玉林市兴业县民主路1号3楼），副场地位于贵港市公共资源交易中心（贵港市港北区金田路水利大厦1-4楼）。</w:t>
      </w:r>
    </w:p>
    <w:p w14:paraId="63FDEF7E">
      <w:pPr>
        <w:keepLines/>
        <w:spacing w:line="440" w:lineRule="exact"/>
        <w:jc w:val="left"/>
        <w:rPr>
          <w:rFonts w:ascii="宋体" w:hAnsi="宋体" w:eastAsia="宋体" w:cs="宋体"/>
          <w:kern w:val="0"/>
          <w:szCs w:val="21"/>
          <w:lang w:val="zh-CN"/>
        </w:rPr>
      </w:pPr>
      <w:r>
        <w:rPr>
          <w:rFonts w:hint="eastAsia" w:ascii="宋体" w:hAnsi="宋体" w:eastAsia="宋体" w:cs="宋体"/>
          <w:b/>
          <w:sz w:val="24"/>
          <w:szCs w:val="24"/>
        </w:rPr>
        <w:t>八、凡对本次采购提出询问，请按以下方式联系</w:t>
      </w:r>
    </w:p>
    <w:p w14:paraId="600B864C">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1.采购人信息</w:t>
      </w:r>
    </w:p>
    <w:p w14:paraId="5E0DBA98">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称：兴业县林业局</w:t>
      </w:r>
    </w:p>
    <w:p w14:paraId="32548FB1">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址：兴业县石南镇环城小区牛麻垌</w:t>
      </w:r>
    </w:p>
    <w:p w14:paraId="3FDD4DD2">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项目联系人：樊文有</w:t>
      </w:r>
    </w:p>
    <w:p w14:paraId="1467B27F">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项目联系方式：0775-3768692</w:t>
      </w:r>
    </w:p>
    <w:p w14:paraId="7E17D419">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2.采购代理机构信息</w:t>
      </w:r>
    </w:p>
    <w:p w14:paraId="383B5F99">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称：广西诚华工程造价咨询有限公司</w:t>
      </w:r>
    </w:p>
    <w:p w14:paraId="75E6538B">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w:t>
      </w:r>
      <w:r>
        <w:rPr>
          <w:rFonts w:ascii="宋体" w:hAnsi="宋体" w:eastAsia="宋体" w:cs="宋体"/>
          <w:spacing w:val="8"/>
          <w:sz w:val="23"/>
          <w:szCs w:val="23"/>
        </w:rPr>
        <w:t>南宁市青秀区东葛路9号联发•臻品1号楼24层2413、2415、2416、2417、2418、2423号房</w:t>
      </w:r>
    </w:p>
    <w:p w14:paraId="421BCFAF">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项目联系人：蒙春花</w:t>
      </w:r>
    </w:p>
    <w:p w14:paraId="00F51D4B">
      <w:pPr>
        <w:spacing w:line="360" w:lineRule="auto"/>
        <w:ind w:firstLine="200"/>
        <w:jc w:val="left"/>
        <w:rPr>
          <w:rFonts w:hint="eastAsia" w:ascii="宋体" w:hAnsi="宋体" w:eastAsia="宋体" w:cs="宋体"/>
          <w:kern w:val="0"/>
          <w:szCs w:val="21"/>
          <w:lang w:val="zh-CN" w:eastAsia="zh-CN"/>
        </w:rPr>
      </w:pPr>
      <w:r>
        <w:rPr>
          <w:rFonts w:hint="eastAsia" w:ascii="宋体" w:hAnsi="宋体" w:eastAsia="宋体" w:cs="宋体"/>
          <w:kern w:val="0"/>
          <w:szCs w:val="21"/>
          <w:lang w:val="zh-CN"/>
        </w:rPr>
        <w:t>项目联系方式：</w:t>
      </w:r>
      <w:r>
        <w:rPr>
          <w:rFonts w:hint="eastAsia" w:ascii="宋体" w:hAnsi="宋体" w:eastAsia="宋体" w:cs="宋体"/>
          <w:kern w:val="0"/>
          <w:szCs w:val="21"/>
          <w:lang w:eastAsia="zh-CN"/>
        </w:rPr>
        <w:t>13397702338</w:t>
      </w:r>
    </w:p>
    <w:p w14:paraId="67B81D78">
      <w:pPr>
        <w:spacing w:line="360" w:lineRule="auto"/>
        <w:ind w:firstLine="200"/>
        <w:jc w:val="left"/>
        <w:rPr>
          <w:rFonts w:ascii="宋体" w:hAnsi="宋体" w:eastAsia="宋体" w:cs="宋体"/>
          <w:kern w:val="0"/>
          <w:sz w:val="24"/>
          <w:szCs w:val="24"/>
          <w:lang w:val="zh-CN"/>
        </w:rPr>
      </w:pPr>
      <w:r>
        <w:rPr>
          <w:rFonts w:hint="eastAsia" w:ascii="宋体" w:hAnsi="宋体" w:eastAsia="宋体" w:cs="宋体"/>
          <w:b/>
          <w:bCs/>
          <w:kern w:val="0"/>
          <w:sz w:val="24"/>
          <w:szCs w:val="24"/>
          <w:lang w:val="zh-CN"/>
        </w:rPr>
        <w:br w:type="page"/>
      </w:r>
    </w:p>
    <w:p w14:paraId="3A347502">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3" w:name="_Toc108596903"/>
      <w:r>
        <w:rPr>
          <w:rFonts w:hint="eastAsia" w:ascii="宋体" w:hAnsi="宋体" w:eastAsia="宋体" w:cs="宋体"/>
          <w:b/>
          <w:bCs/>
          <w:kern w:val="44"/>
          <w:sz w:val="44"/>
          <w:szCs w:val="44"/>
        </w:rPr>
        <w:t>第二章 供应商须知</w:t>
      </w:r>
      <w:bookmarkEnd w:id="3"/>
    </w:p>
    <w:p w14:paraId="17B33700">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供应商须知前附表</w:t>
      </w:r>
    </w:p>
    <w:tbl>
      <w:tblPr>
        <w:tblStyle w:val="28"/>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740"/>
      </w:tblGrid>
      <w:tr w14:paraId="6408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tcPr>
          <w:p w14:paraId="1D249CBE">
            <w:pPr>
              <w:widowControl/>
              <w:spacing w:line="380" w:lineRule="exact"/>
              <w:jc w:val="center"/>
              <w:rPr>
                <w:rFonts w:ascii="宋体" w:hAnsi="宋体" w:eastAsia="宋体" w:cs="宋体"/>
                <w:b/>
                <w:bCs/>
                <w:sz w:val="24"/>
                <w:szCs w:val="24"/>
              </w:rPr>
            </w:pPr>
            <w:r>
              <w:rPr>
                <w:rFonts w:hint="eastAsia" w:ascii="宋体" w:hAnsi="宋体" w:eastAsia="宋体" w:cs="宋体"/>
                <w:b/>
                <w:bCs/>
                <w:sz w:val="24"/>
                <w:szCs w:val="24"/>
              </w:rPr>
              <w:t>条款号</w:t>
            </w:r>
          </w:p>
        </w:tc>
        <w:tc>
          <w:tcPr>
            <w:tcW w:w="7740" w:type="dxa"/>
          </w:tcPr>
          <w:p w14:paraId="479530B9">
            <w:pPr>
              <w:widowControl/>
              <w:spacing w:line="380" w:lineRule="exact"/>
              <w:jc w:val="center"/>
              <w:rPr>
                <w:rFonts w:ascii="宋体" w:hAnsi="宋体" w:eastAsia="宋体" w:cs="宋体"/>
                <w:b/>
                <w:bCs/>
                <w:sz w:val="24"/>
                <w:szCs w:val="24"/>
              </w:rPr>
            </w:pPr>
            <w:r>
              <w:rPr>
                <w:rFonts w:hint="eastAsia" w:ascii="宋体" w:hAnsi="宋体" w:eastAsia="宋体" w:cs="宋体"/>
                <w:b/>
                <w:bCs/>
                <w:sz w:val="24"/>
                <w:szCs w:val="24"/>
              </w:rPr>
              <w:t>内    容</w:t>
            </w:r>
          </w:p>
        </w:tc>
      </w:tr>
      <w:tr w14:paraId="1CBC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01B3E38">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3</w:t>
            </w:r>
          </w:p>
        </w:tc>
        <w:tc>
          <w:tcPr>
            <w:tcW w:w="7740" w:type="dxa"/>
            <w:vAlign w:val="center"/>
          </w:tcPr>
          <w:p w14:paraId="44739724">
            <w:pPr>
              <w:widowControl/>
              <w:spacing w:line="380" w:lineRule="exact"/>
              <w:jc w:val="left"/>
              <w:rPr>
                <w:rFonts w:ascii="宋体" w:hAnsi="宋体" w:eastAsia="宋体" w:cs="宋体"/>
                <w:sz w:val="24"/>
                <w:szCs w:val="24"/>
              </w:rPr>
            </w:pPr>
            <w:r>
              <w:rPr>
                <w:rFonts w:hint="eastAsia" w:ascii="宋体" w:hAnsi="宋体" w:eastAsia="宋体" w:cs="宋体"/>
                <w:bCs/>
                <w:sz w:val="24"/>
                <w:szCs w:val="24"/>
              </w:rPr>
              <w:t>1.供应商的资格条件</w:t>
            </w:r>
            <w:r>
              <w:rPr>
                <w:rFonts w:hint="eastAsia" w:ascii="宋体" w:hAnsi="宋体" w:eastAsia="宋体" w:cs="宋体"/>
                <w:sz w:val="24"/>
                <w:szCs w:val="24"/>
              </w:rPr>
              <w:t>：详见竞争性磋商公告</w:t>
            </w:r>
          </w:p>
          <w:p w14:paraId="32D942A3">
            <w:pPr>
              <w:widowControl/>
              <w:spacing w:line="380" w:lineRule="exact"/>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供应商</w:t>
            </w:r>
            <w:r>
              <w:rPr>
                <w:rFonts w:hint="eastAsia" w:ascii="宋体" w:hAnsi="宋体" w:eastAsia="宋体" w:cs="宋体"/>
                <w:sz w:val="24"/>
                <w:szCs w:val="24"/>
              </w:rPr>
              <w:t>出现下列情形之一的，不得参加政府采购活动：</w:t>
            </w:r>
          </w:p>
          <w:p w14:paraId="41B0F53E">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5E0BF7">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61C1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51FB3654">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5.1</w:t>
            </w:r>
          </w:p>
        </w:tc>
        <w:tc>
          <w:tcPr>
            <w:tcW w:w="7740" w:type="dxa"/>
            <w:vAlign w:val="center"/>
          </w:tcPr>
          <w:p w14:paraId="3BFFC397">
            <w:pPr>
              <w:widowControl/>
              <w:spacing w:line="380" w:lineRule="exact"/>
              <w:jc w:val="left"/>
              <w:rPr>
                <w:rFonts w:ascii="宋体" w:hAnsi="宋体" w:eastAsia="宋体" w:cs="宋体"/>
                <w:sz w:val="24"/>
                <w:szCs w:val="24"/>
              </w:rPr>
            </w:pPr>
            <w:r>
              <w:rPr>
                <w:rFonts w:hint="eastAsia" w:ascii="宋体" w:hAnsi="宋体" w:eastAsia="宋体" w:cs="宋体"/>
                <w:sz w:val="24"/>
                <w:szCs w:val="24"/>
              </w:rPr>
              <w:t>是否接受联合体磋商: 详见竞争性磋商公告</w:t>
            </w:r>
          </w:p>
        </w:tc>
      </w:tr>
      <w:tr w14:paraId="70C9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EE4F41F">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5.2</w:t>
            </w:r>
          </w:p>
        </w:tc>
        <w:tc>
          <w:tcPr>
            <w:tcW w:w="7740" w:type="dxa"/>
            <w:vAlign w:val="center"/>
          </w:tcPr>
          <w:p w14:paraId="715D10EB">
            <w:pPr>
              <w:widowControl/>
              <w:spacing w:line="380" w:lineRule="exact"/>
              <w:jc w:val="left"/>
              <w:rPr>
                <w:rFonts w:ascii="宋体" w:hAnsi="宋体" w:eastAsia="宋体" w:cs="宋体"/>
                <w:sz w:val="24"/>
                <w:szCs w:val="24"/>
              </w:rPr>
            </w:pPr>
            <w:r>
              <w:rPr>
                <w:rFonts w:hint="eastAsia" w:ascii="宋体" w:hAnsi="宋体" w:eastAsia="宋体" w:cs="宋体"/>
                <w:sz w:val="24"/>
                <w:szCs w:val="24"/>
              </w:rPr>
              <w:t>如接受联合体磋商，联合体磋商要求如下：</w:t>
            </w:r>
          </w:p>
          <w:p w14:paraId="278D9E20">
            <w:pPr>
              <w:widowControl/>
              <w:spacing w:line="380" w:lineRule="exact"/>
              <w:jc w:val="left"/>
              <w:rPr>
                <w:rFonts w:ascii="宋体" w:hAnsi="宋体" w:eastAsia="宋体" w:cs="宋体"/>
                <w:sz w:val="24"/>
                <w:szCs w:val="24"/>
              </w:rPr>
            </w:pPr>
            <w:r>
              <w:rPr>
                <w:rFonts w:hint="eastAsia" w:ascii="宋体" w:hAnsi="宋体" w:eastAsia="宋体" w:cs="宋体"/>
                <w:sz w:val="24"/>
                <w:szCs w:val="24"/>
              </w:rPr>
              <w:t>1.两个以上供应商可以组成一个磋商联合体，以一个供应商的身份共同参加磋商。联合体磋商的，须提供《联合体磋商协议书》（格式附后）。</w:t>
            </w:r>
          </w:p>
          <w:p w14:paraId="70580DCE">
            <w:pPr>
              <w:widowControl/>
              <w:spacing w:line="380" w:lineRule="exact"/>
              <w:jc w:val="left"/>
              <w:rPr>
                <w:rFonts w:ascii="宋体" w:hAnsi="宋体" w:eastAsia="宋体" w:cs="宋体"/>
                <w:sz w:val="24"/>
                <w:szCs w:val="24"/>
              </w:rPr>
            </w:pPr>
            <w:r>
              <w:rPr>
                <w:rFonts w:hint="eastAsia" w:ascii="宋体" w:hAnsi="宋体" w:eastAsia="宋体" w:cs="宋体"/>
                <w:sz w:val="24"/>
                <w:szCs w:val="24"/>
              </w:rPr>
              <w:t>2.以联合体形式参加竞标的，则联合体各方均必须满足申请人的资格要求第1、2条及特定行业法定准入要求。）</w:t>
            </w:r>
          </w:p>
          <w:p w14:paraId="092AAE38">
            <w:pPr>
              <w:widowControl/>
              <w:spacing w:line="380" w:lineRule="exact"/>
              <w:jc w:val="left"/>
              <w:rPr>
                <w:rFonts w:ascii="宋体" w:hAnsi="宋体" w:eastAsia="宋体" w:cs="宋体"/>
                <w:sz w:val="24"/>
                <w:szCs w:val="24"/>
              </w:rPr>
            </w:pPr>
            <w:r>
              <w:rPr>
                <w:rFonts w:hint="eastAsia" w:ascii="宋体" w:hAnsi="宋体" w:eastAsia="宋体" w:cs="宋体"/>
                <w:sz w:val="24"/>
                <w:szCs w:val="24"/>
              </w:rPr>
              <w:t>3.联合体各方之间必须签订联合磋商协议，协议书必须明确主体方（或者牵头方）并明确约定联合体各方承担的工作和相应的责任（</w:t>
            </w:r>
            <w:r>
              <w:rPr>
                <w:rFonts w:hint="eastAsia" w:ascii="宋体" w:hAnsi="宋体" w:eastAsia="宋体" w:cs="宋体"/>
                <w:b/>
                <w:bCs/>
                <w:sz w:val="24"/>
                <w:szCs w:val="24"/>
              </w:rPr>
              <w:t>各方承担责任与义务的分工必须符合采购需求，否则，联合体磋商无效</w:t>
            </w:r>
            <w:r>
              <w:rPr>
                <w:rFonts w:hint="eastAsia" w:ascii="宋体" w:hAnsi="宋体" w:eastAsia="宋体" w:cs="宋体"/>
                <w:sz w:val="24"/>
                <w:szCs w:val="24"/>
              </w:rPr>
              <w:t>），并将联合竞标协议放入响应文件。联合体各方必须共同与采购人签订采购合同，就采购合同约定的事项对采购人承担连带责任。</w:t>
            </w:r>
          </w:p>
          <w:p w14:paraId="52BE2D5B">
            <w:pPr>
              <w:widowControl/>
              <w:spacing w:line="380" w:lineRule="exact"/>
              <w:jc w:val="left"/>
              <w:rPr>
                <w:rFonts w:ascii="宋体" w:hAnsi="宋体" w:eastAsia="宋体" w:cs="宋体"/>
                <w:sz w:val="24"/>
                <w:szCs w:val="24"/>
              </w:rPr>
            </w:pPr>
            <w:r>
              <w:rPr>
                <w:rFonts w:hint="eastAsia" w:ascii="宋体" w:hAnsi="宋体" w:eastAsia="宋体" w:cs="宋体"/>
                <w:sz w:val="24"/>
                <w:szCs w:val="24"/>
              </w:rPr>
              <w:t>4.以联合体形式参加政府采购活动的，联合体各方不得再单独参加或者与其他供应商另外组成联合体参加同一合同项下的政府采购活动。</w:t>
            </w:r>
          </w:p>
          <w:p w14:paraId="632BBAD0">
            <w:pPr>
              <w:widowControl/>
              <w:spacing w:line="380" w:lineRule="exact"/>
              <w:jc w:val="left"/>
              <w:rPr>
                <w:rFonts w:ascii="宋体" w:hAnsi="宋体" w:eastAsia="宋体" w:cs="宋体"/>
                <w:sz w:val="24"/>
                <w:szCs w:val="24"/>
              </w:rPr>
            </w:pPr>
            <w:r>
              <w:rPr>
                <w:rFonts w:hint="eastAsia" w:ascii="宋体" w:hAnsi="宋体" w:eastAsia="宋体" w:cs="宋体"/>
                <w:sz w:val="24"/>
                <w:szCs w:val="24"/>
              </w:rPr>
              <w:t xml:space="preserve">5.联合体中有同类资质的供应商按照联合体分工承担相同工作的，应当按照资质等级较低的供应商确定资质等级。 </w:t>
            </w:r>
          </w:p>
          <w:p w14:paraId="4ACDEFD1">
            <w:pPr>
              <w:widowControl/>
              <w:spacing w:line="380" w:lineRule="exact"/>
              <w:jc w:val="left"/>
              <w:rPr>
                <w:rFonts w:ascii="宋体" w:hAnsi="宋体" w:eastAsia="宋体" w:cs="宋体"/>
                <w:sz w:val="24"/>
                <w:szCs w:val="24"/>
              </w:rPr>
            </w:pPr>
            <w:r>
              <w:rPr>
                <w:rFonts w:hint="eastAsia" w:ascii="宋体" w:hAnsi="宋体" w:eastAsia="宋体" w:cs="宋体"/>
                <w:sz w:val="24"/>
                <w:szCs w:val="24"/>
              </w:rPr>
              <w:t>6.联合体磋商业绩、履约能力按照联合体各方中较高的一方认定并计算（磋商文件另有规定的除外）。</w:t>
            </w:r>
          </w:p>
          <w:p w14:paraId="409A04D8">
            <w:pPr>
              <w:widowControl/>
              <w:spacing w:line="380" w:lineRule="exact"/>
              <w:jc w:val="left"/>
              <w:rPr>
                <w:rFonts w:ascii="宋体" w:hAnsi="宋体" w:eastAsia="宋体" w:cs="宋体"/>
                <w:sz w:val="24"/>
                <w:szCs w:val="24"/>
              </w:rPr>
            </w:pPr>
            <w:r>
              <w:rPr>
                <w:rFonts w:hint="eastAsia" w:ascii="宋体" w:hAnsi="宋体" w:eastAsia="宋体" w:cs="宋体"/>
                <w:sz w:val="24"/>
                <w:szCs w:val="24"/>
              </w:rPr>
              <w:t>7.供应商为联合体的，可以由联合体中的一方或者多方共同交纳磋商保证金，其交纳的保证金对联合体各方均具有约束力。</w:t>
            </w:r>
          </w:p>
          <w:p w14:paraId="4B245AFE">
            <w:pPr>
              <w:widowControl/>
              <w:spacing w:line="380" w:lineRule="exact"/>
              <w:jc w:val="left"/>
              <w:rPr>
                <w:rFonts w:ascii="宋体" w:hAnsi="宋体" w:eastAsia="宋体" w:cs="宋体"/>
                <w:sz w:val="24"/>
                <w:szCs w:val="24"/>
              </w:rPr>
            </w:pPr>
            <w:r>
              <w:rPr>
                <w:rFonts w:hint="eastAsia" w:ascii="宋体" w:hAnsi="宋体" w:eastAsia="宋体" w:cs="宋体"/>
                <w:sz w:val="24"/>
                <w:szCs w:val="24"/>
              </w:rPr>
              <w:t>8.联合体各方均应按照磋商文件的规定提交资格证明文件。</w:t>
            </w:r>
          </w:p>
        </w:tc>
      </w:tr>
      <w:tr w14:paraId="6923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0CAFC865">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6.2</w:t>
            </w:r>
          </w:p>
        </w:tc>
        <w:tc>
          <w:tcPr>
            <w:tcW w:w="7740" w:type="dxa"/>
            <w:vAlign w:val="center"/>
          </w:tcPr>
          <w:p w14:paraId="7C6975B3">
            <w:pPr>
              <w:spacing w:line="380" w:lineRule="exact"/>
              <w:jc w:val="left"/>
              <w:rPr>
                <w:rFonts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position w:val="-4"/>
                <w:sz w:val="36"/>
                <w:szCs w:val="24"/>
              </w:rPr>
              <w:instrText xml:space="preserve">□</w:instrText>
            </w:r>
            <w:r>
              <w:rPr>
                <w:rFonts w:hint="eastAsia" w:ascii="宋体" w:hAnsi="宋体" w:eastAsia="宋体" w:cs="宋体"/>
                <w:b/>
                <w:bCs/>
                <w:position w:val="0"/>
                <w:sz w:val="24"/>
                <w:szCs w:val="24"/>
              </w:rPr>
              <w:instrText xml:space="preserve">,√)</w:instrText>
            </w:r>
            <w:r>
              <w:rPr>
                <w:rFonts w:hint="eastAsia" w:ascii="宋体" w:hAnsi="宋体" w:eastAsia="宋体" w:cs="宋体"/>
                <w:b/>
                <w:bCs/>
                <w:sz w:val="24"/>
                <w:szCs w:val="24"/>
              </w:rPr>
              <w:fldChar w:fldCharType="end"/>
            </w:r>
            <w:r>
              <w:rPr>
                <w:rFonts w:hint="eastAsia" w:ascii="宋体" w:hAnsi="宋体" w:eastAsia="宋体" w:cs="宋体"/>
                <w:b/>
                <w:bCs/>
                <w:sz w:val="24"/>
                <w:szCs w:val="24"/>
              </w:rPr>
              <w:t>不允许分包</w:t>
            </w:r>
          </w:p>
          <w:p w14:paraId="52001DD7">
            <w:pPr>
              <w:spacing w:line="380" w:lineRule="exact"/>
              <w:jc w:val="left"/>
              <w:rPr>
                <w:rFonts w:ascii="宋体" w:hAnsi="宋体" w:eastAsia="宋体" w:cs="宋体"/>
                <w:sz w:val="24"/>
                <w:szCs w:val="24"/>
              </w:rPr>
            </w:pPr>
            <w:r>
              <w:rPr>
                <w:rFonts w:hint="eastAsia" w:ascii="宋体" w:hAnsi="宋体" w:eastAsia="宋体" w:cs="宋体"/>
                <w:sz w:val="24"/>
                <w:szCs w:val="24"/>
              </w:rPr>
              <w:t>□允许分包</w:t>
            </w:r>
          </w:p>
          <w:p w14:paraId="22DDDA5A">
            <w:pPr>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分包内容：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C87D40A">
            <w:pPr>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分包金额或者比例：</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19CFD84">
            <w:pPr>
              <w:spacing w:line="38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分包供应商必须具备的资质：</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tc>
      </w:tr>
      <w:tr w14:paraId="7253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E927DFC">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12.1.1</w:t>
            </w:r>
          </w:p>
        </w:tc>
        <w:tc>
          <w:tcPr>
            <w:tcW w:w="7740" w:type="dxa"/>
            <w:vAlign w:val="center"/>
          </w:tcPr>
          <w:p w14:paraId="648E3338">
            <w:pPr>
              <w:widowControl/>
              <w:spacing w:line="380" w:lineRule="exact"/>
              <w:jc w:val="left"/>
              <w:rPr>
                <w:rFonts w:ascii="宋体" w:hAnsi="宋体" w:eastAsia="宋体" w:cs="宋体"/>
                <w:b/>
                <w:bCs/>
                <w:sz w:val="24"/>
                <w:szCs w:val="24"/>
              </w:rPr>
            </w:pPr>
            <w:r>
              <w:rPr>
                <w:rFonts w:hint="eastAsia" w:ascii="宋体" w:hAnsi="宋体" w:eastAsia="宋体" w:cs="宋体"/>
                <w:b/>
                <w:bCs/>
                <w:sz w:val="24"/>
                <w:szCs w:val="24"/>
              </w:rPr>
              <w:t>资格证明文件</w:t>
            </w:r>
          </w:p>
          <w:p w14:paraId="6F85604C">
            <w:pPr>
              <w:widowControl/>
              <w:numPr>
                <w:ilvl w:val="0"/>
                <w:numId w:val="2"/>
              </w:numPr>
              <w:spacing w:line="380" w:lineRule="exact"/>
              <w:ind w:left="0"/>
              <w:jc w:val="left"/>
              <w:rPr>
                <w:rFonts w:ascii="宋体" w:hAnsi="宋体" w:eastAsia="宋体" w:cs="宋体"/>
                <w:sz w:val="24"/>
                <w:szCs w:val="24"/>
              </w:rPr>
            </w:pPr>
            <w:r>
              <w:rPr>
                <w:rFonts w:hint="eastAsia" w:ascii="宋体" w:hAnsi="宋体" w:eastAsia="宋体" w:cs="宋体"/>
                <w:sz w:val="24"/>
                <w:szCs w:val="24"/>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1930D5A2">
            <w:pPr>
              <w:widowControl/>
              <w:numPr>
                <w:ilvl w:val="0"/>
                <w:numId w:val="2"/>
              </w:numPr>
              <w:spacing w:line="380" w:lineRule="exact"/>
              <w:ind w:left="0"/>
              <w:jc w:val="left"/>
              <w:rPr>
                <w:rFonts w:ascii="宋体" w:hAnsi="宋体" w:eastAsia="宋体" w:cs="宋体"/>
                <w:sz w:val="24"/>
                <w:szCs w:val="24"/>
              </w:rPr>
            </w:pPr>
            <w:r>
              <w:rPr>
                <w:rFonts w:hint="eastAsia" w:ascii="宋体" w:hAnsi="宋体" w:eastAsia="宋体" w:cs="宋体"/>
                <w:sz w:val="24"/>
                <w:szCs w:val="24"/>
              </w:rPr>
              <w:t>2.供应商依法缴纳税收的相关材料（</w:t>
            </w:r>
            <w:r>
              <w:rPr>
                <w:rFonts w:hint="eastAsia" w:ascii="宋体" w:hAnsi="宋体" w:eastAsia="宋体" w:cs="宋体"/>
                <w:sz w:val="24"/>
                <w:szCs w:val="24"/>
                <w:u w:val="single"/>
              </w:rPr>
              <w:t>2024年</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月至2024年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月任意1个</w:t>
            </w:r>
            <w:r>
              <w:rPr>
                <w:rFonts w:hint="eastAsia" w:ascii="宋体" w:hAnsi="宋体" w:eastAsia="宋体" w:cs="宋体"/>
                <w:sz w:val="24"/>
                <w:szCs w:val="24"/>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5F29DD2A">
            <w:pPr>
              <w:widowControl/>
              <w:numPr>
                <w:ilvl w:val="0"/>
                <w:numId w:val="2"/>
              </w:numPr>
              <w:spacing w:line="380" w:lineRule="exact"/>
              <w:ind w:left="0"/>
              <w:jc w:val="left"/>
              <w:rPr>
                <w:rFonts w:ascii="宋体" w:hAnsi="宋体" w:eastAsia="宋体" w:cs="宋体"/>
                <w:sz w:val="24"/>
                <w:szCs w:val="24"/>
              </w:rPr>
            </w:pPr>
            <w:r>
              <w:rPr>
                <w:rFonts w:hint="eastAsia" w:ascii="宋体" w:hAnsi="宋体" w:eastAsia="宋体" w:cs="宋体"/>
                <w:sz w:val="24"/>
                <w:szCs w:val="24"/>
              </w:rPr>
              <w:t>3.供应商依法缴纳社会保障资金的相关材料[</w:t>
            </w:r>
            <w:r>
              <w:rPr>
                <w:rFonts w:hint="eastAsia" w:ascii="宋体" w:hAnsi="宋体" w:eastAsia="宋体" w:cs="宋体"/>
                <w:sz w:val="24"/>
                <w:szCs w:val="24"/>
                <w:u w:val="single"/>
              </w:rPr>
              <w:t>2024年</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月至2024年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月任意1个</w:t>
            </w:r>
            <w:r>
              <w:rPr>
                <w:rFonts w:hint="eastAsia" w:ascii="宋体" w:hAnsi="宋体" w:eastAsia="宋体" w:cs="宋体"/>
                <w:sz w:val="24"/>
                <w:szCs w:val="24"/>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47661C92">
            <w:pPr>
              <w:widowControl/>
              <w:numPr>
                <w:ilvl w:val="0"/>
                <w:numId w:val="2"/>
              </w:numPr>
              <w:spacing w:line="380" w:lineRule="exact"/>
              <w:ind w:left="0"/>
              <w:jc w:val="left"/>
              <w:rPr>
                <w:rFonts w:ascii="宋体" w:hAnsi="宋体" w:eastAsia="宋体" w:cs="宋体"/>
                <w:sz w:val="24"/>
                <w:szCs w:val="24"/>
              </w:rPr>
            </w:pPr>
            <w:r>
              <w:rPr>
                <w:rFonts w:hint="eastAsia" w:ascii="宋体" w:hAnsi="宋体" w:eastAsia="宋体" w:cs="宋体"/>
                <w:sz w:val="24"/>
                <w:szCs w:val="24"/>
              </w:rPr>
              <w:t>4.供应商2022年度</w:t>
            </w:r>
            <w:r>
              <w:rPr>
                <w:rFonts w:hint="eastAsia" w:ascii="宋体" w:hAnsi="宋体" w:eastAsia="宋体" w:cs="宋体"/>
                <w:sz w:val="24"/>
                <w:szCs w:val="24"/>
                <w:lang w:eastAsia="zh-CN"/>
              </w:rPr>
              <w:t>（或</w:t>
            </w:r>
            <w:r>
              <w:rPr>
                <w:rFonts w:hint="eastAsia" w:ascii="宋体" w:hAnsi="宋体" w:eastAsia="宋体" w:cs="宋体"/>
                <w:sz w:val="24"/>
                <w:szCs w:val="24"/>
                <w:lang w:val="en-US" w:eastAsia="zh-CN"/>
              </w:rPr>
              <w:t>2023年度</w:t>
            </w:r>
            <w:r>
              <w:rPr>
                <w:rFonts w:hint="eastAsia" w:ascii="宋体" w:hAnsi="宋体" w:eastAsia="宋体" w:cs="宋体"/>
                <w:sz w:val="24"/>
                <w:szCs w:val="24"/>
                <w:lang w:eastAsia="zh-CN"/>
              </w:rPr>
              <w:t>）</w:t>
            </w:r>
            <w:r>
              <w:rPr>
                <w:rFonts w:hint="eastAsia" w:ascii="宋体" w:hAnsi="宋体" w:eastAsia="宋体" w:cs="宋体"/>
                <w:sz w:val="24"/>
                <w:szCs w:val="24"/>
              </w:rPr>
              <w:t>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eastAsia="宋体" w:cs="宋体"/>
                <w:b/>
                <w:bCs/>
                <w:sz w:val="24"/>
                <w:szCs w:val="24"/>
              </w:rPr>
              <w:t>（必须提供，否则响应文件按无效响应处理）</w:t>
            </w:r>
          </w:p>
          <w:p w14:paraId="08BEF4F9">
            <w:pPr>
              <w:widowControl/>
              <w:numPr>
                <w:ilvl w:val="0"/>
                <w:numId w:val="2"/>
              </w:numPr>
              <w:spacing w:line="380" w:lineRule="exact"/>
              <w:ind w:left="0"/>
              <w:jc w:val="left"/>
              <w:rPr>
                <w:rFonts w:ascii="宋体" w:hAnsi="宋体" w:eastAsia="宋体" w:cs="宋体"/>
                <w:sz w:val="24"/>
                <w:szCs w:val="24"/>
              </w:rPr>
            </w:pPr>
            <w:r>
              <w:rPr>
                <w:rFonts w:hint="eastAsia" w:ascii="宋体" w:hAnsi="宋体" w:eastAsia="宋体" w:cs="宋体"/>
                <w:sz w:val="24"/>
                <w:szCs w:val="24"/>
              </w:rPr>
              <w:t>5.供应商直接控股、管理关系信息表（格式附后）；（</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39ACAE11">
            <w:pPr>
              <w:widowControl/>
              <w:numPr>
                <w:ilvl w:val="0"/>
                <w:numId w:val="2"/>
              </w:numPr>
              <w:spacing w:line="400" w:lineRule="exact"/>
              <w:ind w:left="0"/>
              <w:jc w:val="left"/>
              <w:rPr>
                <w:rFonts w:ascii="宋体" w:hAnsi="宋体" w:eastAsia="宋体" w:cs="宋体"/>
                <w:sz w:val="24"/>
                <w:szCs w:val="24"/>
              </w:rPr>
            </w:pPr>
            <w:r>
              <w:rPr>
                <w:rFonts w:hint="eastAsia" w:ascii="宋体" w:hAnsi="宋体" w:eastAsia="宋体" w:cs="宋体"/>
                <w:sz w:val="24"/>
                <w:szCs w:val="24"/>
              </w:rPr>
              <w:t>6.磋商声明（格式附后）；（</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772DEB54">
            <w:pPr>
              <w:pStyle w:val="25"/>
              <w:spacing w:before="0" w:after="0" w:line="400" w:lineRule="exact"/>
              <w:jc w:val="left"/>
              <w:rPr>
                <w:sz w:val="24"/>
                <w:szCs w:val="24"/>
              </w:rPr>
            </w:pPr>
            <w:r>
              <w:rPr>
                <w:rFonts w:hint="eastAsia" w:ascii="宋体" w:hAnsi="宋体" w:eastAsia="宋体" w:cs="宋体"/>
                <w:b w:val="0"/>
                <w:bCs w:val="0"/>
                <w:sz w:val="24"/>
                <w:szCs w:val="24"/>
              </w:rPr>
              <w:t>7.中小企业声明函（格式后附）（本项目属于专门面向中小企业采购的项目，供应商应为中小微企业或监狱企业或残疾人福利性单位，并根据《政府采购促进中小企业发展管理办法》（财库[2020] 46号）中《中小企业声明函》格式要求填报及提供声明函原件或《残疾人福利性单位声明函》原件或属于监狱企业的证明文件复印件。）；</w:t>
            </w:r>
            <w:r>
              <w:rPr>
                <w:rFonts w:hint="eastAsia" w:ascii="宋体" w:hAnsi="宋体" w:eastAsia="宋体" w:cs="宋体"/>
                <w:sz w:val="24"/>
                <w:szCs w:val="24"/>
              </w:rPr>
              <w:t>（必须提供，否则响应文件按无效响应处理）</w:t>
            </w:r>
          </w:p>
          <w:p w14:paraId="1BCA4507">
            <w:pPr>
              <w:widowControl/>
              <w:numPr>
                <w:ilvl w:val="0"/>
                <w:numId w:val="2"/>
              </w:numPr>
              <w:spacing w:line="380" w:lineRule="exact"/>
              <w:ind w:left="0"/>
              <w:jc w:val="left"/>
              <w:rPr>
                <w:rFonts w:ascii="宋体" w:hAnsi="宋体" w:eastAsia="宋体" w:cs="宋体"/>
                <w:sz w:val="24"/>
                <w:szCs w:val="24"/>
              </w:rPr>
            </w:pPr>
            <w:r>
              <w:rPr>
                <w:rFonts w:hint="eastAsia" w:ascii="宋体" w:hAnsi="宋体" w:eastAsia="宋体" w:cs="宋体"/>
                <w:sz w:val="24"/>
                <w:szCs w:val="24"/>
              </w:rPr>
              <w:t>8.林业调查规划设计乙级以上（含乙级）资质</w:t>
            </w:r>
            <w:r>
              <w:rPr>
                <w:rFonts w:hint="eastAsia" w:ascii="宋体" w:hAnsi="宋体" w:cs="宋体"/>
                <w:sz w:val="24"/>
                <w:szCs w:val="24"/>
                <w:lang w:eastAsia="zh-CN"/>
              </w:rPr>
              <w:t>复印件；</w:t>
            </w:r>
            <w:r>
              <w:rPr>
                <w:rFonts w:hint="eastAsia" w:ascii="宋体" w:hAnsi="宋体" w:eastAsia="宋体" w:cs="宋体"/>
                <w:sz w:val="24"/>
                <w:szCs w:val="24"/>
              </w:rPr>
              <w:t>（</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77646CD8">
            <w:pPr>
              <w:widowControl/>
              <w:numPr>
                <w:ilvl w:val="0"/>
                <w:numId w:val="2"/>
              </w:numPr>
              <w:spacing w:line="380" w:lineRule="exact"/>
              <w:ind w:left="0"/>
              <w:jc w:val="left"/>
              <w:rPr>
                <w:rFonts w:hint="eastAsia" w:eastAsia="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rPr>
              <w:t>联合体磋商协议书（格式附后）；（</w:t>
            </w:r>
            <w:r>
              <w:rPr>
                <w:rFonts w:hint="eastAsia" w:ascii="宋体" w:hAnsi="宋体" w:eastAsia="宋体" w:cs="宋体"/>
                <w:b/>
                <w:bCs/>
                <w:sz w:val="24"/>
                <w:szCs w:val="24"/>
              </w:rPr>
              <w:t>联合体磋商时必须提供，否则响应文件按无效响应处理</w:t>
            </w:r>
            <w:r>
              <w:rPr>
                <w:rFonts w:hint="eastAsia" w:ascii="宋体" w:hAnsi="宋体" w:eastAsia="宋体" w:cs="宋体"/>
                <w:sz w:val="24"/>
                <w:szCs w:val="24"/>
              </w:rPr>
              <w:t>）</w:t>
            </w:r>
          </w:p>
          <w:p w14:paraId="6EAF196A">
            <w:pPr>
              <w:pStyle w:val="36"/>
              <w:widowControl/>
              <w:numPr>
                <w:ilvl w:val="0"/>
                <w:numId w:val="2"/>
              </w:numPr>
              <w:spacing w:line="380" w:lineRule="exact"/>
              <w:ind w:left="0" w:firstLineChars="0"/>
              <w:jc w:val="left"/>
              <w:rPr>
                <w:rFonts w:ascii="宋体" w:hAnsi="宋体" w:eastAsia="宋体" w:cs="宋体"/>
                <w:b/>
                <w:bCs/>
                <w:sz w:val="24"/>
                <w:szCs w:val="24"/>
              </w:rPr>
            </w:pPr>
            <w:r>
              <w:rPr>
                <w:rFonts w:hint="eastAsia" w:ascii="宋体" w:hAnsi="宋体" w:eastAsia="宋体" w:cs="宋体"/>
                <w:b/>
                <w:bCs/>
                <w:sz w:val="24"/>
                <w:szCs w:val="24"/>
              </w:rPr>
              <w:t>注：1.以上标明“必须提供”的材料属于复印件的，必须加盖供应商公章，否则响应文件按无效响应处理。</w:t>
            </w:r>
          </w:p>
          <w:p w14:paraId="5611D91F">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2.磋商声明必须由法定代表人在规定签章处签字并加盖供应商公章，否则响应文件按无效响应处理。</w:t>
            </w:r>
          </w:p>
          <w:p w14:paraId="299CF31B">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3.供应商直接控股、管理关系信息表必须由法定代表人或者委托代理人在规定签章处签字并加盖供应商公章，否则响应文件按无效响应处理。</w:t>
            </w:r>
          </w:p>
          <w:p w14:paraId="18505F76">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4.联合体磋商时，第1-5项资格证明文件联合体各方均必须分别提供，联合体各方分别盖章和签字，否则响应文件按无效响应处理。</w:t>
            </w:r>
          </w:p>
          <w:p w14:paraId="59409CD1">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5.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289931D6">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6.分公司参加磋商的，应当取得总公司授权。</w:t>
            </w:r>
          </w:p>
        </w:tc>
      </w:tr>
      <w:tr w14:paraId="34597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22092DEC">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12.1.2</w:t>
            </w:r>
          </w:p>
        </w:tc>
        <w:tc>
          <w:tcPr>
            <w:tcW w:w="7740" w:type="dxa"/>
            <w:vAlign w:val="center"/>
          </w:tcPr>
          <w:p w14:paraId="7BE58230">
            <w:pPr>
              <w:widowControl/>
              <w:spacing w:line="380" w:lineRule="exact"/>
              <w:jc w:val="left"/>
              <w:rPr>
                <w:rFonts w:ascii="宋体" w:hAnsi="宋体" w:eastAsia="宋体" w:cs="宋体"/>
                <w:b/>
                <w:bCs/>
                <w:sz w:val="24"/>
                <w:szCs w:val="24"/>
              </w:rPr>
            </w:pPr>
            <w:r>
              <w:rPr>
                <w:rFonts w:hint="eastAsia" w:ascii="宋体" w:hAnsi="宋体" w:eastAsia="宋体" w:cs="宋体"/>
                <w:b/>
                <w:bCs/>
                <w:sz w:val="24"/>
                <w:szCs w:val="24"/>
              </w:rPr>
              <w:t>报价文件</w:t>
            </w:r>
          </w:p>
          <w:p w14:paraId="3A30B2DF">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1.磋商报价表（格式附后）；</w:t>
            </w:r>
            <w:r>
              <w:rPr>
                <w:rFonts w:hint="eastAsia" w:ascii="宋体" w:hAnsi="宋体" w:eastAsia="宋体" w:cs="宋体"/>
                <w:b/>
                <w:bCs/>
                <w:sz w:val="24"/>
                <w:szCs w:val="24"/>
              </w:rPr>
              <w:t>（必须提供，否则响应文件按无效响应处理）</w:t>
            </w:r>
          </w:p>
          <w:p w14:paraId="5269749C">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.供应商认为需要提供的其他有关资料。</w:t>
            </w:r>
          </w:p>
        </w:tc>
      </w:tr>
      <w:tr w14:paraId="1C12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001EA6B9">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12.1.3</w:t>
            </w:r>
          </w:p>
        </w:tc>
        <w:tc>
          <w:tcPr>
            <w:tcW w:w="7740" w:type="dxa"/>
            <w:vAlign w:val="center"/>
          </w:tcPr>
          <w:p w14:paraId="1CEF5399">
            <w:pPr>
              <w:widowControl/>
              <w:spacing w:line="380" w:lineRule="exact"/>
              <w:jc w:val="left"/>
              <w:rPr>
                <w:rFonts w:ascii="宋体" w:hAnsi="宋体" w:eastAsia="宋体" w:cs="宋体"/>
                <w:b/>
                <w:sz w:val="24"/>
                <w:szCs w:val="24"/>
              </w:rPr>
            </w:pPr>
            <w:r>
              <w:rPr>
                <w:rFonts w:hint="eastAsia" w:ascii="宋体" w:hAnsi="宋体" w:eastAsia="宋体" w:cs="宋体"/>
                <w:b/>
                <w:sz w:val="24"/>
                <w:szCs w:val="24"/>
              </w:rPr>
              <w:t>商务技术文件</w:t>
            </w:r>
          </w:p>
          <w:p w14:paraId="4E20ADC9">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rPr>
              <w:t>1.无串通竞标行为的承诺函（格式附后）；（</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1EE95782">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rPr>
              <w:t>2.法定代表人身份证明书及法定代表人有效身份证正反面复印件（格式附后）；（</w:t>
            </w:r>
            <w:r>
              <w:rPr>
                <w:rFonts w:hint="eastAsia" w:ascii="宋体" w:hAnsi="宋体" w:eastAsia="宋体" w:cs="宋体"/>
                <w:b/>
                <w:bCs/>
                <w:sz w:val="24"/>
                <w:szCs w:val="24"/>
              </w:rPr>
              <w:t>除自然人竞标外必须提供，否则响应文件按无效响应处理</w:t>
            </w:r>
            <w:r>
              <w:rPr>
                <w:rFonts w:hint="eastAsia" w:ascii="宋体" w:hAnsi="宋体" w:eastAsia="宋体" w:cs="宋体"/>
                <w:sz w:val="24"/>
                <w:szCs w:val="24"/>
              </w:rPr>
              <w:t>）</w:t>
            </w:r>
          </w:p>
          <w:p w14:paraId="0B77EF69">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rPr>
              <w:t>3.授权委托书及委托代理人有效身份证正反面复印件（格式附后）；（</w:t>
            </w:r>
            <w:r>
              <w:rPr>
                <w:rFonts w:hint="eastAsia" w:ascii="宋体" w:hAnsi="宋体" w:eastAsia="宋体" w:cs="宋体"/>
                <w:b/>
                <w:bCs/>
                <w:sz w:val="24"/>
                <w:szCs w:val="24"/>
              </w:rPr>
              <w:t>委托时必须提供，否则响应文件按无效响应处理</w:t>
            </w:r>
            <w:r>
              <w:rPr>
                <w:rFonts w:hint="eastAsia" w:ascii="宋体" w:hAnsi="宋体" w:eastAsia="宋体" w:cs="宋体"/>
                <w:sz w:val="24"/>
                <w:szCs w:val="24"/>
              </w:rPr>
              <w:t>）</w:t>
            </w:r>
          </w:p>
          <w:p w14:paraId="787C1021">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.商务要求偏离表（格式附后）；（</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63987C85">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技术服务要求</w:t>
            </w:r>
            <w:r>
              <w:rPr>
                <w:rFonts w:hint="eastAsia" w:ascii="宋体" w:hAnsi="宋体" w:eastAsia="宋体" w:cs="宋体"/>
                <w:sz w:val="24"/>
                <w:szCs w:val="24"/>
              </w:rPr>
              <w:t>偏离表（格式附后）；（</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58F23323">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.售后服务承诺书（格式自拟）；（</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657104D2">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.项目实施人员一览表；（</w:t>
            </w:r>
            <w:r>
              <w:rPr>
                <w:rFonts w:hint="eastAsia" w:ascii="宋体" w:hAnsi="宋体" w:eastAsia="宋体" w:cs="宋体"/>
                <w:b/>
                <w:bCs/>
                <w:sz w:val="24"/>
                <w:szCs w:val="24"/>
              </w:rPr>
              <w:t>必须提供，否则响应文件按无效响应处理</w:t>
            </w:r>
            <w:r>
              <w:rPr>
                <w:rFonts w:hint="eastAsia" w:ascii="宋体" w:hAnsi="宋体" w:eastAsia="宋体" w:cs="宋体"/>
                <w:sz w:val="24"/>
                <w:szCs w:val="24"/>
              </w:rPr>
              <w:t>）</w:t>
            </w:r>
          </w:p>
          <w:p w14:paraId="4BD2091A">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.项目技术方案</w:t>
            </w:r>
            <w:r>
              <w:rPr>
                <w:rFonts w:hint="eastAsia" w:ascii="宋体" w:hAnsi="宋体" w:eastAsia="宋体" w:cs="宋体"/>
                <w:sz w:val="24"/>
                <w:szCs w:val="24"/>
                <w:lang w:eastAsia="zh-CN"/>
              </w:rPr>
              <w:t>（含</w:t>
            </w:r>
            <w:r>
              <w:rPr>
                <w:rFonts w:hint="eastAsia" w:ascii="宋体" w:hAnsi="宋体" w:cs="宋体"/>
                <w:color w:val="000000"/>
                <w:sz w:val="24"/>
                <w:szCs w:val="24"/>
              </w:rPr>
              <w:t>总体编制方案</w:t>
            </w:r>
            <w:r>
              <w:rPr>
                <w:rFonts w:hint="eastAsia" w:ascii="宋体" w:hAnsi="宋体" w:cs="宋体"/>
                <w:color w:val="000000"/>
                <w:sz w:val="24"/>
                <w:szCs w:val="24"/>
                <w:lang w:eastAsia="zh-CN"/>
              </w:rPr>
              <w:t>、</w:t>
            </w:r>
            <w:r>
              <w:rPr>
                <w:rFonts w:hint="eastAsia" w:ascii="宋体" w:hAnsi="宋体" w:cs="宋体"/>
                <w:color w:val="000000"/>
                <w:sz w:val="24"/>
                <w:szCs w:val="24"/>
              </w:rPr>
              <w:t>实施计划</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bCs/>
                <w:sz w:val="24"/>
                <w:szCs w:val="24"/>
              </w:rPr>
              <w:t>格式自拟，如有，请提供</w:t>
            </w:r>
            <w:r>
              <w:rPr>
                <w:rFonts w:hint="eastAsia" w:ascii="宋体" w:hAnsi="宋体" w:eastAsia="宋体" w:cs="宋体"/>
                <w:sz w:val="24"/>
                <w:szCs w:val="24"/>
              </w:rPr>
              <w:t>）</w:t>
            </w:r>
          </w:p>
          <w:p w14:paraId="5008BCF4">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.对应采购需求的</w:t>
            </w:r>
            <w:r>
              <w:rPr>
                <w:rFonts w:hint="eastAsia" w:ascii="宋体" w:hAnsi="宋体" w:eastAsia="宋体" w:cs="宋体"/>
                <w:sz w:val="24"/>
                <w:szCs w:val="24"/>
                <w:lang w:eastAsia="zh-CN"/>
              </w:rPr>
              <w:t>技术服务要求</w:t>
            </w:r>
            <w:r>
              <w:rPr>
                <w:rFonts w:hint="eastAsia" w:ascii="宋体" w:hAnsi="宋体" w:eastAsia="宋体" w:cs="宋体"/>
                <w:sz w:val="24"/>
                <w:szCs w:val="24"/>
              </w:rPr>
              <w:t>、商务要求提供的其他文件资料（格式自拟）；</w:t>
            </w:r>
          </w:p>
          <w:p w14:paraId="2D9A7737">
            <w:pPr>
              <w:widowControl/>
              <w:spacing w:line="380" w:lineRule="exact"/>
              <w:ind w:left="4" w:leftChars="0" w:firstLine="420" w:firstLineChars="175"/>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.供应商认为需要提供的其他有关资料。</w:t>
            </w:r>
          </w:p>
          <w:p w14:paraId="07B3081E">
            <w:pPr>
              <w:widowControl/>
              <w:spacing w:line="380" w:lineRule="exact"/>
              <w:jc w:val="left"/>
              <w:rPr>
                <w:rFonts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sz w:val="24"/>
                <w:szCs w:val="24"/>
              </w:rPr>
              <w:t>1.以上标明“必须提供”的材料属于复印件的，必须加盖供应商公章，否则响应文件按无效响应处理。</w:t>
            </w:r>
          </w:p>
          <w:p w14:paraId="08286F24">
            <w:pPr>
              <w:widowControl/>
              <w:snapToGrid w:val="0"/>
              <w:spacing w:line="380" w:lineRule="exact"/>
              <w:ind w:firstLine="482" w:firstLineChars="200"/>
              <w:jc w:val="left"/>
              <w:rPr>
                <w:rFonts w:ascii="宋体" w:hAnsi="宋体" w:eastAsia="宋体" w:cs="宋体"/>
                <w:b/>
                <w:sz w:val="24"/>
                <w:szCs w:val="24"/>
              </w:rPr>
            </w:pPr>
            <w:r>
              <w:rPr>
                <w:rFonts w:hint="eastAsia" w:ascii="宋体" w:hAnsi="宋体" w:eastAsia="宋体" w:cs="宋体"/>
                <w:b/>
                <w:bCs/>
                <w:sz w:val="24"/>
                <w:szCs w:val="24"/>
              </w:rPr>
              <w:t>2.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1302585A">
            <w:pPr>
              <w:widowControl/>
              <w:spacing w:line="380" w:lineRule="exact"/>
              <w:ind w:firstLine="482" w:firstLineChars="200"/>
              <w:jc w:val="left"/>
              <w:rPr>
                <w:rFonts w:ascii="宋体" w:hAnsi="宋体" w:eastAsia="宋体" w:cs="宋体"/>
                <w:sz w:val="24"/>
                <w:szCs w:val="24"/>
              </w:rPr>
            </w:pPr>
            <w:r>
              <w:rPr>
                <w:rFonts w:hint="eastAsia" w:ascii="宋体" w:hAnsi="宋体" w:eastAsia="宋体" w:cs="宋体"/>
                <w:b/>
                <w:sz w:val="24"/>
                <w:szCs w:val="24"/>
              </w:rPr>
              <w:t>3.以上材料未附格式的，由供应商自行拟定。</w:t>
            </w:r>
          </w:p>
        </w:tc>
      </w:tr>
      <w:tr w14:paraId="3AE8B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5A17210D">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15.2</w:t>
            </w:r>
          </w:p>
        </w:tc>
        <w:tc>
          <w:tcPr>
            <w:tcW w:w="7740" w:type="dxa"/>
            <w:vAlign w:val="center"/>
          </w:tcPr>
          <w:p w14:paraId="1F831EAF">
            <w:pPr>
              <w:spacing w:line="380" w:lineRule="exact"/>
              <w:contextualSpacing/>
              <w:jc w:val="left"/>
              <w:rPr>
                <w:rFonts w:ascii="宋体" w:hAnsi="宋体" w:eastAsia="宋体" w:cs="宋体"/>
                <w:b/>
                <w:sz w:val="24"/>
                <w:szCs w:val="24"/>
              </w:rPr>
            </w:pPr>
            <w:r>
              <w:rPr>
                <w:rFonts w:hint="eastAsia" w:ascii="宋体" w:hAnsi="宋体" w:eastAsia="宋体" w:cs="宋体"/>
                <w:sz w:val="24"/>
                <w:szCs w:val="24"/>
              </w:rPr>
              <w:t>磋商报价是履行合同的最终价格，即满足全部采购需求所应提供的服务的价格；包括但不限于：成交供应商完成本项目所有工作任务（出具成果文件）所需的一切费用（含完成项目过程中所需的劳务、技术服务费、交通差旅费、资料印刷费、调研、材料、设备、仪器、运输、检测与试验、安全警戒、评审、咨询、会务、管理、招标代理服务费、保险、税费、利润等费用，以及合同明示或暗示的所有责任、义务和一般风险等的一切费用等各种费用在内），即总价包干。合同价不因任何因素而调整。</w:t>
            </w:r>
          </w:p>
        </w:tc>
      </w:tr>
      <w:tr w14:paraId="7F988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3B5AC76">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16.2</w:t>
            </w:r>
          </w:p>
        </w:tc>
        <w:tc>
          <w:tcPr>
            <w:tcW w:w="7740" w:type="dxa"/>
            <w:vAlign w:val="center"/>
          </w:tcPr>
          <w:p w14:paraId="1152A6FC">
            <w:pPr>
              <w:widowControl/>
              <w:spacing w:line="380" w:lineRule="exact"/>
              <w:jc w:val="left"/>
              <w:rPr>
                <w:rFonts w:ascii="宋体" w:hAnsi="宋体" w:eastAsia="宋体" w:cs="宋体"/>
                <w:sz w:val="24"/>
                <w:szCs w:val="24"/>
              </w:rPr>
            </w:pPr>
            <w:r>
              <w:rPr>
                <w:rFonts w:hint="eastAsia" w:ascii="宋体" w:hAnsi="宋体" w:eastAsia="宋体" w:cs="宋体"/>
                <w:sz w:val="24"/>
                <w:szCs w:val="24"/>
              </w:rPr>
              <w:t>磋商有效期：自首次响应文件提交截止之日起</w:t>
            </w:r>
            <w:r>
              <w:rPr>
                <w:rFonts w:hint="eastAsia" w:ascii="宋体" w:hAnsi="宋体" w:eastAsia="宋体" w:cs="宋体"/>
                <w:b/>
                <w:bCs/>
                <w:sz w:val="24"/>
                <w:szCs w:val="24"/>
                <w:u w:val="single"/>
              </w:rPr>
              <w:t xml:space="preserve"> 60</w:t>
            </w:r>
            <w:r>
              <w:rPr>
                <w:rFonts w:hint="eastAsia" w:ascii="宋体" w:hAnsi="宋体" w:eastAsia="宋体" w:cs="宋体"/>
                <w:sz w:val="24"/>
                <w:szCs w:val="24"/>
              </w:rPr>
              <w:t>日。</w:t>
            </w:r>
          </w:p>
        </w:tc>
      </w:tr>
      <w:tr w14:paraId="7346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5AF39EB">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17.1</w:t>
            </w:r>
          </w:p>
        </w:tc>
        <w:tc>
          <w:tcPr>
            <w:tcW w:w="7740" w:type="dxa"/>
            <w:vAlign w:val="center"/>
          </w:tcPr>
          <w:p w14:paraId="763F03CA">
            <w:pPr>
              <w:widowControl/>
              <w:spacing w:line="380" w:lineRule="exact"/>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本项目不收取磋商保证金。</w:t>
            </w:r>
          </w:p>
          <w:p w14:paraId="4D59B6AE">
            <w:pPr>
              <w:widowControl/>
              <w:spacing w:line="380" w:lineRule="exact"/>
              <w:jc w:val="left"/>
              <w:rPr>
                <w:rFonts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position w:val="-4"/>
                <w:sz w:val="36"/>
                <w:szCs w:val="24"/>
              </w:rPr>
              <w:instrText xml:space="preserve">□</w:instrText>
            </w:r>
            <w:r>
              <w:rPr>
                <w:rFonts w:hint="eastAsia" w:ascii="宋体" w:hAnsi="宋体" w:eastAsia="宋体" w:cs="宋体"/>
                <w:b/>
                <w:bCs/>
                <w:position w:val="0"/>
                <w:sz w:val="24"/>
                <w:szCs w:val="24"/>
              </w:rPr>
              <w:instrText xml:space="preserve">)</w:instrText>
            </w:r>
            <w:r>
              <w:rPr>
                <w:rFonts w:hint="eastAsia" w:ascii="宋体" w:hAnsi="宋体" w:eastAsia="宋体" w:cs="宋体"/>
                <w:b/>
                <w:bCs/>
                <w:sz w:val="24"/>
                <w:szCs w:val="24"/>
              </w:rPr>
              <w:fldChar w:fldCharType="end"/>
            </w:r>
            <w:r>
              <w:rPr>
                <w:rFonts w:hint="eastAsia" w:ascii="宋体" w:hAnsi="宋体" w:eastAsia="宋体" w:cs="宋体"/>
                <w:b/>
                <w:bCs/>
                <w:sz w:val="24"/>
                <w:szCs w:val="24"/>
              </w:rPr>
              <w:t>本项目收取磋商保证金，具体规定如下：</w:t>
            </w:r>
          </w:p>
          <w:p w14:paraId="104CC926">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磋商保证金（人民币）：</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w:t>
            </w:r>
          </w:p>
          <w:p w14:paraId="173EE172">
            <w:pPr>
              <w:widowControl/>
              <w:wordWrap w:val="0"/>
              <w:spacing w:line="380" w:lineRule="exact"/>
              <w:jc w:val="left"/>
              <w:rPr>
                <w:rFonts w:ascii="宋体" w:hAnsi="宋体" w:eastAsia="宋体" w:cs="宋体"/>
                <w:sz w:val="24"/>
                <w:szCs w:val="24"/>
              </w:rPr>
            </w:pPr>
            <w:r>
              <w:rPr>
                <w:rFonts w:hint="eastAsia" w:ascii="宋体" w:hAnsi="宋体" w:eastAsia="宋体" w:cs="宋体"/>
                <w:sz w:val="24"/>
                <w:szCs w:val="24"/>
              </w:rPr>
              <w:t>磋商保证金的交纳方式：银行转账、支票、汇票、本票或者银行、保险机构出具的保函、保险，禁止采用现钞方式。采用银行转账方式的，</w:t>
            </w:r>
            <w:r>
              <w:rPr>
                <w:rFonts w:hint="eastAsia" w:ascii="宋体" w:hAnsi="宋体" w:eastAsia="宋体" w:cs="宋体"/>
                <w:kern w:val="0"/>
                <w:sz w:val="24"/>
                <w:szCs w:val="24"/>
              </w:rPr>
              <w:t>在响应文件提交截止时间前</w:t>
            </w:r>
            <w:r>
              <w:rPr>
                <w:rFonts w:hint="eastAsia" w:ascii="宋体" w:hAnsi="宋体" w:eastAsia="宋体" w:cs="宋体"/>
                <w:sz w:val="24"/>
                <w:szCs w:val="24"/>
              </w:rPr>
              <w:t>交至指定账户并且到账</w:t>
            </w:r>
          </w:p>
          <w:p w14:paraId="3067DE02">
            <w:pPr>
              <w:widowControl/>
              <w:wordWrap w:val="0"/>
              <w:spacing w:line="380" w:lineRule="exact"/>
              <w:jc w:val="left"/>
              <w:rPr>
                <w:rFonts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31C778EF">
            <w:pPr>
              <w:widowControl/>
              <w:wordWrap w:val="0"/>
              <w:spacing w:line="380" w:lineRule="exact"/>
              <w:jc w:val="left"/>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7F28C3D6">
            <w:pPr>
              <w:widowControl/>
              <w:wordWrap w:val="0"/>
              <w:spacing w:line="380" w:lineRule="exact"/>
              <w:jc w:val="left"/>
              <w:rPr>
                <w:rFonts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sz w:val="24"/>
                <w:szCs w:val="24"/>
                <w:lang w:val="en-US" w:eastAsia="zh-CN"/>
              </w:rPr>
              <w:t>/</w:t>
            </w:r>
            <w:r>
              <w:rPr>
                <w:rFonts w:hint="eastAsia" w:ascii="宋体" w:hAnsi="宋体" w:eastAsia="宋体" w:cs="宋体"/>
                <w:kern w:val="8"/>
                <w:sz w:val="24"/>
                <w:szCs w:val="24"/>
              </w:rPr>
              <w:t>；</w:t>
            </w:r>
          </w:p>
          <w:p w14:paraId="724467C1">
            <w:pPr>
              <w:widowControl/>
              <w:wordWrap w:val="0"/>
              <w:spacing w:line="380" w:lineRule="exact"/>
              <w:jc w:val="left"/>
              <w:rPr>
                <w:rFonts w:ascii="宋体" w:hAnsi="宋体" w:eastAsia="宋体" w:cs="宋体"/>
                <w:b/>
                <w:bCs/>
                <w:sz w:val="24"/>
                <w:szCs w:val="24"/>
              </w:rPr>
            </w:pPr>
            <w:r>
              <w:rPr>
                <w:rFonts w:hint="eastAsia" w:ascii="宋体" w:hAnsi="宋体" w:eastAsia="宋体" w:cs="宋体"/>
                <w:sz w:val="24"/>
                <w:szCs w:val="24"/>
              </w:rPr>
              <w:t>采用支票、汇票、本票或者保函、保险等方式的，</w:t>
            </w:r>
            <w:r>
              <w:rPr>
                <w:rFonts w:hint="eastAsia" w:ascii="宋体" w:hAnsi="宋体" w:eastAsia="宋体" w:cs="宋体"/>
                <w:kern w:val="0"/>
                <w:sz w:val="24"/>
                <w:szCs w:val="24"/>
              </w:rPr>
              <w:t>在响应文件提交截止时间前</w:t>
            </w:r>
            <w:r>
              <w:rPr>
                <w:rFonts w:hint="eastAsia" w:ascii="宋体" w:hAnsi="宋体" w:eastAsia="宋体" w:cs="宋体"/>
                <w:sz w:val="24"/>
                <w:szCs w:val="24"/>
              </w:rPr>
              <w:t>，</w:t>
            </w:r>
            <w:r>
              <w:rPr>
                <w:rFonts w:hint="eastAsia" w:ascii="宋体" w:hAnsi="宋体" w:eastAsia="宋体" w:cs="宋体"/>
                <w:kern w:val="0"/>
                <w:sz w:val="24"/>
                <w:szCs w:val="24"/>
              </w:rPr>
              <w:t>供应商必须提交单独密封的支票、汇票、本票或者保函</w:t>
            </w:r>
            <w:r>
              <w:rPr>
                <w:rFonts w:hint="eastAsia" w:ascii="宋体" w:hAnsi="宋体" w:eastAsia="宋体" w:cs="宋体"/>
                <w:sz w:val="24"/>
                <w:szCs w:val="24"/>
              </w:rPr>
              <w:t>、保险</w:t>
            </w:r>
            <w:r>
              <w:rPr>
                <w:rFonts w:hint="eastAsia" w:ascii="宋体" w:hAnsi="宋体" w:eastAsia="宋体" w:cs="宋体"/>
                <w:kern w:val="0"/>
                <w:sz w:val="24"/>
                <w:szCs w:val="24"/>
              </w:rPr>
              <w:t>原件</w:t>
            </w:r>
            <w:r>
              <w:rPr>
                <w:rFonts w:hint="eastAsia" w:ascii="宋体" w:hAnsi="宋体" w:eastAsia="宋体" w:cs="宋体"/>
                <w:sz w:val="24"/>
                <w:szCs w:val="24"/>
              </w:rPr>
              <w:t>。否则视为无效磋商保证金。</w:t>
            </w:r>
            <w:r>
              <w:rPr>
                <w:rFonts w:hint="eastAsia" w:ascii="宋体" w:hAnsi="宋体" w:eastAsia="宋体" w:cs="宋体"/>
                <w:b/>
                <w:bCs/>
                <w:sz w:val="24"/>
                <w:szCs w:val="24"/>
              </w:rPr>
              <w:t>注：磋商保证金转账时请备注项目名称。</w:t>
            </w:r>
          </w:p>
          <w:p w14:paraId="498F4585">
            <w:pPr>
              <w:widowControl/>
              <w:spacing w:line="380" w:lineRule="exact"/>
              <w:jc w:val="left"/>
              <w:rPr>
                <w:rFonts w:ascii="宋体" w:hAnsi="宋体" w:eastAsia="宋体" w:cs="宋体"/>
                <w:sz w:val="24"/>
                <w:szCs w:val="24"/>
              </w:rPr>
            </w:pPr>
            <w:r>
              <w:rPr>
                <w:rFonts w:hint="eastAsia" w:ascii="宋体" w:hAnsi="宋体" w:eastAsia="宋体" w:cs="宋体"/>
                <w:sz w:val="24"/>
                <w:szCs w:val="24"/>
              </w:rPr>
              <w:t>相关要求：</w:t>
            </w:r>
          </w:p>
          <w:p w14:paraId="53B2FF1E">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bCs/>
                <w:sz w:val="24"/>
                <w:szCs w:val="24"/>
              </w:rPr>
              <w:t>否则响应文件按无效响应处理</w:t>
            </w:r>
            <w:r>
              <w:rPr>
                <w:rFonts w:hint="eastAsia" w:ascii="宋体" w:hAnsi="宋体" w:eastAsia="宋体" w:cs="宋体"/>
                <w:sz w:val="24"/>
                <w:szCs w:val="24"/>
              </w:rPr>
              <w:t>。</w:t>
            </w:r>
          </w:p>
          <w:p w14:paraId="209558D0">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磋商保证金采用支票、汇票、本票或者银行、保险机构出具的保函、保险交纳方式的，供应商应将支票、汇票、本票或者银行、保险机构出具的保函、保险的复印件作为磋商保证金提交凭证，放置于报价商务技术文件中，</w:t>
            </w:r>
            <w:r>
              <w:rPr>
                <w:rFonts w:hint="eastAsia" w:ascii="宋体" w:hAnsi="宋体" w:eastAsia="宋体" w:cs="宋体"/>
                <w:b/>
                <w:bCs/>
                <w:sz w:val="24"/>
                <w:szCs w:val="24"/>
              </w:rPr>
              <w:t>否则响应文件按无效处理</w:t>
            </w:r>
            <w:r>
              <w:rPr>
                <w:rFonts w:hint="eastAsia" w:ascii="宋体" w:hAnsi="宋体" w:eastAsia="宋体" w:cs="宋体"/>
                <w:sz w:val="24"/>
                <w:szCs w:val="24"/>
              </w:rPr>
              <w:t>。供应商必须在响应文件提交截止时间前将单独密封的支票、汇票、本票或者银行、保险机构出具的保函、保险原件提交给采购人或者采购代理机构，由采购人或者采购代理机构向供应商出具回执，并妥善保管。</w:t>
            </w:r>
          </w:p>
          <w:p w14:paraId="1EC5170C">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3.供应商为联合体的，可以由联合体中的一方或者多方共同交纳磋商保证金，其交纳的保证金对联合体各方均具有约束力。</w:t>
            </w:r>
          </w:p>
          <w:p w14:paraId="12E25DA3">
            <w:pPr>
              <w:widowControl/>
              <w:spacing w:line="380" w:lineRule="exact"/>
              <w:jc w:val="left"/>
              <w:rPr>
                <w:rFonts w:ascii="宋体" w:hAnsi="宋体" w:eastAsia="宋体" w:cs="宋体"/>
                <w:b/>
                <w:bCs/>
                <w:sz w:val="24"/>
                <w:szCs w:val="24"/>
              </w:rPr>
            </w:pPr>
            <w:r>
              <w:rPr>
                <w:rFonts w:hint="eastAsia" w:ascii="宋体" w:hAnsi="宋体" w:eastAsia="宋体" w:cs="宋体"/>
                <w:b/>
                <w:bCs/>
                <w:sz w:val="24"/>
                <w:szCs w:val="24"/>
              </w:rPr>
              <w:t>注：1.磋商保证金在响应文件提交截止时间后提交的，或者不按规定交纳方式交纳的，或者未足额交纳的（包含保函或保险额度不足的），视为无效磋商保证金。</w:t>
            </w:r>
          </w:p>
          <w:p w14:paraId="37E68223">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2.供应商采用现钞方式或者从个人账户（自然人竞标除外）转出的磋商保证金，视为无效磋商保证金。</w:t>
            </w:r>
          </w:p>
          <w:p w14:paraId="1F0A4BBD">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3.支票、汇票或者本票出现无效或者背书情形的，视为无效磋商保证金。</w:t>
            </w:r>
          </w:p>
          <w:p w14:paraId="15076F45">
            <w:pPr>
              <w:widowControl/>
              <w:snapToGrid w:val="0"/>
              <w:spacing w:line="38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4.保函、保险有效期低于磋商有效期的，视为无效磋商保证金。</w:t>
            </w:r>
          </w:p>
          <w:p w14:paraId="112DF339">
            <w:pPr>
              <w:widowControl/>
              <w:snapToGrid w:val="0"/>
              <w:spacing w:line="38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5.采用银行、保险机构出具保函的，必须为无条件保函，否则视为无效</w:t>
            </w:r>
            <w:r>
              <w:rPr>
                <w:rFonts w:hint="eastAsia" w:ascii="宋体" w:hAnsi="宋体" w:eastAsia="宋体" w:cs="宋体"/>
                <w:b/>
                <w:sz w:val="24"/>
                <w:szCs w:val="24"/>
                <w:lang w:eastAsia="zh-CN"/>
              </w:rPr>
              <w:t>磋商保证金</w:t>
            </w:r>
            <w:r>
              <w:rPr>
                <w:rFonts w:hint="eastAsia" w:ascii="宋体" w:hAnsi="宋体" w:eastAsia="宋体" w:cs="宋体"/>
                <w:b/>
                <w:sz w:val="24"/>
                <w:szCs w:val="24"/>
              </w:rPr>
              <w:t>。</w:t>
            </w:r>
          </w:p>
          <w:p w14:paraId="2D3F4332">
            <w:pPr>
              <w:widowControl/>
              <w:spacing w:line="380" w:lineRule="exact"/>
              <w:ind w:firstLine="482" w:firstLineChars="200"/>
              <w:jc w:val="left"/>
              <w:rPr>
                <w:rFonts w:ascii="宋体" w:hAnsi="宋体" w:eastAsia="宋体" w:cs="宋体"/>
                <w:b/>
                <w:bCs/>
                <w:sz w:val="24"/>
                <w:szCs w:val="24"/>
              </w:rPr>
            </w:pPr>
            <w:r>
              <w:rPr>
                <w:rFonts w:hint="eastAsia" w:ascii="宋体" w:hAnsi="宋体" w:eastAsia="宋体" w:cs="宋体"/>
                <w:b/>
                <w:sz w:val="24"/>
                <w:szCs w:val="24"/>
              </w:rPr>
              <w:t>6.采用磋商保证保险的，保单确定的受益人（本项目采购人）的权益应与采用银行保函形式同等，否则视为无效磋商保证金。</w:t>
            </w:r>
          </w:p>
        </w:tc>
      </w:tr>
      <w:tr w14:paraId="66DA1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E13EC14">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19.1</w:t>
            </w:r>
          </w:p>
        </w:tc>
        <w:tc>
          <w:tcPr>
            <w:tcW w:w="7740" w:type="dxa"/>
            <w:vAlign w:val="center"/>
          </w:tcPr>
          <w:p w14:paraId="658946B2">
            <w:pPr>
              <w:widowControl/>
              <w:spacing w:line="380" w:lineRule="exact"/>
              <w:contextualSpacing/>
              <w:jc w:val="left"/>
              <w:rPr>
                <w:rFonts w:ascii="宋体" w:hAnsi="宋体" w:eastAsia="宋体" w:cs="宋体"/>
                <w:sz w:val="24"/>
                <w:szCs w:val="24"/>
                <w:u w:val="single"/>
              </w:rPr>
            </w:pPr>
            <w:r>
              <w:rPr>
                <w:rFonts w:hint="eastAsia" w:ascii="宋体" w:hAnsi="宋体" w:eastAsia="宋体" w:cs="宋体"/>
                <w:sz w:val="24"/>
                <w:szCs w:val="24"/>
              </w:rPr>
              <w:t>响应文件提交截止时间：详见竞争性磋商公告。</w:t>
            </w:r>
          </w:p>
          <w:p w14:paraId="41D53DD1">
            <w:pPr>
              <w:widowControl/>
              <w:spacing w:line="380" w:lineRule="exact"/>
              <w:contextualSpacing/>
              <w:jc w:val="left"/>
              <w:rPr>
                <w:rFonts w:ascii="宋体" w:hAnsi="宋体" w:eastAsia="宋体" w:cs="宋体"/>
                <w:sz w:val="24"/>
                <w:szCs w:val="24"/>
              </w:rPr>
            </w:pPr>
            <w:r>
              <w:rPr>
                <w:rFonts w:hint="eastAsia" w:ascii="宋体" w:hAnsi="宋体" w:eastAsia="宋体" w:cs="宋体"/>
                <w:sz w:val="24"/>
                <w:szCs w:val="24"/>
              </w:rPr>
              <w:t>响应文件提交地点：详见竞争性磋商公告。</w:t>
            </w:r>
          </w:p>
          <w:p w14:paraId="065CDE39">
            <w:pPr>
              <w:widowControl/>
              <w:spacing w:line="380" w:lineRule="exact"/>
              <w:jc w:val="left"/>
              <w:rPr>
                <w:rFonts w:ascii="宋体" w:hAnsi="宋体" w:eastAsia="宋体" w:cs="宋体"/>
                <w:sz w:val="24"/>
                <w:szCs w:val="24"/>
              </w:rPr>
            </w:pPr>
            <w:r>
              <w:rPr>
                <w:rFonts w:hint="eastAsia" w:ascii="宋体" w:hAnsi="宋体" w:eastAsia="宋体" w:cs="宋体"/>
                <w:b/>
                <w:bCs/>
                <w:sz w:val="24"/>
                <w:szCs w:val="24"/>
              </w:rPr>
              <w:t>电子响应文件解密时间：响应文件提交截止时间后30分钟内，供应商必须在此时间段内登录广西政府采购云平台，用“项目采购-开标评标”功能完成电子响应文件的解密。若供应商在规定时间内未按时解密的，视为响应文件撤回。</w:t>
            </w:r>
          </w:p>
        </w:tc>
      </w:tr>
      <w:tr w14:paraId="16B6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2F616357">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23.1</w:t>
            </w:r>
          </w:p>
        </w:tc>
        <w:tc>
          <w:tcPr>
            <w:tcW w:w="7740" w:type="dxa"/>
            <w:vAlign w:val="center"/>
          </w:tcPr>
          <w:p w14:paraId="511E3D88">
            <w:pPr>
              <w:widowControl/>
              <w:spacing w:line="380" w:lineRule="exact"/>
              <w:jc w:val="left"/>
              <w:rPr>
                <w:rFonts w:ascii="宋体" w:hAnsi="宋体" w:eastAsia="宋体" w:cs="宋体"/>
                <w:sz w:val="24"/>
                <w:szCs w:val="24"/>
                <w:u w:val="single"/>
              </w:rPr>
            </w:pPr>
            <w:r>
              <w:rPr>
                <w:rFonts w:hint="eastAsia" w:ascii="宋体" w:hAnsi="宋体" w:eastAsia="宋体" w:cs="宋体"/>
                <w:sz w:val="24"/>
                <w:szCs w:val="24"/>
              </w:rPr>
              <w:t>磋商小组的人数：</w:t>
            </w:r>
            <w:r>
              <w:rPr>
                <w:rFonts w:hint="eastAsia" w:ascii="宋体" w:hAnsi="宋体" w:eastAsia="宋体" w:cs="宋体"/>
                <w:b/>
                <w:bCs/>
                <w:sz w:val="24"/>
                <w:szCs w:val="24"/>
                <w:u w:val="single"/>
              </w:rPr>
              <w:t xml:space="preserve"> 3 </w:t>
            </w:r>
            <w:r>
              <w:rPr>
                <w:rFonts w:hint="eastAsia" w:ascii="宋体" w:hAnsi="宋体" w:eastAsia="宋体" w:cs="宋体"/>
                <w:sz w:val="24"/>
                <w:szCs w:val="24"/>
              </w:rPr>
              <w:t>人。</w:t>
            </w:r>
          </w:p>
        </w:tc>
      </w:tr>
      <w:tr w14:paraId="54F8F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420779B">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24</w:t>
            </w:r>
          </w:p>
        </w:tc>
        <w:tc>
          <w:tcPr>
            <w:tcW w:w="7740" w:type="dxa"/>
            <w:vAlign w:val="center"/>
          </w:tcPr>
          <w:p w14:paraId="03151A9E">
            <w:pPr>
              <w:widowControl/>
              <w:spacing w:line="380" w:lineRule="exact"/>
              <w:jc w:val="left"/>
              <w:rPr>
                <w:rFonts w:ascii="宋体" w:hAnsi="宋体" w:eastAsia="宋体" w:cs="宋体"/>
                <w:sz w:val="24"/>
                <w:szCs w:val="24"/>
              </w:rPr>
            </w:pPr>
            <w:r>
              <w:rPr>
                <w:rFonts w:hint="eastAsia" w:ascii="宋体" w:hAnsi="宋体" w:eastAsia="宋体" w:cs="宋体"/>
                <w:sz w:val="24"/>
                <w:szCs w:val="24"/>
              </w:rPr>
              <w:t>首次响应文件开启时间详见“竞争性磋商公告”</w:t>
            </w:r>
          </w:p>
        </w:tc>
      </w:tr>
      <w:tr w14:paraId="31604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0" w:type="dxa"/>
            <w:vMerge w:val="restart"/>
            <w:vAlign w:val="center"/>
          </w:tcPr>
          <w:p w14:paraId="38E7381E">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25.2</w:t>
            </w:r>
          </w:p>
        </w:tc>
        <w:tc>
          <w:tcPr>
            <w:tcW w:w="7740" w:type="dxa"/>
            <w:vAlign w:val="center"/>
          </w:tcPr>
          <w:p w14:paraId="442430AA">
            <w:pPr>
              <w:widowControl/>
              <w:spacing w:line="380" w:lineRule="exact"/>
              <w:jc w:val="left"/>
              <w:rPr>
                <w:rFonts w:ascii="宋体" w:hAnsi="宋体" w:eastAsia="宋体" w:cs="宋体"/>
                <w:sz w:val="24"/>
                <w:szCs w:val="24"/>
              </w:rPr>
            </w:pPr>
            <w:r>
              <w:rPr>
                <w:rFonts w:hint="eastAsia" w:ascii="宋体" w:hAnsi="宋体" w:eastAsia="宋体" w:cs="宋体"/>
                <w:sz w:val="24"/>
                <w:szCs w:val="24"/>
              </w:rPr>
              <w:t>商务要求评审中允许负偏离的条款数为</w:t>
            </w:r>
            <w:r>
              <w:rPr>
                <w:rFonts w:hint="eastAsia" w:ascii="宋体" w:hAnsi="宋体" w:eastAsia="宋体" w:cs="宋体"/>
                <w:b/>
                <w:bCs/>
                <w:sz w:val="24"/>
                <w:szCs w:val="24"/>
                <w:u w:val="single"/>
              </w:rPr>
              <w:t xml:space="preserve"> 1</w:t>
            </w:r>
            <w:r>
              <w:rPr>
                <w:rFonts w:hint="eastAsia" w:ascii="宋体" w:hAnsi="宋体" w:eastAsia="宋体" w:cs="宋体"/>
                <w:sz w:val="24"/>
                <w:szCs w:val="24"/>
                <w:u w:val="single"/>
              </w:rPr>
              <w:t xml:space="preserve"> </w:t>
            </w:r>
            <w:r>
              <w:rPr>
                <w:rFonts w:hint="eastAsia" w:ascii="宋体" w:hAnsi="宋体" w:eastAsia="宋体" w:cs="宋体"/>
                <w:sz w:val="24"/>
                <w:szCs w:val="24"/>
              </w:rPr>
              <w:t>项。</w:t>
            </w:r>
          </w:p>
          <w:p w14:paraId="714A2B8E">
            <w:pPr>
              <w:widowControl/>
              <w:spacing w:line="380" w:lineRule="exact"/>
              <w:jc w:val="left"/>
              <w:rPr>
                <w:rFonts w:ascii="宋体" w:hAnsi="宋体" w:eastAsia="宋体" w:cs="宋体"/>
                <w:sz w:val="24"/>
                <w:szCs w:val="24"/>
              </w:rPr>
            </w:pPr>
            <w:r>
              <w:rPr>
                <w:rFonts w:hint="eastAsia" w:ascii="宋体" w:hAnsi="宋体" w:eastAsia="宋体" w:cs="宋体"/>
                <w:sz w:val="24"/>
                <w:szCs w:val="24"/>
                <w:lang w:eastAsia="zh-CN"/>
              </w:rPr>
              <w:t>技术服务要求</w:t>
            </w:r>
            <w:r>
              <w:rPr>
                <w:rFonts w:hint="eastAsia" w:ascii="宋体" w:hAnsi="宋体" w:eastAsia="宋体" w:cs="宋体"/>
                <w:sz w:val="24"/>
                <w:szCs w:val="24"/>
              </w:rPr>
              <w:t>评审中允许负偏离的条款数为</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1 </w:t>
            </w:r>
            <w:r>
              <w:rPr>
                <w:rFonts w:hint="eastAsia" w:ascii="宋体" w:hAnsi="宋体" w:eastAsia="宋体" w:cs="宋体"/>
                <w:sz w:val="24"/>
                <w:szCs w:val="24"/>
              </w:rPr>
              <w:t>项。</w:t>
            </w:r>
          </w:p>
        </w:tc>
      </w:tr>
      <w:tr w14:paraId="14C7A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Merge w:val="continue"/>
            <w:vAlign w:val="center"/>
          </w:tcPr>
          <w:p w14:paraId="6CD2438E">
            <w:pPr>
              <w:widowControl/>
              <w:spacing w:line="380" w:lineRule="exact"/>
              <w:jc w:val="center"/>
              <w:rPr>
                <w:rFonts w:ascii="宋体" w:hAnsi="宋体" w:eastAsia="宋体" w:cs="宋体"/>
                <w:sz w:val="24"/>
                <w:szCs w:val="24"/>
              </w:rPr>
            </w:pPr>
          </w:p>
        </w:tc>
        <w:tc>
          <w:tcPr>
            <w:tcW w:w="7740" w:type="dxa"/>
            <w:vAlign w:val="center"/>
          </w:tcPr>
          <w:p w14:paraId="76CBBCF1">
            <w:pPr>
              <w:widowControl/>
              <w:spacing w:line="380" w:lineRule="exact"/>
              <w:jc w:val="left"/>
              <w:rPr>
                <w:rFonts w:ascii="宋体" w:hAnsi="宋体" w:eastAsia="宋体" w:cs="宋体"/>
                <w:sz w:val="24"/>
                <w:szCs w:val="24"/>
              </w:rPr>
            </w:pPr>
            <w:r>
              <w:rPr>
                <w:rFonts w:hint="eastAsia" w:ascii="宋体" w:hAnsi="宋体" w:eastAsia="宋体" w:cs="宋体"/>
                <w:sz w:val="24"/>
                <w:szCs w:val="24"/>
              </w:rPr>
              <w:t>磋商的顺序：</w:t>
            </w:r>
          </w:p>
          <w:p w14:paraId="14A6C815">
            <w:pPr>
              <w:widowControl/>
              <w:spacing w:line="380" w:lineRule="exact"/>
              <w:jc w:val="left"/>
              <w:rPr>
                <w:rFonts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position w:val="-4"/>
                <w:sz w:val="36"/>
                <w:szCs w:val="24"/>
              </w:rPr>
              <w:instrText xml:space="preserve">□</w:instrText>
            </w:r>
            <w:r>
              <w:rPr>
                <w:rFonts w:hint="eastAsia" w:ascii="宋体" w:hAnsi="宋体" w:eastAsia="宋体" w:cs="宋体"/>
                <w:b/>
                <w:bCs/>
                <w:position w:val="0"/>
                <w:sz w:val="24"/>
                <w:szCs w:val="24"/>
              </w:rPr>
              <w:instrText xml:space="preserve">,√)</w:instrText>
            </w:r>
            <w:r>
              <w:rPr>
                <w:rFonts w:hint="eastAsia" w:ascii="宋体" w:hAnsi="宋体" w:eastAsia="宋体" w:cs="宋体"/>
                <w:b/>
                <w:bCs/>
                <w:sz w:val="24"/>
                <w:szCs w:val="24"/>
              </w:rPr>
              <w:fldChar w:fldCharType="end"/>
            </w:r>
            <w:r>
              <w:rPr>
                <w:rFonts w:hint="eastAsia" w:ascii="宋体" w:hAnsi="宋体" w:eastAsia="宋体" w:cs="宋体"/>
                <w:b/>
                <w:bCs/>
                <w:sz w:val="24"/>
                <w:szCs w:val="24"/>
              </w:rPr>
              <w:t>按照响应文件的解密顺序。通知磋商时，若磋商过程中某供应商未能按时参加磋商（该供应商排序到最后磋商），按照响应文件的解密顺序由其下一位供应商先参与磋商。</w:t>
            </w:r>
          </w:p>
          <w:p w14:paraId="0963090F">
            <w:pPr>
              <w:widowControl/>
              <w:spacing w:line="380" w:lineRule="exact"/>
              <w:jc w:val="left"/>
              <w:rPr>
                <w:rFonts w:ascii="宋体" w:hAnsi="宋体" w:eastAsia="宋体" w:cs="宋体"/>
                <w:sz w:val="24"/>
                <w:szCs w:val="24"/>
              </w:rPr>
            </w:pPr>
            <w:r>
              <w:rPr>
                <w:rFonts w:hint="eastAsia" w:ascii="宋体" w:hAnsi="宋体" w:eastAsia="宋体" w:cs="宋体"/>
                <w:sz w:val="24"/>
                <w:szCs w:val="24"/>
              </w:rPr>
              <w:t>□随机排序。</w:t>
            </w:r>
          </w:p>
        </w:tc>
      </w:tr>
      <w:tr w14:paraId="700E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jc w:val="center"/>
        </w:trPr>
        <w:tc>
          <w:tcPr>
            <w:tcW w:w="980" w:type="dxa"/>
            <w:vAlign w:val="center"/>
          </w:tcPr>
          <w:p w14:paraId="759CF01E">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27.1</w:t>
            </w:r>
          </w:p>
        </w:tc>
        <w:tc>
          <w:tcPr>
            <w:tcW w:w="7740" w:type="dxa"/>
            <w:vAlign w:val="center"/>
          </w:tcPr>
          <w:p w14:paraId="5E923CBA">
            <w:pPr>
              <w:widowControl/>
              <w:spacing w:line="380" w:lineRule="exact"/>
              <w:jc w:val="left"/>
              <w:rPr>
                <w:rFonts w:ascii="宋体" w:hAnsi="宋体" w:eastAsia="宋体" w:cs="宋体"/>
                <w:sz w:val="24"/>
                <w:szCs w:val="24"/>
              </w:rPr>
            </w:pPr>
            <w:bookmarkStart w:id="4" w:name="OLE_LINK11"/>
            <w:r>
              <w:rPr>
                <w:rFonts w:hint="eastAsia" w:ascii="宋体" w:hAnsi="宋体" w:eastAsia="宋体" w:cs="宋体"/>
                <w:b/>
                <w:bCs/>
                <w:sz w:val="24"/>
                <w:szCs w:val="24"/>
              </w:rPr>
              <w:sym w:font="Wingdings" w:char="00FE"/>
            </w:r>
            <w:r>
              <w:rPr>
                <w:rFonts w:hint="eastAsia" w:ascii="宋体" w:hAnsi="宋体" w:eastAsia="宋体" w:cs="宋体"/>
                <w:sz w:val="24"/>
                <w:szCs w:val="24"/>
              </w:rPr>
              <w:t>本项目不收取履约保证金。</w:t>
            </w:r>
          </w:p>
          <w:p w14:paraId="521874C8">
            <w:pPr>
              <w:widowControl/>
              <w:spacing w:line="380" w:lineRule="exact"/>
              <w:jc w:val="left"/>
              <w:rPr>
                <w:rFonts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本项目收取履约保证金：</w:t>
            </w:r>
          </w:p>
          <w:bookmarkEnd w:id="4"/>
          <w:p w14:paraId="0C85EAD4">
            <w:pPr>
              <w:pStyle w:val="13"/>
              <w:spacing w:line="400" w:lineRule="exact"/>
              <w:rPr>
                <w:rFonts w:ascii="宋体" w:hAnsi="宋体"/>
                <w:sz w:val="24"/>
                <w:szCs w:val="24"/>
              </w:rPr>
            </w:pPr>
            <w:r>
              <w:rPr>
                <w:rFonts w:hint="eastAsia" w:ascii="宋体" w:hAnsi="宋体"/>
                <w:sz w:val="24"/>
                <w:szCs w:val="24"/>
              </w:rPr>
              <w:t>履约保证金金额：</w:t>
            </w:r>
            <w:r>
              <w:rPr>
                <w:rFonts w:hint="eastAsia" w:ascii="宋体" w:hAnsi="宋体"/>
                <w:sz w:val="24"/>
                <w:szCs w:val="24"/>
                <w:lang w:val="en-US" w:eastAsia="zh-CN"/>
              </w:rPr>
              <w:t>/</w:t>
            </w:r>
            <w:r>
              <w:rPr>
                <w:rFonts w:hint="eastAsia" w:ascii="宋体" w:hAnsi="宋体"/>
                <w:sz w:val="24"/>
                <w:szCs w:val="24"/>
              </w:rPr>
              <w:t>。</w:t>
            </w:r>
          </w:p>
          <w:p w14:paraId="173D4F0F">
            <w:pPr>
              <w:pStyle w:val="13"/>
              <w:spacing w:line="4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双方合同签订生效10日内，供应商按合同金额的</w:t>
            </w:r>
            <w:r>
              <w:rPr>
                <w:rFonts w:hint="eastAsia" w:cs="仿宋" w:asciiTheme="minorEastAsia" w:hAnsiTheme="minorEastAsia"/>
                <w:sz w:val="24"/>
                <w:szCs w:val="24"/>
                <w:lang w:val="en-US" w:eastAsia="zh-CN"/>
              </w:rPr>
              <w:t>/</w:t>
            </w:r>
            <w:r>
              <w:rPr>
                <w:rFonts w:hint="eastAsia" w:cs="仿宋" w:asciiTheme="minorEastAsia" w:hAnsiTheme="minorEastAsia"/>
                <w:sz w:val="24"/>
                <w:szCs w:val="24"/>
              </w:rPr>
              <w:t>%向采购人指定账户交纳履约保证金，否则不予办理合同签订。供应商可通过银行转账、支票、本票或者银行出具的保函等非现金方式缴纳履约保证金。待服务期满，供应商按合同约定完成服务工作并验收合格，由中标供应商提出申请后无息返还。涉及违约的违约金和损失赔偿从履约保证金中扣减。</w:t>
            </w:r>
          </w:p>
          <w:p w14:paraId="3FDB7BD2">
            <w:pPr>
              <w:pStyle w:val="13"/>
              <w:spacing w:line="4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履约保证金指定账户：</w:t>
            </w:r>
          </w:p>
          <w:p w14:paraId="0B549634">
            <w:pPr>
              <w:pStyle w:val="13"/>
              <w:spacing w:line="400" w:lineRule="exact"/>
              <w:ind w:firstLine="480" w:firstLineChars="200"/>
              <w:rPr>
                <w:rFonts w:hint="eastAsia" w:eastAsia="宋体" w:cs="仿宋" w:asciiTheme="minorEastAsia" w:hAnsiTheme="minorEastAsia"/>
                <w:sz w:val="24"/>
                <w:szCs w:val="24"/>
                <w:lang w:eastAsia="zh-CN"/>
              </w:rPr>
            </w:pPr>
            <w:r>
              <w:rPr>
                <w:rFonts w:hint="eastAsia" w:cs="仿宋" w:asciiTheme="minorEastAsia" w:hAnsiTheme="minorEastAsia"/>
                <w:sz w:val="24"/>
                <w:szCs w:val="24"/>
              </w:rPr>
              <w:t>开户名称：</w:t>
            </w:r>
            <w:r>
              <w:rPr>
                <w:rFonts w:hint="eastAsia" w:cs="仿宋" w:asciiTheme="minorEastAsia" w:hAnsiTheme="minorEastAsia"/>
                <w:sz w:val="24"/>
                <w:szCs w:val="24"/>
                <w:lang w:val="en-US" w:eastAsia="zh-CN"/>
              </w:rPr>
              <w:t>/</w:t>
            </w:r>
          </w:p>
          <w:p w14:paraId="529236C5">
            <w:pPr>
              <w:pStyle w:val="13"/>
              <w:spacing w:line="400" w:lineRule="exact"/>
              <w:ind w:firstLine="480" w:firstLineChars="200"/>
              <w:rPr>
                <w:rFonts w:hint="eastAsia" w:eastAsia="宋体" w:cs="仿宋" w:asciiTheme="minorEastAsia" w:hAnsiTheme="minorEastAsia"/>
                <w:sz w:val="24"/>
                <w:szCs w:val="24"/>
                <w:lang w:eastAsia="zh-CN"/>
              </w:rPr>
            </w:pPr>
            <w:r>
              <w:rPr>
                <w:rFonts w:hint="eastAsia" w:cs="仿宋" w:asciiTheme="minorEastAsia" w:hAnsiTheme="minorEastAsia"/>
                <w:sz w:val="24"/>
                <w:szCs w:val="24"/>
              </w:rPr>
              <w:t>开户银行：</w:t>
            </w:r>
            <w:r>
              <w:rPr>
                <w:rFonts w:hint="eastAsia" w:cs="仿宋" w:asciiTheme="minorEastAsia" w:hAnsiTheme="minorEastAsia"/>
                <w:sz w:val="24"/>
                <w:szCs w:val="24"/>
                <w:lang w:val="en-US" w:eastAsia="zh-CN"/>
              </w:rPr>
              <w:t>/</w:t>
            </w:r>
          </w:p>
          <w:p w14:paraId="3DF12474">
            <w:pPr>
              <w:pStyle w:val="13"/>
              <w:spacing w:line="400" w:lineRule="exact"/>
              <w:ind w:firstLine="480" w:firstLineChars="200"/>
              <w:rPr>
                <w:rFonts w:hint="eastAsia" w:eastAsia="宋体" w:cs="仿宋" w:asciiTheme="minorEastAsia" w:hAnsiTheme="minorEastAsia"/>
                <w:sz w:val="24"/>
                <w:szCs w:val="24"/>
                <w:lang w:eastAsia="zh-CN"/>
              </w:rPr>
            </w:pPr>
            <w:r>
              <w:rPr>
                <w:rFonts w:hint="eastAsia" w:cs="仿宋" w:asciiTheme="minorEastAsia" w:hAnsiTheme="minorEastAsia"/>
                <w:sz w:val="24"/>
                <w:szCs w:val="24"/>
              </w:rPr>
              <w:t>银行账号：</w:t>
            </w:r>
            <w:r>
              <w:rPr>
                <w:rFonts w:hint="eastAsia" w:cs="仿宋" w:asciiTheme="minorEastAsia" w:hAnsiTheme="minorEastAsia"/>
                <w:sz w:val="24"/>
                <w:szCs w:val="24"/>
                <w:lang w:val="en-US" w:eastAsia="zh-CN"/>
              </w:rPr>
              <w:t>/</w:t>
            </w:r>
          </w:p>
          <w:p w14:paraId="34179EC7">
            <w:pPr>
              <w:spacing w:line="360" w:lineRule="auto"/>
              <w:contextualSpacing/>
              <w:rPr>
                <w:rFonts w:ascii="宋体" w:hAnsi="宋体" w:cs="宋体"/>
                <w:sz w:val="24"/>
                <w:szCs w:val="24"/>
              </w:rPr>
            </w:pPr>
            <w:r>
              <w:rPr>
                <w:rFonts w:hint="eastAsia" w:ascii="宋体" w:hAnsi="宋体" w:cs="宋体"/>
                <w:sz w:val="24"/>
                <w:szCs w:val="24"/>
              </w:rPr>
              <w:t>备注：</w:t>
            </w:r>
          </w:p>
          <w:p w14:paraId="6D23737E">
            <w:pPr>
              <w:spacing w:line="360" w:lineRule="auto"/>
              <w:contextualSpacing/>
              <w:rPr>
                <w:rFonts w:ascii="宋体" w:hAnsi="宋体" w:cs="宋体"/>
                <w:b/>
                <w:sz w:val="24"/>
                <w:szCs w:val="24"/>
              </w:rPr>
            </w:pPr>
            <w:r>
              <w:rPr>
                <w:rFonts w:hint="eastAsia" w:ascii="宋体" w:hAnsi="宋体" w:cs="宋体"/>
                <w:b/>
                <w:sz w:val="24"/>
                <w:szCs w:val="24"/>
                <w:lang w:val="en-US" w:eastAsia="zh-CN"/>
              </w:rPr>
              <w:t>1</w:t>
            </w:r>
            <w:r>
              <w:rPr>
                <w:rFonts w:ascii="宋体" w:hAnsi="宋体" w:cs="宋体"/>
                <w:b/>
                <w:sz w:val="24"/>
                <w:szCs w:val="24"/>
              </w:rPr>
              <w:t>.</w:t>
            </w:r>
            <w:r>
              <w:rPr>
                <w:rFonts w:hint="eastAsia" w:ascii="宋体" w:hAnsi="宋体" w:cs="宋体"/>
                <w:b/>
                <w:sz w:val="24"/>
                <w:szCs w:val="24"/>
              </w:rPr>
              <w:t>履约保证金不足额缴纳的，或者银行、保险机构出具的保函额度不足的或者保函有效期低于合同履行期限（即签订采购合同之日起至履行完合同约定的权利及义务之日止）的，不予签订合同。</w:t>
            </w:r>
          </w:p>
          <w:p w14:paraId="280DD43F">
            <w:pPr>
              <w:spacing w:line="360" w:lineRule="auto"/>
              <w:contextualSpacing/>
              <w:rPr>
                <w:rFonts w:ascii="宋体" w:hAnsi="宋体" w:cs="宋体"/>
                <w:b/>
                <w:sz w:val="24"/>
                <w:szCs w:val="24"/>
              </w:rPr>
            </w:pPr>
            <w:r>
              <w:rPr>
                <w:rFonts w:hint="eastAsia" w:ascii="宋体" w:hAnsi="宋体" w:cs="宋体"/>
                <w:b/>
                <w:sz w:val="24"/>
                <w:szCs w:val="24"/>
                <w:lang w:val="en-US" w:eastAsia="zh-CN"/>
              </w:rPr>
              <w:t>2</w:t>
            </w:r>
            <w:r>
              <w:rPr>
                <w:rFonts w:ascii="宋体" w:hAnsi="宋体" w:cs="宋体"/>
                <w:b/>
                <w:sz w:val="24"/>
                <w:szCs w:val="24"/>
              </w:rPr>
              <w:t>.</w:t>
            </w:r>
            <w:r>
              <w:rPr>
                <w:rFonts w:hint="eastAsia" w:ascii="宋体" w:hAnsi="宋体" w:cs="宋体"/>
                <w:b/>
                <w:sz w:val="24"/>
                <w:szCs w:val="24"/>
              </w:rPr>
              <w:t>采用银行、保险机构出具的保函的，必须为无条件保函，否则不予签订合同。</w:t>
            </w:r>
          </w:p>
          <w:p w14:paraId="5BB1CE61">
            <w:pPr>
              <w:widowControl/>
              <w:spacing w:line="380" w:lineRule="exact"/>
              <w:ind w:firstLine="0" w:firstLineChars="0"/>
              <w:jc w:val="left"/>
              <w:rPr>
                <w:rFonts w:ascii="宋体" w:hAnsi="宋体" w:eastAsia="宋体" w:cs="宋体"/>
                <w:sz w:val="24"/>
                <w:szCs w:val="24"/>
              </w:rPr>
            </w:pPr>
            <w:r>
              <w:rPr>
                <w:rFonts w:hint="eastAsia" w:ascii="宋体" w:hAnsi="宋体" w:cs="宋体"/>
                <w:b/>
                <w:sz w:val="24"/>
                <w:szCs w:val="24"/>
                <w:lang w:val="en-US" w:eastAsia="zh-CN"/>
              </w:rPr>
              <w:t>3</w:t>
            </w:r>
            <w:r>
              <w:rPr>
                <w:rFonts w:ascii="宋体" w:hAnsi="宋体" w:cs="宋体"/>
                <w:b/>
                <w:sz w:val="24"/>
                <w:szCs w:val="24"/>
              </w:rPr>
              <w:t>.</w:t>
            </w:r>
            <w:r>
              <w:rPr>
                <w:rFonts w:hint="eastAsia" w:ascii="宋体" w:hAnsi="宋体" w:cs="宋体"/>
                <w:b/>
                <w:sz w:val="24"/>
                <w:szCs w:val="24"/>
              </w:rPr>
              <w:t>供应商为联合体的，由联合体任意一方按规定提交的履约保证金，视为有效履约保证金。</w:t>
            </w:r>
          </w:p>
        </w:tc>
      </w:tr>
      <w:tr w14:paraId="196E7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293449A">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30.2</w:t>
            </w:r>
          </w:p>
        </w:tc>
        <w:tc>
          <w:tcPr>
            <w:tcW w:w="7740" w:type="dxa"/>
            <w:vAlign w:val="center"/>
          </w:tcPr>
          <w:p w14:paraId="0B1681A3">
            <w:pPr>
              <w:widowControl/>
              <w:spacing w:line="380" w:lineRule="exact"/>
              <w:jc w:val="left"/>
              <w:rPr>
                <w:rFonts w:ascii="宋体" w:hAnsi="宋体" w:eastAsia="宋体" w:cs="宋体"/>
                <w:sz w:val="24"/>
                <w:szCs w:val="24"/>
              </w:rPr>
            </w:pPr>
            <w:r>
              <w:rPr>
                <w:rFonts w:hint="eastAsia" w:ascii="宋体" w:hAnsi="宋体" w:eastAsia="宋体" w:cs="宋体"/>
                <w:sz w:val="24"/>
                <w:szCs w:val="24"/>
              </w:rPr>
              <w:t>接收质疑函方式：以书面形式</w:t>
            </w:r>
            <w:r>
              <w:rPr>
                <w:rFonts w:hint="eastAsia" w:ascii="宋体" w:hAnsi="宋体" w:cs="宋体"/>
                <w:sz w:val="24"/>
                <w:szCs w:val="24"/>
              </w:rPr>
              <w:t>或者广西政府采购云平台系统在线形式</w:t>
            </w:r>
            <w:r>
              <w:rPr>
                <w:rFonts w:hint="eastAsia" w:ascii="宋体" w:hAnsi="宋体" w:eastAsia="宋体" w:cs="宋体"/>
                <w:sz w:val="24"/>
                <w:szCs w:val="24"/>
              </w:rPr>
              <w:t>。</w:t>
            </w:r>
          </w:p>
          <w:p w14:paraId="50BCEC44">
            <w:pPr>
              <w:spacing w:line="3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质疑联系部门及联系方式：</w:t>
            </w:r>
            <w:r>
              <w:rPr>
                <w:rFonts w:hint="eastAsia" w:ascii="宋体" w:hAnsi="宋体" w:eastAsia="宋体" w:cs="宋体"/>
                <w:sz w:val="24"/>
                <w:szCs w:val="24"/>
                <w:lang w:eastAsia="zh-CN"/>
              </w:rPr>
              <w:t>广西诚华工程造价咨询有限公司</w:t>
            </w:r>
          </w:p>
          <w:p w14:paraId="2D8222D6">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地址：南宁市青秀区东葛路9号联发•臻品1号楼24层2413、2415、2416、2417、2418、2423号房</w:t>
            </w:r>
          </w:p>
          <w:p w14:paraId="39514779">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项目联系人：蒙春花</w:t>
            </w:r>
          </w:p>
          <w:p w14:paraId="61D74AAC">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项目联系方式：</w:t>
            </w:r>
            <w:r>
              <w:rPr>
                <w:rFonts w:hint="eastAsia" w:ascii="宋体" w:hAnsi="宋体" w:eastAsia="宋体" w:cs="宋体"/>
                <w:sz w:val="24"/>
                <w:szCs w:val="24"/>
                <w:lang w:eastAsia="zh-CN"/>
              </w:rPr>
              <w:t>13397702338</w:t>
            </w:r>
            <w:r>
              <w:rPr>
                <w:rFonts w:hint="eastAsia" w:ascii="宋体" w:hAnsi="宋体" w:eastAsia="宋体" w:cs="宋体"/>
                <w:sz w:val="24"/>
                <w:szCs w:val="24"/>
              </w:rPr>
              <w:t>。</w:t>
            </w:r>
          </w:p>
          <w:p w14:paraId="00BBA1B8">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业务时间：每天上午8时30分到12时00分，下午15时00分到18时 00分，双休日和法定节假日不办理业务。</w:t>
            </w:r>
          </w:p>
        </w:tc>
      </w:tr>
      <w:tr w14:paraId="1408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5B7242D8">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31.1</w:t>
            </w:r>
          </w:p>
        </w:tc>
        <w:tc>
          <w:tcPr>
            <w:tcW w:w="7740" w:type="dxa"/>
            <w:vAlign w:val="center"/>
          </w:tcPr>
          <w:p w14:paraId="7935506F">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采购代理服务费支付方式：</w:t>
            </w:r>
          </w:p>
          <w:p w14:paraId="44E14B7E">
            <w:pPr>
              <w:widowControl/>
              <w:spacing w:line="3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采购代理服务费按《招标代理服务收费管理暂行办法》（计价格〔2002〕1980号）及国家发展改革委办公厅《关于招标代理服务收费有关问题的通知》（发改办价格〔2003〕857号）规定的收费标准（服务类）计算，由成交供应商在领取成交通知书前，一次性向采购代理机构支付。</w:t>
            </w:r>
          </w:p>
          <w:p w14:paraId="198FCA37">
            <w:pPr>
              <w:widowControl/>
              <w:spacing w:line="3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开户名称：</w:t>
            </w:r>
            <w:r>
              <w:rPr>
                <w:rFonts w:hint="eastAsia" w:ascii="宋体" w:hAnsi="宋体" w:eastAsia="宋体" w:cs="宋体"/>
                <w:kern w:val="0"/>
                <w:sz w:val="24"/>
                <w:szCs w:val="24"/>
                <w:lang w:eastAsia="zh-CN"/>
              </w:rPr>
              <w:t>广西诚华工程造价咨询有限公司博白分公司</w:t>
            </w:r>
          </w:p>
          <w:p w14:paraId="67F01BD9">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开户银行：桂林银行股份有限公司博白支行</w:t>
            </w:r>
          </w:p>
          <w:p w14:paraId="6E4E8928">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银行账号：660000017970500018</w:t>
            </w:r>
          </w:p>
        </w:tc>
      </w:tr>
      <w:tr w14:paraId="0773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C65D9EE">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32.1</w:t>
            </w:r>
          </w:p>
        </w:tc>
        <w:tc>
          <w:tcPr>
            <w:tcW w:w="7740" w:type="dxa"/>
            <w:vAlign w:val="center"/>
          </w:tcPr>
          <w:p w14:paraId="74B86146">
            <w:pPr>
              <w:widowControl/>
              <w:spacing w:line="380" w:lineRule="exact"/>
              <w:jc w:val="left"/>
              <w:rPr>
                <w:rFonts w:ascii="宋体" w:hAnsi="宋体" w:eastAsia="宋体" w:cs="宋体"/>
                <w:sz w:val="24"/>
                <w:szCs w:val="24"/>
              </w:rPr>
            </w:pPr>
            <w:r>
              <w:rPr>
                <w:rFonts w:hint="eastAsia" w:ascii="宋体" w:hAnsi="宋体" w:eastAsia="宋体" w:cs="宋体"/>
                <w:sz w:val="24"/>
                <w:szCs w:val="24"/>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0C1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02EDAAB1">
            <w:pPr>
              <w:widowControl/>
              <w:spacing w:line="380" w:lineRule="exact"/>
              <w:jc w:val="center"/>
              <w:rPr>
                <w:rFonts w:ascii="宋体" w:hAnsi="宋体" w:eastAsia="宋体" w:cs="宋体"/>
                <w:sz w:val="24"/>
                <w:szCs w:val="24"/>
              </w:rPr>
            </w:pPr>
            <w:r>
              <w:rPr>
                <w:rFonts w:hint="eastAsia" w:ascii="宋体" w:hAnsi="宋体" w:eastAsia="宋体" w:cs="宋体"/>
                <w:sz w:val="24"/>
                <w:szCs w:val="24"/>
              </w:rPr>
              <w:t>32.2</w:t>
            </w:r>
          </w:p>
        </w:tc>
        <w:tc>
          <w:tcPr>
            <w:tcW w:w="7740" w:type="dxa"/>
            <w:vAlign w:val="center"/>
          </w:tcPr>
          <w:p w14:paraId="5A2FEEAB">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本磋商文件中描述供应商的“公章”是指根据我国对公章的管理规定，用供应商法定主体行为名称制作的印章（CA签章），除本磋商文件有特殊规定外，供应商的财务章、部门章、分公司章、工会章、合同章、磋商/投标专用章、业务专用章及银行的转账章、现金收讫章、现金付讫章等其他形式印章均不能代替公章。</w:t>
            </w:r>
          </w:p>
          <w:p w14:paraId="37924591">
            <w:pPr>
              <w:snapToGrid w:val="0"/>
              <w:spacing w:line="3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电子响应文件中须加盖供应商公章部分均建议采用CA签章，并根据《政府采购项目电子交易管理操作指南-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5B6D7747">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3.供应商为其他组织或者自然人时，本磋商文件规定的法定代表人指负责人或者自然人。本磋商文件所称负责人是指参加磋商的其他组织</w:t>
            </w:r>
            <w:r>
              <w:rPr>
                <w:rFonts w:hint="eastAsia" w:ascii="宋体" w:hAnsi="宋体" w:eastAsia="宋体" w:cs="宋体"/>
                <w:bCs/>
                <w:sz w:val="24"/>
                <w:szCs w:val="24"/>
              </w:rPr>
              <w:t>营业执照或者执业许可证等证照上</w:t>
            </w:r>
            <w:r>
              <w:rPr>
                <w:rFonts w:hint="eastAsia" w:ascii="宋体" w:hAnsi="宋体" w:eastAsia="宋体" w:cs="宋体"/>
                <w:sz w:val="24"/>
                <w:szCs w:val="24"/>
              </w:rPr>
              <w:t>的负责人，本磋商文件所称自然人指参与竞标的自然人本人，</w:t>
            </w:r>
            <w:r>
              <w:rPr>
                <w:rFonts w:hint="eastAsia" w:ascii="宋体" w:hAnsi="宋体" w:eastAsia="宋体" w:cs="宋体"/>
                <w:bCs/>
                <w:sz w:val="24"/>
                <w:szCs w:val="24"/>
              </w:rPr>
              <w:t>且应具备独立承担民事责任能力，自然人应当为年满18岁以上成年人（十六周岁以上的未成年人，以自己的劳动收入为主要生活来源的，视为完全民事行为能力人）。</w:t>
            </w:r>
          </w:p>
          <w:p w14:paraId="1EBA2FAC">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4.本磋商文件中描述供应商的“签字”是指供应商的法定代表人或者委托代理人亲自在文件规定签字处亲笔写上个人的名字的行为或CA签章。</w:t>
            </w:r>
          </w:p>
          <w:p w14:paraId="13D3A6C6">
            <w:pPr>
              <w:snapToGrid w:val="0"/>
              <w:spacing w:line="3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5.CA中没有法人（负责人）或授权代表签字信息，供应商在响应文件中涉及到签字的位置线下签好字然后扫描或者拍照做成PDF的格式亦可。响应文件中涉及到签字的位置未按要求签字的，提供的材料视为无效。</w:t>
            </w:r>
          </w:p>
          <w:p w14:paraId="0C6ABCCE">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6.自然人竞标的，磋商文件规定盖公章处由自然人摁手指指印。</w:t>
            </w:r>
          </w:p>
          <w:p w14:paraId="6F403699">
            <w:pPr>
              <w:widowControl/>
              <w:spacing w:line="3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7.本磋商文件所称的“以上”“以下”“以内”“届满”，包括本数；所称的“不满”“超过”“以外”，不包括本数。</w:t>
            </w:r>
          </w:p>
        </w:tc>
      </w:tr>
      <w:tr w14:paraId="1C1E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B03E4A9">
            <w:pPr>
              <w:widowControl/>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tc>
        <w:tc>
          <w:tcPr>
            <w:tcW w:w="7740" w:type="dxa"/>
            <w:vAlign w:val="center"/>
          </w:tcPr>
          <w:p w14:paraId="40CC7403">
            <w:pPr>
              <w:widowControl/>
              <w:spacing w:line="38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本项目采用远程异地评标，主场地位于兴业县公共资源交易中心（玉林市兴业县民主路1号3楼），副场地位于贵港市公共资源交易中心（贵港市港北区金田路水利大厦1-4楼）</w:t>
            </w:r>
            <w:r>
              <w:rPr>
                <w:rFonts w:hint="eastAsia" w:ascii="宋体" w:hAnsi="宋体" w:eastAsia="宋体" w:cs="宋体"/>
                <w:sz w:val="24"/>
                <w:szCs w:val="24"/>
                <w:lang w:eastAsia="zh-CN"/>
              </w:rPr>
              <w:t>。</w:t>
            </w:r>
          </w:p>
        </w:tc>
      </w:tr>
    </w:tbl>
    <w:p w14:paraId="2DC07A5E">
      <w:pPr>
        <w:widowControl/>
        <w:tabs>
          <w:tab w:val="center" w:pos="4153"/>
          <w:tab w:val="right" w:pos="8306"/>
        </w:tabs>
        <w:snapToGrid w:val="0"/>
        <w:ind w:firstLine="360" w:firstLineChars="200"/>
        <w:jc w:val="left"/>
        <w:rPr>
          <w:rFonts w:ascii="宋体" w:hAnsi="宋体" w:eastAsia="宋体" w:cs="宋体"/>
          <w:sz w:val="18"/>
          <w:szCs w:val="18"/>
        </w:rPr>
      </w:pPr>
    </w:p>
    <w:p w14:paraId="0B918061">
      <w:pPr>
        <w:widowControl/>
        <w:jc w:val="left"/>
        <w:rPr>
          <w:rFonts w:ascii="宋体" w:hAnsi="宋体" w:eastAsia="宋体" w:cs="宋体"/>
          <w:b/>
          <w:bCs/>
          <w:sz w:val="36"/>
          <w:szCs w:val="44"/>
        </w:rPr>
      </w:pPr>
      <w:r>
        <w:rPr>
          <w:rFonts w:hint="eastAsia" w:ascii="宋体" w:hAnsi="宋体" w:eastAsia="宋体" w:cs="宋体"/>
          <w:b/>
          <w:bCs/>
          <w:sz w:val="36"/>
          <w:szCs w:val="44"/>
        </w:rPr>
        <w:br w:type="page"/>
      </w:r>
    </w:p>
    <w:p w14:paraId="70DF3D88">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供应商须知正文</w:t>
      </w:r>
    </w:p>
    <w:p w14:paraId="08D24488">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一、总则</w:t>
      </w:r>
    </w:p>
    <w:p w14:paraId="72A23247">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1.适用范围</w:t>
      </w:r>
    </w:p>
    <w:p w14:paraId="37DAE52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02A6D2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本竞争性磋商采购文件（以下简称磋商文件）适用于本项目的所有采购程序和环节（法律、法规另有规定的，从其规定）。</w:t>
      </w:r>
    </w:p>
    <w:p w14:paraId="29A2C19D">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2.定义</w:t>
      </w:r>
    </w:p>
    <w:p w14:paraId="2686910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2.1“采购人”是指依法进行政府采购的国家机关、事业单位、团体组织。</w:t>
      </w:r>
    </w:p>
    <w:p w14:paraId="579A515B">
      <w:pPr>
        <w:widowControl/>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rPr>
        <w:t>2.2“采购代理机构”是指政府采购集中采购机构和集中采购机构以外的采购代理机构。</w:t>
      </w:r>
    </w:p>
    <w:p w14:paraId="6E62990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7CE8298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2.4“服务”是指除货物和工程以外的其他政府采购对象。</w:t>
      </w:r>
    </w:p>
    <w:p w14:paraId="151D902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2.5“磋商”是指供应商按照本项目竞争性磋商公告或者邀请函规定的方式获取磋商文件、提交响应文件并希望获得标的的行为。</w:t>
      </w:r>
    </w:p>
    <w:p w14:paraId="3DBCC1C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2.6“书面形式”是指合同书、信件和数据电文（包括电报、电传、传真、电子数据交换和电子邮件）等可以有形地表现所载内容的形式。</w:t>
      </w:r>
    </w:p>
    <w:p w14:paraId="34E78E3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2.7“响应文件”</w:t>
      </w:r>
      <w:r>
        <w:rPr>
          <w:rFonts w:hint="eastAsia" w:ascii="宋体" w:hAnsi="宋体" w:eastAsia="宋体" w:cs="宋体"/>
          <w:spacing w:val="-6"/>
          <w:szCs w:val="21"/>
        </w:rPr>
        <w:t>是指：供应商根据本磋商文件要求，编制包含资格证明、报价商务技术等所有内容的文件。</w:t>
      </w:r>
    </w:p>
    <w:p w14:paraId="7429B62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2.8“实质性要求”是指磋商文件中已经指明不满足则响应文件按无效响应处理的条款，或者不能负偏离的条款，或者采购需求中带“</w:t>
      </w:r>
      <w:r>
        <w:rPr>
          <w:rFonts w:hint="eastAsia" w:ascii="宋体" w:hAnsi="宋体" w:eastAsia="宋体" w:cs="宋体"/>
        </w:rPr>
        <w:t>▲</w:t>
      </w:r>
      <w:r>
        <w:rPr>
          <w:rFonts w:hint="eastAsia" w:ascii="宋体" w:hAnsi="宋体" w:eastAsia="宋体" w:cs="宋体"/>
          <w:szCs w:val="21"/>
        </w:rPr>
        <w:t>”的条款。</w:t>
      </w:r>
    </w:p>
    <w:p w14:paraId="32C0867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2.9“正偏离”，是指响应文件对磋商文件“采购需求”中有关条款作出的响应优于条款要求并有利于采购人的情形。</w:t>
      </w:r>
    </w:p>
    <w:p w14:paraId="7A8D45D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2.10“负偏离”，是指响应文件对磋商文件“采购需求”中有关条款作出的响应不满足条款要求，导致采购人要求不能得到满足的情形。</w:t>
      </w:r>
    </w:p>
    <w:p w14:paraId="226E5CF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2.11“允许负偏离的条款”是指采购需求中的不属于“实质性要求”的条款。</w:t>
      </w:r>
    </w:p>
    <w:p w14:paraId="6FA6691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2.12“首次报价”是指供应商提交的首次响应文件中的报价。</w:t>
      </w:r>
    </w:p>
    <w:p w14:paraId="4EB0ED71">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3.供应商的资格条件</w:t>
      </w:r>
    </w:p>
    <w:p w14:paraId="326F49D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供应商的资格条件详见“供应商须知前附表”。</w:t>
      </w:r>
    </w:p>
    <w:p w14:paraId="7F292881">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4.磋商费用</w:t>
      </w:r>
    </w:p>
    <w:p w14:paraId="575A329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供应商应承担参与本次采购活动有关的所有费用，包括但不限于获取磋商文件、勘查现场、编制和提交响应文件、参加磋商与应答、签订合同等，不论磋商结果如何，均应自行承担。</w:t>
      </w:r>
    </w:p>
    <w:p w14:paraId="03133B97">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5.联合体磋商</w:t>
      </w:r>
    </w:p>
    <w:p w14:paraId="01123E5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5.1本项目是否接受联合体磋商，详见“供应商须知前附表”。</w:t>
      </w:r>
    </w:p>
    <w:p w14:paraId="7005504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5.2</w:t>
      </w:r>
      <w:r>
        <w:rPr>
          <w:rFonts w:hint="eastAsia" w:ascii="宋体" w:hAnsi="宋体" w:eastAsia="宋体" w:cs="宋体"/>
          <w:szCs w:val="24"/>
        </w:rPr>
        <w:t>如接受联合体磋商，</w:t>
      </w:r>
      <w:r>
        <w:rPr>
          <w:rFonts w:hint="eastAsia" w:ascii="宋体" w:hAnsi="宋体" w:eastAsia="宋体" w:cs="宋体"/>
          <w:szCs w:val="21"/>
        </w:rPr>
        <w:t>联合体磋商要求详见“供应商须知前附表”。</w:t>
      </w:r>
    </w:p>
    <w:p w14:paraId="5DF8916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5.3根据《广西壮族自治区财政厅关于贯彻落实政府采购支持中小企业发展政策的通知》（桂财采〔2022〕31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703AD09">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6.转包与分包</w:t>
      </w:r>
    </w:p>
    <w:p w14:paraId="4642BC84">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6.1本项目不允许转包。</w:t>
      </w:r>
    </w:p>
    <w:p w14:paraId="58308387">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8D26A88">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04BAE810">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7.特别说明</w:t>
      </w:r>
    </w:p>
    <w:p w14:paraId="2B0412E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7.1如果本磋商文件要求提供供应商或制造商（或承接服务供应商）的资格、信誉、荣誉、业绩与企业认证等材料的，资格、信誉、荣誉、业绩与企业认证等必须为供应商或者制造商（或承接服务供应商）的所拥有或自身获得。</w:t>
      </w:r>
    </w:p>
    <w:p w14:paraId="71791B0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7.2供应商应仔细阅读磋商文件的所有内容，按照磋商文件的要求提交响应文件，并对所提供的全部资料的真实性承担法律责任。</w:t>
      </w:r>
    </w:p>
    <w:p w14:paraId="4554F00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382824D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7.4在政府采购活动中，采购人员及相关人员与供应商有下列利害关系之一的，应当回避：</w:t>
      </w:r>
    </w:p>
    <w:p w14:paraId="1DF3F8C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（1）参加采购活动前3年内与供应商存在劳动关系；</w:t>
      </w:r>
    </w:p>
    <w:p w14:paraId="5318603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（2）参加采购活动前3年内担任供应商的董事、监事；</w:t>
      </w:r>
    </w:p>
    <w:p w14:paraId="0D37274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（3）参加采购活动前3年内是供应商的控股股东或者实际控制人；</w:t>
      </w:r>
    </w:p>
    <w:p w14:paraId="7794952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3D0876D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（5）与供应商有其他可能影响政府采购活动公平、公正进行的关系。</w:t>
      </w:r>
    </w:p>
    <w:p w14:paraId="1F52D9F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ABA2A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7.5有下列情形之一的视为供应商相互串通竞标，响应文件将被视为无效：</w:t>
      </w:r>
    </w:p>
    <w:p w14:paraId="4AB9EEB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（1）不同供应商的响应文件由同一单位或者个人编制； </w:t>
      </w:r>
    </w:p>
    <w:p w14:paraId="0841C35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（2）不同供应商委托同一单位或者个人办理竞标事宜；</w:t>
      </w:r>
    </w:p>
    <w:p w14:paraId="0BF4417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（3）不同的供应商的响应文件载明的项目管理员为同一个人；</w:t>
      </w:r>
    </w:p>
    <w:p w14:paraId="4062738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（4）不同供应商的响应文件异常一致或者报价呈规律性差异；</w:t>
      </w:r>
    </w:p>
    <w:p w14:paraId="0A58005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（5）不同供应商的响应文件相互混装；</w:t>
      </w:r>
    </w:p>
    <w:p w14:paraId="3B42F96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（6）不同供应商的磋商保证金从同一单位或者个人账户转出。</w:t>
      </w:r>
      <w:r>
        <w:rPr>
          <w:rFonts w:hint="eastAsia" w:ascii="宋体" w:hAnsi="宋体" w:eastAsia="宋体" w:cs="宋体"/>
          <w:szCs w:val="21"/>
        </w:rPr>
        <w:tab/>
      </w:r>
    </w:p>
    <w:p w14:paraId="633AFA4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7.6供应商有下列情形之一的，属于恶意串通行为，将报同级监督管理部门：</w:t>
      </w:r>
    </w:p>
    <w:p w14:paraId="4CF395B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12C9237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6327EBE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28CA88D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4DD4ACA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7742F59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566CEA1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4BE069AF">
      <w:pPr>
        <w:keepNext/>
        <w:keepLines/>
        <w:widowControl/>
        <w:spacing w:before="200" w:after="200"/>
        <w:jc w:val="center"/>
        <w:outlineLvl w:val="2"/>
        <w:rPr>
          <w:rFonts w:ascii="宋体" w:hAnsi="宋体" w:eastAsia="宋体" w:cs="宋体"/>
          <w:b/>
          <w:bCs/>
          <w:sz w:val="30"/>
          <w:szCs w:val="24"/>
        </w:rPr>
      </w:pPr>
      <w:bookmarkStart w:id="5" w:name="_Toc254970534"/>
      <w:bookmarkStart w:id="6" w:name="_Toc254970675"/>
      <w:r>
        <w:rPr>
          <w:rFonts w:hint="eastAsia" w:ascii="宋体" w:hAnsi="宋体" w:eastAsia="宋体" w:cs="宋体"/>
          <w:b/>
          <w:bCs/>
          <w:sz w:val="30"/>
          <w:szCs w:val="24"/>
        </w:rPr>
        <w:t>二、磋商文件</w:t>
      </w:r>
      <w:bookmarkEnd w:id="5"/>
      <w:bookmarkEnd w:id="6"/>
    </w:p>
    <w:p w14:paraId="7491E9F4">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8.磋商文件的构成</w:t>
      </w:r>
    </w:p>
    <w:p w14:paraId="1F28CDF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（1）竞争性磋商公告；</w:t>
      </w:r>
    </w:p>
    <w:p w14:paraId="3F84651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（2）供应商须知；</w:t>
      </w:r>
    </w:p>
    <w:p w14:paraId="0D1E138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（3）采购需求；</w:t>
      </w:r>
    </w:p>
    <w:p w14:paraId="56B3962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（4）评审程序、评审方法和评审标准；</w:t>
      </w:r>
    </w:p>
    <w:p w14:paraId="69ACC42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（5）响应文件格式；</w:t>
      </w:r>
    </w:p>
    <w:p w14:paraId="5A37472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（6）合同文本。</w:t>
      </w:r>
    </w:p>
    <w:p w14:paraId="0E1B6D03">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9.供应商的询问</w:t>
      </w:r>
    </w:p>
    <w:p w14:paraId="53D62A6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653BA3CF">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10.磋商文件的澄清和修改</w:t>
      </w:r>
    </w:p>
    <w:p w14:paraId="7BB273C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5D3D4B2F">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三、响应文件的编制</w:t>
      </w:r>
    </w:p>
    <w:p w14:paraId="2B00C089">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11.响应文件的编制原则</w:t>
      </w:r>
    </w:p>
    <w:p w14:paraId="437FB31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供应商必须按照磋商文件的要求编制响应文件，并对其提交的响应文件的真实性、合法性承担法律责任。响应文件必须对磋商文件作出实质性响应。</w:t>
      </w:r>
    </w:p>
    <w:p w14:paraId="3CF85523">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12.响应文件的组成</w:t>
      </w:r>
    </w:p>
    <w:p w14:paraId="565DA87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12.1响应文件由资格证明文件、报价文件、商务技术文件叁部分组成。</w:t>
      </w:r>
    </w:p>
    <w:p w14:paraId="642CC72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12.1.1资格证明文件：详见“供应商须知前附表”</w:t>
      </w:r>
    </w:p>
    <w:p w14:paraId="0771C94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12.1.2报价文件：详见“供应商须知前附表”</w:t>
      </w:r>
    </w:p>
    <w:p w14:paraId="7744B90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12.1.3商务技术文件：详见“供应商须知前附表”</w:t>
      </w:r>
    </w:p>
    <w:p w14:paraId="70C0EEE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12.2电子响应文件：详见“供应商须知前附表”</w:t>
      </w:r>
    </w:p>
    <w:p w14:paraId="7235E4CF">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13.计量单位</w:t>
      </w:r>
    </w:p>
    <w:p w14:paraId="543A93C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磋商文件已有明确规定的，使用磋商文件规定的计量单位；磋商文件没有规定的，应采用中华人民共和国法定计量单位，货币种类为人民币，否则视同未响应。</w:t>
      </w:r>
    </w:p>
    <w:p w14:paraId="7F68D5E4">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14.竞标的风险</w:t>
      </w:r>
    </w:p>
    <w:p w14:paraId="3EA1F0B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供应商没有按照磋商文件要求提供全部资料，或者供应商没有对磋商文件在各方面作出实质性响应可能导致其响应无效，是供应商应当考虑的风险。</w:t>
      </w:r>
    </w:p>
    <w:p w14:paraId="65490377">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15.磋商报价</w:t>
      </w:r>
    </w:p>
    <w:p w14:paraId="5012044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15.1磋商报价应按磋商文件中“磋商报价表”格式填写。</w:t>
      </w:r>
    </w:p>
    <w:p w14:paraId="5DE8797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15.2磋商报价的内容见“供应商须知前附表”。</w:t>
      </w:r>
    </w:p>
    <w:p w14:paraId="316F72C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15.3磋商报价要求</w:t>
      </w:r>
    </w:p>
    <w:p w14:paraId="1C9C39B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15.3.1供应商的磋商报价应符合以下要求，否则响应文件按无效响应处理：</w:t>
      </w:r>
    </w:p>
    <w:p w14:paraId="3B4DF9A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（1）供应商必须就“采购需求”中所竞标的全部内容分别作完整唯一总价报价，不得存在漏项报价；</w:t>
      </w:r>
    </w:p>
    <w:p w14:paraId="7B8E6C3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（2）供应商必须就所磋商的单项内容作唯一报价。</w:t>
      </w:r>
    </w:p>
    <w:p w14:paraId="7CD2679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15.3.2磋商报价（包含首次报价、最后报价）超过所竞标规定的采购预算金额或者最高限价的，其响应文件将按无效处理。</w:t>
      </w:r>
    </w:p>
    <w:p w14:paraId="5BBBD99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15.3.3</w:t>
      </w:r>
      <w:bookmarkStart w:id="7" w:name="_Hlk42592874"/>
      <w:r>
        <w:rPr>
          <w:rFonts w:hint="eastAsia" w:ascii="宋体" w:hAnsi="宋体" w:eastAsia="宋体" w:cs="宋体"/>
          <w:szCs w:val="21"/>
        </w:rPr>
        <w:t>磋商报价（包含首次报价、最后报价）超过采购预算金额或者最高限价的，其响应文件将按无效处理。</w:t>
      </w:r>
    </w:p>
    <w:bookmarkEnd w:id="7"/>
    <w:p w14:paraId="5B2BA19A">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16.磋商有效期</w:t>
      </w:r>
    </w:p>
    <w:p w14:paraId="2AFA011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16.1磋商有效期是指为保证采购人有足够的时间在提交响应文件后完成评审、确定成交供应商、合同签订等工作而要求供应商提交的响应文件在一定时间内保持有效的期限。</w:t>
      </w:r>
    </w:p>
    <w:p w14:paraId="36582D0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16.2 磋商有效期应由供应商按“供应商须知前附表”规定的期限作出响应。</w:t>
      </w:r>
    </w:p>
    <w:p w14:paraId="0BA147B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16.3供应商的响应文件在磋商有效期内均保持有效。</w:t>
      </w:r>
    </w:p>
    <w:p w14:paraId="1D328C06">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17.磋商保证金</w:t>
      </w:r>
    </w:p>
    <w:p w14:paraId="04AD832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17.1供应商须按“供应商须知前附表”的规定提交磋商保证金。</w:t>
      </w:r>
    </w:p>
    <w:p w14:paraId="3EC55E2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17.2</w:t>
      </w:r>
      <w:bookmarkStart w:id="110" w:name="_GoBack"/>
      <w:r>
        <w:rPr>
          <w:rFonts w:hint="eastAsia" w:ascii="宋体" w:hAnsi="宋体" w:eastAsia="宋体" w:cs="宋体"/>
          <w:szCs w:val="21"/>
        </w:rPr>
        <w:t>磋商保证金的退还</w:t>
      </w:r>
      <w:bookmarkEnd w:id="110"/>
    </w:p>
    <w:p w14:paraId="236A19E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未</w:t>
      </w:r>
      <w:r>
        <w:rPr>
          <w:rFonts w:hint="eastAsia" w:ascii="宋体" w:hAnsi="宋体" w:eastAsia="宋体" w:cs="宋体"/>
          <w:spacing w:val="-6"/>
          <w:szCs w:val="21"/>
        </w:rPr>
        <w:t>成交供应商的磋商保证金自成交通知书发出之日起</w:t>
      </w:r>
      <w:r>
        <w:rPr>
          <w:rFonts w:hint="eastAsia" w:ascii="宋体" w:hAnsi="宋体" w:eastAsia="宋体" w:cs="宋体"/>
          <w:spacing w:val="-6"/>
          <w:szCs w:val="21"/>
          <w:lang w:val="en-US" w:eastAsia="zh-CN"/>
        </w:rPr>
        <w:t>5</w:t>
      </w:r>
      <w:r>
        <w:rPr>
          <w:rFonts w:hint="eastAsia" w:ascii="宋体" w:hAnsi="宋体" w:eastAsia="宋体" w:cs="宋体"/>
          <w:spacing w:val="-6"/>
          <w:szCs w:val="21"/>
        </w:rPr>
        <w:t>个工作日内退还；</w:t>
      </w:r>
      <w:r>
        <w:rPr>
          <w:rFonts w:hint="eastAsia" w:ascii="宋体" w:hAnsi="宋体" w:eastAsia="宋体" w:cs="宋体"/>
          <w:szCs w:val="21"/>
        </w:rPr>
        <w:t>成交供应商的磋商保证金自签订合同之日起</w:t>
      </w:r>
      <w:r>
        <w:rPr>
          <w:rFonts w:hint="eastAsia" w:ascii="宋体" w:hAnsi="宋体" w:eastAsia="宋体" w:cs="宋体"/>
          <w:szCs w:val="21"/>
          <w:lang w:val="en-US" w:eastAsia="zh-CN"/>
        </w:rPr>
        <w:t>5</w:t>
      </w:r>
      <w:r>
        <w:rPr>
          <w:rFonts w:hint="eastAsia" w:ascii="宋体" w:hAnsi="宋体" w:eastAsia="宋体" w:cs="宋体"/>
          <w:szCs w:val="21"/>
        </w:rPr>
        <w:t xml:space="preserve">个工作日内退还。 </w:t>
      </w:r>
    </w:p>
    <w:p w14:paraId="086695C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17.3磋商保证金不计息。</w:t>
      </w:r>
    </w:p>
    <w:p w14:paraId="3AF0D11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17.4供应商有下列情形之一的，磋商保证金将不予退还： </w:t>
      </w:r>
    </w:p>
    <w:p w14:paraId="0F5C27F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（1）供应商在提交响应文件截止时间后撤回响应文件的；</w:t>
      </w:r>
    </w:p>
    <w:p w14:paraId="56B2121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（2）未按规定提交履约保证金的；</w:t>
      </w:r>
    </w:p>
    <w:p w14:paraId="3F139B0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（3）供应商在响应文件中提供虚假材料的；</w:t>
      </w:r>
    </w:p>
    <w:p w14:paraId="5BFDEF8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（4）除因不可抗力或者磋商文件认可的情形以外，成交供应商不与采购人签订合同的；</w:t>
      </w:r>
    </w:p>
    <w:p w14:paraId="6F83EBD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（5）供应商与采购人、其他供应商或者采购代理机构恶意串通的；</w:t>
      </w:r>
    </w:p>
    <w:p w14:paraId="1413EEC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（6）法律法规规定的其他情形。</w:t>
      </w:r>
    </w:p>
    <w:p w14:paraId="556146E3">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18.响应文件编制的要求</w:t>
      </w:r>
    </w:p>
    <w:p w14:paraId="3B7BDDE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18.1供应商应根据广西政府采购云平台的要求及本磋商文件规定的格式和顺序编制响应文件并标注页码，响应文件内容不完整、编排混乱导致响应文件被误读、漏读或者查找不到相关内容的，由此引发的后果由供应商承担。</w:t>
      </w:r>
    </w:p>
    <w:p w14:paraId="70B08DF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18.2响应文件应按资格证明文件、报价商务技术文件分别编制。</w:t>
      </w:r>
    </w:p>
    <w:p w14:paraId="04C357B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18.3响应文件须由供应商在规定位置盖公章并签字（具体以本须知前附表或响应文件格式规定为准），</w:t>
      </w:r>
      <w:r>
        <w:rPr>
          <w:rFonts w:hint="eastAsia" w:ascii="宋体" w:hAnsi="宋体" w:eastAsia="宋体" w:cs="宋体"/>
          <w:bCs/>
          <w:szCs w:val="21"/>
        </w:rPr>
        <w:t>否则其响应文件按无效处理</w:t>
      </w:r>
      <w:r>
        <w:rPr>
          <w:rFonts w:hint="eastAsia" w:ascii="宋体" w:hAnsi="宋体" w:eastAsia="宋体" w:cs="宋体"/>
          <w:szCs w:val="21"/>
        </w:rPr>
        <w:t>。</w:t>
      </w:r>
    </w:p>
    <w:p w14:paraId="3155846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18.4响应文件中标注的供应商名称应与营业执照（事业单位法人证书、执业许可证、自然人身份证）及公章一致，否则其响应文件按无效响应处理。</w:t>
      </w:r>
    </w:p>
    <w:p w14:paraId="428E765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1103B2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18.6电子响应文件中须加盖供应商公章部分均建议采用CA签章，并根据《政府采购项目电子交易管理操作指南-供应商》及本竞争性磋商采购文件规定的格式和顺序编制电子响应文件并进行关联定位，以便磋商小组在评审时，点击评审项可直接定位到该评审项内容。如对竞争性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6EB7214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18.7 CA中没有法人（负责人）或授权代表签字信息的，供应商在响应文件中涉及到签字的位置线下签好字然后扫描或者拍照做成PDF的格式亦可。响应文件中涉及到签字的位置未按要求签字的，提供的材料视为无效。</w:t>
      </w:r>
    </w:p>
    <w:p w14:paraId="74B7520E">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19.响应文件的提交</w:t>
      </w:r>
    </w:p>
    <w:p w14:paraId="394948A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19.1供应商必须在“供应商须知前附表”规定的时间和地点提交响应文件。</w:t>
      </w:r>
    </w:p>
    <w:p w14:paraId="5E8932D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19.2供应商应当在响应文件提交截止时间前，将生成的“电子加密响应文件”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14:paraId="451C4DC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19.3通过广西政府采购云平台上传递交的“电子加密响应文件”无法按时解密，视为响应文件撤回。</w:t>
      </w:r>
    </w:p>
    <w:p w14:paraId="047584EF">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19.4如有特殊情况，本项目延长截止时间和开启时间，采购人、采购代理机构和供应商的权利和义务将受到新的截止时间和开启时间的约束。</w:t>
      </w:r>
    </w:p>
    <w:p w14:paraId="1117EF59">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20.响应文件的补充、修改与撤回</w:t>
      </w:r>
    </w:p>
    <w:p w14:paraId="79A947E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供应商应当在</w:t>
      </w:r>
      <w:r>
        <w:rPr>
          <w:rFonts w:hint="eastAsia" w:ascii="宋体" w:hAnsi="宋体" w:eastAsia="宋体" w:cs="宋体"/>
          <w:kern w:val="0"/>
          <w:szCs w:val="21"/>
        </w:rPr>
        <w:t>响应文件提交截止时间前</w:t>
      </w:r>
      <w:r>
        <w:rPr>
          <w:rFonts w:hint="eastAsia" w:ascii="宋体" w:hAnsi="宋体" w:eastAsia="宋体" w:cs="宋体"/>
          <w:szCs w:val="21"/>
        </w:rPr>
        <w:t>，将生成的“电子加密响应文件”上传递交至广西政府采购云平台。</w:t>
      </w:r>
      <w:r>
        <w:rPr>
          <w:rFonts w:hint="eastAsia" w:ascii="宋体" w:hAnsi="宋体" w:eastAsia="宋体" w:cs="宋体"/>
          <w:kern w:val="0"/>
          <w:szCs w:val="21"/>
        </w:rPr>
        <w:t>响应文件提交截止时间前</w:t>
      </w:r>
      <w:r>
        <w:rPr>
          <w:rFonts w:hint="eastAsia" w:ascii="宋体" w:hAnsi="宋体" w:eastAsia="宋体" w:cs="宋体"/>
          <w:szCs w:val="21"/>
        </w:rPr>
        <w:t>可以补充、修改或者撤回电子响应文件。补充或者修改电子响应文件的，应当先行撤回原文件，补充、修改后重新传输递交，</w:t>
      </w:r>
      <w:r>
        <w:rPr>
          <w:rFonts w:hint="eastAsia" w:ascii="宋体" w:hAnsi="宋体" w:eastAsia="宋体" w:cs="宋体"/>
          <w:kern w:val="0"/>
          <w:szCs w:val="21"/>
        </w:rPr>
        <w:t>响应文件提交截止时间前</w:t>
      </w:r>
      <w:r>
        <w:rPr>
          <w:rFonts w:hint="eastAsia" w:ascii="宋体" w:hAnsi="宋体" w:eastAsia="宋体" w:cs="宋体"/>
          <w:szCs w:val="21"/>
        </w:rPr>
        <w:t>未完成传输的，视为撤回响应文件。</w:t>
      </w:r>
    </w:p>
    <w:p w14:paraId="64ACAC65">
      <w:pPr>
        <w:widowControl/>
        <w:spacing w:line="360" w:lineRule="auto"/>
        <w:ind w:firstLine="424" w:firstLineChars="176"/>
        <w:jc w:val="left"/>
        <w:outlineLvl w:val="3"/>
        <w:rPr>
          <w:rFonts w:ascii="宋体" w:hAnsi="宋体" w:eastAsia="宋体" w:cs="宋体"/>
          <w:b/>
          <w:bCs/>
          <w:sz w:val="24"/>
          <w:szCs w:val="24"/>
        </w:rPr>
      </w:pPr>
      <w:bookmarkStart w:id="8" w:name="_Hlk45702405"/>
      <w:r>
        <w:rPr>
          <w:rFonts w:hint="eastAsia" w:ascii="宋体" w:hAnsi="宋体" w:eastAsia="宋体" w:cs="宋体"/>
          <w:b/>
          <w:bCs/>
          <w:sz w:val="24"/>
          <w:szCs w:val="24"/>
        </w:rPr>
        <w:t>21.首次响应文件的退回</w:t>
      </w:r>
    </w:p>
    <w:p w14:paraId="4262741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在响应文件提交截止时间止提交响应文件的供应商不足3家时，广西政府采购云平台自动退回电子响应文件。</w:t>
      </w:r>
    </w:p>
    <w:p w14:paraId="0F3B8418">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22.截止时间后的撤回</w:t>
      </w:r>
    </w:p>
    <w:p w14:paraId="456FF1F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供应商在响应文件提交截止时间后向采购人、采购代理机构书面申请撤回响应文件的，将根据本须知正文17.4的规定不予退还其磋商保证金。</w:t>
      </w:r>
    </w:p>
    <w:bookmarkEnd w:id="8"/>
    <w:p w14:paraId="4C3BA604">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四、评审及磋商</w:t>
      </w:r>
    </w:p>
    <w:p w14:paraId="2C196F6B">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23.磋商小组成立</w:t>
      </w:r>
    </w:p>
    <w:p w14:paraId="58ABFDA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B1C39C2">
      <w:pPr>
        <w:widowControl/>
        <w:spacing w:line="360" w:lineRule="auto"/>
        <w:ind w:firstLine="420" w:firstLineChars="200"/>
        <w:jc w:val="left"/>
        <w:rPr>
          <w:rFonts w:ascii="宋体" w:hAnsi="宋体" w:eastAsia="宋体" w:cs="宋体"/>
          <w:b/>
          <w:bCs/>
          <w:szCs w:val="21"/>
        </w:rPr>
      </w:pPr>
      <w:r>
        <w:rPr>
          <w:rFonts w:hint="eastAsia" w:ascii="宋体" w:hAnsi="宋体" w:eastAsia="宋体" w:cs="宋体"/>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97DB5A6">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24.首次响应文件的开启</w:t>
      </w:r>
    </w:p>
    <w:p w14:paraId="4B60536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首次响应文件由磋商小组或者采购代理机构在“供应商须知前附表”规定的时间开启。</w:t>
      </w:r>
    </w:p>
    <w:p w14:paraId="516EB90B">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25.评审程序、评审方法和评审标准</w:t>
      </w:r>
    </w:p>
    <w:p w14:paraId="79001FE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25.1本项目的评审方法为综合评分法。</w:t>
      </w:r>
    </w:p>
    <w:p w14:paraId="55636EC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25.2磋商小组按照“第四章 评审程序、评审方法和评审标准”规定的方法、评审因素、标准和程序对响应文件进行评审。</w:t>
      </w:r>
    </w:p>
    <w:p w14:paraId="4B7E966F">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26.确定成交供应商及结果公告</w:t>
      </w:r>
    </w:p>
    <w:p w14:paraId="55C6DF7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26.1</w:t>
      </w:r>
      <w:r>
        <w:rPr>
          <w:rFonts w:hint="eastAsia" w:ascii="宋体" w:hAnsi="宋体" w:eastAsia="宋体" w:cs="宋体"/>
          <w:kern w:val="0"/>
          <w:szCs w:val="21"/>
        </w:rPr>
        <w:t xml:space="preserve"> </w:t>
      </w:r>
      <w:r>
        <w:rPr>
          <w:rFonts w:hint="eastAsia" w:ascii="宋体" w:hAnsi="宋体" w:eastAsia="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DB073C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26.2采购代理机构应当在</w:t>
      </w:r>
      <w:r>
        <w:rPr>
          <w:rFonts w:hint="eastAsia" w:ascii="宋体" w:hAnsi="宋体" w:eastAsia="宋体" w:cs="宋体"/>
          <w:kern w:val="0"/>
          <w:szCs w:val="21"/>
        </w:rPr>
        <w:t>成交</w:t>
      </w:r>
      <w:r>
        <w:rPr>
          <w:rFonts w:hint="eastAsia" w:ascii="宋体" w:hAnsi="宋体" w:eastAsia="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56982B2">
      <w:pPr>
        <w:spacing w:line="360" w:lineRule="auto"/>
        <w:ind w:firstLine="420" w:firstLineChars="200"/>
        <w:rPr>
          <w:rFonts w:ascii="宋体" w:hAnsi="宋体" w:eastAsia="宋体" w:cs="宋体"/>
          <w:szCs w:val="21"/>
        </w:rPr>
      </w:pPr>
      <w:r>
        <w:rPr>
          <w:rFonts w:hint="eastAsia" w:ascii="宋体" w:hAnsi="宋体" w:eastAsia="宋体" w:cs="宋体"/>
          <w:szCs w:val="21"/>
        </w:rPr>
        <w:t>26.3出现下列情形之一的，采购人或者采购代理机构应当终止竞争性磋商采购活动，发布项目终止公告并说明原因，重新开展采购活动：</w:t>
      </w:r>
    </w:p>
    <w:p w14:paraId="421BB211">
      <w:pPr>
        <w:spacing w:line="360" w:lineRule="auto"/>
        <w:ind w:firstLine="420" w:firstLineChars="200"/>
        <w:rPr>
          <w:rFonts w:ascii="宋体" w:hAnsi="宋体" w:eastAsia="宋体" w:cs="宋体"/>
          <w:szCs w:val="21"/>
        </w:rPr>
      </w:pPr>
      <w:r>
        <w:rPr>
          <w:rFonts w:hint="eastAsia" w:ascii="宋体" w:hAnsi="宋体" w:eastAsia="宋体" w:cs="宋体"/>
          <w:szCs w:val="21"/>
        </w:rPr>
        <w:t>（1）因情况变化，不再符合规定的竞争性磋商采购方式适用情形的；</w:t>
      </w:r>
    </w:p>
    <w:p w14:paraId="60DE8629">
      <w:pPr>
        <w:spacing w:line="360" w:lineRule="auto"/>
        <w:ind w:firstLine="420" w:firstLineChars="200"/>
        <w:rPr>
          <w:rFonts w:ascii="宋体" w:hAnsi="宋体" w:eastAsia="宋体" w:cs="宋体"/>
          <w:szCs w:val="21"/>
        </w:rPr>
      </w:pPr>
      <w:r>
        <w:rPr>
          <w:rFonts w:hint="eastAsia" w:ascii="宋体" w:hAnsi="宋体" w:eastAsia="宋体" w:cs="宋体"/>
          <w:szCs w:val="21"/>
        </w:rPr>
        <w:t>（2）出现影响采购公正的违法、违规行为的；</w:t>
      </w:r>
    </w:p>
    <w:p w14:paraId="73DF3100">
      <w:pPr>
        <w:spacing w:line="360" w:lineRule="auto"/>
        <w:ind w:firstLine="420" w:firstLineChars="200"/>
        <w:rPr>
          <w:rFonts w:ascii="宋体" w:hAnsi="宋体" w:eastAsia="宋体" w:cs="宋体"/>
          <w:szCs w:val="21"/>
        </w:rPr>
      </w:pPr>
      <w:r>
        <w:rPr>
          <w:rFonts w:hint="eastAsia" w:ascii="宋体" w:hAnsi="宋体" w:eastAsia="宋体" w:cs="宋体"/>
          <w:szCs w:val="21"/>
        </w:rPr>
        <w:t>（3）除“第四章 评审程序、评审方法和评审标准”第4.3条规定的情形外，在采购过程中符合要求的供应商或者报价未超过采购预算的供应商不足3家的。</w:t>
      </w:r>
    </w:p>
    <w:p w14:paraId="23C2C56E">
      <w:pPr>
        <w:spacing w:line="360" w:lineRule="auto"/>
        <w:ind w:firstLine="420" w:firstLineChars="200"/>
        <w:rPr>
          <w:rFonts w:ascii="宋体" w:hAnsi="宋体" w:eastAsia="宋体" w:cs="宋体"/>
          <w:szCs w:val="21"/>
        </w:rPr>
      </w:pPr>
      <w:r>
        <w:rPr>
          <w:rFonts w:hint="eastAsia" w:ascii="宋体" w:hAnsi="宋体" w:eastAsia="宋体" w:cs="宋体"/>
          <w:szCs w:val="21"/>
        </w:rPr>
        <w:t>26.4 在采购活动中因重大变故，采购任务取消的，采购人或者采购代理机构应当终止采购活动，通知所有参加采购活动的供应商，并将项目实施情况和采购任务取消原因报送本级财政部门。</w:t>
      </w:r>
    </w:p>
    <w:p w14:paraId="684EF28B">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27.履约保证金</w:t>
      </w:r>
    </w:p>
    <w:p w14:paraId="35BD03A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27.1 履约保证金的金额、提交方式、退付的时间和条件详见 “供应商须知前附表”。成交供应商未按规定提交履约保证金的，视为拒绝</w:t>
      </w:r>
      <w:r>
        <w:rPr>
          <w:rFonts w:hint="eastAsia" w:ascii="宋体" w:hAnsi="宋体" w:eastAsia="宋体" w:cs="宋体"/>
          <w:szCs w:val="24"/>
        </w:rPr>
        <w:t>与采购人</w:t>
      </w:r>
      <w:r>
        <w:rPr>
          <w:rFonts w:hint="eastAsia" w:ascii="宋体" w:hAnsi="宋体" w:eastAsia="宋体" w:cs="宋体"/>
          <w:szCs w:val="21"/>
        </w:rPr>
        <w:t>签订合同。</w:t>
      </w:r>
    </w:p>
    <w:p w14:paraId="59444B5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27.2在履约保证金退还日期前，若成交供应商的开户名称、开户银行、帐号有变动的，请以书面形式通知履约保证金收取单位，否则由此产生的后果由成交供应商自行承担。</w:t>
      </w:r>
    </w:p>
    <w:p w14:paraId="19B3E073">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28.签订合同</w:t>
      </w:r>
    </w:p>
    <w:p w14:paraId="6B80C03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28.1 签订合同时间：按成交通知书规定的时间与采购人签订政府采购合同。</w:t>
      </w:r>
    </w:p>
    <w:p w14:paraId="14E78F1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28.2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14:paraId="3E6F4519">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29.政府采购合同公告</w:t>
      </w:r>
    </w:p>
    <w:p w14:paraId="6496647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A2FED60">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30.询问、质疑和投诉</w:t>
      </w:r>
    </w:p>
    <w:p w14:paraId="29669936">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Cs w:val="21"/>
        </w:rPr>
        <w:t>，但答复的内容不得涉及商业秘密。</w:t>
      </w:r>
    </w:p>
    <w:p w14:paraId="0015595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。具体质疑起算时间如下：</w:t>
      </w:r>
    </w:p>
    <w:p w14:paraId="4B0523E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（1）对可以质疑的磋商文件提出质疑的，为收到磋商文件之日或者竞争性磋商公告期限届满之日；</w:t>
      </w:r>
    </w:p>
    <w:p w14:paraId="44181D36">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（2）对采购过程提出质疑的，为各采购程序环节结束之日；</w:t>
      </w:r>
    </w:p>
    <w:p w14:paraId="5A00B87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（3）对成交结果提出质疑的，为成交结果公告期限届满之日。</w:t>
      </w:r>
    </w:p>
    <w:p w14:paraId="0E2602DE">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759CD152">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30.4 供应商提出质疑应当提交质疑函和必要的证明材料，针对同一采购程序环节的质疑必须在法定质疑期内一次性提出。质疑函应当包括下列内容</w:t>
      </w:r>
      <w:r>
        <w:rPr>
          <w:rFonts w:hint="eastAsia" w:ascii="宋体" w:hAnsi="宋体" w:eastAsia="宋体" w:cs="宋体"/>
          <w:bCs/>
          <w:szCs w:val="24"/>
        </w:rPr>
        <w:t>（质疑函格式附后）</w:t>
      </w:r>
      <w:r>
        <w:rPr>
          <w:rFonts w:hint="eastAsia" w:ascii="宋体" w:hAnsi="宋体" w:eastAsia="宋体" w:cs="宋体"/>
          <w:szCs w:val="24"/>
        </w:rPr>
        <w:t>：</w:t>
      </w:r>
    </w:p>
    <w:p w14:paraId="29DA5ACD">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（1）供应商的姓名或者名称、地址、邮编、联系人及联系电话；</w:t>
      </w:r>
    </w:p>
    <w:p w14:paraId="1C8BD0D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（2）质疑项目的名称、编号；</w:t>
      </w:r>
    </w:p>
    <w:p w14:paraId="02B078A3">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（3）具体、明确的质疑事项和与质疑事项相关的请求；</w:t>
      </w:r>
    </w:p>
    <w:p w14:paraId="3E82E96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（4）事实依据；</w:t>
      </w:r>
    </w:p>
    <w:p w14:paraId="4352DED3">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（5）必要的法律依据；</w:t>
      </w:r>
    </w:p>
    <w:p w14:paraId="792DE3D2">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（6）提出质疑的日期。</w:t>
      </w:r>
    </w:p>
    <w:p w14:paraId="5C71D243">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14:paraId="73C1712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30.5采购人、采购代理机构认为供应商质疑不成立，或者成立但未对成交结果构成影响的，继续开展采购活动；认为供应商质疑成立且影响或者可能影响成交结果的，按照下列情况处理：</w:t>
      </w:r>
    </w:p>
    <w:p w14:paraId="682E41D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14:paraId="4E50F377">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14:paraId="150E7349">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14:paraId="5DE777B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4"/>
        </w:rPr>
        <w:t>30.6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附后）。</w:t>
      </w:r>
    </w:p>
    <w:p w14:paraId="530EC3BD">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31.其他内容</w:t>
      </w:r>
    </w:p>
    <w:p w14:paraId="7808CA8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31.1代理服务收取标准及缴费账户详见“供应商须知前附表”，供应商为联合体的，可以由联合体中的一方或者多方共同交纳代理服务费。</w:t>
      </w:r>
    </w:p>
    <w:p w14:paraId="2349C8D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31.2代理服务费收费计算标准：</w:t>
      </w:r>
    </w:p>
    <w:tbl>
      <w:tblPr>
        <w:tblStyle w:val="2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729"/>
        <w:gridCol w:w="1758"/>
        <w:gridCol w:w="1729"/>
      </w:tblGrid>
      <w:tr w14:paraId="68A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Borders>
              <w:tl2br w:val="single" w:color="auto" w:sz="4" w:space="0"/>
            </w:tcBorders>
          </w:tcPr>
          <w:p w14:paraId="5EAA6DA3">
            <w:pPr>
              <w:rPr>
                <w:rFonts w:ascii="宋体" w:hAnsi="宋体" w:eastAsia="宋体" w:cs="宋体"/>
              </w:rPr>
            </w:pPr>
            <w:r>
              <w:rPr>
                <w:rFonts w:hint="eastAsia" w:ascii="宋体" w:hAnsi="宋体" w:eastAsia="宋体" w:cs="宋体"/>
              </w:rPr>
              <w:t xml:space="preserve">               费率</w:t>
            </w:r>
          </w:p>
          <w:p w14:paraId="08B076F7">
            <w:pPr>
              <w:rPr>
                <w:rFonts w:ascii="宋体" w:hAnsi="宋体" w:eastAsia="宋体" w:cs="宋体"/>
              </w:rPr>
            </w:pPr>
            <w:r>
              <w:rPr>
                <w:rFonts w:hint="eastAsia" w:ascii="宋体" w:hAnsi="宋体" w:eastAsia="宋体" w:cs="宋体"/>
              </w:rPr>
              <w:t>金额</w:t>
            </w:r>
          </w:p>
        </w:tc>
        <w:tc>
          <w:tcPr>
            <w:tcW w:w="1729" w:type="dxa"/>
            <w:vAlign w:val="center"/>
          </w:tcPr>
          <w:p w14:paraId="41EB568F">
            <w:pPr>
              <w:jc w:val="center"/>
              <w:rPr>
                <w:rFonts w:ascii="宋体" w:hAnsi="宋体" w:eastAsia="宋体" w:cs="宋体"/>
              </w:rPr>
            </w:pPr>
            <w:r>
              <w:rPr>
                <w:rFonts w:hint="eastAsia" w:ascii="宋体" w:hAnsi="宋体" w:eastAsia="宋体" w:cs="宋体"/>
              </w:rPr>
              <w:t>货物类</w:t>
            </w:r>
          </w:p>
        </w:tc>
        <w:tc>
          <w:tcPr>
            <w:tcW w:w="1758" w:type="dxa"/>
            <w:vAlign w:val="center"/>
          </w:tcPr>
          <w:p w14:paraId="070D503A">
            <w:pPr>
              <w:jc w:val="center"/>
              <w:rPr>
                <w:rFonts w:ascii="宋体" w:hAnsi="宋体" w:eastAsia="宋体" w:cs="宋体"/>
              </w:rPr>
            </w:pPr>
            <w:r>
              <w:rPr>
                <w:rFonts w:hint="eastAsia" w:ascii="宋体" w:hAnsi="宋体" w:eastAsia="宋体" w:cs="宋体"/>
              </w:rPr>
              <w:t>服务类</w:t>
            </w:r>
          </w:p>
        </w:tc>
        <w:tc>
          <w:tcPr>
            <w:tcW w:w="1729" w:type="dxa"/>
            <w:vAlign w:val="center"/>
          </w:tcPr>
          <w:p w14:paraId="36103448">
            <w:pPr>
              <w:jc w:val="center"/>
              <w:rPr>
                <w:rFonts w:ascii="宋体" w:hAnsi="宋体" w:eastAsia="宋体" w:cs="宋体"/>
              </w:rPr>
            </w:pPr>
            <w:r>
              <w:rPr>
                <w:rFonts w:hint="eastAsia" w:ascii="宋体" w:hAnsi="宋体" w:eastAsia="宋体" w:cs="宋体"/>
              </w:rPr>
              <w:t>工程类</w:t>
            </w:r>
          </w:p>
        </w:tc>
      </w:tr>
      <w:tr w14:paraId="2EEC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442119A1">
            <w:pPr>
              <w:rPr>
                <w:rFonts w:ascii="宋体" w:hAnsi="宋体" w:eastAsia="宋体" w:cs="宋体"/>
              </w:rPr>
            </w:pPr>
            <w:r>
              <w:rPr>
                <w:rFonts w:hint="eastAsia" w:ascii="宋体" w:hAnsi="宋体" w:eastAsia="宋体" w:cs="宋体"/>
              </w:rPr>
              <w:t>100万元以下</w:t>
            </w:r>
          </w:p>
        </w:tc>
        <w:tc>
          <w:tcPr>
            <w:tcW w:w="1729" w:type="dxa"/>
          </w:tcPr>
          <w:p w14:paraId="4BBE950F">
            <w:pPr>
              <w:ind w:left="315" w:leftChars="150"/>
              <w:rPr>
                <w:rFonts w:ascii="宋体" w:hAnsi="宋体" w:eastAsia="宋体" w:cs="宋体"/>
              </w:rPr>
            </w:pPr>
            <w:r>
              <w:rPr>
                <w:rFonts w:hint="eastAsia" w:ascii="宋体" w:hAnsi="宋体" w:eastAsia="宋体" w:cs="宋体"/>
                <w:kern w:val="0"/>
              </w:rPr>
              <w:t xml:space="preserve">  1.5%                </w:t>
            </w:r>
          </w:p>
        </w:tc>
        <w:tc>
          <w:tcPr>
            <w:tcW w:w="1758" w:type="dxa"/>
          </w:tcPr>
          <w:p w14:paraId="1DA15243">
            <w:pPr>
              <w:ind w:left="315" w:leftChars="150" w:firstLine="210" w:firstLineChars="100"/>
              <w:rPr>
                <w:rFonts w:ascii="宋体" w:hAnsi="宋体" w:eastAsia="宋体" w:cs="宋体"/>
              </w:rPr>
            </w:pPr>
            <w:r>
              <w:rPr>
                <w:rFonts w:hint="eastAsia" w:ascii="宋体" w:hAnsi="宋体" w:eastAsia="宋体" w:cs="宋体"/>
                <w:kern w:val="0"/>
              </w:rPr>
              <w:t>1.5%</w:t>
            </w:r>
          </w:p>
        </w:tc>
        <w:tc>
          <w:tcPr>
            <w:tcW w:w="1729" w:type="dxa"/>
          </w:tcPr>
          <w:p w14:paraId="31FEDCA4">
            <w:pPr>
              <w:ind w:left="315" w:leftChars="150" w:firstLine="210" w:firstLineChars="100"/>
              <w:rPr>
                <w:rFonts w:ascii="宋体" w:hAnsi="宋体" w:eastAsia="宋体" w:cs="宋体"/>
              </w:rPr>
            </w:pPr>
            <w:r>
              <w:rPr>
                <w:rFonts w:hint="eastAsia" w:ascii="宋体" w:hAnsi="宋体" w:eastAsia="宋体" w:cs="宋体"/>
                <w:kern w:val="0"/>
              </w:rPr>
              <w:t xml:space="preserve">1.0% </w:t>
            </w:r>
          </w:p>
        </w:tc>
      </w:tr>
      <w:tr w14:paraId="5535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5F40D083">
            <w:pPr>
              <w:rPr>
                <w:rFonts w:ascii="宋体" w:hAnsi="宋体" w:eastAsia="宋体" w:cs="宋体"/>
              </w:rPr>
            </w:pPr>
            <w:r>
              <w:rPr>
                <w:rFonts w:hint="eastAsia" w:ascii="宋体" w:hAnsi="宋体" w:eastAsia="宋体" w:cs="宋体"/>
              </w:rPr>
              <w:t>100～500万元</w:t>
            </w:r>
          </w:p>
        </w:tc>
        <w:tc>
          <w:tcPr>
            <w:tcW w:w="1729" w:type="dxa"/>
          </w:tcPr>
          <w:p w14:paraId="09D819AC">
            <w:pPr>
              <w:ind w:left="315" w:leftChars="150" w:firstLine="210" w:firstLineChars="100"/>
              <w:rPr>
                <w:rFonts w:ascii="宋体" w:hAnsi="宋体" w:eastAsia="宋体" w:cs="宋体"/>
              </w:rPr>
            </w:pPr>
            <w:r>
              <w:rPr>
                <w:rFonts w:hint="eastAsia" w:ascii="宋体" w:hAnsi="宋体" w:eastAsia="宋体" w:cs="宋体"/>
                <w:kern w:val="0"/>
              </w:rPr>
              <w:t xml:space="preserve">1.1%                 </w:t>
            </w:r>
          </w:p>
        </w:tc>
        <w:tc>
          <w:tcPr>
            <w:tcW w:w="1758" w:type="dxa"/>
          </w:tcPr>
          <w:p w14:paraId="46662787">
            <w:pPr>
              <w:ind w:left="315" w:leftChars="150" w:firstLine="210" w:firstLineChars="100"/>
              <w:rPr>
                <w:rFonts w:ascii="宋体" w:hAnsi="宋体" w:eastAsia="宋体" w:cs="宋体"/>
              </w:rPr>
            </w:pPr>
            <w:r>
              <w:rPr>
                <w:rFonts w:hint="eastAsia" w:ascii="宋体" w:hAnsi="宋体" w:eastAsia="宋体" w:cs="宋体"/>
                <w:kern w:val="0"/>
              </w:rPr>
              <w:t>0.8%</w:t>
            </w:r>
          </w:p>
        </w:tc>
        <w:tc>
          <w:tcPr>
            <w:tcW w:w="1729" w:type="dxa"/>
          </w:tcPr>
          <w:p w14:paraId="06F79CBD">
            <w:pPr>
              <w:ind w:left="315" w:leftChars="150" w:firstLine="210" w:firstLineChars="100"/>
              <w:rPr>
                <w:rFonts w:ascii="宋体" w:hAnsi="宋体" w:eastAsia="宋体" w:cs="宋体"/>
              </w:rPr>
            </w:pPr>
            <w:r>
              <w:rPr>
                <w:rFonts w:hint="eastAsia" w:ascii="宋体" w:hAnsi="宋体" w:eastAsia="宋体" w:cs="宋体"/>
                <w:kern w:val="0"/>
              </w:rPr>
              <w:t xml:space="preserve">0.7% </w:t>
            </w:r>
          </w:p>
        </w:tc>
      </w:tr>
      <w:tr w14:paraId="793C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187EBC93">
            <w:pPr>
              <w:rPr>
                <w:rFonts w:ascii="宋体" w:hAnsi="宋体" w:eastAsia="宋体" w:cs="宋体"/>
              </w:rPr>
            </w:pPr>
            <w:r>
              <w:rPr>
                <w:rFonts w:hint="eastAsia" w:ascii="宋体" w:hAnsi="宋体" w:eastAsia="宋体" w:cs="宋体"/>
              </w:rPr>
              <w:t>500～1000万元</w:t>
            </w:r>
          </w:p>
        </w:tc>
        <w:tc>
          <w:tcPr>
            <w:tcW w:w="1729" w:type="dxa"/>
          </w:tcPr>
          <w:p w14:paraId="2B8939C4">
            <w:pPr>
              <w:ind w:left="315" w:leftChars="150"/>
              <w:rPr>
                <w:rFonts w:ascii="宋体" w:hAnsi="宋体" w:eastAsia="宋体" w:cs="宋体"/>
              </w:rPr>
            </w:pPr>
            <w:r>
              <w:rPr>
                <w:rFonts w:hint="eastAsia" w:ascii="宋体" w:hAnsi="宋体" w:eastAsia="宋体" w:cs="宋体"/>
                <w:kern w:val="0"/>
              </w:rPr>
              <w:t xml:space="preserve">  0.8%                </w:t>
            </w:r>
          </w:p>
        </w:tc>
        <w:tc>
          <w:tcPr>
            <w:tcW w:w="1758" w:type="dxa"/>
          </w:tcPr>
          <w:p w14:paraId="3DA60B4D">
            <w:pPr>
              <w:ind w:left="315" w:leftChars="150" w:firstLine="210" w:firstLineChars="100"/>
              <w:rPr>
                <w:rFonts w:ascii="宋体" w:hAnsi="宋体" w:eastAsia="宋体" w:cs="宋体"/>
              </w:rPr>
            </w:pPr>
            <w:r>
              <w:rPr>
                <w:rFonts w:hint="eastAsia" w:ascii="宋体" w:hAnsi="宋体" w:eastAsia="宋体" w:cs="宋体"/>
                <w:kern w:val="0"/>
              </w:rPr>
              <w:t>0.45%</w:t>
            </w:r>
          </w:p>
        </w:tc>
        <w:tc>
          <w:tcPr>
            <w:tcW w:w="1729" w:type="dxa"/>
          </w:tcPr>
          <w:p w14:paraId="2C669039">
            <w:pPr>
              <w:ind w:left="315" w:leftChars="150" w:firstLine="210" w:firstLineChars="100"/>
              <w:rPr>
                <w:rFonts w:ascii="宋体" w:hAnsi="宋体" w:eastAsia="宋体" w:cs="宋体"/>
              </w:rPr>
            </w:pPr>
            <w:r>
              <w:rPr>
                <w:rFonts w:hint="eastAsia" w:ascii="宋体" w:hAnsi="宋体" w:eastAsia="宋体" w:cs="宋体"/>
                <w:kern w:val="0"/>
              </w:rPr>
              <w:t>0.55%</w:t>
            </w:r>
          </w:p>
        </w:tc>
      </w:tr>
      <w:tr w14:paraId="0EA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2F2500DF">
            <w:pPr>
              <w:rPr>
                <w:rFonts w:ascii="宋体" w:hAnsi="宋体" w:eastAsia="宋体" w:cs="宋体"/>
              </w:rPr>
            </w:pPr>
            <w:r>
              <w:rPr>
                <w:rFonts w:hint="eastAsia" w:ascii="宋体" w:hAnsi="宋体" w:eastAsia="宋体" w:cs="宋体"/>
              </w:rPr>
              <w:t>1000～5000万元</w:t>
            </w:r>
          </w:p>
        </w:tc>
        <w:tc>
          <w:tcPr>
            <w:tcW w:w="1729" w:type="dxa"/>
          </w:tcPr>
          <w:p w14:paraId="4E89D0F5">
            <w:pPr>
              <w:ind w:left="315" w:leftChars="150" w:firstLine="210" w:firstLineChars="100"/>
              <w:rPr>
                <w:rFonts w:ascii="宋体" w:hAnsi="宋体" w:eastAsia="宋体" w:cs="宋体"/>
              </w:rPr>
            </w:pPr>
            <w:r>
              <w:rPr>
                <w:rFonts w:hint="eastAsia" w:ascii="宋体" w:hAnsi="宋体" w:eastAsia="宋体" w:cs="宋体"/>
                <w:kern w:val="0"/>
              </w:rPr>
              <w:t xml:space="preserve">0.5%                </w:t>
            </w:r>
          </w:p>
        </w:tc>
        <w:tc>
          <w:tcPr>
            <w:tcW w:w="1758" w:type="dxa"/>
          </w:tcPr>
          <w:p w14:paraId="35F10A6C">
            <w:pPr>
              <w:ind w:left="315" w:leftChars="150" w:firstLine="210" w:firstLineChars="100"/>
              <w:rPr>
                <w:rFonts w:ascii="宋体" w:hAnsi="宋体" w:eastAsia="宋体" w:cs="宋体"/>
              </w:rPr>
            </w:pPr>
            <w:r>
              <w:rPr>
                <w:rFonts w:hint="eastAsia" w:ascii="宋体" w:hAnsi="宋体" w:eastAsia="宋体" w:cs="宋体"/>
                <w:kern w:val="0"/>
              </w:rPr>
              <w:t>0.25%</w:t>
            </w:r>
          </w:p>
        </w:tc>
        <w:tc>
          <w:tcPr>
            <w:tcW w:w="1729" w:type="dxa"/>
          </w:tcPr>
          <w:p w14:paraId="0EB786AE">
            <w:pPr>
              <w:ind w:left="315" w:leftChars="150" w:firstLine="210" w:firstLineChars="100"/>
              <w:rPr>
                <w:rFonts w:ascii="宋体" w:hAnsi="宋体" w:eastAsia="宋体" w:cs="宋体"/>
              </w:rPr>
            </w:pPr>
            <w:r>
              <w:rPr>
                <w:rFonts w:hint="eastAsia" w:ascii="宋体" w:hAnsi="宋体" w:eastAsia="宋体" w:cs="宋体"/>
                <w:kern w:val="0"/>
              </w:rPr>
              <w:t xml:space="preserve">0.35% </w:t>
            </w:r>
          </w:p>
        </w:tc>
      </w:tr>
      <w:tr w14:paraId="3D87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7EBAACA2">
            <w:pPr>
              <w:rPr>
                <w:rFonts w:ascii="宋体" w:hAnsi="宋体" w:eastAsia="宋体" w:cs="宋体"/>
              </w:rPr>
            </w:pPr>
            <w:r>
              <w:rPr>
                <w:rFonts w:hint="eastAsia" w:ascii="宋体" w:hAnsi="宋体" w:eastAsia="宋体" w:cs="宋体"/>
              </w:rPr>
              <w:t>5000万元～1亿元</w:t>
            </w:r>
          </w:p>
        </w:tc>
        <w:tc>
          <w:tcPr>
            <w:tcW w:w="1729" w:type="dxa"/>
          </w:tcPr>
          <w:p w14:paraId="2FD353F7">
            <w:pPr>
              <w:ind w:left="315" w:leftChars="150" w:firstLine="210" w:firstLineChars="100"/>
              <w:rPr>
                <w:rFonts w:ascii="宋体" w:hAnsi="宋体" w:eastAsia="宋体" w:cs="宋体"/>
              </w:rPr>
            </w:pPr>
            <w:r>
              <w:rPr>
                <w:rFonts w:hint="eastAsia" w:ascii="宋体" w:hAnsi="宋体" w:eastAsia="宋体" w:cs="宋体"/>
                <w:kern w:val="0"/>
              </w:rPr>
              <w:t xml:space="preserve">0.25%                 </w:t>
            </w:r>
          </w:p>
        </w:tc>
        <w:tc>
          <w:tcPr>
            <w:tcW w:w="1758" w:type="dxa"/>
          </w:tcPr>
          <w:p w14:paraId="21A6FEA3">
            <w:pPr>
              <w:ind w:left="315" w:leftChars="150" w:firstLine="210" w:firstLineChars="100"/>
              <w:rPr>
                <w:rFonts w:ascii="宋体" w:hAnsi="宋体" w:eastAsia="宋体" w:cs="宋体"/>
              </w:rPr>
            </w:pPr>
            <w:r>
              <w:rPr>
                <w:rFonts w:hint="eastAsia" w:ascii="宋体" w:hAnsi="宋体" w:eastAsia="宋体" w:cs="宋体"/>
                <w:kern w:val="0"/>
              </w:rPr>
              <w:t>0.1%</w:t>
            </w:r>
          </w:p>
        </w:tc>
        <w:tc>
          <w:tcPr>
            <w:tcW w:w="1729" w:type="dxa"/>
          </w:tcPr>
          <w:p w14:paraId="702B8327">
            <w:pPr>
              <w:ind w:left="315" w:leftChars="150" w:firstLine="210" w:firstLineChars="100"/>
              <w:rPr>
                <w:rFonts w:ascii="宋体" w:hAnsi="宋体" w:eastAsia="宋体" w:cs="宋体"/>
              </w:rPr>
            </w:pPr>
            <w:r>
              <w:rPr>
                <w:rFonts w:hint="eastAsia" w:ascii="宋体" w:hAnsi="宋体" w:eastAsia="宋体" w:cs="宋体"/>
                <w:kern w:val="0"/>
              </w:rPr>
              <w:t>0.2%</w:t>
            </w:r>
          </w:p>
        </w:tc>
      </w:tr>
      <w:tr w14:paraId="7C1D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0E41D863">
            <w:pPr>
              <w:rPr>
                <w:rFonts w:ascii="宋体" w:hAnsi="宋体" w:eastAsia="宋体" w:cs="宋体"/>
              </w:rPr>
            </w:pPr>
            <w:r>
              <w:rPr>
                <w:rFonts w:hint="eastAsia" w:ascii="宋体" w:hAnsi="宋体" w:eastAsia="宋体" w:cs="宋体"/>
              </w:rPr>
              <w:t>1～5亿元</w:t>
            </w:r>
          </w:p>
        </w:tc>
        <w:tc>
          <w:tcPr>
            <w:tcW w:w="1729" w:type="dxa"/>
          </w:tcPr>
          <w:p w14:paraId="1752A133">
            <w:pPr>
              <w:ind w:left="315" w:leftChars="150" w:firstLine="210" w:firstLineChars="100"/>
              <w:rPr>
                <w:rFonts w:ascii="宋体" w:hAnsi="宋体" w:eastAsia="宋体" w:cs="宋体"/>
              </w:rPr>
            </w:pPr>
            <w:r>
              <w:rPr>
                <w:rFonts w:hint="eastAsia" w:ascii="宋体" w:hAnsi="宋体" w:eastAsia="宋体" w:cs="宋体"/>
              </w:rPr>
              <w:t>0.05%</w:t>
            </w:r>
          </w:p>
        </w:tc>
        <w:tc>
          <w:tcPr>
            <w:tcW w:w="1758" w:type="dxa"/>
          </w:tcPr>
          <w:p w14:paraId="603346B9">
            <w:pPr>
              <w:ind w:left="315" w:leftChars="150"/>
              <w:rPr>
                <w:rFonts w:ascii="宋体" w:hAnsi="宋体" w:eastAsia="宋体" w:cs="宋体"/>
              </w:rPr>
            </w:pPr>
            <w:r>
              <w:rPr>
                <w:rFonts w:hint="eastAsia" w:ascii="宋体" w:hAnsi="宋体" w:eastAsia="宋体" w:cs="宋体"/>
              </w:rPr>
              <w:t xml:space="preserve">  0.05%</w:t>
            </w:r>
          </w:p>
        </w:tc>
        <w:tc>
          <w:tcPr>
            <w:tcW w:w="1729" w:type="dxa"/>
          </w:tcPr>
          <w:p w14:paraId="4CA7D957">
            <w:pPr>
              <w:ind w:left="315" w:leftChars="150"/>
              <w:rPr>
                <w:rFonts w:ascii="宋体" w:hAnsi="宋体" w:eastAsia="宋体" w:cs="宋体"/>
              </w:rPr>
            </w:pPr>
            <w:r>
              <w:rPr>
                <w:rFonts w:hint="eastAsia" w:ascii="宋体" w:hAnsi="宋体" w:eastAsia="宋体" w:cs="宋体"/>
              </w:rPr>
              <w:t xml:space="preserve">  0.05%</w:t>
            </w:r>
          </w:p>
        </w:tc>
      </w:tr>
      <w:tr w14:paraId="16F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154BF315">
            <w:pPr>
              <w:rPr>
                <w:rFonts w:ascii="宋体" w:hAnsi="宋体" w:eastAsia="宋体" w:cs="宋体"/>
              </w:rPr>
            </w:pPr>
            <w:r>
              <w:rPr>
                <w:rFonts w:hint="eastAsia" w:ascii="宋体" w:hAnsi="宋体" w:eastAsia="宋体" w:cs="宋体"/>
              </w:rPr>
              <w:t>5～10亿元</w:t>
            </w:r>
          </w:p>
        </w:tc>
        <w:tc>
          <w:tcPr>
            <w:tcW w:w="1729" w:type="dxa"/>
          </w:tcPr>
          <w:p w14:paraId="3D9C5B4B">
            <w:pPr>
              <w:ind w:left="315" w:leftChars="150" w:firstLine="105" w:firstLineChars="50"/>
              <w:rPr>
                <w:rFonts w:ascii="宋体" w:hAnsi="宋体" w:eastAsia="宋体" w:cs="宋体"/>
              </w:rPr>
            </w:pPr>
            <w:r>
              <w:rPr>
                <w:rFonts w:hint="eastAsia" w:ascii="宋体" w:hAnsi="宋体" w:eastAsia="宋体" w:cs="宋体"/>
              </w:rPr>
              <w:t>0.035%</w:t>
            </w:r>
          </w:p>
        </w:tc>
        <w:tc>
          <w:tcPr>
            <w:tcW w:w="1758" w:type="dxa"/>
          </w:tcPr>
          <w:p w14:paraId="72B0E110">
            <w:pPr>
              <w:ind w:left="315" w:leftChars="150"/>
              <w:rPr>
                <w:rFonts w:ascii="宋体" w:hAnsi="宋体" w:eastAsia="宋体" w:cs="宋体"/>
              </w:rPr>
            </w:pPr>
            <w:r>
              <w:rPr>
                <w:rFonts w:hint="eastAsia" w:ascii="宋体" w:hAnsi="宋体" w:eastAsia="宋体" w:cs="宋体"/>
              </w:rPr>
              <w:t xml:space="preserve">  0.035%</w:t>
            </w:r>
          </w:p>
        </w:tc>
        <w:tc>
          <w:tcPr>
            <w:tcW w:w="1729" w:type="dxa"/>
          </w:tcPr>
          <w:p w14:paraId="66C649C0">
            <w:pPr>
              <w:ind w:left="315" w:leftChars="150" w:firstLine="105" w:firstLineChars="50"/>
              <w:rPr>
                <w:rFonts w:ascii="宋体" w:hAnsi="宋体" w:eastAsia="宋体" w:cs="宋体"/>
              </w:rPr>
            </w:pPr>
            <w:r>
              <w:rPr>
                <w:rFonts w:hint="eastAsia" w:ascii="宋体" w:hAnsi="宋体" w:eastAsia="宋体" w:cs="宋体"/>
              </w:rPr>
              <w:t>0.035%</w:t>
            </w:r>
          </w:p>
        </w:tc>
      </w:tr>
      <w:tr w14:paraId="650F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4041083E">
            <w:pPr>
              <w:rPr>
                <w:rFonts w:ascii="宋体" w:hAnsi="宋体" w:eastAsia="宋体" w:cs="宋体"/>
              </w:rPr>
            </w:pPr>
            <w:r>
              <w:rPr>
                <w:rFonts w:hint="eastAsia" w:ascii="宋体" w:hAnsi="宋体" w:eastAsia="宋体" w:cs="宋体"/>
              </w:rPr>
              <w:t>10～50亿元</w:t>
            </w:r>
          </w:p>
        </w:tc>
        <w:tc>
          <w:tcPr>
            <w:tcW w:w="1729" w:type="dxa"/>
          </w:tcPr>
          <w:p w14:paraId="531BB270">
            <w:pPr>
              <w:ind w:left="315" w:leftChars="150" w:firstLine="105" w:firstLineChars="50"/>
              <w:rPr>
                <w:rFonts w:ascii="宋体" w:hAnsi="宋体" w:eastAsia="宋体" w:cs="宋体"/>
              </w:rPr>
            </w:pPr>
            <w:r>
              <w:rPr>
                <w:rFonts w:hint="eastAsia" w:ascii="宋体" w:hAnsi="宋体" w:eastAsia="宋体" w:cs="宋体"/>
              </w:rPr>
              <w:t>0.008%</w:t>
            </w:r>
          </w:p>
        </w:tc>
        <w:tc>
          <w:tcPr>
            <w:tcW w:w="1758" w:type="dxa"/>
          </w:tcPr>
          <w:p w14:paraId="6FCD9139">
            <w:pPr>
              <w:ind w:left="315" w:leftChars="150" w:firstLine="210" w:firstLineChars="100"/>
              <w:rPr>
                <w:rFonts w:ascii="宋体" w:hAnsi="宋体" w:eastAsia="宋体" w:cs="宋体"/>
              </w:rPr>
            </w:pPr>
            <w:r>
              <w:rPr>
                <w:rFonts w:hint="eastAsia" w:ascii="宋体" w:hAnsi="宋体" w:eastAsia="宋体" w:cs="宋体"/>
              </w:rPr>
              <w:t>0.008%</w:t>
            </w:r>
          </w:p>
        </w:tc>
        <w:tc>
          <w:tcPr>
            <w:tcW w:w="1729" w:type="dxa"/>
          </w:tcPr>
          <w:p w14:paraId="532F6A0A">
            <w:pPr>
              <w:ind w:left="315" w:leftChars="150" w:firstLine="105" w:firstLineChars="50"/>
              <w:rPr>
                <w:rFonts w:ascii="宋体" w:hAnsi="宋体" w:eastAsia="宋体" w:cs="宋体"/>
              </w:rPr>
            </w:pPr>
            <w:r>
              <w:rPr>
                <w:rFonts w:hint="eastAsia" w:ascii="宋体" w:hAnsi="宋体" w:eastAsia="宋体" w:cs="宋体"/>
              </w:rPr>
              <w:t>0.008%</w:t>
            </w:r>
          </w:p>
        </w:tc>
      </w:tr>
      <w:tr w14:paraId="63E5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66BE1355">
            <w:pPr>
              <w:rPr>
                <w:rFonts w:ascii="宋体" w:hAnsi="宋体" w:eastAsia="宋体" w:cs="宋体"/>
              </w:rPr>
            </w:pPr>
            <w:r>
              <w:rPr>
                <w:rFonts w:hint="eastAsia" w:ascii="宋体" w:hAnsi="宋体" w:eastAsia="宋体" w:cs="宋体"/>
              </w:rPr>
              <w:t>50～100亿元</w:t>
            </w:r>
          </w:p>
        </w:tc>
        <w:tc>
          <w:tcPr>
            <w:tcW w:w="1729" w:type="dxa"/>
          </w:tcPr>
          <w:p w14:paraId="30D57196">
            <w:pPr>
              <w:ind w:left="315" w:leftChars="150"/>
              <w:rPr>
                <w:rFonts w:ascii="宋体" w:hAnsi="宋体" w:eastAsia="宋体" w:cs="宋体"/>
              </w:rPr>
            </w:pPr>
            <w:r>
              <w:rPr>
                <w:rFonts w:hint="eastAsia" w:ascii="宋体" w:hAnsi="宋体" w:eastAsia="宋体" w:cs="宋体"/>
              </w:rPr>
              <w:t xml:space="preserve"> 0.006%</w:t>
            </w:r>
          </w:p>
        </w:tc>
        <w:tc>
          <w:tcPr>
            <w:tcW w:w="1758" w:type="dxa"/>
          </w:tcPr>
          <w:p w14:paraId="31AE02E3">
            <w:pPr>
              <w:ind w:left="315" w:leftChars="150" w:firstLine="210" w:firstLineChars="100"/>
              <w:rPr>
                <w:rFonts w:ascii="宋体" w:hAnsi="宋体" w:eastAsia="宋体" w:cs="宋体"/>
              </w:rPr>
            </w:pPr>
            <w:r>
              <w:rPr>
                <w:rFonts w:hint="eastAsia" w:ascii="宋体" w:hAnsi="宋体" w:eastAsia="宋体" w:cs="宋体"/>
              </w:rPr>
              <w:t>0.006%</w:t>
            </w:r>
          </w:p>
        </w:tc>
        <w:tc>
          <w:tcPr>
            <w:tcW w:w="1729" w:type="dxa"/>
          </w:tcPr>
          <w:p w14:paraId="011140ED">
            <w:pPr>
              <w:ind w:left="315" w:leftChars="150" w:firstLine="105" w:firstLineChars="50"/>
              <w:rPr>
                <w:rFonts w:ascii="宋体" w:hAnsi="宋体" w:eastAsia="宋体" w:cs="宋体"/>
              </w:rPr>
            </w:pPr>
            <w:r>
              <w:rPr>
                <w:rFonts w:hint="eastAsia" w:ascii="宋体" w:hAnsi="宋体" w:eastAsia="宋体" w:cs="宋体"/>
              </w:rPr>
              <w:t>0.006%</w:t>
            </w:r>
          </w:p>
        </w:tc>
      </w:tr>
      <w:tr w14:paraId="3E2D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6B71FF2A">
            <w:pPr>
              <w:rPr>
                <w:rFonts w:ascii="宋体" w:hAnsi="宋体" w:eastAsia="宋体" w:cs="宋体"/>
              </w:rPr>
            </w:pPr>
            <w:r>
              <w:rPr>
                <w:rFonts w:hint="eastAsia" w:ascii="宋体" w:hAnsi="宋体" w:eastAsia="宋体" w:cs="宋体"/>
              </w:rPr>
              <w:t>100亿以上</w:t>
            </w:r>
          </w:p>
        </w:tc>
        <w:tc>
          <w:tcPr>
            <w:tcW w:w="1729" w:type="dxa"/>
          </w:tcPr>
          <w:p w14:paraId="0F39CF82">
            <w:pPr>
              <w:ind w:left="315" w:leftChars="150"/>
              <w:rPr>
                <w:rFonts w:ascii="宋体" w:hAnsi="宋体" w:eastAsia="宋体" w:cs="宋体"/>
              </w:rPr>
            </w:pPr>
            <w:r>
              <w:rPr>
                <w:rFonts w:hint="eastAsia" w:ascii="宋体" w:hAnsi="宋体" w:eastAsia="宋体" w:cs="宋体"/>
              </w:rPr>
              <w:t xml:space="preserve"> 0.004%</w:t>
            </w:r>
          </w:p>
        </w:tc>
        <w:tc>
          <w:tcPr>
            <w:tcW w:w="1758" w:type="dxa"/>
          </w:tcPr>
          <w:p w14:paraId="2A2435F1">
            <w:pPr>
              <w:ind w:left="315" w:leftChars="150" w:firstLine="210" w:firstLineChars="100"/>
              <w:rPr>
                <w:rFonts w:ascii="宋体" w:hAnsi="宋体" w:eastAsia="宋体" w:cs="宋体"/>
              </w:rPr>
            </w:pPr>
            <w:r>
              <w:rPr>
                <w:rFonts w:hint="eastAsia" w:ascii="宋体" w:hAnsi="宋体" w:eastAsia="宋体" w:cs="宋体"/>
              </w:rPr>
              <w:t>0.004%</w:t>
            </w:r>
          </w:p>
        </w:tc>
        <w:tc>
          <w:tcPr>
            <w:tcW w:w="1729" w:type="dxa"/>
          </w:tcPr>
          <w:p w14:paraId="0D2BB99A">
            <w:pPr>
              <w:ind w:left="315" w:leftChars="150" w:firstLine="105" w:firstLineChars="50"/>
              <w:rPr>
                <w:rFonts w:ascii="宋体" w:hAnsi="宋体" w:eastAsia="宋体" w:cs="宋体"/>
              </w:rPr>
            </w:pPr>
            <w:r>
              <w:rPr>
                <w:rFonts w:hint="eastAsia" w:ascii="宋体" w:hAnsi="宋体" w:eastAsia="宋体" w:cs="宋体"/>
              </w:rPr>
              <w:t>0.004%</w:t>
            </w:r>
          </w:p>
        </w:tc>
      </w:tr>
    </w:tbl>
    <w:p w14:paraId="1645F83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注：</w:t>
      </w:r>
    </w:p>
    <w:p w14:paraId="7894B743">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（1）按本表费率计算的收费为采购代理的收费基准价格；</w:t>
      </w:r>
    </w:p>
    <w:p w14:paraId="15CFCECB">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（2）采购代理收费按差额定率累进法计算。</w:t>
      </w:r>
    </w:p>
    <w:p w14:paraId="5FDCDBA6">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例如：某服务采购代理业务成交金额或者暂定价为150万元，计算采购代理收费额如下：</w:t>
      </w:r>
    </w:p>
    <w:p w14:paraId="26A753AE">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100 万元 ×l.5 %＝ 1.5 万元</w:t>
      </w:r>
    </w:p>
    <w:p w14:paraId="6EA10FA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 150 － 100 ）万元 ×0.8%＝ 0.4万元</w:t>
      </w:r>
    </w:p>
    <w:p w14:paraId="577E6758">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合计收费＝ 1.5 ＋ 0.4＝ 1.9 万元</w:t>
      </w:r>
    </w:p>
    <w:p w14:paraId="53BF7D5E">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32.需要补充的其他内容</w:t>
      </w:r>
    </w:p>
    <w:p w14:paraId="5560EF7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32.1本磋商文件解释规则详见“供应商须知前附表”。</w:t>
      </w:r>
    </w:p>
    <w:p w14:paraId="4905905B">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32.2 其他事项详见“供应商须知前附表”。</w:t>
      </w:r>
    </w:p>
    <w:p w14:paraId="0986B97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32.3</w:t>
      </w:r>
      <w:bookmarkStart w:id="9" w:name="_Hlk65857140"/>
      <w:r>
        <w:rPr>
          <w:rFonts w:hint="eastAsia" w:ascii="宋体" w:hAnsi="宋体" w:eastAsia="宋体" w:cs="宋体"/>
          <w:szCs w:val="24"/>
        </w:rPr>
        <w:t xml:space="preserve">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EAF01E0">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（1）在货物采购项目中，货物由中小企业制造，即货物由中小企业生产且使用该中小企业商号或者注册商标，不对其中涉及的工程承建商和服务的承接商作出要求；</w:t>
      </w:r>
    </w:p>
    <w:p w14:paraId="18528EDE">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（2）在工程采购项目中，工程由中小企业承建，即工程施工单位为中小企业，不对其中涉及的货物的制造商和服务的承接商作出要求；</w:t>
      </w:r>
    </w:p>
    <w:p w14:paraId="6F5F071F">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（3）在服务采购项目中，服务由中小企业承接，即提供服务的人员为中小企业依照《中华人民共和国劳动合同法》订立劳动合同的从业人员，不对其中涉及的货物的制造商和工程承建商作出要求。</w:t>
      </w:r>
    </w:p>
    <w:p w14:paraId="0EC3E166">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F84F700">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依据本磋商文件规定享受扶持政策获得政府采购合同的，小微企业不得将合同分包给大中型企业，中型企业不得将合同分包给大型企业。</w:t>
      </w:r>
    </w:p>
    <w:bookmarkEnd w:id="9"/>
    <w:p w14:paraId="0300D0AE">
      <w:pPr>
        <w:widowControl/>
        <w:jc w:val="left"/>
        <w:rPr>
          <w:rFonts w:ascii="宋体" w:hAnsi="宋体" w:eastAsia="宋体" w:cs="宋体"/>
          <w:kern w:val="0"/>
          <w:szCs w:val="21"/>
          <w:lang w:val="zh-CN"/>
        </w:rPr>
      </w:pPr>
      <w:r>
        <w:rPr>
          <w:rFonts w:hint="eastAsia" w:ascii="宋体" w:hAnsi="宋体" w:eastAsia="宋体" w:cs="宋体"/>
          <w:kern w:val="0"/>
          <w:szCs w:val="21"/>
          <w:lang w:val="zh-CN"/>
        </w:rPr>
        <w:br w:type="page"/>
      </w:r>
    </w:p>
    <w:p w14:paraId="24B3DC18">
      <w:pPr>
        <w:widowControl/>
        <w:snapToGrid w:val="0"/>
        <w:spacing w:line="400" w:lineRule="exact"/>
        <w:ind w:firstLine="643" w:firstLineChars="200"/>
        <w:jc w:val="left"/>
        <w:rPr>
          <w:rFonts w:ascii="宋体" w:hAnsi="宋体" w:eastAsia="宋体" w:cs="宋体"/>
          <w:b/>
          <w:kern w:val="0"/>
          <w:sz w:val="32"/>
          <w:szCs w:val="32"/>
        </w:rPr>
      </w:pPr>
      <w:r>
        <w:rPr>
          <w:rFonts w:hint="eastAsia" w:ascii="宋体" w:hAnsi="宋体" w:eastAsia="宋体" w:cs="宋体"/>
          <w:b/>
          <w:sz w:val="32"/>
          <w:szCs w:val="32"/>
        </w:rPr>
        <w:t xml:space="preserve"> </w:t>
      </w:r>
      <w:r>
        <w:rPr>
          <w:rFonts w:hint="eastAsia" w:ascii="宋体" w:hAnsi="宋体" w:eastAsia="宋体" w:cs="宋体"/>
          <w:b/>
          <w:kern w:val="0"/>
          <w:sz w:val="32"/>
          <w:szCs w:val="32"/>
        </w:rPr>
        <w:t>附件1</w:t>
      </w:r>
    </w:p>
    <w:p w14:paraId="63A8B797">
      <w:pPr>
        <w:ind w:right="-197" w:rightChars="-94"/>
        <w:jc w:val="center"/>
        <w:rPr>
          <w:rFonts w:hint="eastAsia" w:ascii="仿宋_GB2312" w:hAnsi="仿宋_GB2312" w:eastAsia="仿宋_GB2312" w:cs="仿宋_GB2312"/>
          <w:b/>
          <w:color w:val="000000"/>
          <w:sz w:val="32"/>
          <w:szCs w:val="28"/>
        </w:rPr>
      </w:pPr>
      <w:r>
        <w:rPr>
          <w:rFonts w:hint="eastAsia" w:ascii="仿宋_GB2312" w:hAnsi="仿宋_GB2312" w:eastAsia="仿宋_GB2312" w:cs="仿宋_GB2312"/>
          <w:b/>
          <w:color w:val="000000"/>
          <w:sz w:val="32"/>
          <w:szCs w:val="28"/>
        </w:rPr>
        <w:t>政府采购项目合同履约验收书</w:t>
      </w:r>
    </w:p>
    <w:p w14:paraId="1728DE59">
      <w:pPr>
        <w:tabs>
          <w:tab w:val="left" w:pos="2565"/>
        </w:tabs>
        <w:snapToGrid w:val="0"/>
        <w:ind w:left="-424" w:leftChars="-202" w:right="-340" w:rightChars="-162"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根据采购项目（</w:t>
      </w:r>
      <w:r>
        <w:rPr>
          <w:rFonts w:ascii="仿宋_GB2312" w:hAnsi="仿宋_GB2312" w:eastAsia="仿宋_GB2312" w:cs="仿宋_GB2312"/>
          <w:color w:val="000000"/>
          <w:sz w:val="24"/>
          <w:szCs w:val="24"/>
          <w:u w:val="single"/>
        </w:rPr>
        <w:t>合同编号：</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）的约定，我单位对（</w:t>
      </w:r>
      <w:r>
        <w:rPr>
          <w:rFonts w:hint="eastAsia" w:ascii="仿宋_GB2312" w:hAnsi="仿宋_GB2312" w:eastAsia="仿宋_GB2312" w:cs="仿宋_GB2312"/>
          <w:color w:val="000000"/>
          <w:sz w:val="24"/>
          <w:szCs w:val="24"/>
          <w:u w:val="single"/>
          <w:lang w:eastAsia="zh-CN"/>
        </w:rPr>
        <w:t>项目名称</w:t>
      </w:r>
      <w:r>
        <w:rPr>
          <w:rFonts w:hint="eastAsia" w:ascii="仿宋_GB2312" w:hAnsi="仿宋_GB2312" w:eastAsia="仿宋_GB2312" w:cs="仿宋_GB2312"/>
          <w:color w:val="000000"/>
          <w:sz w:val="24"/>
          <w:szCs w:val="24"/>
        </w:rPr>
        <w:t>）采购项目中标（或成交）供应商（</w:t>
      </w:r>
      <w:r>
        <w:rPr>
          <w:rFonts w:hint="eastAsia" w:ascii="仿宋_GB2312" w:hAnsi="仿宋_GB2312" w:eastAsia="仿宋_GB2312" w:cs="仿宋_GB2312"/>
          <w:color w:val="000000"/>
          <w:sz w:val="24"/>
          <w:szCs w:val="24"/>
          <w:u w:val="single"/>
          <w:lang w:eastAsia="zh-CN"/>
        </w:rPr>
        <w:t>公司名称</w:t>
      </w:r>
      <w:r>
        <w:rPr>
          <w:rFonts w:hint="eastAsia" w:ascii="仿宋_GB2312" w:hAnsi="仿宋_GB2312" w:eastAsia="仿宋_GB2312" w:cs="仿宋_GB2312"/>
          <w:color w:val="000000"/>
          <w:sz w:val="24"/>
          <w:szCs w:val="24"/>
        </w:rPr>
        <w:t>）提供的货物（或工程、服务）进行了验收，验收情况如下：</w:t>
      </w:r>
    </w:p>
    <w:tbl>
      <w:tblPr>
        <w:tblStyle w:val="28"/>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18"/>
        <w:gridCol w:w="955"/>
        <w:gridCol w:w="1510"/>
        <w:gridCol w:w="1572"/>
        <w:gridCol w:w="443"/>
        <w:gridCol w:w="324"/>
        <w:gridCol w:w="1636"/>
      </w:tblGrid>
      <w:tr w14:paraId="094D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54" w:type="dxa"/>
            <w:gridSpan w:val="3"/>
            <w:vAlign w:val="center"/>
          </w:tcPr>
          <w:p w14:paraId="63E76B9B">
            <w:pPr>
              <w:ind w:left="136" w:leftChars="6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验收方式：</w:t>
            </w:r>
          </w:p>
        </w:tc>
        <w:tc>
          <w:tcPr>
            <w:tcW w:w="5485" w:type="dxa"/>
            <w:gridSpan w:val="5"/>
            <w:vAlign w:val="center"/>
          </w:tcPr>
          <w:p w14:paraId="0184A9E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 xml:space="preserve">自行验收       </w:t>
            </w:r>
            <w:r>
              <w:rPr>
                <w:rFonts w:ascii="仿宋_GB2312" w:hAnsi="仿宋_GB2312" w:eastAsia="仿宋_GB2312" w:cs="仿宋_GB2312"/>
                <w:color w:val="000000"/>
                <w:sz w:val="24"/>
                <w:szCs w:val="24"/>
              </w:rPr>
              <w:fldChar w:fldCharType="begin"/>
            </w:r>
            <w:r>
              <w:rPr>
                <w:rFonts w:ascii="仿宋_GB2312" w:hAnsi="仿宋_GB2312" w:eastAsia="仿宋_GB2312" w:cs="仿宋_GB2312"/>
                <w:color w:val="000000"/>
                <w:sz w:val="24"/>
                <w:szCs w:val="24"/>
              </w:rPr>
              <w:instrText xml:space="preserve"> </w:instrText>
            </w:r>
            <w:r>
              <w:rPr>
                <w:rFonts w:hint="eastAsia" w:ascii="仿宋_GB2312" w:hAnsi="仿宋_GB2312" w:eastAsia="仿宋_GB2312" w:cs="仿宋_GB2312"/>
                <w:color w:val="000000"/>
                <w:sz w:val="24"/>
                <w:szCs w:val="24"/>
              </w:rPr>
              <w:instrText xml:space="preserve">eq \o\ac(□)</w:instrText>
            </w:r>
            <w:r>
              <w:rPr>
                <w:rFonts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委托验收</w:t>
            </w:r>
          </w:p>
        </w:tc>
      </w:tr>
      <w:tr w14:paraId="1A73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81" w:type="dxa"/>
            <w:vAlign w:val="center"/>
          </w:tcPr>
          <w:p w14:paraId="737215B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773" w:type="dxa"/>
            <w:gridSpan w:val="2"/>
            <w:vAlign w:val="center"/>
          </w:tcPr>
          <w:p w14:paraId="239A2E8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082" w:type="dxa"/>
            <w:gridSpan w:val="2"/>
            <w:vAlign w:val="center"/>
          </w:tcPr>
          <w:p w14:paraId="5CC4815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货物型号规格、标准及配置等（或服务内容、标准）</w:t>
            </w:r>
          </w:p>
        </w:tc>
        <w:tc>
          <w:tcPr>
            <w:tcW w:w="767" w:type="dxa"/>
            <w:gridSpan w:val="2"/>
            <w:vAlign w:val="center"/>
          </w:tcPr>
          <w:p w14:paraId="08AE7D6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636" w:type="dxa"/>
            <w:vAlign w:val="center"/>
          </w:tcPr>
          <w:p w14:paraId="52D384F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金额（元）</w:t>
            </w:r>
          </w:p>
        </w:tc>
      </w:tr>
      <w:tr w14:paraId="7041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81" w:type="dxa"/>
            <w:vAlign w:val="center"/>
          </w:tcPr>
          <w:p w14:paraId="79C8DAE3">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773" w:type="dxa"/>
            <w:gridSpan w:val="2"/>
            <w:vAlign w:val="center"/>
          </w:tcPr>
          <w:p w14:paraId="015E40A0">
            <w:pPr>
              <w:jc w:val="left"/>
              <w:rPr>
                <w:rFonts w:hint="default" w:ascii="仿宋_GB2312" w:hAnsi="仿宋_GB2312" w:eastAsia="仿宋_GB2312" w:cs="仿宋_GB2312"/>
                <w:color w:val="000000"/>
                <w:sz w:val="24"/>
                <w:szCs w:val="24"/>
                <w:lang w:val="en-US" w:eastAsia="zh-CN"/>
              </w:rPr>
            </w:pPr>
          </w:p>
        </w:tc>
        <w:tc>
          <w:tcPr>
            <w:tcW w:w="3082" w:type="dxa"/>
            <w:gridSpan w:val="2"/>
            <w:vAlign w:val="center"/>
          </w:tcPr>
          <w:p w14:paraId="67BC0602">
            <w:pPr>
              <w:jc w:val="left"/>
              <w:rPr>
                <w:rFonts w:hint="default" w:ascii="仿宋_GB2312" w:hAnsi="仿宋_GB2312" w:eastAsia="仿宋_GB2312" w:cs="仿宋_GB2312"/>
                <w:color w:val="000000"/>
                <w:sz w:val="24"/>
                <w:szCs w:val="24"/>
                <w:lang w:val="en-US" w:eastAsia="zh-CN"/>
              </w:rPr>
            </w:pPr>
          </w:p>
        </w:tc>
        <w:tc>
          <w:tcPr>
            <w:tcW w:w="767" w:type="dxa"/>
            <w:gridSpan w:val="2"/>
            <w:vAlign w:val="center"/>
          </w:tcPr>
          <w:p w14:paraId="39C1C469">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636" w:type="dxa"/>
            <w:vAlign w:val="center"/>
          </w:tcPr>
          <w:p w14:paraId="5BD104F3">
            <w:pPr>
              <w:jc w:val="center"/>
              <w:rPr>
                <w:rFonts w:hint="default" w:ascii="仿宋_GB2312" w:hAnsi="仿宋_GB2312" w:eastAsia="仿宋_GB2312" w:cs="仿宋_GB2312"/>
                <w:color w:val="000000"/>
                <w:sz w:val="24"/>
                <w:szCs w:val="24"/>
                <w:lang w:val="en-US" w:eastAsia="zh-CN"/>
              </w:rPr>
            </w:pPr>
          </w:p>
        </w:tc>
      </w:tr>
      <w:tr w14:paraId="7BF5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39" w:type="dxa"/>
            <w:gridSpan w:val="8"/>
            <w:vAlign w:val="center"/>
          </w:tcPr>
          <w:p w14:paraId="6446B717">
            <w:pPr>
              <w:widowControl/>
              <w:spacing w:line="360" w:lineRule="auto"/>
              <w:jc w:val="center"/>
              <w:textAlignment w:val="center"/>
              <w:rPr>
                <w:rFonts w:hint="eastAsia" w:ascii="宋体" w:hAnsi="宋体" w:eastAsia="仿宋_GB2312" w:cs="宋体"/>
                <w:color w:val="000000"/>
                <w:kern w:val="0"/>
                <w:szCs w:val="21"/>
                <w:lang w:val="en-US" w:eastAsia="zh-CN"/>
              </w:rPr>
            </w:pPr>
            <w:r>
              <w:rPr>
                <w:rFonts w:hint="eastAsia" w:ascii="仿宋_GB2312" w:hAnsi="仿宋_GB2312" w:eastAsia="仿宋_GB2312" w:cs="仿宋_GB2312"/>
                <w:b/>
                <w:color w:val="000000"/>
                <w:sz w:val="24"/>
                <w:szCs w:val="22"/>
                <w:lang w:val="en-US" w:eastAsia="zh-CN"/>
              </w:rPr>
              <w:t xml:space="preserve">                                               </w:t>
            </w:r>
            <w:r>
              <w:rPr>
                <w:rFonts w:hint="eastAsia" w:ascii="仿宋_GB2312" w:hAnsi="仿宋_GB2312" w:eastAsia="仿宋_GB2312" w:cs="仿宋_GB2312"/>
                <w:b/>
                <w:color w:val="000000"/>
                <w:sz w:val="24"/>
                <w:szCs w:val="22"/>
              </w:rPr>
              <w:t>合计：</w:t>
            </w:r>
          </w:p>
        </w:tc>
      </w:tr>
      <w:tr w14:paraId="7CCC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99" w:type="dxa"/>
            <w:gridSpan w:val="2"/>
            <w:vAlign w:val="center"/>
          </w:tcPr>
          <w:p w14:paraId="75543E7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实际供货日期</w:t>
            </w:r>
          </w:p>
        </w:tc>
        <w:tc>
          <w:tcPr>
            <w:tcW w:w="2465" w:type="dxa"/>
            <w:gridSpan w:val="2"/>
            <w:vAlign w:val="center"/>
          </w:tcPr>
          <w:p w14:paraId="4595C553">
            <w:pPr>
              <w:jc w:val="left"/>
              <w:rPr>
                <w:rFonts w:hint="eastAsia" w:ascii="仿宋_GB2312" w:hAnsi="仿宋_GB2312" w:eastAsia="仿宋_GB2312" w:cs="仿宋_GB2312"/>
                <w:color w:val="000000"/>
                <w:sz w:val="24"/>
                <w:szCs w:val="24"/>
              </w:rPr>
            </w:pPr>
          </w:p>
        </w:tc>
        <w:tc>
          <w:tcPr>
            <w:tcW w:w="2015" w:type="dxa"/>
            <w:gridSpan w:val="2"/>
            <w:vAlign w:val="center"/>
          </w:tcPr>
          <w:p w14:paraId="0980096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交货验收日期</w:t>
            </w:r>
          </w:p>
        </w:tc>
        <w:tc>
          <w:tcPr>
            <w:tcW w:w="1960" w:type="dxa"/>
            <w:gridSpan w:val="2"/>
            <w:vAlign w:val="center"/>
          </w:tcPr>
          <w:p w14:paraId="5366FB24">
            <w:pPr>
              <w:jc w:val="left"/>
              <w:rPr>
                <w:rFonts w:hint="eastAsia" w:ascii="仿宋_GB2312" w:hAnsi="仿宋_GB2312" w:eastAsia="仿宋_GB2312" w:cs="仿宋_GB2312"/>
                <w:color w:val="000000"/>
                <w:sz w:val="24"/>
                <w:szCs w:val="24"/>
              </w:rPr>
            </w:pPr>
          </w:p>
        </w:tc>
      </w:tr>
      <w:tr w14:paraId="4FE0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99" w:type="dxa"/>
            <w:gridSpan w:val="2"/>
            <w:vAlign w:val="center"/>
          </w:tcPr>
          <w:p w14:paraId="144D90B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验收具体内容</w:t>
            </w:r>
          </w:p>
        </w:tc>
        <w:tc>
          <w:tcPr>
            <w:tcW w:w="6440" w:type="dxa"/>
            <w:gridSpan w:val="6"/>
            <w:vAlign w:val="center"/>
          </w:tcPr>
          <w:p w14:paraId="7945F4C6">
            <w:pPr>
              <w:rPr>
                <w:rFonts w:hint="eastAsia" w:ascii="仿宋_GB2312" w:hAnsi="仿宋_GB2312" w:eastAsia="仿宋_GB2312" w:cs="仿宋_GB2312"/>
                <w:color w:val="000000"/>
                <w:sz w:val="24"/>
                <w:szCs w:val="24"/>
              </w:rPr>
            </w:pPr>
          </w:p>
        </w:tc>
      </w:tr>
      <w:tr w14:paraId="1996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99" w:type="dxa"/>
            <w:gridSpan w:val="2"/>
            <w:vMerge w:val="restart"/>
            <w:vAlign w:val="center"/>
          </w:tcPr>
          <w:p w14:paraId="7994F71D">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验收小组意见</w:t>
            </w:r>
          </w:p>
        </w:tc>
        <w:tc>
          <w:tcPr>
            <w:tcW w:w="6440" w:type="dxa"/>
            <w:gridSpan w:val="6"/>
            <w:vAlign w:val="top"/>
          </w:tcPr>
          <w:p w14:paraId="3C685B51">
            <w:pPr>
              <w:spacing w:line="36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验收结论性意见：</w:t>
            </w:r>
          </w:p>
          <w:p w14:paraId="72045864">
            <w:pPr>
              <w:spacing w:line="360" w:lineRule="auto"/>
              <w:jc w:val="both"/>
              <w:rPr>
                <w:rFonts w:hint="eastAsia" w:ascii="仿宋_GB2312" w:hAnsi="仿宋_GB2312" w:eastAsia="仿宋_GB2312" w:cs="仿宋_GB2312"/>
                <w:color w:val="000000"/>
                <w:sz w:val="24"/>
                <w:szCs w:val="24"/>
              </w:rPr>
            </w:pPr>
          </w:p>
        </w:tc>
      </w:tr>
      <w:tr w14:paraId="7586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9" w:type="dxa"/>
            <w:gridSpan w:val="2"/>
            <w:vMerge w:val="continue"/>
            <w:vAlign w:val="top"/>
          </w:tcPr>
          <w:p w14:paraId="679872A4">
            <w:pPr>
              <w:spacing w:line="360" w:lineRule="auto"/>
              <w:jc w:val="both"/>
              <w:rPr>
                <w:rFonts w:hint="eastAsia" w:ascii="仿宋_GB2312" w:hAnsi="仿宋_GB2312" w:eastAsia="仿宋_GB2312" w:cs="仿宋_GB2312"/>
                <w:color w:val="000000"/>
                <w:sz w:val="24"/>
                <w:szCs w:val="24"/>
              </w:rPr>
            </w:pPr>
          </w:p>
        </w:tc>
        <w:tc>
          <w:tcPr>
            <w:tcW w:w="6440" w:type="dxa"/>
            <w:gridSpan w:val="6"/>
            <w:vAlign w:val="top"/>
          </w:tcPr>
          <w:p w14:paraId="4B44183A">
            <w:pPr>
              <w:spacing w:line="36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有异议的意见和说明理由：</w:t>
            </w:r>
          </w:p>
        </w:tc>
      </w:tr>
      <w:tr w14:paraId="0D60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39" w:type="dxa"/>
            <w:gridSpan w:val="8"/>
            <w:vAlign w:val="center"/>
          </w:tcPr>
          <w:p w14:paraId="6D12B1F9">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验收小组成员签字：</w:t>
            </w:r>
          </w:p>
        </w:tc>
      </w:tr>
      <w:tr w14:paraId="4F99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939" w:type="dxa"/>
            <w:gridSpan w:val="8"/>
            <w:vAlign w:val="center"/>
          </w:tcPr>
          <w:p w14:paraId="310D8D19">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监督人员或其他相关人员签字：</w:t>
            </w:r>
          </w:p>
          <w:p w14:paraId="46FFEA6B">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或受邀机构的意见（盖章）：</w:t>
            </w:r>
          </w:p>
        </w:tc>
      </w:tr>
      <w:tr w14:paraId="7F27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939" w:type="dxa"/>
            <w:gridSpan w:val="8"/>
            <w:vAlign w:val="center"/>
          </w:tcPr>
          <w:p w14:paraId="72D64C05">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中标或者成交供应商负责人签字或盖章：           </w:t>
            </w:r>
          </w:p>
          <w:p w14:paraId="015C1661">
            <w:pPr>
              <w:rPr>
                <w:rFonts w:hint="eastAsia" w:ascii="仿宋_GB2312" w:hAnsi="仿宋_GB2312" w:eastAsia="仿宋_GB2312" w:cs="仿宋_GB2312"/>
                <w:color w:val="000000"/>
                <w:sz w:val="24"/>
                <w:szCs w:val="24"/>
              </w:rPr>
            </w:pPr>
          </w:p>
          <w:p w14:paraId="3115A84C">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p>
          <w:p w14:paraId="782F8A13">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p>
          <w:p w14:paraId="717340C3">
            <w:pPr>
              <w:rPr>
                <w:rFonts w:hint="eastAsia" w:ascii="仿宋_GB2312" w:hAnsi="仿宋_GB2312" w:eastAsia="仿宋_GB2312" w:cs="仿宋_GB2312"/>
                <w:color w:val="000000"/>
                <w:sz w:val="24"/>
                <w:szCs w:val="24"/>
              </w:rPr>
            </w:pPr>
          </w:p>
          <w:p w14:paraId="313A6143">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受托机构的意见（盖章）：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采购人的意见（盖章）：</w:t>
            </w:r>
          </w:p>
          <w:p w14:paraId="01BB5FFA">
            <w:pPr>
              <w:rPr>
                <w:rFonts w:hint="eastAsia" w:ascii="仿宋_GB2312" w:hAnsi="仿宋_GB2312" w:eastAsia="仿宋_GB2312" w:cs="仿宋_GB2312"/>
                <w:color w:val="000000"/>
                <w:sz w:val="24"/>
                <w:szCs w:val="24"/>
              </w:rPr>
            </w:pPr>
          </w:p>
          <w:p w14:paraId="24C8BC3A">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联系人：     </w:t>
            </w:r>
          </w:p>
          <w:p w14:paraId="00C3A7ED">
            <w:pPr>
              <w:rPr>
                <w:rFonts w:ascii="仿宋_GB2312" w:hAnsi="仿宋_GB2312" w:eastAsia="仿宋_GB2312" w:cs="仿宋_GB2312"/>
                <w:color w:val="000000"/>
                <w:sz w:val="24"/>
                <w:szCs w:val="24"/>
              </w:rPr>
            </w:pPr>
          </w:p>
          <w:p w14:paraId="11F11610">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月  日</w:t>
            </w:r>
          </w:p>
        </w:tc>
      </w:tr>
    </w:tbl>
    <w:p w14:paraId="1F5E4BEA">
      <w:pPr>
        <w:widowControl/>
        <w:spacing w:line="360" w:lineRule="auto"/>
        <w:ind w:firstLine="643" w:firstLineChars="200"/>
        <w:jc w:val="left"/>
        <w:rPr>
          <w:rFonts w:ascii="宋体" w:hAnsi="宋体" w:eastAsia="宋体" w:cs="宋体"/>
          <w:b/>
          <w:bCs/>
          <w:sz w:val="32"/>
          <w:szCs w:val="32"/>
        </w:rPr>
        <w:sectPr>
          <w:footerReference r:id="rId9" w:type="default"/>
          <w:pgSz w:w="11906" w:h="16838"/>
          <w:pgMar w:top="1417" w:right="1644" w:bottom="1417" w:left="1644" w:header="2127" w:footer="992" w:gutter="0"/>
          <w:pgNumType w:start="1"/>
          <w:cols w:space="425" w:num="1"/>
          <w:docGrid w:linePitch="312" w:charSpace="0"/>
        </w:sectPr>
      </w:pPr>
    </w:p>
    <w:p w14:paraId="31E9BDC8">
      <w:pPr>
        <w:widowControl/>
        <w:spacing w:line="360" w:lineRule="auto"/>
        <w:ind w:firstLine="643" w:firstLineChars="200"/>
        <w:jc w:val="left"/>
        <w:rPr>
          <w:rFonts w:ascii="宋体" w:hAnsi="宋体" w:eastAsia="宋体" w:cs="宋体"/>
          <w:b/>
          <w:bCs/>
          <w:sz w:val="32"/>
          <w:szCs w:val="32"/>
        </w:rPr>
      </w:pPr>
      <w:r>
        <w:rPr>
          <w:rFonts w:hint="eastAsia" w:ascii="宋体" w:hAnsi="宋体" w:eastAsia="宋体" w:cs="宋体"/>
          <w:b/>
          <w:bCs/>
          <w:sz w:val="32"/>
          <w:szCs w:val="32"/>
        </w:rPr>
        <w:t>附件2：</w:t>
      </w:r>
    </w:p>
    <w:p w14:paraId="56623022">
      <w:pPr>
        <w:widowControl/>
        <w:spacing w:line="360" w:lineRule="auto"/>
        <w:ind w:firstLine="643" w:firstLineChars="200"/>
        <w:jc w:val="center"/>
        <w:rPr>
          <w:rFonts w:ascii="宋体" w:hAnsi="宋体" w:eastAsia="宋体" w:cs="宋体"/>
          <w:b/>
          <w:bCs/>
          <w:sz w:val="32"/>
          <w:szCs w:val="32"/>
        </w:rPr>
      </w:pPr>
      <w:r>
        <w:rPr>
          <w:rFonts w:hint="eastAsia" w:ascii="宋体" w:hAnsi="宋体" w:eastAsia="宋体" w:cs="宋体"/>
          <w:b/>
          <w:bCs/>
          <w:sz w:val="32"/>
          <w:szCs w:val="32"/>
        </w:rPr>
        <w:t>履约保证金退付意见书（格式）</w:t>
      </w:r>
    </w:p>
    <w:tbl>
      <w:tblPr>
        <w:tblStyle w:val="28"/>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04"/>
      </w:tblGrid>
      <w:tr w14:paraId="6673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0B1B6AC7">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供</w:t>
            </w:r>
          </w:p>
          <w:p w14:paraId="341DA1A8">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应</w:t>
            </w:r>
          </w:p>
          <w:p w14:paraId="4725A3B7">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商</w:t>
            </w:r>
          </w:p>
          <w:p w14:paraId="7BCFFB40">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申</w:t>
            </w:r>
          </w:p>
          <w:p w14:paraId="4456D91C">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请</w:t>
            </w:r>
          </w:p>
        </w:tc>
        <w:tc>
          <w:tcPr>
            <w:tcW w:w="7604" w:type="dxa"/>
            <w:tcBorders>
              <w:top w:val="single" w:color="auto" w:sz="4" w:space="0"/>
              <w:left w:val="single" w:color="auto" w:sz="4" w:space="0"/>
              <w:bottom w:val="single" w:color="auto" w:sz="4" w:space="0"/>
              <w:right w:val="single" w:color="auto" w:sz="4" w:space="0"/>
            </w:tcBorders>
            <w:vAlign w:val="center"/>
          </w:tcPr>
          <w:p w14:paraId="5CBDD051">
            <w:pPr>
              <w:widowControl/>
              <w:spacing w:line="360" w:lineRule="auto"/>
              <w:jc w:val="left"/>
              <w:rPr>
                <w:rFonts w:ascii="宋体" w:hAnsi="宋体" w:eastAsia="宋体" w:cs="宋体"/>
                <w:szCs w:val="21"/>
              </w:rPr>
            </w:pPr>
            <w:r>
              <w:rPr>
                <w:rFonts w:hint="eastAsia" w:ascii="宋体" w:hAnsi="宋体" w:eastAsia="宋体" w:cs="宋体"/>
                <w:szCs w:val="21"/>
              </w:rPr>
              <w:t>项目编号：</w:t>
            </w:r>
          </w:p>
        </w:tc>
      </w:tr>
      <w:tr w14:paraId="5A03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2924CF61">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vAlign w:val="center"/>
          </w:tcPr>
          <w:p w14:paraId="441572A6">
            <w:pPr>
              <w:widowControl/>
              <w:spacing w:line="360" w:lineRule="auto"/>
              <w:jc w:val="left"/>
              <w:rPr>
                <w:rFonts w:ascii="宋体" w:hAnsi="宋体" w:eastAsia="宋体" w:cs="宋体"/>
                <w:szCs w:val="21"/>
              </w:rPr>
            </w:pPr>
            <w:r>
              <w:rPr>
                <w:rFonts w:hint="eastAsia" w:ascii="宋体" w:hAnsi="宋体" w:eastAsia="宋体" w:cs="宋体"/>
                <w:szCs w:val="21"/>
              </w:rPr>
              <w:t>项目名称：</w:t>
            </w:r>
          </w:p>
        </w:tc>
      </w:tr>
      <w:tr w14:paraId="21F2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2F8BB84E">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tcPr>
          <w:p w14:paraId="66F9C80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该项目已于年月日验收并交付使用。根据合同规定，该项目的履约保证金期限于年月日已满，请将履约保证金（大写）￥（小写）退付到达以下帐户。</w:t>
            </w:r>
          </w:p>
          <w:p w14:paraId="1BE9237C">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单位名称：</w:t>
            </w:r>
          </w:p>
          <w:p w14:paraId="3D3778FC">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开户银行：</w:t>
            </w:r>
          </w:p>
          <w:p w14:paraId="13D9238D">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帐   号：</w:t>
            </w:r>
          </w:p>
          <w:p w14:paraId="72985F6E">
            <w:pPr>
              <w:widowControl/>
              <w:spacing w:line="400" w:lineRule="exact"/>
              <w:ind w:firstLine="630" w:firstLineChars="300"/>
              <w:jc w:val="left"/>
              <w:rPr>
                <w:rFonts w:ascii="宋体" w:hAnsi="宋体" w:eastAsia="宋体" w:cs="宋体"/>
                <w:szCs w:val="21"/>
              </w:rPr>
            </w:pPr>
            <w:r>
              <w:rPr>
                <w:rFonts w:hint="eastAsia" w:ascii="宋体" w:hAnsi="宋体" w:eastAsia="宋体" w:cs="宋体"/>
                <w:szCs w:val="21"/>
              </w:rPr>
              <w:t>联系人及电话：</w:t>
            </w:r>
          </w:p>
          <w:p w14:paraId="6643B943">
            <w:pPr>
              <w:widowControl/>
              <w:spacing w:line="400" w:lineRule="exact"/>
              <w:ind w:firstLine="420" w:firstLineChars="200"/>
              <w:jc w:val="left"/>
              <w:rPr>
                <w:rFonts w:ascii="宋体" w:hAnsi="宋体" w:eastAsia="宋体" w:cs="宋体"/>
                <w:szCs w:val="21"/>
              </w:rPr>
            </w:pPr>
          </w:p>
          <w:p w14:paraId="7DFADBC8">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供应商签章：</w:t>
            </w:r>
          </w:p>
          <w:p w14:paraId="0F833FA0">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r w14:paraId="0587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1008" w:type="dxa"/>
            <w:tcBorders>
              <w:top w:val="single" w:color="auto" w:sz="4" w:space="0"/>
              <w:left w:val="single" w:color="auto" w:sz="4" w:space="0"/>
              <w:bottom w:val="single" w:color="auto" w:sz="4" w:space="0"/>
              <w:right w:val="single" w:color="auto" w:sz="4" w:space="0"/>
            </w:tcBorders>
            <w:vAlign w:val="center"/>
          </w:tcPr>
          <w:p w14:paraId="7C0D961E">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采</w:t>
            </w:r>
          </w:p>
          <w:p w14:paraId="2EC2F4F8">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购</w:t>
            </w:r>
          </w:p>
          <w:p w14:paraId="278434C8">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单</w:t>
            </w:r>
          </w:p>
          <w:p w14:paraId="3BBF7A61">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位</w:t>
            </w:r>
          </w:p>
          <w:p w14:paraId="62EEFFDA">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意</w:t>
            </w:r>
          </w:p>
          <w:p w14:paraId="7314B652">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见</w:t>
            </w:r>
          </w:p>
        </w:tc>
        <w:tc>
          <w:tcPr>
            <w:tcW w:w="7604" w:type="dxa"/>
            <w:tcBorders>
              <w:top w:val="single" w:color="auto" w:sz="4" w:space="0"/>
              <w:left w:val="single" w:color="auto" w:sz="4" w:space="0"/>
              <w:bottom w:val="single" w:color="auto" w:sz="4" w:space="0"/>
              <w:right w:val="single" w:color="auto" w:sz="4" w:space="0"/>
            </w:tcBorders>
          </w:tcPr>
          <w:p w14:paraId="75B4F64A">
            <w:pPr>
              <w:widowControl/>
              <w:spacing w:line="360" w:lineRule="auto"/>
              <w:ind w:firstLine="420" w:firstLineChars="200"/>
              <w:jc w:val="left"/>
              <w:rPr>
                <w:rFonts w:ascii="宋体" w:hAnsi="宋体" w:eastAsia="宋体" w:cs="宋体"/>
                <w:szCs w:val="21"/>
              </w:rPr>
            </w:pPr>
          </w:p>
          <w:p w14:paraId="77D9337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退付意见：是否同意退付履约保证金及退付金额：</w:t>
            </w:r>
          </w:p>
          <w:p w14:paraId="1D55D1C5">
            <w:pPr>
              <w:widowControl/>
              <w:spacing w:line="360" w:lineRule="auto"/>
              <w:ind w:firstLine="420" w:firstLineChars="200"/>
              <w:jc w:val="left"/>
              <w:rPr>
                <w:rFonts w:ascii="宋体" w:hAnsi="宋体" w:eastAsia="宋体" w:cs="宋体"/>
                <w:szCs w:val="21"/>
              </w:rPr>
            </w:pPr>
          </w:p>
          <w:p w14:paraId="32D32720">
            <w:pPr>
              <w:widowControl/>
              <w:spacing w:line="360" w:lineRule="auto"/>
              <w:ind w:firstLine="420" w:firstLineChars="200"/>
              <w:jc w:val="left"/>
              <w:rPr>
                <w:rFonts w:ascii="宋体" w:hAnsi="宋体" w:eastAsia="宋体" w:cs="宋体"/>
                <w:szCs w:val="21"/>
              </w:rPr>
            </w:pPr>
          </w:p>
          <w:p w14:paraId="3D1D9D22">
            <w:pPr>
              <w:widowControl/>
              <w:spacing w:line="520" w:lineRule="exact"/>
              <w:ind w:firstLine="420" w:firstLineChars="200"/>
              <w:jc w:val="left"/>
              <w:rPr>
                <w:rFonts w:ascii="宋体" w:hAnsi="宋体" w:eastAsia="宋体" w:cs="宋体"/>
                <w:szCs w:val="21"/>
              </w:rPr>
            </w:pPr>
            <w:r>
              <w:rPr>
                <w:rFonts w:hint="eastAsia" w:ascii="宋体" w:hAnsi="宋体" w:eastAsia="宋体" w:cs="宋体"/>
                <w:szCs w:val="21"/>
              </w:rPr>
              <w:t>联系人及电话：                                 采购人签章</w:t>
            </w:r>
          </w:p>
          <w:p w14:paraId="6BF096B7">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bl>
    <w:p w14:paraId="086F6F68">
      <w:pPr>
        <w:spacing w:line="380" w:lineRule="exact"/>
        <w:ind w:left="449" w:leftChars="114" w:hanging="210" w:hangingChars="100"/>
        <w:rPr>
          <w:rFonts w:ascii="宋体" w:hAnsi="宋体" w:eastAsia="宋体" w:cs="宋体"/>
          <w:b/>
          <w:kern w:val="0"/>
          <w:szCs w:val="21"/>
          <w:lang w:val="zh-CN"/>
        </w:rPr>
      </w:pPr>
      <w:r>
        <w:rPr>
          <w:rFonts w:hint="eastAsia" w:ascii="宋体" w:hAnsi="宋体" w:eastAsia="宋体" w:cs="宋体"/>
          <w:bCs/>
          <w:kern w:val="0"/>
          <w:szCs w:val="21"/>
          <w:lang w:val="zh-CN"/>
        </w:rPr>
        <w:t>注：供应商凭经采购人审批的退付意见书到保证金收取单位办理履约保证金退付事宜</w:t>
      </w:r>
      <w:r>
        <w:rPr>
          <w:rFonts w:hint="eastAsia" w:ascii="宋体" w:hAnsi="宋体" w:eastAsia="宋体" w:cs="宋体"/>
          <w:b/>
          <w:bCs/>
          <w:kern w:val="0"/>
          <w:szCs w:val="21"/>
          <w:lang w:val="zh-CN"/>
        </w:rPr>
        <w:t>。</w:t>
      </w:r>
    </w:p>
    <w:p w14:paraId="652EAE3C">
      <w:pPr>
        <w:widowControl/>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br w:type="page"/>
      </w:r>
    </w:p>
    <w:p w14:paraId="6826E5BC">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0" w:name="_Toc108596904"/>
      <w:r>
        <w:rPr>
          <w:rFonts w:hint="eastAsia" w:ascii="宋体" w:hAnsi="宋体" w:eastAsia="宋体" w:cs="宋体"/>
          <w:b/>
          <w:bCs/>
          <w:kern w:val="44"/>
          <w:sz w:val="44"/>
          <w:szCs w:val="44"/>
        </w:rPr>
        <w:t>第三章 采购需求</w:t>
      </w:r>
      <w:bookmarkEnd w:id="10"/>
    </w:p>
    <w:p w14:paraId="03D3F062">
      <w:pPr>
        <w:keepNext/>
        <w:keepLines/>
        <w:widowControl/>
        <w:spacing w:line="320" w:lineRule="exact"/>
        <w:jc w:val="left"/>
        <w:outlineLvl w:val="2"/>
        <w:rPr>
          <w:rFonts w:ascii="宋体" w:hAnsi="宋体" w:eastAsia="宋体" w:cs="宋体"/>
          <w:b/>
          <w:sz w:val="24"/>
          <w:szCs w:val="24"/>
        </w:rPr>
      </w:pPr>
      <w:r>
        <w:rPr>
          <w:rFonts w:hint="eastAsia" w:ascii="宋体" w:hAnsi="宋体" w:eastAsia="宋体" w:cs="宋体"/>
          <w:b/>
          <w:sz w:val="24"/>
          <w:szCs w:val="24"/>
        </w:rPr>
        <w:t>说明：</w:t>
      </w:r>
    </w:p>
    <w:p w14:paraId="6A1BA1CE">
      <w:pPr>
        <w:spacing w:line="320" w:lineRule="exact"/>
        <w:ind w:firstLine="420"/>
        <w:rPr>
          <w:rFonts w:ascii="宋体" w:hAnsi="宋体" w:eastAsia="宋体" w:cs="宋体"/>
        </w:rPr>
      </w:pPr>
      <w:r>
        <w:rPr>
          <w:rFonts w:hint="eastAsia" w:ascii="宋体" w:hAnsi="宋体" w:eastAsia="宋体" w:cs="宋体"/>
          <w:szCs w:val="24"/>
        </w:rPr>
        <w:t>1.为落实政府采购政策需满足的要求</w:t>
      </w:r>
    </w:p>
    <w:p w14:paraId="139D5B9A">
      <w:pPr>
        <w:spacing w:line="320" w:lineRule="exact"/>
        <w:ind w:firstLine="420"/>
        <w:rPr>
          <w:rFonts w:ascii="宋体" w:hAnsi="宋体" w:eastAsia="宋体" w:cs="宋体"/>
        </w:rPr>
      </w:pPr>
      <w:r>
        <w:rPr>
          <w:rFonts w:hint="eastAsia" w:ascii="宋体" w:hAnsi="宋体" w:eastAsia="宋体" w:cs="宋体"/>
        </w:rPr>
        <w:t>（1）本竞争性磋商采购文件所称中小企业必须符合《政府采购促进中小企业发展管理办法》（财库〔2020〕46号）的规定。</w:t>
      </w:r>
    </w:p>
    <w:p w14:paraId="6F5DC36E">
      <w:pPr>
        <w:spacing w:line="320" w:lineRule="exact"/>
        <w:ind w:firstLine="420"/>
        <w:rPr>
          <w:rFonts w:ascii="宋体" w:hAnsi="宋体" w:eastAsia="宋体" w:cs="宋体"/>
        </w:rPr>
      </w:pPr>
      <w:r>
        <w:rPr>
          <w:rFonts w:hint="eastAsia" w:ascii="宋体" w:hAnsi="宋体" w:eastAsia="宋体" w:cs="宋体"/>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7BF5BD06">
      <w:pPr>
        <w:spacing w:line="320" w:lineRule="exact"/>
        <w:ind w:firstLine="420"/>
        <w:rPr>
          <w:rFonts w:ascii="宋体" w:hAnsi="宋体" w:eastAsia="宋体" w:cs="宋体"/>
        </w:rPr>
      </w:pPr>
      <w:r>
        <w:rPr>
          <w:rFonts w:hint="eastAsia" w:ascii="宋体" w:hAnsi="宋体" w:eastAsia="宋体" w:cs="宋体"/>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14:paraId="25C3FAB6">
      <w:pPr>
        <w:spacing w:line="320" w:lineRule="exact"/>
        <w:ind w:firstLine="424" w:firstLineChars="202"/>
        <w:rPr>
          <w:rFonts w:ascii="宋体" w:hAnsi="宋体" w:eastAsia="宋体" w:cs="宋体"/>
        </w:rPr>
      </w:pPr>
      <w:r>
        <w:rPr>
          <w:rFonts w:hint="eastAsia" w:ascii="宋体" w:hAnsi="宋体" w:eastAsia="宋体" w:cs="宋体"/>
        </w:rPr>
        <w:t>2.“实质性要求”是指采购需求中带“</w:t>
      </w:r>
      <w:r>
        <w:rPr>
          <w:rFonts w:hint="eastAsia" w:ascii="宋体" w:hAnsi="宋体" w:eastAsia="宋体" w:cs="宋体"/>
          <w:b/>
          <w:bCs/>
        </w:rPr>
        <w:t>▲</w:t>
      </w:r>
      <w:r>
        <w:rPr>
          <w:rFonts w:hint="eastAsia" w:ascii="宋体" w:hAnsi="宋体" w:eastAsia="宋体" w:cs="宋体"/>
        </w:rPr>
        <w:t>”的条款或者不能负偏离的条款或者已经指明不满足按响应文件按无效处理的条款。</w:t>
      </w:r>
    </w:p>
    <w:p w14:paraId="490E9BD5">
      <w:pPr>
        <w:spacing w:line="320" w:lineRule="exact"/>
        <w:ind w:firstLine="424" w:firstLineChars="202"/>
        <w:rPr>
          <w:rFonts w:ascii="宋体" w:hAnsi="宋体" w:eastAsia="宋体" w:cs="宋体"/>
        </w:rPr>
      </w:pPr>
      <w:r>
        <w:rPr>
          <w:rFonts w:hint="eastAsia" w:ascii="宋体" w:hAnsi="宋体" w:eastAsia="宋体" w:cs="宋体"/>
        </w:rPr>
        <w:t>3.采购需求中出现的品牌、型号或者生产供应商仅起参考作用，不属于指定品牌、型号或者生产供应商的情形。供应商可参照或者选用其他相当的品牌、型号或者生产供应商替代。</w:t>
      </w:r>
    </w:p>
    <w:p w14:paraId="6C5B4440">
      <w:pPr>
        <w:spacing w:line="320" w:lineRule="exact"/>
        <w:ind w:firstLine="424" w:firstLineChars="202"/>
        <w:rPr>
          <w:rFonts w:ascii="宋体" w:hAnsi="宋体" w:eastAsia="宋体" w:cs="宋体"/>
          <w:szCs w:val="24"/>
        </w:rPr>
      </w:pPr>
      <w:r>
        <w:rPr>
          <w:rFonts w:hint="eastAsia" w:ascii="宋体" w:hAnsi="宋体" w:eastAsia="宋体" w:cs="宋体"/>
        </w:rPr>
        <w:t>4.供应商应根据自身实际情况如实响应磋商文件</w:t>
      </w:r>
      <w:r>
        <w:rPr>
          <w:rFonts w:hint="eastAsia" w:ascii="宋体" w:hAnsi="宋体" w:eastAsia="宋体" w:cs="宋体"/>
          <w:szCs w:val="24"/>
        </w:rPr>
        <w:t>。</w:t>
      </w:r>
    </w:p>
    <w:p w14:paraId="72041E59">
      <w:pPr>
        <w:spacing w:line="320" w:lineRule="exact"/>
        <w:ind w:firstLine="424" w:firstLineChars="202"/>
        <w:rPr>
          <w:rFonts w:ascii="宋体" w:hAnsi="宋体" w:eastAsia="宋体" w:cs="宋体"/>
        </w:rPr>
      </w:pPr>
      <w:r>
        <w:rPr>
          <w:rFonts w:hint="eastAsia" w:ascii="宋体" w:hAnsi="宋体" w:eastAsia="宋体" w:cs="宋体"/>
        </w:rPr>
        <w:t>5.根据《关于信息安全产品实施政府采购的通知》（财库[2010]48号）的规定，凡涉及信息安全产品的设备，必须提供由中国信息安全认证中心按国家标准认证颁发的有效认证证书复印件。</w:t>
      </w:r>
    </w:p>
    <w:p w14:paraId="530E420A">
      <w:pPr>
        <w:spacing w:line="320" w:lineRule="exact"/>
        <w:ind w:firstLine="424" w:firstLineChars="202"/>
        <w:rPr>
          <w:rFonts w:ascii="宋体" w:hAnsi="宋体" w:eastAsia="宋体" w:cs="宋体"/>
        </w:rPr>
      </w:pPr>
      <w:r>
        <w:rPr>
          <w:rFonts w:hint="eastAsia" w:ascii="宋体" w:hAnsi="宋体" w:eastAsia="宋体" w:cs="宋体"/>
        </w:rPr>
        <w:t>6.</w:t>
      </w:r>
      <w:r>
        <w:rPr>
          <w:rFonts w:hint="eastAsia" w:ascii="宋体" w:hAnsi="宋体" w:eastAsia="宋体" w:cs="宋体"/>
          <w:szCs w:val="24"/>
        </w:rPr>
        <w:t>供应商必须自行为其竞标产品侵犯他人的知识产权或者专利成果的行为承担相应法律责任。</w:t>
      </w:r>
    </w:p>
    <w:p w14:paraId="33C9CB71">
      <w:pPr>
        <w:spacing w:line="320" w:lineRule="exact"/>
        <w:ind w:firstLine="426" w:firstLineChars="202"/>
        <w:rPr>
          <w:rFonts w:ascii="宋体" w:hAnsi="宋体" w:eastAsia="宋体" w:cs="宋体"/>
          <w:b/>
          <w:bCs/>
        </w:rPr>
      </w:pPr>
      <w:r>
        <w:rPr>
          <w:rFonts w:hint="eastAsia" w:ascii="宋体" w:hAnsi="宋体" w:eastAsia="宋体" w:cs="宋体"/>
          <w:b/>
          <w:bCs/>
        </w:rPr>
        <w:t>7. 所属行业：其他未列明行业</w:t>
      </w:r>
      <w:r>
        <w:rPr>
          <w:rFonts w:hint="eastAsia" w:ascii="宋体" w:hAnsi="宋体" w:eastAsia="宋体" w:cs="宋体"/>
          <w:b/>
          <w:szCs w:val="21"/>
        </w:rPr>
        <w:t>。</w:t>
      </w:r>
    </w:p>
    <w:tbl>
      <w:tblPr>
        <w:tblStyle w:val="28"/>
        <w:tblpPr w:leftFromText="180" w:rightFromText="180" w:vertAnchor="text" w:horzAnchor="page" w:tblpX="1711" w:tblpY="265"/>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94"/>
        <w:gridCol w:w="229"/>
        <w:gridCol w:w="667"/>
        <w:gridCol w:w="653"/>
        <w:gridCol w:w="5710"/>
      </w:tblGrid>
      <w:tr w14:paraId="2E93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6"/>
            <w:vAlign w:val="center"/>
          </w:tcPr>
          <w:p w14:paraId="3743F29E">
            <w:pPr>
              <w:widowControl/>
              <w:spacing w:line="400" w:lineRule="exact"/>
              <w:jc w:val="left"/>
              <w:textAlignment w:val="center"/>
              <w:rPr>
                <w:rFonts w:hint="eastAsia" w:ascii="宋体" w:hAnsi="宋体" w:eastAsia="宋体" w:cs="宋体"/>
                <w:kern w:val="0"/>
                <w:szCs w:val="21"/>
                <w:lang w:eastAsia="zh-CN"/>
              </w:rPr>
            </w:pPr>
            <w:r>
              <w:rPr>
                <w:rFonts w:hint="eastAsia" w:ascii="宋体" w:hAnsi="宋体" w:eastAsia="宋体" w:cs="宋体"/>
                <w:b/>
                <w:bCs/>
                <w:kern w:val="0"/>
                <w:szCs w:val="21"/>
              </w:rPr>
              <w:t>一、采购需求/</w:t>
            </w:r>
            <w:r>
              <w:rPr>
                <w:rFonts w:hint="eastAsia" w:ascii="宋体" w:hAnsi="宋体" w:eastAsia="宋体" w:cs="宋体"/>
                <w:b/>
                <w:bCs/>
                <w:kern w:val="0"/>
                <w:szCs w:val="21"/>
                <w:lang w:eastAsia="zh-CN"/>
              </w:rPr>
              <w:t>技术服务要求</w:t>
            </w:r>
          </w:p>
        </w:tc>
      </w:tr>
      <w:tr w14:paraId="78A5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0341C8EC">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序号</w:t>
            </w:r>
          </w:p>
        </w:tc>
        <w:tc>
          <w:tcPr>
            <w:tcW w:w="1123" w:type="dxa"/>
            <w:gridSpan w:val="2"/>
            <w:vAlign w:val="center"/>
          </w:tcPr>
          <w:p w14:paraId="2746B163">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标的名称</w:t>
            </w:r>
          </w:p>
        </w:tc>
        <w:tc>
          <w:tcPr>
            <w:tcW w:w="667" w:type="dxa"/>
            <w:vAlign w:val="center"/>
          </w:tcPr>
          <w:p w14:paraId="2A2B679F">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数量</w:t>
            </w:r>
          </w:p>
        </w:tc>
        <w:tc>
          <w:tcPr>
            <w:tcW w:w="653" w:type="dxa"/>
            <w:vAlign w:val="center"/>
          </w:tcPr>
          <w:p w14:paraId="11DF0FBD">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单位</w:t>
            </w:r>
          </w:p>
        </w:tc>
        <w:tc>
          <w:tcPr>
            <w:tcW w:w="5710" w:type="dxa"/>
            <w:vAlign w:val="center"/>
          </w:tcPr>
          <w:p w14:paraId="37C62C0A">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lang w:eastAsia="zh-CN"/>
              </w:rPr>
              <w:t>技术服务</w:t>
            </w:r>
            <w:r>
              <w:rPr>
                <w:rFonts w:hint="eastAsia" w:ascii="宋体" w:hAnsi="宋体" w:eastAsia="宋体" w:cs="宋体"/>
                <w:kern w:val="0"/>
                <w:szCs w:val="21"/>
              </w:rPr>
              <w:t>需求</w:t>
            </w:r>
          </w:p>
        </w:tc>
      </w:tr>
      <w:tr w14:paraId="56C8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00AD2AC9">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w:t>
            </w:r>
          </w:p>
        </w:tc>
        <w:tc>
          <w:tcPr>
            <w:tcW w:w="1123" w:type="dxa"/>
            <w:gridSpan w:val="2"/>
            <w:vAlign w:val="center"/>
          </w:tcPr>
          <w:p w14:paraId="2CF3C0E1">
            <w:pPr>
              <w:widowControl/>
              <w:spacing w:line="400" w:lineRule="exact"/>
              <w:jc w:val="left"/>
              <w:textAlignment w:val="center"/>
              <w:rPr>
                <w:rFonts w:hint="eastAsia" w:ascii="宋体" w:hAnsi="宋体" w:eastAsia="宋体" w:cs="宋体"/>
                <w:szCs w:val="21"/>
                <w:lang w:eastAsia="zh-CN"/>
              </w:rPr>
            </w:pPr>
            <w:r>
              <w:rPr>
                <w:rFonts w:hint="eastAsia" w:ascii="宋体" w:hAnsi="宋体" w:eastAsia="宋体"/>
                <w:szCs w:val="21"/>
                <w:lang w:eastAsia="zh-CN"/>
              </w:rPr>
              <w:t>2024年兴业县森林资源综合监测调查</w:t>
            </w:r>
          </w:p>
        </w:tc>
        <w:tc>
          <w:tcPr>
            <w:tcW w:w="667" w:type="dxa"/>
            <w:vAlign w:val="center"/>
          </w:tcPr>
          <w:p w14:paraId="48AAE6F7">
            <w:pPr>
              <w:widowControl/>
              <w:spacing w:line="400" w:lineRule="exact"/>
              <w:jc w:val="center"/>
              <w:textAlignment w:val="center"/>
              <w:rPr>
                <w:rFonts w:ascii="宋体" w:hAnsi="宋体" w:eastAsia="宋体" w:cs="宋体"/>
                <w:szCs w:val="21"/>
              </w:rPr>
            </w:pPr>
            <w:r>
              <w:rPr>
                <w:rFonts w:hint="eastAsia" w:ascii="宋体" w:hAnsi="宋体" w:eastAsia="宋体" w:cs="宋体"/>
                <w:szCs w:val="21"/>
              </w:rPr>
              <w:t>1</w:t>
            </w:r>
          </w:p>
        </w:tc>
        <w:tc>
          <w:tcPr>
            <w:tcW w:w="653" w:type="dxa"/>
            <w:vAlign w:val="center"/>
          </w:tcPr>
          <w:p w14:paraId="41347E2C">
            <w:pPr>
              <w:tabs>
                <w:tab w:val="left" w:pos="180"/>
                <w:tab w:val="left" w:pos="1620"/>
              </w:tabs>
              <w:spacing w:line="440" w:lineRule="exact"/>
              <w:jc w:val="center"/>
              <w:rPr>
                <w:rFonts w:ascii="宋体" w:hAnsi="宋体" w:eastAsia="宋体" w:cs="宋体"/>
                <w:szCs w:val="21"/>
              </w:rPr>
            </w:pPr>
            <w:r>
              <w:rPr>
                <w:rFonts w:hint="eastAsia" w:ascii="宋体" w:hAnsi="宋体"/>
                <w:szCs w:val="21"/>
              </w:rPr>
              <w:t>项</w:t>
            </w:r>
          </w:p>
        </w:tc>
        <w:tc>
          <w:tcPr>
            <w:tcW w:w="5710" w:type="dxa"/>
            <w:vAlign w:val="center"/>
          </w:tcPr>
          <w:p w14:paraId="196539DA">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根据《国家林业局关于开展森林督查工作的通知》和广西壮族自治区林业局办公室《关于印发2020年全区森林资源管理工作要点的通知》文件精神，为进一步加强兴业县森林资源管理，保护森林资源，切实履行绿水青山职责，结合我局实际，制定兴业县2024年度森林资源综合规划调查设计项目采购需求。</w:t>
            </w:r>
          </w:p>
          <w:p w14:paraId="5307935E">
            <w:pPr>
              <w:tabs>
                <w:tab w:val="left" w:pos="180"/>
                <w:tab w:val="left" w:pos="1620"/>
              </w:tabs>
              <w:spacing w:line="440" w:lineRule="exact"/>
              <w:ind w:firstLine="422" w:firstLineChars="200"/>
              <w:rPr>
                <w:rFonts w:hint="eastAsia" w:eastAsiaTheme="minorEastAsia"/>
                <w:b/>
                <w:bCs/>
                <w:lang w:eastAsia="zh-CN"/>
              </w:rPr>
            </w:pPr>
            <w:r>
              <w:rPr>
                <w:rFonts w:hint="eastAsia" w:ascii="宋体" w:hAnsi="宋体" w:eastAsia="宋体" w:cs="宋体"/>
                <w:b/>
                <w:bCs/>
              </w:rPr>
              <w:t>▲</w:t>
            </w:r>
            <w:r>
              <w:rPr>
                <w:rFonts w:hint="eastAsia" w:eastAsiaTheme="minorEastAsia"/>
                <w:b/>
                <w:bCs/>
                <w:lang w:eastAsia="zh-CN"/>
              </w:rPr>
              <w:t>一、目的、任务（内容）与实施时间</w:t>
            </w:r>
          </w:p>
          <w:p w14:paraId="1B7CF10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（一）目的</w:t>
            </w:r>
          </w:p>
          <w:p w14:paraId="56EAEEAB">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    为切实履行国家林业和草原局森林资源监测评价职能和满足“森林资源保护发展目标责任制考核评价”需求开展森林资源管理综合检查工作、营林技术检查工作及森林资源信息平台系统运行管护工作。 </w:t>
            </w:r>
          </w:p>
          <w:p w14:paraId="62956FB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（二）任务（内容）</w:t>
            </w:r>
          </w:p>
          <w:p w14:paraId="5E51222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我局拟定的相对涵盖林业范畴业务确定了工作任务：征占用林地项目核查、林木采伐抽检、森林覆盖率监测调查、疑似变化图斑调查、造林绿化设计等提供技术支撑。</w:t>
            </w:r>
          </w:p>
          <w:p w14:paraId="1490DF5A">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（三）实施时间</w:t>
            </w:r>
          </w:p>
          <w:p w14:paraId="6D91041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任务实施时间：</w:t>
            </w:r>
            <w:r>
              <w:rPr>
                <w:rFonts w:hint="eastAsia" w:ascii="宋体" w:hAnsi="宋体" w:eastAsia="宋体" w:cs="宋体"/>
                <w:szCs w:val="21"/>
              </w:rPr>
              <w:t>签订合同</w:t>
            </w:r>
            <w:r>
              <w:rPr>
                <w:rFonts w:hint="eastAsia" w:ascii="宋体" w:hAnsi="宋体" w:eastAsia="宋体" w:cs="宋体"/>
                <w:szCs w:val="21"/>
                <w:lang w:eastAsia="zh-CN"/>
              </w:rPr>
              <w:t>之日</w:t>
            </w:r>
            <w:r>
              <w:rPr>
                <w:rFonts w:hint="eastAsia" w:ascii="宋体" w:hAnsi="宋体" w:eastAsia="宋体" w:cs="宋体"/>
                <w:szCs w:val="21"/>
              </w:rPr>
              <w:t>起至2024年12月</w:t>
            </w:r>
            <w:r>
              <w:rPr>
                <w:rFonts w:hint="eastAsia" w:ascii="宋体" w:hAnsi="宋体" w:eastAsia="宋体" w:cs="宋体"/>
                <w:szCs w:val="21"/>
                <w:lang w:val="en-US" w:eastAsia="zh-CN"/>
              </w:rPr>
              <w:t>31日</w:t>
            </w:r>
            <w:r>
              <w:rPr>
                <w:rFonts w:hint="eastAsia" w:eastAsiaTheme="minorEastAsia"/>
                <w:lang w:eastAsia="zh-CN"/>
              </w:rPr>
              <w:t>。</w:t>
            </w:r>
          </w:p>
          <w:p w14:paraId="76501072">
            <w:pPr>
              <w:tabs>
                <w:tab w:val="left" w:pos="180"/>
                <w:tab w:val="left" w:pos="1620"/>
              </w:tabs>
              <w:spacing w:line="440" w:lineRule="exact"/>
              <w:ind w:firstLine="422" w:firstLineChars="200"/>
              <w:rPr>
                <w:rFonts w:hint="eastAsia" w:eastAsiaTheme="minorEastAsia"/>
                <w:b/>
                <w:bCs/>
                <w:lang w:eastAsia="zh-CN"/>
              </w:rPr>
            </w:pPr>
            <w:r>
              <w:rPr>
                <w:rFonts w:hint="eastAsia" w:ascii="宋体" w:hAnsi="宋体" w:eastAsia="宋体" w:cs="宋体"/>
                <w:b/>
                <w:bCs/>
              </w:rPr>
              <w:t>▲</w:t>
            </w:r>
            <w:r>
              <w:rPr>
                <w:rFonts w:hint="eastAsia" w:eastAsiaTheme="minorEastAsia"/>
                <w:b/>
                <w:bCs/>
                <w:lang w:eastAsia="zh-CN"/>
              </w:rPr>
              <w:t>二、调查任务（内容）</w:t>
            </w:r>
          </w:p>
          <w:p w14:paraId="65878E9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根据调查任务，依据兴业县森林资源管理“一张图”成果（2022年度），调查各项目的坐落、空间范围、面积、类型、林地保护等级、数量及质量等林业相关因子，并将调查范围矢量化。填写提交经过检查的外业调查表、电子表格数据、矢量图层等，最终形成报告成果，可按规划调查设计需求分季度或年度出具。</w:t>
            </w:r>
          </w:p>
          <w:p w14:paraId="1343A708">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一）征占用林地项目核查（新增14个。已批复项目85个(2021-2022年已批复长期项目37个，2023年已批复项目48个），扣除合法采矿项目部分6个进行检查，摸清项目总用地面积和涉林信息，以便为领导提供决策。重点线性工程项目每年检查至少2次。   </w:t>
            </w:r>
          </w:p>
          <w:p w14:paraId="7A0C5A0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二）林木采伐抽检（每季度检查一次，一年检查四次，年度抽检3%以上）抽查各乡镇提交的林木采伐相关材料，核实被检乡镇自查结果。现地随机抽查已采伐伐区，核实伐区调查设计成果的质量情况，核查是否有属相关利益人串通故意降低设计蓄积、改变林种树种及采伐方式等违法违规行为。检查内容为：森林采伐管理规章制度建立情况、森林采伐限额执行情况、伐区调查设计质量情况、林木采伐证发放和林木采伐情况、伐区作业质量情况、执法检查情况、采伐后的当年或者次年内必须完成更新造林情况等。</w:t>
            </w:r>
          </w:p>
          <w:p w14:paraId="11B8EBBE">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三）国家森林督查图斑及草原图斑（2021年度651个图斑，2022年度651个图斑（6个草原图斑），2023年度575个图斑（507个国家森林督查，14个国家草原图斑，54个广西草原图斑），预估2024年度监测点约625个）：为及时掌握兴业县2024年国家森林督查图斑及草原图斑情况，开展外业样点调查，并形成成果报告。</w:t>
            </w:r>
          </w:p>
          <w:p w14:paraId="089B78D2">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（四）广西疑似变化图斑调查（2021年度3603个图斑，2022年度5036个图斑，2023年度2425个图斑。预测2024年度4000个图斑）外业调查30%，开展外业调查，并形成成果报告。</w:t>
            </w:r>
          </w:p>
          <w:p w14:paraId="4B11147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五）造林绿化设计（绿化设计2个、造林复绿验收约5000亩和落地上图约25000亩）：按照项目实施方案，对新造林项目逐个小班(地块)开展检查。主要检查小班(地块)面积、造林密度、种苗来源、苗木质量、造林成活率、保存率、造林质量、管护、档案和管理情况，另外需要落地上图。</w:t>
            </w:r>
          </w:p>
          <w:p w14:paraId="1737D098">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六）林业案件技术调查及恢复植被和林业生产条件报告（2021年301个，2022年375个，2023年完成了220个（107个林地出复绿））主要收集基础材料（主要收集调查前区域近期森林资源调查成果、影像资料的收集）、外业调查，内业数据整合，报告编写，图件制作及数据核对，编写恢复植被和林业生产条件报告。 </w:t>
            </w:r>
          </w:p>
          <w:p w14:paraId="2829FF9C">
            <w:pPr>
              <w:tabs>
                <w:tab w:val="left" w:pos="180"/>
                <w:tab w:val="left" w:pos="1620"/>
              </w:tabs>
              <w:spacing w:line="440" w:lineRule="exact"/>
              <w:ind w:firstLine="422" w:firstLineChars="200"/>
              <w:rPr>
                <w:rFonts w:hint="eastAsia" w:eastAsiaTheme="minorEastAsia"/>
                <w:b/>
                <w:bCs/>
                <w:lang w:eastAsia="zh-CN"/>
              </w:rPr>
            </w:pPr>
            <w:r>
              <w:rPr>
                <w:rFonts w:hint="eastAsia" w:ascii="宋体" w:hAnsi="宋体" w:eastAsia="宋体" w:cs="宋体"/>
                <w:b/>
                <w:bCs/>
              </w:rPr>
              <w:t>▲</w:t>
            </w:r>
            <w:r>
              <w:rPr>
                <w:rFonts w:hint="eastAsia" w:eastAsiaTheme="minorEastAsia"/>
                <w:b/>
                <w:bCs/>
                <w:lang w:eastAsia="zh-CN"/>
              </w:rPr>
              <w:t>三、主要技术依据与调查方法</w:t>
            </w:r>
          </w:p>
          <w:p w14:paraId="1B0D310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（一）主要技术依据：</w:t>
            </w:r>
          </w:p>
          <w:p w14:paraId="61FF5AE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1.《广西森林资源规划设计调查技术方法》（2008年) ；</w:t>
            </w:r>
          </w:p>
          <w:p w14:paraId="7D12132B">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2.《森林资源规划设计调查主要技术规定》(GB/T 26424-2010) ；</w:t>
            </w:r>
          </w:p>
          <w:p w14:paraId="0A29CB0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3.《广西壮族自治区伐区调查设计技术规程》（2013年）；</w:t>
            </w:r>
          </w:p>
          <w:p w14:paraId="370A782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4.《广西壮族自治区第五次森林资源规划设计调查技术规程规范汇编》（2018年）；</w:t>
            </w:r>
          </w:p>
          <w:p w14:paraId="276E624E">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5. 兴业县森林资源管理“一张图”成果（2022年度）；</w:t>
            </w:r>
          </w:p>
          <w:p w14:paraId="6B11A48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6.《土地利用现状分类》（GB/T 21010-2017）；</w:t>
            </w:r>
          </w:p>
          <w:p w14:paraId="5E170612">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7.《林地变更调查技术规程》(LY/T 2893-2017) ；</w:t>
            </w:r>
          </w:p>
          <w:p w14:paraId="48A8F364">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8.《林地保护利用规划林地落界技术规程》（LY/T1955-2011）；</w:t>
            </w:r>
          </w:p>
          <w:p w14:paraId="1FABEA2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9.《广西壮族自治区林地保护利用检查办法》（2013年）； </w:t>
            </w:r>
          </w:p>
          <w:p w14:paraId="55EF5A16">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10.《广西壮族自治区林木采伐检查办法》（2013年）；</w:t>
            </w:r>
          </w:p>
          <w:p w14:paraId="0F52263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11.《建设项目使用林地可行性报告编制规范》（LY/T 2492—2015）；</w:t>
            </w:r>
          </w:p>
          <w:p w14:paraId="0FAC87E2">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12.《造林技术规程》（GB/T 15776-2016）；</w:t>
            </w:r>
          </w:p>
          <w:p w14:paraId="59AF18BB">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13.《油茶栽培技术规程》（DB45/T472-2018）；</w:t>
            </w:r>
          </w:p>
          <w:p w14:paraId="399BFAE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14.《广西森林资源监测监督管理暂行办法》（2019年）。</w:t>
            </w:r>
          </w:p>
          <w:p w14:paraId="13691C7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其他技术指标要求：</w:t>
            </w:r>
          </w:p>
          <w:p w14:paraId="1201CB2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（1）坐标系统：采用2000国家大地坐标系。</w:t>
            </w:r>
          </w:p>
          <w:p w14:paraId="50337372">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（2）高程基准：采用“1985 国家高程基准”。 </w:t>
            </w:r>
          </w:p>
          <w:p w14:paraId="72EEAAD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（3）采用高斯－克吕格投影，3°分带，中央子午线 111º。 </w:t>
            </w:r>
          </w:p>
          <w:p w14:paraId="02B43157">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（二）主要调查方法 ：</w:t>
            </w:r>
          </w:p>
          <w:p w14:paraId="1585280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 规划项目用地前期调查：</w:t>
            </w:r>
          </w:p>
          <w:p w14:paraId="36DC8E9D">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（1）材料准备。收集兴业县林地保护利用规划成果、兴业县森林资源管理“一张图”成果（2022年度）成果、年遥感影像、核查项目的范围等材料。</w:t>
            </w:r>
          </w:p>
          <w:p w14:paraId="6946BD1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（2）外业调查。对项目四至界线结合GPS辅助定位，采用无人机航拍形成正射影像图，利用地理信息处理系统（ArcGis）勾绘使用土地范围，并对范围界线进行复核、修正。</w:t>
            </w:r>
          </w:p>
          <w:p w14:paraId="4655DC22">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3）内业处理。面积和其他因子调查，将范围界线矢量数据叠加到《兴业县森林资源管理“一张图”成果（2022年度）图层上确定使用土地范围小班地块界线，用地理信息处理系统（ArcGis）计算使用土地范围的小班地块面积，并判断其他调查因子。</w:t>
            </w:r>
          </w:p>
          <w:p w14:paraId="3F7292BB">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 2. 林木采伐抽检：</w:t>
            </w:r>
          </w:p>
          <w:p w14:paraId="1F308E89">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通过定期了解兴业县里林业行政主管部门的林业相关考核内容、以及针对建立完善的森林采伐管理而出台的相关制度，通过定期查阅林木采伐台账的方式来检查兴业县林业行政主管部门里是否有严格执行森林采伐限额的情况。</w:t>
            </w:r>
          </w:p>
          <w:p w14:paraId="3AE7563A">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根据《广西壮族自治区调查设计技术规程》的要求，协助兴业县林业主管部门规范兴业县辖区内林业设计单位所递交的森林采伐更新调查设计书，及其采伐设计矢量范围数据的合规性，在第一时间内对所设计的伐区矢量数据进行矢量数据整合，以便能有效形成年度的“伐区一张图”成果。</w:t>
            </w:r>
          </w:p>
          <w:p w14:paraId="7001777E">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3.国家森林督查图斑及草原图斑：</w:t>
            </w:r>
          </w:p>
          <w:p w14:paraId="5E13A3E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内业判读。采用系统抽样方法，由自治区林业局按照抽样精度≥95%（可靠性95%）的要求，分别计算各设区市、县（市、区）的样地数量，并按固定间距布设在遥感图像上。样地大小为25.82m×25.82m，面积为666.7m2（1亩），按正北方向设置。逐一判定每个样地的土地类型，则该样地的土地类型通过判读无法准确确定，需要进行外业核实调查。</w:t>
            </w:r>
          </w:p>
          <w:p w14:paraId="685683E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外业调查。对于内业无法通过遥感判读准确确定其地类的样地，叠合遥感图像、林地和森林资源变更调查小班分布图、1︰10000地形图，并标注上一年度的土地类型，打印外业核实调查工作图和样地调查记录表（电子版）。野外样地中心点定位一般采用GPS/BDS导航定位，确定样地中心点在实地的具体位置后，若样地及其周边均属同一地类的，用目测法确定样地地类；样地所在位置及其周边存在多种地类，目测不能确定地类的，采用实测法确定样地地类，具体方法如下：</w:t>
            </w:r>
          </w:p>
          <w:p w14:paraId="3D41FA6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①确定样地中心点并打入一根长30cm的木桩（露出地面10cm），从样地中心点往东北（方位角45°）、东南（135°）、西南（225°）和西北（315°）分别量取水平距18.26m即为样地四个角点，样地边长为25.82m，面积为667m2（1亩），每个角点打入一根木桩确定样地范围。</w:t>
            </w:r>
          </w:p>
          <w:p w14:paraId="0384BAC8">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②样地范围确定后，按照面积优势法确定样地土地类型。若样地范围内有两个以上的地类，则按照各地类所占样地面积比例确定优势地类；若面积比例相同，则根据各地类外延面积的大小确定其优势地类。</w:t>
            </w:r>
          </w:p>
          <w:p w14:paraId="594F7B21">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对于不可及样地，采用近距离目测确定样地土地类型。</w:t>
            </w:r>
          </w:p>
          <w:p w14:paraId="3C556C44">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4.造林绿化设计：</w:t>
            </w:r>
          </w:p>
          <w:p w14:paraId="0342B16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根据我局需求对造林绿化范围进行外业调查，通过无人机航拍形成正射影像图后利用地理信息处理系统（ArcGis）勾绘造林范围，内业设计报告根据外业调查情况及业主相关需求进行报告编制，按照项目实施方案，对新造林项目逐个小班（地块）开展检查。主要检查小班（地块）面积、造林密度、种苗来源、苗木质量、造林成活率、保存率、造林质量、管护、档案和管理情况。</w:t>
            </w:r>
          </w:p>
          <w:p w14:paraId="40EAAE7C">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5.林业案件调查：</w:t>
            </w:r>
          </w:p>
          <w:p w14:paraId="5D52608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兴业县近三年来林业案件平均249宗，小于10亩需要编制恢复林业生产条件和恢复植被方案的案件107宗。预计兴业县2024年林业案件249宗，需要编制恢复林业生产条件和恢复植被方案的案件约107宗。</w:t>
            </w:r>
          </w:p>
          <w:p w14:paraId="4BE663B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（一）收集基础材料</w:t>
            </w:r>
          </w:p>
          <w:p w14:paraId="7FD47018">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主要收集调查前区域近期森林资源调查成果、影像资料等。</w:t>
            </w:r>
          </w:p>
          <w:p w14:paraId="6E6ACCB3">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（二）外业作业设计</w:t>
            </w:r>
          </w:p>
          <w:p w14:paraId="2D1F7314">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1.外业调查；</w:t>
            </w:r>
          </w:p>
          <w:p w14:paraId="1BE23FB4">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2.外业补充调查；</w:t>
            </w:r>
          </w:p>
          <w:p w14:paraId="00B5DAAD">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（三）内业数据整合</w:t>
            </w:r>
          </w:p>
          <w:p w14:paraId="579582C9">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1.报告编写；</w:t>
            </w:r>
          </w:p>
          <w:p w14:paraId="762DE94E">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2.图件制作及数据核对。</w:t>
            </w:r>
          </w:p>
          <w:p w14:paraId="114B2AD9">
            <w:pPr>
              <w:tabs>
                <w:tab w:val="left" w:pos="180"/>
                <w:tab w:val="left" w:pos="1620"/>
              </w:tabs>
              <w:spacing w:line="440" w:lineRule="exact"/>
              <w:ind w:firstLine="422" w:firstLineChars="200"/>
              <w:rPr>
                <w:rFonts w:hint="eastAsia" w:eastAsiaTheme="minorEastAsia"/>
                <w:b/>
                <w:bCs/>
                <w:lang w:eastAsia="zh-CN"/>
              </w:rPr>
            </w:pPr>
            <w:r>
              <w:rPr>
                <w:rFonts w:hint="eastAsia" w:ascii="宋体" w:hAnsi="宋体" w:eastAsia="宋体" w:cs="宋体"/>
                <w:b/>
                <w:bCs/>
              </w:rPr>
              <w:t>▲</w:t>
            </w:r>
            <w:r>
              <w:rPr>
                <w:rFonts w:hint="eastAsia" w:eastAsiaTheme="minorEastAsia"/>
                <w:b/>
                <w:bCs/>
                <w:lang w:eastAsia="zh-CN"/>
              </w:rPr>
              <w:t>四、质量管理与保障措施</w:t>
            </w:r>
          </w:p>
          <w:p w14:paraId="6B3C28F4">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（一）质量管理</w:t>
            </w:r>
          </w:p>
          <w:p w14:paraId="604160B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1.为了加强调查质量管理，确保调查成果准确可靠，成立相应的质量管理机构，加强质量管理工作。坚持全员培训和持证上岗制度，推行技术质量责任制，严格质量奖惩，实行责任追究制度。</w:t>
            </w:r>
          </w:p>
          <w:p w14:paraId="5B2B5899">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2.实行分级检查验收制度，即外业调查工作调查单位自查的基础上，由兴业县林业局组织技术人员进行质量抽查和验收。</w:t>
            </w:r>
          </w:p>
          <w:p w14:paraId="49C33F2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3.由兴业县林业局抽调政治思想好、办事公正、坚持原则，具有助理工程师以上职称并具有丰富工作经验的专职技术人员承担质量检查工作，组成质量检查工作组，对调查成果进行复核。</w:t>
            </w:r>
          </w:p>
          <w:p w14:paraId="78034DD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（二）内业检查</w:t>
            </w:r>
          </w:p>
          <w:p w14:paraId="4C02D63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内业阶段各项工作应进行全面检查，检查重点是调查表格。各调查工作小组应对所完成的调查表格进行全面复核，同一小队的调查工作小组应交换表格互检，并在此基础上由质量检查工作组进行检查。</w:t>
            </w:r>
          </w:p>
          <w:p w14:paraId="71A1C970">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（三）保障措施</w:t>
            </w:r>
          </w:p>
          <w:p w14:paraId="05614C58">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1.通过我局的审核，符合林业行业现行国家及地方标准。 </w:t>
            </w:r>
          </w:p>
          <w:p w14:paraId="25ADC5FC">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2.加强对技术人员的质量意识教育，牢牢树立“质量第一”的观念，做好2024年兴业县森林资源综合监测调查工作，层层落实质量管理岗位责任制。 </w:t>
            </w:r>
          </w:p>
          <w:p w14:paraId="44490A6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 xml:space="preserve">3.认真服从我局和相关上级部门的监督，积极配合单位项目工作质量并按要求做好工作。 </w:t>
            </w:r>
          </w:p>
          <w:p w14:paraId="276237B6">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4.技术人员工作过程中，必须在保证自身安全的情况下进行作业。</w:t>
            </w:r>
          </w:p>
          <w:p w14:paraId="675BE62F">
            <w:pPr>
              <w:tabs>
                <w:tab w:val="left" w:pos="180"/>
                <w:tab w:val="left" w:pos="1620"/>
              </w:tabs>
              <w:spacing w:line="440" w:lineRule="exact"/>
              <w:ind w:firstLine="422" w:firstLineChars="200"/>
              <w:rPr>
                <w:rFonts w:hint="eastAsia" w:eastAsiaTheme="minorEastAsia"/>
                <w:lang w:eastAsia="zh-CN"/>
              </w:rPr>
            </w:pPr>
            <w:r>
              <w:rPr>
                <w:rFonts w:hint="eastAsia" w:ascii="宋体" w:hAnsi="宋体" w:eastAsia="宋体" w:cs="宋体"/>
                <w:b/>
                <w:bCs/>
              </w:rPr>
              <w:t>▲</w:t>
            </w:r>
            <w:r>
              <w:rPr>
                <w:rFonts w:hint="eastAsia" w:eastAsiaTheme="minorEastAsia"/>
                <w:b/>
                <w:bCs/>
                <w:lang w:eastAsia="zh-CN"/>
              </w:rPr>
              <w:t>五、调查成果</w:t>
            </w:r>
          </w:p>
          <w:p w14:paraId="62AC0CFD">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（一）成果包括：</w:t>
            </w:r>
          </w:p>
          <w:p w14:paraId="638CD30E">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1.调查报告由数据库、图件、文档资料组成。</w:t>
            </w:r>
          </w:p>
          <w:p w14:paraId="67FCE1A5">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2.数据库：调查范围。</w:t>
            </w:r>
          </w:p>
          <w:p w14:paraId="1C01A7CD">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3.图件：各项目相关图件。</w:t>
            </w:r>
          </w:p>
          <w:p w14:paraId="1D5F064C">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4.文档资料：调查报告、汇总表。</w:t>
            </w:r>
          </w:p>
          <w:p w14:paraId="64142B2D">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（二）其他要求；</w:t>
            </w:r>
          </w:p>
          <w:p w14:paraId="1D2D12F2">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1.成果交付期：</w:t>
            </w:r>
            <w:r>
              <w:rPr>
                <w:rFonts w:hint="eastAsia" w:ascii="宋体" w:hAnsi="宋体" w:eastAsia="宋体" w:cs="宋体"/>
                <w:szCs w:val="21"/>
                <w:lang w:eastAsia="zh-CN"/>
              </w:rPr>
              <w:t>2024年12月31日</w:t>
            </w:r>
            <w:r>
              <w:rPr>
                <w:rFonts w:hint="eastAsia" w:eastAsiaTheme="minorEastAsia"/>
                <w:lang w:eastAsia="zh-CN"/>
              </w:rPr>
              <w:t>。</w:t>
            </w:r>
          </w:p>
          <w:p w14:paraId="0BDD372F">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2.成果交付地点：</w:t>
            </w:r>
            <w:r>
              <w:rPr>
                <w:rFonts w:hint="eastAsia"/>
                <w:lang w:eastAsia="zh-CN"/>
              </w:rPr>
              <w:t>采购人指定地点</w:t>
            </w:r>
            <w:r>
              <w:rPr>
                <w:rFonts w:hint="eastAsia" w:eastAsiaTheme="minorEastAsia"/>
                <w:lang w:eastAsia="zh-CN"/>
              </w:rPr>
              <w:t>。</w:t>
            </w:r>
          </w:p>
          <w:p w14:paraId="358BF389">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3.文件格式及份数：成果图件、文档资料规范、准确、含义清晰。图件内容与文本、说明书一致。文件形式：全部成果均提供电子文件和书面文本册。书面文本具体份数按我局实际要求提供。</w:t>
            </w:r>
          </w:p>
          <w:p w14:paraId="1E24CB99">
            <w:pPr>
              <w:tabs>
                <w:tab w:val="left" w:pos="180"/>
                <w:tab w:val="left" w:pos="1620"/>
              </w:tabs>
              <w:spacing w:line="440" w:lineRule="exact"/>
              <w:ind w:firstLine="420" w:firstLineChars="200"/>
              <w:rPr>
                <w:rFonts w:hint="eastAsia" w:eastAsiaTheme="minorEastAsia"/>
                <w:lang w:eastAsia="zh-CN"/>
              </w:rPr>
            </w:pPr>
            <w:r>
              <w:rPr>
                <w:rFonts w:hint="eastAsia" w:eastAsiaTheme="minorEastAsia"/>
                <w:lang w:eastAsia="zh-CN"/>
              </w:rPr>
              <w:t>4.质量标准及验收：达到林业行业和相关部门验收合格标准。</w:t>
            </w:r>
          </w:p>
        </w:tc>
      </w:tr>
      <w:tr w14:paraId="7E6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34" w:type="dxa"/>
            <w:gridSpan w:val="6"/>
            <w:vAlign w:val="center"/>
          </w:tcPr>
          <w:p w14:paraId="14C71CD3">
            <w:pPr>
              <w:widowControl/>
              <w:spacing w:line="400" w:lineRule="exact"/>
              <w:rPr>
                <w:rFonts w:ascii="宋体" w:hAnsi="宋体" w:eastAsia="宋体" w:cs="宋体"/>
                <w:b/>
                <w:szCs w:val="21"/>
              </w:rPr>
            </w:pPr>
            <w:r>
              <w:rPr>
                <w:rFonts w:hint="eastAsia" w:ascii="宋体" w:hAnsi="宋体" w:eastAsia="宋体" w:cs="宋体"/>
                <w:szCs w:val="21"/>
              </w:rPr>
              <w:t>二、</w:t>
            </w:r>
            <w:r>
              <w:rPr>
                <w:rFonts w:hint="eastAsia" w:ascii="宋体" w:hAnsi="宋体" w:eastAsia="宋体" w:cs="宋体"/>
                <w:b/>
                <w:szCs w:val="21"/>
              </w:rPr>
              <w:t>商务条款</w:t>
            </w:r>
          </w:p>
        </w:tc>
      </w:tr>
      <w:tr w14:paraId="1052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0FF4B2F1">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▲1.服务期限</w:t>
            </w:r>
          </w:p>
        </w:tc>
        <w:tc>
          <w:tcPr>
            <w:tcW w:w="7259" w:type="dxa"/>
            <w:gridSpan w:val="4"/>
            <w:vAlign w:val="center"/>
          </w:tcPr>
          <w:p w14:paraId="02D6C2B4">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eastAsia="zh-CN"/>
              </w:rPr>
              <w:t>签订合同之日起至2024年12月31日</w:t>
            </w:r>
            <w:r>
              <w:rPr>
                <w:rFonts w:hint="eastAsia" w:ascii="宋体" w:hAnsi="宋体" w:eastAsia="宋体" w:cs="宋体"/>
                <w:szCs w:val="21"/>
              </w:rPr>
              <w:t>。</w:t>
            </w:r>
          </w:p>
        </w:tc>
      </w:tr>
      <w:tr w14:paraId="033D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0481A124">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7259" w:type="dxa"/>
            <w:gridSpan w:val="4"/>
            <w:vAlign w:val="center"/>
          </w:tcPr>
          <w:p w14:paraId="61DFFCA5">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eastAsia="zh-CN"/>
              </w:rPr>
              <w:t>广西壮族自治区兴业县</w:t>
            </w:r>
          </w:p>
        </w:tc>
      </w:tr>
      <w:tr w14:paraId="0F78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5F567675">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7259" w:type="dxa"/>
            <w:gridSpan w:val="4"/>
            <w:vAlign w:val="center"/>
          </w:tcPr>
          <w:p w14:paraId="6D43C732">
            <w:pPr>
              <w:pStyle w:val="7"/>
              <w:widowControl/>
              <w:spacing w:before="0" w:line="400" w:lineRule="exact"/>
              <w:ind w:left="0" w:firstLine="420"/>
              <w:jc w:val="left"/>
              <w:textAlignment w:val="auto"/>
              <w:rPr>
                <w:rFonts w:ascii="宋体" w:hAnsi="宋体" w:eastAsia="宋体" w:cs="宋体"/>
                <w:sz w:val="21"/>
                <w:szCs w:val="21"/>
              </w:rPr>
            </w:pPr>
            <w:r>
              <w:rPr>
                <w:rFonts w:hint="eastAsia" w:ascii="宋体" w:hAnsi="宋体" w:eastAsia="宋体" w:cs="宋体"/>
                <w:sz w:val="21"/>
                <w:szCs w:val="21"/>
              </w:rPr>
              <w:t>由采购人按合同签定的工作进度和要求组织验收，满足国家标准、行业标准及磋商文件要求验收合格。</w:t>
            </w:r>
          </w:p>
        </w:tc>
      </w:tr>
      <w:tr w14:paraId="70D9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5D432209">
            <w:pPr>
              <w:widowControl/>
              <w:spacing w:line="360" w:lineRule="exact"/>
              <w:jc w:val="center"/>
              <w:rPr>
                <w:rFonts w:ascii="宋体" w:hAnsi="宋体" w:eastAsia="宋体" w:cs="宋体"/>
                <w:szCs w:val="21"/>
              </w:rPr>
            </w:pPr>
            <w:r>
              <w:rPr>
                <w:rFonts w:hint="eastAsia" w:ascii="宋体" w:hAnsi="宋体" w:eastAsia="宋体" w:cs="宋体"/>
                <w:szCs w:val="21"/>
              </w:rPr>
              <w:t>▲4.质量保证及售后服务</w:t>
            </w:r>
          </w:p>
        </w:tc>
        <w:tc>
          <w:tcPr>
            <w:tcW w:w="7259" w:type="dxa"/>
            <w:gridSpan w:val="4"/>
            <w:vAlign w:val="center"/>
          </w:tcPr>
          <w:p w14:paraId="6862B7FE">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供应商须严格按照采购人要求的方案实施本项目，供应商在实施过程中接受采购人的监督和建议，根据采购人的意见进行项目实施的调整，并作好项目保障措施确保顺利完成服务。</w:t>
            </w:r>
          </w:p>
        </w:tc>
      </w:tr>
      <w:tr w14:paraId="0FAF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75" w:type="dxa"/>
            <w:gridSpan w:val="2"/>
            <w:vAlign w:val="center"/>
          </w:tcPr>
          <w:p w14:paraId="09FBA925">
            <w:pPr>
              <w:widowControl/>
              <w:spacing w:line="360" w:lineRule="exact"/>
              <w:jc w:val="center"/>
              <w:rPr>
                <w:rFonts w:ascii="宋体" w:hAnsi="宋体" w:eastAsia="宋体" w:cs="宋体"/>
                <w:szCs w:val="21"/>
              </w:rPr>
            </w:pPr>
            <w:r>
              <w:rPr>
                <w:rFonts w:hint="eastAsia" w:ascii="宋体" w:hAnsi="宋体" w:eastAsia="宋体" w:cs="宋体"/>
                <w:szCs w:val="21"/>
              </w:rPr>
              <w:t>▲5.付款方式</w:t>
            </w:r>
          </w:p>
        </w:tc>
        <w:tc>
          <w:tcPr>
            <w:tcW w:w="7259" w:type="dxa"/>
            <w:gridSpan w:val="4"/>
            <w:vAlign w:val="center"/>
          </w:tcPr>
          <w:p w14:paraId="12C4CE79">
            <w:pPr>
              <w:tabs>
                <w:tab w:val="left" w:pos="180"/>
                <w:tab w:val="left" w:pos="1620"/>
              </w:tabs>
              <w:spacing w:line="440" w:lineRule="exact"/>
              <w:ind w:firstLine="420" w:firstLineChars="200"/>
              <w:rPr>
                <w:rFonts w:ascii="宋体" w:hAnsi="宋体" w:eastAsia="宋体" w:cs="宋体"/>
                <w:color w:val="0000FF"/>
                <w:szCs w:val="21"/>
              </w:rPr>
            </w:pPr>
            <w:r>
              <w:rPr>
                <w:rFonts w:hint="eastAsia" w:ascii="宋体" w:hAnsi="宋体" w:eastAsia="宋体" w:cs="宋体"/>
                <w:szCs w:val="21"/>
              </w:rPr>
              <w:t>采购人自合同签订之日起10个工作日内，支付合同总额的30%；项目验收合格后15个工作日内支付合同总额的70％；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tc>
      </w:tr>
      <w:tr w14:paraId="6121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1D659A28">
            <w:pPr>
              <w:widowControl/>
              <w:spacing w:line="360" w:lineRule="exact"/>
              <w:jc w:val="center"/>
              <w:rPr>
                <w:rFonts w:ascii="宋体" w:hAnsi="宋体" w:eastAsia="宋体" w:cs="宋体"/>
                <w:szCs w:val="21"/>
              </w:rPr>
            </w:pPr>
            <w:r>
              <w:rPr>
                <w:rFonts w:hint="eastAsia" w:ascii="宋体" w:hAnsi="宋体" w:eastAsia="宋体" w:cs="宋体"/>
                <w:szCs w:val="21"/>
              </w:rPr>
              <w:t>▲6.履约保证金</w:t>
            </w:r>
          </w:p>
        </w:tc>
        <w:tc>
          <w:tcPr>
            <w:tcW w:w="7259" w:type="dxa"/>
            <w:gridSpan w:val="4"/>
            <w:vAlign w:val="center"/>
          </w:tcPr>
          <w:p w14:paraId="0C8001F4">
            <w:pPr>
              <w:tabs>
                <w:tab w:val="left" w:pos="180"/>
                <w:tab w:val="left" w:pos="1620"/>
              </w:tabs>
              <w:spacing w:line="440" w:lineRule="exact"/>
              <w:ind w:firstLine="420" w:firstLineChars="200"/>
              <w:rPr>
                <w:rFonts w:ascii="宋体" w:hAnsi="宋体" w:eastAsia="宋体" w:cs="宋体"/>
                <w:szCs w:val="21"/>
              </w:rPr>
            </w:pPr>
            <w:r>
              <w:rPr>
                <w:rFonts w:hint="eastAsia" w:ascii="宋体" w:hAnsi="宋体" w:eastAsia="宋体" w:cs="宋体"/>
                <w:szCs w:val="21"/>
              </w:rPr>
              <w:t>本项目不需要缴纳履约保证金。</w:t>
            </w:r>
          </w:p>
        </w:tc>
      </w:tr>
      <w:tr w14:paraId="567D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752C6BCF">
            <w:pPr>
              <w:widowControl/>
              <w:spacing w:line="360" w:lineRule="exact"/>
              <w:jc w:val="center"/>
              <w:rPr>
                <w:rFonts w:ascii="宋体" w:hAnsi="宋体" w:eastAsia="宋体" w:cs="宋体"/>
                <w:szCs w:val="21"/>
              </w:rPr>
            </w:pPr>
            <w:r>
              <w:rPr>
                <w:rFonts w:hint="eastAsia" w:ascii="宋体" w:hAnsi="宋体" w:eastAsia="宋体" w:cs="宋体"/>
                <w:szCs w:val="21"/>
              </w:rPr>
              <w:t>▲7.保密要求</w:t>
            </w:r>
          </w:p>
        </w:tc>
        <w:tc>
          <w:tcPr>
            <w:tcW w:w="7259" w:type="dxa"/>
            <w:gridSpan w:val="4"/>
            <w:vAlign w:val="center"/>
          </w:tcPr>
          <w:p w14:paraId="4D0FD989">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tc>
      </w:tr>
      <w:tr w14:paraId="1C99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37687BC8">
            <w:pPr>
              <w:widowControl/>
              <w:spacing w:line="360" w:lineRule="exact"/>
              <w:jc w:val="center"/>
              <w:rPr>
                <w:rFonts w:ascii="宋体" w:hAnsi="宋体" w:eastAsia="宋体" w:cs="宋体"/>
                <w:szCs w:val="21"/>
              </w:rPr>
            </w:pPr>
            <w:r>
              <w:rPr>
                <w:rFonts w:hint="eastAsia" w:ascii="宋体" w:hAnsi="宋体" w:eastAsia="宋体" w:cs="宋体"/>
                <w:szCs w:val="21"/>
              </w:rPr>
              <w:t>▲8.技术成果所有权、著作权</w:t>
            </w:r>
          </w:p>
        </w:tc>
        <w:tc>
          <w:tcPr>
            <w:tcW w:w="7259" w:type="dxa"/>
            <w:gridSpan w:val="4"/>
            <w:vAlign w:val="center"/>
          </w:tcPr>
          <w:p w14:paraId="2BAA44B1">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项目完成的样地、样木数据等技术服务成果归采购人所有。本合同有效期内，采购人利用技术服务成果完成新的技术成果的所有权归采购人所有；成交供应商如需利用服务成果，应事先与采购人协商并征得采购人同意，完成新的技术成果的所有权归采购人和成交供应商双方共有</w:t>
            </w:r>
          </w:p>
        </w:tc>
      </w:tr>
      <w:tr w14:paraId="4C77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4B3A975D">
            <w:pPr>
              <w:widowControl/>
              <w:spacing w:line="360" w:lineRule="exact"/>
              <w:jc w:val="center"/>
              <w:rPr>
                <w:rFonts w:ascii="宋体" w:hAnsi="宋体" w:eastAsia="宋体" w:cs="宋体"/>
                <w:szCs w:val="21"/>
              </w:rPr>
            </w:pPr>
            <w:r>
              <w:rPr>
                <w:rFonts w:hint="eastAsia" w:ascii="宋体" w:hAnsi="宋体" w:eastAsia="宋体" w:cs="宋体"/>
                <w:szCs w:val="21"/>
              </w:rPr>
              <w:t>▲9.技术人员要求</w:t>
            </w:r>
          </w:p>
        </w:tc>
        <w:tc>
          <w:tcPr>
            <w:tcW w:w="7259" w:type="dxa"/>
            <w:gridSpan w:val="4"/>
            <w:vAlign w:val="center"/>
          </w:tcPr>
          <w:p w14:paraId="024AEBDD">
            <w:pPr>
              <w:widowControl/>
              <w:spacing w:line="360" w:lineRule="exact"/>
              <w:ind w:firstLine="420" w:firstLineChars="200"/>
              <w:rPr>
                <w:rFonts w:ascii="宋体" w:hAnsi="宋体" w:eastAsia="宋体" w:cs="宋体"/>
                <w:b/>
                <w:bCs/>
                <w:szCs w:val="21"/>
              </w:rPr>
            </w:pPr>
            <w:r>
              <w:rPr>
                <w:rFonts w:hint="eastAsia" w:ascii="宋体" w:hAnsi="宋体" w:eastAsia="宋体" w:cs="宋体"/>
                <w:szCs w:val="21"/>
              </w:rPr>
              <w:t>供应商拟投入的技术人员具有林业领域相关专业的技术职称证书。</w:t>
            </w:r>
          </w:p>
        </w:tc>
      </w:tr>
      <w:tr w14:paraId="56D8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280AF8A3">
            <w:pPr>
              <w:widowControl/>
              <w:spacing w:line="360" w:lineRule="exact"/>
              <w:jc w:val="center"/>
              <w:rPr>
                <w:rFonts w:ascii="宋体" w:hAnsi="宋体" w:eastAsia="宋体" w:cs="宋体"/>
                <w:szCs w:val="21"/>
              </w:rPr>
            </w:pPr>
            <w:r>
              <w:rPr>
                <w:rFonts w:hint="eastAsia" w:ascii="宋体" w:hAnsi="宋体" w:eastAsia="宋体" w:cs="宋体"/>
                <w:szCs w:val="21"/>
              </w:rPr>
              <w:t>▲10.成果文件</w:t>
            </w:r>
          </w:p>
        </w:tc>
        <w:tc>
          <w:tcPr>
            <w:tcW w:w="7259" w:type="dxa"/>
            <w:gridSpan w:val="4"/>
            <w:vAlign w:val="center"/>
          </w:tcPr>
          <w:p w14:paraId="2C4C39A3">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按照相关要求完成纸质文档6套、电子文档1套。包括（电子表、数据库），成果须通过采购人的验收，并保证成果验收合格。</w:t>
            </w:r>
          </w:p>
          <w:p w14:paraId="4ECC9BAD">
            <w:pPr>
              <w:widowControl/>
              <w:spacing w:line="360" w:lineRule="exact"/>
              <w:ind w:firstLine="420" w:firstLineChars="200"/>
              <w:rPr>
                <w:rFonts w:ascii="宋体" w:hAnsi="宋体" w:eastAsia="宋体" w:cs="宋体"/>
                <w:szCs w:val="21"/>
              </w:rPr>
            </w:pPr>
          </w:p>
        </w:tc>
      </w:tr>
      <w:tr w14:paraId="23CF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382C2037">
            <w:pPr>
              <w:widowControl/>
              <w:spacing w:line="360" w:lineRule="exact"/>
              <w:jc w:val="center"/>
              <w:rPr>
                <w:rFonts w:ascii="宋体" w:hAnsi="宋体" w:eastAsia="宋体" w:cs="宋体"/>
                <w:szCs w:val="21"/>
              </w:rPr>
            </w:pPr>
            <w:r>
              <w:rPr>
                <w:rFonts w:hint="eastAsia" w:ascii="宋体" w:hAnsi="宋体" w:eastAsia="宋体" w:cs="宋体"/>
                <w:szCs w:val="21"/>
              </w:rPr>
              <w:t>▲11.其他</w:t>
            </w:r>
          </w:p>
        </w:tc>
        <w:tc>
          <w:tcPr>
            <w:tcW w:w="7259" w:type="dxa"/>
            <w:gridSpan w:val="4"/>
            <w:vAlign w:val="center"/>
          </w:tcPr>
          <w:p w14:paraId="196BF5FB">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（1）在合同有效期内，成交供应商无条件配合甲方对该技术服务成果进行维护和修改；</w:t>
            </w:r>
          </w:p>
          <w:p w14:paraId="5B66A3B3">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（2）成交供应商开展工作过程中应遵守国家和地方安全生产相关法律法规并接受甲方安全生产指导和检查，如在开展工作过程中造成人身或财产损害的，所产生的责任由成交供应商自行承担。</w:t>
            </w:r>
          </w:p>
        </w:tc>
      </w:tr>
      <w:tr w14:paraId="6927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1FBEC3F8">
            <w:pPr>
              <w:widowControl/>
              <w:spacing w:line="360" w:lineRule="exact"/>
              <w:jc w:val="center"/>
              <w:rPr>
                <w:rFonts w:ascii="宋体" w:hAnsi="宋体" w:eastAsia="宋体" w:cs="宋体"/>
                <w:szCs w:val="21"/>
              </w:rPr>
            </w:pPr>
            <w:r>
              <w:rPr>
                <w:rFonts w:hint="eastAsia" w:ascii="宋体" w:hAnsi="宋体" w:eastAsia="宋体" w:cs="宋体"/>
                <w:szCs w:val="21"/>
              </w:rPr>
              <w:t>▲12.报价要求</w:t>
            </w:r>
          </w:p>
        </w:tc>
        <w:tc>
          <w:tcPr>
            <w:tcW w:w="7259" w:type="dxa"/>
            <w:gridSpan w:val="4"/>
            <w:vAlign w:val="center"/>
          </w:tcPr>
          <w:p w14:paraId="67333634">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报价必须包含投标人完成本项目服务所有内容及相关其他相关服务的投入、附加培训、完成本次工作所产生的费用、税金、利润、异地调查与调研、开展项目评审、验收及其他所有可能发生的一切费用。除此之外，采购人不再另行支付任何费用。</w:t>
            </w:r>
          </w:p>
        </w:tc>
      </w:tr>
      <w:tr w14:paraId="0936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1E7ED07F">
            <w:pPr>
              <w:widowControl/>
              <w:spacing w:line="360" w:lineRule="exact"/>
              <w:jc w:val="center"/>
              <w:rPr>
                <w:rFonts w:ascii="宋体" w:hAnsi="宋体" w:eastAsia="宋体" w:cs="宋体"/>
                <w:szCs w:val="21"/>
              </w:rPr>
            </w:pPr>
            <w:r>
              <w:rPr>
                <w:rFonts w:hint="eastAsia" w:ascii="宋体" w:hAnsi="宋体" w:eastAsia="宋体" w:cs="宋体"/>
                <w:szCs w:val="21"/>
              </w:rPr>
              <w:t>▲13.知识产权</w:t>
            </w:r>
          </w:p>
        </w:tc>
        <w:tc>
          <w:tcPr>
            <w:tcW w:w="7259" w:type="dxa"/>
            <w:gridSpan w:val="4"/>
            <w:vAlign w:val="center"/>
          </w:tcPr>
          <w:p w14:paraId="1F4375A6">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14:paraId="0A3D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1872C5D5">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▲14.合同签订期限</w:t>
            </w:r>
          </w:p>
        </w:tc>
        <w:tc>
          <w:tcPr>
            <w:tcW w:w="7259" w:type="dxa"/>
            <w:gridSpan w:val="4"/>
            <w:vAlign w:val="center"/>
          </w:tcPr>
          <w:p w14:paraId="1FA365E5">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自成交通知书发出之日起25日内。</w:t>
            </w:r>
          </w:p>
        </w:tc>
      </w:tr>
    </w:tbl>
    <w:p w14:paraId="034CFFD8">
      <w:pPr>
        <w:ind w:firstLine="640"/>
        <w:rPr>
          <w:rFonts w:ascii="Arial Unicode MS" w:hAnsi="Arial Unicode MS" w:eastAsia="宋体" w:cs="Arial Unicode MS"/>
          <w:sz w:val="32"/>
          <w:szCs w:val="32"/>
        </w:rPr>
        <w:sectPr>
          <w:footerReference r:id="rId10" w:type="default"/>
          <w:pgSz w:w="11906" w:h="16838"/>
          <w:pgMar w:top="1417" w:right="1644" w:bottom="1417" w:left="1644" w:header="851" w:footer="992" w:gutter="0"/>
          <w:cols w:space="720" w:num="1"/>
          <w:docGrid w:linePitch="312" w:charSpace="0"/>
        </w:sectPr>
      </w:pPr>
    </w:p>
    <w:p w14:paraId="24D8C1F4">
      <w:pPr>
        <w:jc w:val="center"/>
        <w:rPr>
          <w:rFonts w:ascii="Arial Unicode MS" w:hAnsi="Arial Unicode MS" w:cs="Arial Unicode MS"/>
          <w:b/>
          <w:bCs/>
          <w:sz w:val="32"/>
          <w:szCs w:val="32"/>
        </w:rPr>
      </w:pPr>
      <w:bookmarkStart w:id="11" w:name="_Toc14106"/>
      <w:bookmarkStart w:id="12" w:name="_Toc108596905"/>
      <w:r>
        <w:rPr>
          <w:rFonts w:hint="eastAsia" w:ascii="Arial Unicode MS" w:hAnsi="Arial Unicode MS" w:cs="Arial Unicode MS"/>
          <w:b/>
          <w:bCs/>
          <w:sz w:val="32"/>
          <w:szCs w:val="32"/>
        </w:rPr>
        <w:t>附件3：节能产品政府采购品目清单</w:t>
      </w:r>
    </w:p>
    <w:p w14:paraId="61BD970E"/>
    <w:tbl>
      <w:tblPr>
        <w:tblStyle w:val="2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14:paraId="36E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EE91DD9">
            <w:pPr>
              <w:pStyle w:val="20"/>
              <w:spacing w:line="400" w:lineRule="exact"/>
              <w:jc w:val="both"/>
              <w:rPr>
                <w:rFonts w:ascii="宋体" w:hAnsi="宋体" w:cs="宋体"/>
                <w:b/>
                <w:bCs/>
                <w:sz w:val="21"/>
                <w:szCs w:val="21"/>
              </w:rPr>
            </w:pPr>
            <w:r>
              <w:rPr>
                <w:rFonts w:hint="eastAsia" w:ascii="宋体" w:hAnsi="宋体" w:cs="宋体"/>
                <w:b/>
                <w:bCs/>
                <w:sz w:val="21"/>
                <w:szCs w:val="21"/>
              </w:rPr>
              <w:t>品目序号</w:t>
            </w:r>
          </w:p>
        </w:tc>
        <w:tc>
          <w:tcPr>
            <w:tcW w:w="4456" w:type="dxa"/>
            <w:gridSpan w:val="3"/>
            <w:vAlign w:val="center"/>
          </w:tcPr>
          <w:p w14:paraId="08CDE3C2">
            <w:pPr>
              <w:spacing w:line="400" w:lineRule="exact"/>
              <w:jc w:val="center"/>
              <w:rPr>
                <w:rFonts w:ascii="宋体" w:hAnsi="宋体" w:cs="宋体"/>
                <w:b/>
                <w:bCs/>
                <w:szCs w:val="21"/>
              </w:rPr>
            </w:pPr>
            <w:r>
              <w:rPr>
                <w:rFonts w:hint="eastAsia" w:ascii="宋体" w:hAnsi="宋体" w:cs="宋体"/>
                <w:b/>
                <w:bCs/>
                <w:szCs w:val="21"/>
              </w:rPr>
              <w:t>名称</w:t>
            </w:r>
          </w:p>
        </w:tc>
        <w:tc>
          <w:tcPr>
            <w:tcW w:w="4051" w:type="dxa"/>
            <w:vAlign w:val="center"/>
          </w:tcPr>
          <w:p w14:paraId="65B9AFE0">
            <w:pPr>
              <w:spacing w:line="400" w:lineRule="exact"/>
              <w:jc w:val="center"/>
              <w:rPr>
                <w:rFonts w:ascii="宋体" w:hAnsi="宋体" w:cs="宋体"/>
                <w:b/>
                <w:bCs/>
                <w:szCs w:val="21"/>
              </w:rPr>
            </w:pPr>
            <w:r>
              <w:rPr>
                <w:rFonts w:hint="eastAsia" w:ascii="宋体" w:hAnsi="宋体" w:cs="宋体"/>
                <w:b/>
                <w:bCs/>
                <w:szCs w:val="21"/>
              </w:rPr>
              <w:t>依据</w:t>
            </w:r>
          </w:p>
        </w:tc>
      </w:tr>
      <w:tr w14:paraId="56C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2DFE2C5F">
            <w:pPr>
              <w:pStyle w:val="120"/>
              <w:spacing w:line="320" w:lineRule="exact"/>
              <w:jc w:val="both"/>
              <w:rPr>
                <w:rFonts w:ascii="宋体" w:hAnsi="宋体" w:cs="宋体"/>
                <w:kern w:val="2"/>
                <w:sz w:val="21"/>
                <w:szCs w:val="21"/>
                <w:lang w:eastAsia="zh-CN"/>
              </w:rPr>
            </w:pPr>
          </w:p>
          <w:p w14:paraId="50F6A300">
            <w:pPr>
              <w:pStyle w:val="120"/>
              <w:spacing w:line="320" w:lineRule="exact"/>
              <w:jc w:val="both"/>
              <w:rPr>
                <w:rFonts w:ascii="宋体" w:hAnsi="宋体" w:cs="宋体"/>
                <w:kern w:val="2"/>
                <w:sz w:val="21"/>
                <w:szCs w:val="21"/>
                <w:lang w:eastAsia="zh-CN"/>
              </w:rPr>
            </w:pPr>
          </w:p>
          <w:p w14:paraId="184A4073">
            <w:pPr>
              <w:pStyle w:val="120"/>
              <w:spacing w:line="320" w:lineRule="exact"/>
              <w:jc w:val="both"/>
              <w:rPr>
                <w:rFonts w:ascii="宋体" w:hAnsi="宋体" w:cs="宋体"/>
                <w:kern w:val="2"/>
                <w:sz w:val="21"/>
                <w:szCs w:val="21"/>
                <w:lang w:eastAsia="zh-CN"/>
              </w:rPr>
            </w:pPr>
          </w:p>
          <w:p w14:paraId="490777E6">
            <w:pPr>
              <w:pStyle w:val="120"/>
              <w:spacing w:line="320" w:lineRule="exact"/>
              <w:jc w:val="both"/>
              <w:rPr>
                <w:rFonts w:ascii="宋体" w:hAnsi="宋体" w:cs="宋体"/>
                <w:kern w:val="2"/>
                <w:sz w:val="21"/>
                <w:szCs w:val="21"/>
                <w:lang w:eastAsia="zh-CN"/>
              </w:rPr>
            </w:pPr>
          </w:p>
          <w:p w14:paraId="4971AB2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w:t>
            </w:r>
          </w:p>
        </w:tc>
        <w:tc>
          <w:tcPr>
            <w:tcW w:w="1000" w:type="dxa"/>
            <w:vMerge w:val="restart"/>
            <w:vAlign w:val="center"/>
          </w:tcPr>
          <w:p w14:paraId="72DAB25F">
            <w:pPr>
              <w:pStyle w:val="120"/>
              <w:spacing w:line="320" w:lineRule="exact"/>
              <w:jc w:val="both"/>
              <w:rPr>
                <w:rFonts w:ascii="宋体" w:hAnsi="宋体" w:cs="宋体"/>
                <w:kern w:val="2"/>
                <w:sz w:val="21"/>
                <w:szCs w:val="21"/>
                <w:lang w:eastAsia="zh-CN"/>
              </w:rPr>
            </w:pPr>
          </w:p>
          <w:p w14:paraId="4FFBAF9C">
            <w:pPr>
              <w:pStyle w:val="120"/>
              <w:spacing w:line="320" w:lineRule="exact"/>
              <w:jc w:val="both"/>
              <w:rPr>
                <w:rFonts w:ascii="宋体" w:hAnsi="宋体" w:cs="宋体"/>
                <w:kern w:val="2"/>
                <w:sz w:val="21"/>
                <w:szCs w:val="21"/>
                <w:lang w:eastAsia="zh-CN"/>
              </w:rPr>
            </w:pPr>
          </w:p>
          <w:p w14:paraId="0A915514">
            <w:pPr>
              <w:pStyle w:val="120"/>
              <w:spacing w:line="320" w:lineRule="exact"/>
              <w:jc w:val="both"/>
              <w:rPr>
                <w:rFonts w:ascii="宋体" w:hAnsi="宋体" w:cs="宋体"/>
                <w:kern w:val="2"/>
                <w:sz w:val="21"/>
                <w:szCs w:val="21"/>
                <w:lang w:eastAsia="zh-CN"/>
              </w:rPr>
            </w:pPr>
          </w:p>
          <w:p w14:paraId="0B9AE74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A020101计算</w:t>
            </w:r>
          </w:p>
          <w:p w14:paraId="111459D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机设备</w:t>
            </w:r>
          </w:p>
        </w:tc>
        <w:tc>
          <w:tcPr>
            <w:tcW w:w="1875" w:type="dxa"/>
            <w:vAlign w:val="center"/>
          </w:tcPr>
          <w:p w14:paraId="1DC6557C">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★A02010104台式计算机</w:t>
            </w:r>
          </w:p>
        </w:tc>
        <w:tc>
          <w:tcPr>
            <w:tcW w:w="1581" w:type="dxa"/>
            <w:vAlign w:val="center"/>
          </w:tcPr>
          <w:p w14:paraId="39FFE9E6">
            <w:pPr>
              <w:spacing w:line="320" w:lineRule="exact"/>
              <w:rPr>
                <w:rFonts w:ascii="宋体" w:hAnsi="宋体" w:cs="宋体"/>
                <w:szCs w:val="21"/>
              </w:rPr>
            </w:pPr>
          </w:p>
        </w:tc>
        <w:tc>
          <w:tcPr>
            <w:tcW w:w="4051" w:type="dxa"/>
            <w:vAlign w:val="center"/>
          </w:tcPr>
          <w:p w14:paraId="16E998B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《微型计算机能效限定值及能效等级》（GB28380）</w:t>
            </w:r>
          </w:p>
        </w:tc>
      </w:tr>
      <w:tr w14:paraId="2EFA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292A373">
            <w:pPr>
              <w:spacing w:line="320" w:lineRule="exact"/>
              <w:rPr>
                <w:rFonts w:ascii="宋体" w:hAnsi="宋体" w:cs="宋体"/>
                <w:szCs w:val="21"/>
              </w:rPr>
            </w:pPr>
          </w:p>
        </w:tc>
        <w:tc>
          <w:tcPr>
            <w:tcW w:w="1000" w:type="dxa"/>
            <w:vMerge w:val="continue"/>
            <w:vAlign w:val="center"/>
          </w:tcPr>
          <w:p w14:paraId="175695DA">
            <w:pPr>
              <w:spacing w:line="320" w:lineRule="exact"/>
              <w:rPr>
                <w:rFonts w:ascii="宋体" w:hAnsi="宋体" w:cs="宋体"/>
                <w:szCs w:val="21"/>
              </w:rPr>
            </w:pPr>
          </w:p>
        </w:tc>
        <w:tc>
          <w:tcPr>
            <w:tcW w:w="1875" w:type="dxa"/>
            <w:vAlign w:val="center"/>
          </w:tcPr>
          <w:p w14:paraId="3E616B94">
            <w:pPr>
              <w:spacing w:line="320" w:lineRule="exact"/>
              <w:rPr>
                <w:rFonts w:ascii="宋体" w:hAnsi="宋体" w:cs="宋体"/>
                <w:szCs w:val="21"/>
              </w:rPr>
            </w:pPr>
            <w:r>
              <w:rPr>
                <w:rFonts w:hint="eastAsia" w:ascii="宋体" w:hAnsi="宋体" w:cs="宋体"/>
                <w:szCs w:val="21"/>
              </w:rPr>
              <w:t>★A02010105便携式计算机</w:t>
            </w:r>
          </w:p>
        </w:tc>
        <w:tc>
          <w:tcPr>
            <w:tcW w:w="1581" w:type="dxa"/>
            <w:vAlign w:val="center"/>
          </w:tcPr>
          <w:p w14:paraId="126A9E7D">
            <w:pPr>
              <w:spacing w:line="320" w:lineRule="exact"/>
              <w:rPr>
                <w:rFonts w:ascii="宋体" w:hAnsi="宋体" w:cs="宋体"/>
                <w:szCs w:val="21"/>
              </w:rPr>
            </w:pPr>
          </w:p>
        </w:tc>
        <w:tc>
          <w:tcPr>
            <w:tcW w:w="4051" w:type="dxa"/>
            <w:vAlign w:val="center"/>
          </w:tcPr>
          <w:p w14:paraId="214973B0">
            <w:pPr>
              <w:spacing w:line="320" w:lineRule="exact"/>
              <w:rPr>
                <w:rFonts w:ascii="宋体" w:hAnsi="宋体" w:cs="宋体"/>
                <w:szCs w:val="21"/>
              </w:rPr>
            </w:pPr>
            <w:r>
              <w:rPr>
                <w:rFonts w:hint="eastAsia" w:ascii="宋体" w:hAnsi="宋体" w:cs="宋体"/>
                <w:szCs w:val="21"/>
              </w:rPr>
              <w:t>《微型计算机能效限定值及能效等级》（GB28380）</w:t>
            </w:r>
          </w:p>
        </w:tc>
      </w:tr>
      <w:tr w14:paraId="0515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CE33721">
            <w:pPr>
              <w:spacing w:line="320" w:lineRule="exact"/>
              <w:rPr>
                <w:rFonts w:ascii="宋体" w:hAnsi="宋体" w:cs="宋体"/>
                <w:szCs w:val="21"/>
              </w:rPr>
            </w:pPr>
          </w:p>
        </w:tc>
        <w:tc>
          <w:tcPr>
            <w:tcW w:w="1000" w:type="dxa"/>
            <w:vMerge w:val="continue"/>
            <w:vAlign w:val="center"/>
          </w:tcPr>
          <w:p w14:paraId="089BB41A">
            <w:pPr>
              <w:spacing w:line="320" w:lineRule="exact"/>
              <w:rPr>
                <w:rFonts w:ascii="宋体" w:hAnsi="宋体" w:cs="宋体"/>
                <w:szCs w:val="21"/>
              </w:rPr>
            </w:pPr>
          </w:p>
        </w:tc>
        <w:tc>
          <w:tcPr>
            <w:tcW w:w="1875" w:type="dxa"/>
            <w:vAlign w:val="center"/>
          </w:tcPr>
          <w:p w14:paraId="2D4A350F">
            <w:pPr>
              <w:spacing w:line="320" w:lineRule="exact"/>
              <w:rPr>
                <w:rFonts w:ascii="宋体" w:hAnsi="宋体" w:cs="宋体"/>
                <w:szCs w:val="21"/>
              </w:rPr>
            </w:pPr>
            <w:r>
              <w:rPr>
                <w:rFonts w:hint="eastAsia" w:ascii="宋体" w:hAnsi="宋体" w:cs="宋体"/>
                <w:szCs w:val="21"/>
              </w:rPr>
              <w:t>★A02010107平板式微型计算机</w:t>
            </w:r>
          </w:p>
        </w:tc>
        <w:tc>
          <w:tcPr>
            <w:tcW w:w="1581" w:type="dxa"/>
            <w:vAlign w:val="center"/>
          </w:tcPr>
          <w:p w14:paraId="329E1C5C">
            <w:pPr>
              <w:spacing w:line="320" w:lineRule="exact"/>
              <w:rPr>
                <w:rFonts w:ascii="宋体" w:hAnsi="宋体" w:cs="宋体"/>
                <w:szCs w:val="21"/>
              </w:rPr>
            </w:pPr>
          </w:p>
        </w:tc>
        <w:tc>
          <w:tcPr>
            <w:tcW w:w="4051" w:type="dxa"/>
            <w:vAlign w:val="center"/>
          </w:tcPr>
          <w:p w14:paraId="261D41F9">
            <w:pPr>
              <w:spacing w:line="320" w:lineRule="exact"/>
              <w:rPr>
                <w:rFonts w:ascii="宋体" w:hAnsi="宋体" w:cs="宋体"/>
                <w:szCs w:val="21"/>
              </w:rPr>
            </w:pPr>
            <w:r>
              <w:rPr>
                <w:rFonts w:hint="eastAsia" w:ascii="宋体" w:hAnsi="宋体" w:cs="宋体"/>
                <w:szCs w:val="21"/>
              </w:rPr>
              <w:t>《微型计算机能效限定值及能效等级》（GB28380）</w:t>
            </w:r>
          </w:p>
        </w:tc>
      </w:tr>
      <w:tr w14:paraId="72CE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6F0E8868">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2</w:t>
            </w:r>
          </w:p>
        </w:tc>
        <w:tc>
          <w:tcPr>
            <w:tcW w:w="1000" w:type="dxa"/>
            <w:vMerge w:val="restart"/>
            <w:vAlign w:val="center"/>
          </w:tcPr>
          <w:p w14:paraId="6200653E">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A020106输入</w:t>
            </w:r>
          </w:p>
          <w:p w14:paraId="10AAA5E5">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输出设备</w:t>
            </w:r>
          </w:p>
        </w:tc>
        <w:tc>
          <w:tcPr>
            <w:tcW w:w="1875" w:type="dxa"/>
            <w:vMerge w:val="restart"/>
            <w:vAlign w:val="center"/>
          </w:tcPr>
          <w:p w14:paraId="136E17EE">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A02010601打印设备</w:t>
            </w:r>
          </w:p>
        </w:tc>
        <w:tc>
          <w:tcPr>
            <w:tcW w:w="1581" w:type="dxa"/>
            <w:vAlign w:val="center"/>
          </w:tcPr>
          <w:p w14:paraId="2854B9CF">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A0201060101喷墨打印机</w:t>
            </w:r>
          </w:p>
        </w:tc>
        <w:tc>
          <w:tcPr>
            <w:tcW w:w="4051" w:type="dxa"/>
            <w:vAlign w:val="center"/>
          </w:tcPr>
          <w:p w14:paraId="2AA10C7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14:paraId="71EA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90FC7DC">
            <w:pPr>
              <w:spacing w:line="320" w:lineRule="exact"/>
              <w:rPr>
                <w:rFonts w:ascii="宋体" w:hAnsi="宋体" w:cs="宋体"/>
                <w:szCs w:val="21"/>
              </w:rPr>
            </w:pPr>
          </w:p>
        </w:tc>
        <w:tc>
          <w:tcPr>
            <w:tcW w:w="1000" w:type="dxa"/>
            <w:vMerge w:val="continue"/>
            <w:vAlign w:val="center"/>
          </w:tcPr>
          <w:p w14:paraId="77F64F40">
            <w:pPr>
              <w:spacing w:line="320" w:lineRule="exact"/>
              <w:rPr>
                <w:rFonts w:ascii="宋体" w:hAnsi="宋体" w:cs="宋体"/>
                <w:szCs w:val="21"/>
              </w:rPr>
            </w:pPr>
          </w:p>
        </w:tc>
        <w:tc>
          <w:tcPr>
            <w:tcW w:w="1875" w:type="dxa"/>
            <w:vMerge w:val="continue"/>
            <w:vAlign w:val="center"/>
          </w:tcPr>
          <w:p w14:paraId="50738B0C">
            <w:pPr>
              <w:spacing w:line="320" w:lineRule="exact"/>
              <w:rPr>
                <w:rFonts w:ascii="宋体" w:hAnsi="宋体" w:cs="宋体"/>
                <w:szCs w:val="21"/>
              </w:rPr>
            </w:pPr>
          </w:p>
        </w:tc>
        <w:tc>
          <w:tcPr>
            <w:tcW w:w="1581" w:type="dxa"/>
            <w:vAlign w:val="center"/>
          </w:tcPr>
          <w:p w14:paraId="131BD443">
            <w:pPr>
              <w:spacing w:line="320" w:lineRule="exact"/>
              <w:rPr>
                <w:rFonts w:ascii="宋体" w:hAnsi="宋体" w:cs="宋体"/>
                <w:szCs w:val="21"/>
              </w:rPr>
            </w:pPr>
            <w:r>
              <w:rPr>
                <w:rFonts w:hint="eastAsia" w:ascii="宋体" w:hAnsi="宋体" w:cs="宋体"/>
                <w:szCs w:val="21"/>
              </w:rPr>
              <w:t>★A0201060102激光打印机</w:t>
            </w:r>
          </w:p>
        </w:tc>
        <w:tc>
          <w:tcPr>
            <w:tcW w:w="4051" w:type="dxa"/>
            <w:vAlign w:val="center"/>
          </w:tcPr>
          <w:p w14:paraId="2C59987D">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14:paraId="7B8F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73DA292">
            <w:pPr>
              <w:spacing w:line="320" w:lineRule="exact"/>
              <w:rPr>
                <w:rFonts w:ascii="宋体" w:hAnsi="宋体" w:cs="宋体"/>
                <w:szCs w:val="21"/>
              </w:rPr>
            </w:pPr>
          </w:p>
        </w:tc>
        <w:tc>
          <w:tcPr>
            <w:tcW w:w="1000" w:type="dxa"/>
            <w:vMerge w:val="continue"/>
            <w:vAlign w:val="center"/>
          </w:tcPr>
          <w:p w14:paraId="0BE6A3FF">
            <w:pPr>
              <w:spacing w:line="320" w:lineRule="exact"/>
              <w:rPr>
                <w:rFonts w:ascii="宋体" w:hAnsi="宋体" w:cs="宋体"/>
                <w:szCs w:val="21"/>
              </w:rPr>
            </w:pPr>
          </w:p>
        </w:tc>
        <w:tc>
          <w:tcPr>
            <w:tcW w:w="1875" w:type="dxa"/>
            <w:vMerge w:val="continue"/>
            <w:vAlign w:val="center"/>
          </w:tcPr>
          <w:p w14:paraId="6D221582">
            <w:pPr>
              <w:spacing w:line="320" w:lineRule="exact"/>
              <w:rPr>
                <w:rFonts w:ascii="宋体" w:hAnsi="宋体" w:cs="宋体"/>
                <w:szCs w:val="21"/>
              </w:rPr>
            </w:pPr>
          </w:p>
        </w:tc>
        <w:tc>
          <w:tcPr>
            <w:tcW w:w="1581" w:type="dxa"/>
            <w:vAlign w:val="center"/>
          </w:tcPr>
          <w:p w14:paraId="4EF062E3">
            <w:pPr>
              <w:spacing w:line="320" w:lineRule="exact"/>
              <w:rPr>
                <w:rFonts w:ascii="宋体" w:hAnsi="宋体" w:cs="宋体"/>
                <w:szCs w:val="21"/>
              </w:rPr>
            </w:pPr>
            <w:r>
              <w:rPr>
                <w:rFonts w:hint="eastAsia" w:ascii="宋体" w:hAnsi="宋体" w:cs="宋体"/>
                <w:szCs w:val="21"/>
              </w:rPr>
              <w:t>★A0201060104针式打印机</w:t>
            </w:r>
          </w:p>
        </w:tc>
        <w:tc>
          <w:tcPr>
            <w:tcW w:w="4051" w:type="dxa"/>
            <w:vAlign w:val="center"/>
          </w:tcPr>
          <w:p w14:paraId="20D87F53">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14:paraId="074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185EA92">
            <w:pPr>
              <w:spacing w:line="320" w:lineRule="exact"/>
              <w:rPr>
                <w:rFonts w:ascii="宋体" w:hAnsi="宋体" w:cs="宋体"/>
                <w:szCs w:val="21"/>
              </w:rPr>
            </w:pPr>
          </w:p>
        </w:tc>
        <w:tc>
          <w:tcPr>
            <w:tcW w:w="1000" w:type="dxa"/>
            <w:vMerge w:val="continue"/>
            <w:vAlign w:val="center"/>
          </w:tcPr>
          <w:p w14:paraId="44B05187">
            <w:pPr>
              <w:spacing w:line="320" w:lineRule="exact"/>
              <w:rPr>
                <w:rFonts w:ascii="宋体" w:hAnsi="宋体" w:cs="宋体"/>
                <w:szCs w:val="21"/>
              </w:rPr>
            </w:pPr>
          </w:p>
        </w:tc>
        <w:tc>
          <w:tcPr>
            <w:tcW w:w="1875" w:type="dxa"/>
            <w:vAlign w:val="center"/>
          </w:tcPr>
          <w:p w14:paraId="0DAFA490">
            <w:pPr>
              <w:spacing w:line="320" w:lineRule="exact"/>
              <w:rPr>
                <w:rFonts w:ascii="宋体" w:hAnsi="宋体" w:cs="宋体"/>
                <w:szCs w:val="21"/>
              </w:rPr>
            </w:pPr>
            <w:r>
              <w:rPr>
                <w:rFonts w:hint="eastAsia" w:ascii="宋体" w:hAnsi="宋体" w:cs="宋体"/>
                <w:szCs w:val="21"/>
              </w:rPr>
              <w:t>A02010604显示设备</w:t>
            </w:r>
          </w:p>
        </w:tc>
        <w:tc>
          <w:tcPr>
            <w:tcW w:w="1581" w:type="dxa"/>
            <w:vAlign w:val="center"/>
          </w:tcPr>
          <w:p w14:paraId="0DE87C02">
            <w:pPr>
              <w:spacing w:line="320" w:lineRule="exact"/>
              <w:rPr>
                <w:rFonts w:ascii="宋体" w:hAnsi="宋体" w:cs="宋体"/>
                <w:szCs w:val="21"/>
              </w:rPr>
            </w:pPr>
            <w:r>
              <w:rPr>
                <w:rFonts w:hint="eastAsia" w:ascii="宋体" w:hAnsi="宋体" w:cs="宋体"/>
                <w:szCs w:val="21"/>
              </w:rPr>
              <w:t>★A0201060401液晶显示器</w:t>
            </w:r>
          </w:p>
        </w:tc>
        <w:tc>
          <w:tcPr>
            <w:tcW w:w="4051" w:type="dxa"/>
            <w:vAlign w:val="center"/>
          </w:tcPr>
          <w:p w14:paraId="5922BD53">
            <w:pPr>
              <w:spacing w:line="320" w:lineRule="exact"/>
              <w:rPr>
                <w:rFonts w:ascii="宋体" w:hAnsi="宋体" w:cs="宋体"/>
                <w:szCs w:val="21"/>
              </w:rPr>
            </w:pPr>
            <w:r>
              <w:rPr>
                <w:rFonts w:hint="eastAsia" w:ascii="宋体" w:hAnsi="宋体" w:cs="宋体"/>
                <w:szCs w:val="21"/>
              </w:rPr>
              <w:t>《计算机显示器能效限定值及能效等级》（GB21520）</w:t>
            </w:r>
          </w:p>
        </w:tc>
      </w:tr>
      <w:tr w14:paraId="4C32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5E12DA8">
            <w:pPr>
              <w:spacing w:line="320" w:lineRule="exact"/>
              <w:rPr>
                <w:rFonts w:ascii="宋体" w:hAnsi="宋体" w:cs="宋体"/>
                <w:szCs w:val="21"/>
              </w:rPr>
            </w:pPr>
          </w:p>
        </w:tc>
        <w:tc>
          <w:tcPr>
            <w:tcW w:w="1000" w:type="dxa"/>
            <w:vMerge w:val="continue"/>
            <w:vAlign w:val="center"/>
          </w:tcPr>
          <w:p w14:paraId="6051EE56">
            <w:pPr>
              <w:spacing w:line="320" w:lineRule="exact"/>
              <w:rPr>
                <w:rFonts w:ascii="宋体" w:hAnsi="宋体" w:cs="宋体"/>
                <w:szCs w:val="21"/>
              </w:rPr>
            </w:pPr>
          </w:p>
        </w:tc>
        <w:tc>
          <w:tcPr>
            <w:tcW w:w="1875" w:type="dxa"/>
            <w:vAlign w:val="center"/>
          </w:tcPr>
          <w:p w14:paraId="4257C511">
            <w:pPr>
              <w:spacing w:line="320" w:lineRule="exact"/>
              <w:rPr>
                <w:rFonts w:ascii="宋体" w:hAnsi="宋体" w:cs="宋体"/>
                <w:szCs w:val="21"/>
              </w:rPr>
            </w:pPr>
            <w:r>
              <w:rPr>
                <w:rFonts w:hint="eastAsia" w:ascii="宋体" w:hAnsi="宋体" w:cs="宋体"/>
                <w:szCs w:val="21"/>
              </w:rPr>
              <w:t>A02010609图形图像输入设备</w:t>
            </w:r>
          </w:p>
        </w:tc>
        <w:tc>
          <w:tcPr>
            <w:tcW w:w="1581" w:type="dxa"/>
            <w:vAlign w:val="center"/>
          </w:tcPr>
          <w:p w14:paraId="7DBA877F">
            <w:pPr>
              <w:spacing w:line="320" w:lineRule="exact"/>
              <w:rPr>
                <w:rFonts w:ascii="宋体" w:hAnsi="宋体" w:cs="宋体"/>
                <w:szCs w:val="21"/>
              </w:rPr>
            </w:pPr>
            <w:r>
              <w:rPr>
                <w:rFonts w:hint="eastAsia" w:ascii="宋体" w:hAnsi="宋体" w:cs="宋体"/>
                <w:szCs w:val="21"/>
              </w:rPr>
              <w:t>A0201060901扫描仪</w:t>
            </w:r>
          </w:p>
        </w:tc>
        <w:tc>
          <w:tcPr>
            <w:tcW w:w="4051" w:type="dxa"/>
            <w:vAlign w:val="center"/>
          </w:tcPr>
          <w:p w14:paraId="39CDFA11">
            <w:pPr>
              <w:spacing w:line="320" w:lineRule="exact"/>
              <w:rPr>
                <w:rFonts w:ascii="宋体" w:hAnsi="宋体" w:cs="宋体"/>
                <w:szCs w:val="21"/>
              </w:rPr>
            </w:pPr>
            <w:r>
              <w:rPr>
                <w:rFonts w:hint="eastAsia" w:ascii="宋体" w:hAnsi="宋体" w:cs="宋体"/>
                <w:szCs w:val="21"/>
              </w:rPr>
              <w:t>参照《复印机、打印机和传真机能效限定值及能效等级》（GB21521</w:t>
            </w:r>
          </w:p>
          <w:p w14:paraId="724058BE">
            <w:pPr>
              <w:spacing w:line="320" w:lineRule="exact"/>
              <w:rPr>
                <w:rFonts w:ascii="宋体" w:hAnsi="宋体" w:cs="宋体"/>
                <w:szCs w:val="21"/>
              </w:rPr>
            </w:pPr>
            <w:r>
              <w:rPr>
                <w:rFonts w:hint="eastAsia" w:ascii="宋体" w:hAnsi="宋体" w:cs="宋体"/>
                <w:szCs w:val="21"/>
              </w:rPr>
              <w:t>中打印速度为15页/分的针式打印机相关要求</w:t>
            </w:r>
          </w:p>
        </w:tc>
      </w:tr>
      <w:tr w14:paraId="3C4F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C07BE30">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3</w:t>
            </w:r>
          </w:p>
        </w:tc>
        <w:tc>
          <w:tcPr>
            <w:tcW w:w="1000" w:type="dxa"/>
            <w:vAlign w:val="center"/>
          </w:tcPr>
          <w:p w14:paraId="5CF4C7B5">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A020202投影</w:t>
            </w:r>
          </w:p>
          <w:p w14:paraId="24E318D7">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仪</w:t>
            </w:r>
          </w:p>
        </w:tc>
        <w:tc>
          <w:tcPr>
            <w:tcW w:w="1875" w:type="dxa"/>
            <w:vAlign w:val="center"/>
          </w:tcPr>
          <w:p w14:paraId="0650FD94">
            <w:pPr>
              <w:spacing w:line="320" w:lineRule="exact"/>
              <w:rPr>
                <w:rFonts w:ascii="宋体" w:hAnsi="宋体" w:cs="宋体"/>
                <w:szCs w:val="21"/>
              </w:rPr>
            </w:pPr>
          </w:p>
        </w:tc>
        <w:tc>
          <w:tcPr>
            <w:tcW w:w="1581" w:type="dxa"/>
            <w:vAlign w:val="center"/>
          </w:tcPr>
          <w:p w14:paraId="617DF93D">
            <w:pPr>
              <w:spacing w:line="320" w:lineRule="exact"/>
              <w:rPr>
                <w:rFonts w:ascii="宋体" w:hAnsi="宋体" w:cs="宋体"/>
                <w:szCs w:val="21"/>
              </w:rPr>
            </w:pPr>
          </w:p>
        </w:tc>
        <w:tc>
          <w:tcPr>
            <w:tcW w:w="4051" w:type="dxa"/>
            <w:vAlign w:val="center"/>
          </w:tcPr>
          <w:p w14:paraId="7E08D798">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《投影机能效限定值及能效等级</w:t>
            </w:r>
          </w:p>
          <w:p w14:paraId="563229BC">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（GB32028）</w:t>
            </w:r>
          </w:p>
        </w:tc>
      </w:tr>
      <w:tr w14:paraId="00E9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C7C269D">
            <w:pPr>
              <w:pStyle w:val="120"/>
              <w:spacing w:line="320" w:lineRule="exact"/>
              <w:jc w:val="both"/>
              <w:rPr>
                <w:rFonts w:ascii="宋体" w:hAnsi="宋体" w:cs="宋体"/>
                <w:kern w:val="2"/>
                <w:sz w:val="21"/>
                <w:szCs w:val="21"/>
                <w:lang w:eastAsia="zh-CN"/>
              </w:rPr>
            </w:pPr>
          </w:p>
          <w:p w14:paraId="25B72A46">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4</w:t>
            </w:r>
          </w:p>
        </w:tc>
        <w:tc>
          <w:tcPr>
            <w:tcW w:w="1000" w:type="dxa"/>
            <w:vAlign w:val="center"/>
          </w:tcPr>
          <w:p w14:paraId="43102024">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A020204多功</w:t>
            </w:r>
          </w:p>
          <w:p w14:paraId="107C2196">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能一体机</w:t>
            </w:r>
          </w:p>
        </w:tc>
        <w:tc>
          <w:tcPr>
            <w:tcW w:w="1875" w:type="dxa"/>
            <w:vAlign w:val="center"/>
          </w:tcPr>
          <w:p w14:paraId="0EC51342">
            <w:pPr>
              <w:spacing w:line="320" w:lineRule="exact"/>
              <w:rPr>
                <w:rFonts w:ascii="宋体" w:hAnsi="宋体" w:cs="宋体"/>
                <w:szCs w:val="21"/>
              </w:rPr>
            </w:pPr>
          </w:p>
        </w:tc>
        <w:tc>
          <w:tcPr>
            <w:tcW w:w="1581" w:type="dxa"/>
            <w:vAlign w:val="center"/>
          </w:tcPr>
          <w:p w14:paraId="037B1243">
            <w:pPr>
              <w:spacing w:line="320" w:lineRule="exact"/>
              <w:rPr>
                <w:rFonts w:ascii="宋体" w:hAnsi="宋体" w:cs="宋体"/>
                <w:szCs w:val="21"/>
              </w:rPr>
            </w:pPr>
          </w:p>
        </w:tc>
        <w:tc>
          <w:tcPr>
            <w:tcW w:w="4051" w:type="dxa"/>
            <w:vAlign w:val="center"/>
          </w:tcPr>
          <w:p w14:paraId="038E47F7">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14:paraId="2AD9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EB59DDE">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5</w:t>
            </w:r>
          </w:p>
        </w:tc>
        <w:tc>
          <w:tcPr>
            <w:tcW w:w="1000" w:type="dxa"/>
            <w:vAlign w:val="center"/>
          </w:tcPr>
          <w:p w14:paraId="7DD5A847">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A020519泵</w:t>
            </w:r>
          </w:p>
        </w:tc>
        <w:tc>
          <w:tcPr>
            <w:tcW w:w="1875" w:type="dxa"/>
            <w:vAlign w:val="center"/>
          </w:tcPr>
          <w:p w14:paraId="51859B0D">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A02051901离心泵</w:t>
            </w:r>
          </w:p>
        </w:tc>
        <w:tc>
          <w:tcPr>
            <w:tcW w:w="1581" w:type="dxa"/>
            <w:vAlign w:val="center"/>
          </w:tcPr>
          <w:p w14:paraId="69522E02">
            <w:pPr>
              <w:spacing w:line="320" w:lineRule="exact"/>
              <w:rPr>
                <w:rFonts w:ascii="宋体" w:hAnsi="宋体" w:cs="宋体"/>
                <w:szCs w:val="21"/>
              </w:rPr>
            </w:pPr>
          </w:p>
        </w:tc>
        <w:tc>
          <w:tcPr>
            <w:tcW w:w="4051" w:type="dxa"/>
            <w:vAlign w:val="center"/>
          </w:tcPr>
          <w:p w14:paraId="2D0812FC">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《清水离心泵能效限定值及节能评价值》（GB19762）</w:t>
            </w:r>
          </w:p>
        </w:tc>
      </w:tr>
      <w:tr w14:paraId="1C7A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771206BA">
            <w:pPr>
              <w:pStyle w:val="120"/>
              <w:spacing w:line="320" w:lineRule="exact"/>
              <w:jc w:val="both"/>
              <w:rPr>
                <w:rFonts w:ascii="宋体" w:hAnsi="宋体" w:cs="宋体"/>
                <w:kern w:val="2"/>
                <w:sz w:val="21"/>
                <w:szCs w:val="21"/>
                <w:lang w:eastAsia="zh-CN"/>
              </w:rPr>
            </w:pPr>
          </w:p>
          <w:p w14:paraId="6DEA24EF">
            <w:pPr>
              <w:pStyle w:val="120"/>
              <w:spacing w:line="320" w:lineRule="exact"/>
              <w:jc w:val="both"/>
              <w:rPr>
                <w:rFonts w:ascii="宋体" w:hAnsi="宋体" w:cs="宋体"/>
                <w:kern w:val="2"/>
                <w:sz w:val="21"/>
                <w:szCs w:val="21"/>
                <w:lang w:eastAsia="zh-CN"/>
              </w:rPr>
            </w:pPr>
          </w:p>
          <w:p w14:paraId="5870CAB0">
            <w:pPr>
              <w:pStyle w:val="120"/>
              <w:spacing w:line="320" w:lineRule="exact"/>
              <w:jc w:val="both"/>
              <w:rPr>
                <w:rFonts w:ascii="宋体" w:hAnsi="宋体" w:cs="宋体"/>
                <w:kern w:val="2"/>
                <w:sz w:val="21"/>
                <w:szCs w:val="21"/>
                <w:lang w:eastAsia="zh-CN"/>
              </w:rPr>
            </w:pPr>
          </w:p>
          <w:p w14:paraId="332881D7">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6</w:t>
            </w:r>
          </w:p>
        </w:tc>
        <w:tc>
          <w:tcPr>
            <w:tcW w:w="1000" w:type="dxa"/>
            <w:vMerge w:val="restart"/>
            <w:vAlign w:val="center"/>
          </w:tcPr>
          <w:p w14:paraId="509238CB">
            <w:pPr>
              <w:pStyle w:val="120"/>
              <w:spacing w:line="320" w:lineRule="exact"/>
              <w:jc w:val="both"/>
              <w:rPr>
                <w:rFonts w:ascii="宋体" w:hAnsi="宋体" w:cs="宋体"/>
                <w:kern w:val="2"/>
                <w:sz w:val="21"/>
                <w:szCs w:val="21"/>
                <w:lang w:eastAsia="zh-CN"/>
              </w:rPr>
            </w:pPr>
          </w:p>
          <w:p w14:paraId="2F795FC4">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A020523制冷</w:t>
            </w:r>
          </w:p>
          <w:p w14:paraId="5A9666A4">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空调设备</w:t>
            </w:r>
          </w:p>
        </w:tc>
        <w:tc>
          <w:tcPr>
            <w:tcW w:w="1875" w:type="dxa"/>
            <w:vMerge w:val="restart"/>
            <w:vAlign w:val="center"/>
          </w:tcPr>
          <w:p w14:paraId="65435806">
            <w:pPr>
              <w:spacing w:line="320" w:lineRule="exact"/>
              <w:rPr>
                <w:rFonts w:ascii="宋体" w:hAnsi="宋体" w:cs="宋体"/>
                <w:szCs w:val="21"/>
              </w:rPr>
            </w:pPr>
            <w:r>
              <w:rPr>
                <w:rFonts w:hint="eastAsia" w:ascii="宋体" w:hAnsi="宋体" w:cs="宋体"/>
                <w:szCs w:val="21"/>
              </w:rPr>
              <w:t>★A02052301制冷压缩机</w:t>
            </w:r>
          </w:p>
        </w:tc>
        <w:tc>
          <w:tcPr>
            <w:tcW w:w="1581" w:type="dxa"/>
            <w:vAlign w:val="center"/>
          </w:tcPr>
          <w:p w14:paraId="450503A2">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w:t>
            </w:r>
          </w:p>
        </w:tc>
        <w:tc>
          <w:tcPr>
            <w:tcW w:w="4051" w:type="dxa"/>
            <w:vAlign w:val="center"/>
          </w:tcPr>
          <w:p w14:paraId="300331BB">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《冷水机组能效限定值及能效等级》（GB19577），《低环境温度空气源热泵（冷水）机组能效限定值及能效等级》（GB37480）</w:t>
            </w:r>
          </w:p>
        </w:tc>
      </w:tr>
      <w:tr w14:paraId="36FC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6B3659F">
            <w:pPr>
              <w:spacing w:line="320" w:lineRule="exact"/>
              <w:rPr>
                <w:rFonts w:ascii="宋体" w:hAnsi="宋体" w:cs="宋体"/>
                <w:szCs w:val="21"/>
              </w:rPr>
            </w:pPr>
          </w:p>
        </w:tc>
        <w:tc>
          <w:tcPr>
            <w:tcW w:w="1000" w:type="dxa"/>
            <w:vMerge w:val="continue"/>
            <w:vAlign w:val="center"/>
          </w:tcPr>
          <w:p w14:paraId="504C5790">
            <w:pPr>
              <w:spacing w:line="320" w:lineRule="exact"/>
              <w:rPr>
                <w:rFonts w:ascii="宋体" w:hAnsi="宋体" w:cs="宋体"/>
                <w:szCs w:val="21"/>
              </w:rPr>
            </w:pPr>
          </w:p>
        </w:tc>
        <w:tc>
          <w:tcPr>
            <w:tcW w:w="1875" w:type="dxa"/>
            <w:vMerge w:val="continue"/>
            <w:vAlign w:val="center"/>
          </w:tcPr>
          <w:p w14:paraId="4443D622">
            <w:pPr>
              <w:spacing w:line="320" w:lineRule="exact"/>
              <w:rPr>
                <w:rFonts w:ascii="宋体" w:hAnsi="宋体" w:cs="宋体"/>
                <w:szCs w:val="21"/>
              </w:rPr>
            </w:pPr>
          </w:p>
        </w:tc>
        <w:tc>
          <w:tcPr>
            <w:tcW w:w="1581" w:type="dxa"/>
            <w:vAlign w:val="center"/>
          </w:tcPr>
          <w:p w14:paraId="0251B9B9">
            <w:pPr>
              <w:spacing w:line="320" w:lineRule="exact"/>
              <w:rPr>
                <w:rFonts w:ascii="宋体" w:hAnsi="宋体" w:cs="宋体"/>
                <w:szCs w:val="21"/>
              </w:rPr>
            </w:pPr>
            <w:r>
              <w:rPr>
                <w:rFonts w:hint="eastAsia" w:ascii="宋体" w:hAnsi="宋体" w:cs="宋体"/>
                <w:szCs w:val="21"/>
              </w:rPr>
              <w:t>水源热泵机组</w:t>
            </w:r>
          </w:p>
        </w:tc>
        <w:tc>
          <w:tcPr>
            <w:tcW w:w="4051" w:type="dxa"/>
            <w:vAlign w:val="center"/>
          </w:tcPr>
          <w:p w14:paraId="33AA5FBF">
            <w:pPr>
              <w:spacing w:line="320" w:lineRule="exact"/>
              <w:rPr>
                <w:rFonts w:ascii="宋体" w:hAnsi="宋体" w:cs="宋体"/>
                <w:szCs w:val="21"/>
              </w:rPr>
            </w:pPr>
            <w:r>
              <w:rPr>
                <w:rFonts w:hint="eastAsia" w:ascii="宋体" w:hAnsi="宋体" w:cs="宋体"/>
                <w:szCs w:val="21"/>
              </w:rPr>
              <w:t>《水（地）源热泵机组能效限定值及能效等级》（GB30721）</w:t>
            </w:r>
          </w:p>
        </w:tc>
      </w:tr>
      <w:tr w14:paraId="10E0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C5AEBBF">
            <w:pPr>
              <w:spacing w:line="320" w:lineRule="exact"/>
              <w:rPr>
                <w:rFonts w:ascii="宋体" w:hAnsi="宋体" w:cs="宋体"/>
                <w:szCs w:val="21"/>
              </w:rPr>
            </w:pPr>
          </w:p>
        </w:tc>
        <w:tc>
          <w:tcPr>
            <w:tcW w:w="1000" w:type="dxa"/>
            <w:vMerge w:val="continue"/>
            <w:vAlign w:val="center"/>
          </w:tcPr>
          <w:p w14:paraId="1699E1F6">
            <w:pPr>
              <w:spacing w:line="320" w:lineRule="exact"/>
              <w:rPr>
                <w:rFonts w:ascii="宋体" w:hAnsi="宋体" w:cs="宋体"/>
                <w:szCs w:val="21"/>
              </w:rPr>
            </w:pPr>
          </w:p>
        </w:tc>
        <w:tc>
          <w:tcPr>
            <w:tcW w:w="1875" w:type="dxa"/>
            <w:vMerge w:val="continue"/>
            <w:vAlign w:val="center"/>
          </w:tcPr>
          <w:p w14:paraId="79F9129C">
            <w:pPr>
              <w:spacing w:line="320" w:lineRule="exact"/>
              <w:rPr>
                <w:rFonts w:ascii="宋体" w:hAnsi="宋体" w:cs="宋体"/>
                <w:szCs w:val="21"/>
              </w:rPr>
            </w:pPr>
          </w:p>
        </w:tc>
        <w:tc>
          <w:tcPr>
            <w:tcW w:w="1581" w:type="dxa"/>
            <w:vAlign w:val="center"/>
          </w:tcPr>
          <w:p w14:paraId="08585A73">
            <w:pPr>
              <w:spacing w:line="320" w:lineRule="exact"/>
              <w:rPr>
                <w:rFonts w:ascii="宋体" w:hAnsi="宋体" w:cs="宋体"/>
                <w:szCs w:val="21"/>
              </w:rPr>
            </w:pPr>
            <w:r>
              <w:rPr>
                <w:rFonts w:hint="eastAsia" w:ascii="宋体" w:hAnsi="宋体" w:cs="宋体"/>
                <w:szCs w:val="21"/>
              </w:rPr>
              <w:t>溴化锂吸收式冷水机组</w:t>
            </w:r>
          </w:p>
        </w:tc>
        <w:tc>
          <w:tcPr>
            <w:tcW w:w="4051" w:type="dxa"/>
            <w:vAlign w:val="center"/>
          </w:tcPr>
          <w:p w14:paraId="5393591D">
            <w:pPr>
              <w:spacing w:line="320" w:lineRule="exact"/>
              <w:rPr>
                <w:rFonts w:ascii="宋体" w:hAnsi="宋体" w:cs="宋体"/>
                <w:szCs w:val="21"/>
              </w:rPr>
            </w:pPr>
            <w:r>
              <w:rPr>
                <w:rFonts w:hint="eastAsia" w:ascii="宋体" w:hAnsi="宋体" w:cs="宋体"/>
                <w:szCs w:val="21"/>
              </w:rPr>
              <w:t>《溴化锂吸收式冷水机组能效限</w:t>
            </w:r>
          </w:p>
          <w:p w14:paraId="5DCDE4CF">
            <w:pPr>
              <w:spacing w:line="320" w:lineRule="exact"/>
              <w:rPr>
                <w:rFonts w:ascii="宋体" w:hAnsi="宋体" w:cs="宋体"/>
                <w:szCs w:val="21"/>
              </w:rPr>
            </w:pPr>
            <w:r>
              <w:rPr>
                <w:rFonts w:hint="eastAsia" w:ascii="宋体" w:hAnsi="宋体" w:cs="宋体"/>
                <w:szCs w:val="21"/>
              </w:rPr>
              <w:t>定值及能效等级》（GB29540）</w:t>
            </w:r>
          </w:p>
        </w:tc>
      </w:tr>
      <w:tr w14:paraId="0169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319C84C">
            <w:pPr>
              <w:spacing w:line="320" w:lineRule="exact"/>
              <w:rPr>
                <w:rFonts w:ascii="宋体" w:hAnsi="宋体" w:cs="宋体"/>
                <w:szCs w:val="21"/>
              </w:rPr>
            </w:pPr>
          </w:p>
        </w:tc>
        <w:tc>
          <w:tcPr>
            <w:tcW w:w="1000" w:type="dxa"/>
            <w:vMerge w:val="continue"/>
            <w:vAlign w:val="center"/>
          </w:tcPr>
          <w:p w14:paraId="0A3240ED">
            <w:pPr>
              <w:spacing w:line="320" w:lineRule="exact"/>
              <w:rPr>
                <w:rFonts w:ascii="宋体" w:hAnsi="宋体" w:cs="宋体"/>
                <w:szCs w:val="21"/>
              </w:rPr>
            </w:pPr>
          </w:p>
        </w:tc>
        <w:tc>
          <w:tcPr>
            <w:tcW w:w="1875" w:type="dxa"/>
            <w:vMerge w:val="restart"/>
            <w:vAlign w:val="center"/>
          </w:tcPr>
          <w:p w14:paraId="437BB0D6">
            <w:pPr>
              <w:spacing w:line="320" w:lineRule="exact"/>
              <w:rPr>
                <w:rFonts w:ascii="宋体" w:hAnsi="宋体" w:cs="宋体"/>
                <w:szCs w:val="21"/>
              </w:rPr>
            </w:pPr>
            <w:r>
              <w:rPr>
                <w:rFonts w:hint="eastAsia" w:ascii="宋体" w:hAnsi="宋体" w:cs="宋体"/>
                <w:szCs w:val="21"/>
              </w:rPr>
              <w:t>★A02052305空调机组</w:t>
            </w:r>
          </w:p>
        </w:tc>
        <w:tc>
          <w:tcPr>
            <w:tcW w:w="1581" w:type="dxa"/>
            <w:vAlign w:val="center"/>
          </w:tcPr>
          <w:p w14:paraId="521E51DD">
            <w:pPr>
              <w:spacing w:line="320" w:lineRule="exact"/>
              <w:rPr>
                <w:rFonts w:ascii="宋体" w:hAnsi="宋体" w:cs="宋体"/>
                <w:szCs w:val="21"/>
              </w:rPr>
            </w:pPr>
            <w:r>
              <w:rPr>
                <w:rFonts w:hint="eastAsia" w:ascii="宋体" w:hAnsi="宋体" w:cs="宋体"/>
                <w:szCs w:val="21"/>
              </w:rPr>
              <w:t>多联式空调（热泵）机组(制冷量&gt;14000W)</w:t>
            </w:r>
          </w:p>
        </w:tc>
        <w:tc>
          <w:tcPr>
            <w:tcW w:w="4051" w:type="dxa"/>
            <w:vAlign w:val="center"/>
          </w:tcPr>
          <w:p w14:paraId="2D4FE495">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14:paraId="7633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6EA0AE5">
            <w:pPr>
              <w:spacing w:line="320" w:lineRule="exact"/>
              <w:rPr>
                <w:rFonts w:ascii="宋体" w:hAnsi="宋体" w:cs="宋体"/>
                <w:szCs w:val="21"/>
              </w:rPr>
            </w:pPr>
          </w:p>
        </w:tc>
        <w:tc>
          <w:tcPr>
            <w:tcW w:w="1000" w:type="dxa"/>
            <w:vMerge w:val="continue"/>
            <w:vAlign w:val="center"/>
          </w:tcPr>
          <w:p w14:paraId="7C3800C5">
            <w:pPr>
              <w:spacing w:line="320" w:lineRule="exact"/>
              <w:rPr>
                <w:rFonts w:ascii="宋体" w:hAnsi="宋体" w:cs="宋体"/>
                <w:szCs w:val="21"/>
              </w:rPr>
            </w:pPr>
          </w:p>
        </w:tc>
        <w:tc>
          <w:tcPr>
            <w:tcW w:w="1875" w:type="dxa"/>
            <w:vMerge w:val="continue"/>
            <w:vAlign w:val="center"/>
          </w:tcPr>
          <w:p w14:paraId="560420DF">
            <w:pPr>
              <w:spacing w:line="320" w:lineRule="exact"/>
              <w:rPr>
                <w:rFonts w:ascii="宋体" w:hAnsi="宋体" w:cs="宋体"/>
                <w:szCs w:val="21"/>
              </w:rPr>
            </w:pPr>
          </w:p>
        </w:tc>
        <w:tc>
          <w:tcPr>
            <w:tcW w:w="1581" w:type="dxa"/>
            <w:vAlign w:val="center"/>
          </w:tcPr>
          <w:p w14:paraId="5950C23B">
            <w:pPr>
              <w:spacing w:line="320" w:lineRule="exact"/>
              <w:rPr>
                <w:rFonts w:ascii="宋体" w:hAnsi="宋体" w:cs="宋体"/>
                <w:szCs w:val="21"/>
              </w:rPr>
            </w:pPr>
            <w:r>
              <w:rPr>
                <w:rFonts w:hint="eastAsia" w:ascii="宋体" w:hAnsi="宋体" w:cs="宋体"/>
                <w:szCs w:val="21"/>
              </w:rPr>
              <w:t>单元式空气调节机</w:t>
            </w:r>
          </w:p>
          <w:p w14:paraId="4C733FC9">
            <w:pPr>
              <w:spacing w:line="320" w:lineRule="exact"/>
              <w:rPr>
                <w:rFonts w:ascii="宋体" w:hAnsi="宋体" w:cs="宋体"/>
                <w:szCs w:val="21"/>
              </w:rPr>
            </w:pPr>
            <w:r>
              <w:rPr>
                <w:rFonts w:hint="eastAsia" w:ascii="宋体" w:hAnsi="宋体" w:cs="宋体"/>
                <w:szCs w:val="21"/>
              </w:rPr>
              <w:t>(制冷量&gt;14000W)</w:t>
            </w:r>
          </w:p>
        </w:tc>
        <w:tc>
          <w:tcPr>
            <w:tcW w:w="4051" w:type="dxa"/>
            <w:vAlign w:val="center"/>
          </w:tcPr>
          <w:p w14:paraId="0C23E1EB">
            <w:pPr>
              <w:spacing w:line="320" w:lineRule="exact"/>
              <w:rPr>
                <w:rFonts w:ascii="宋体" w:hAnsi="宋体" w:cs="宋体"/>
                <w:szCs w:val="21"/>
              </w:rPr>
            </w:pPr>
            <w:r>
              <w:rPr>
                <w:rFonts w:hint="eastAsia" w:ascii="宋体" w:hAnsi="宋体" w:cs="宋体"/>
                <w:szCs w:val="21"/>
              </w:rPr>
              <w:t>《单元式空气调节机能效限定值及能效等级》（GB19576）《风管送风式空调机组能效限定值及能效等级》（GB37479）</w:t>
            </w:r>
          </w:p>
        </w:tc>
      </w:tr>
      <w:tr w14:paraId="230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1D8216A">
            <w:pPr>
              <w:spacing w:line="320" w:lineRule="exact"/>
              <w:rPr>
                <w:rFonts w:ascii="宋体" w:hAnsi="宋体" w:cs="宋体"/>
                <w:szCs w:val="21"/>
              </w:rPr>
            </w:pPr>
          </w:p>
        </w:tc>
        <w:tc>
          <w:tcPr>
            <w:tcW w:w="1000" w:type="dxa"/>
            <w:vMerge w:val="continue"/>
            <w:vAlign w:val="center"/>
          </w:tcPr>
          <w:p w14:paraId="413E416F">
            <w:pPr>
              <w:spacing w:line="320" w:lineRule="exact"/>
              <w:rPr>
                <w:rFonts w:ascii="宋体" w:hAnsi="宋体" w:cs="宋体"/>
                <w:szCs w:val="21"/>
              </w:rPr>
            </w:pPr>
          </w:p>
        </w:tc>
        <w:tc>
          <w:tcPr>
            <w:tcW w:w="1875" w:type="dxa"/>
            <w:vAlign w:val="center"/>
          </w:tcPr>
          <w:p w14:paraId="419A00BB">
            <w:pPr>
              <w:spacing w:line="320" w:lineRule="exact"/>
              <w:rPr>
                <w:rFonts w:ascii="宋体" w:hAnsi="宋体" w:cs="宋体"/>
                <w:szCs w:val="21"/>
              </w:rPr>
            </w:pPr>
            <w:r>
              <w:rPr>
                <w:rFonts w:hint="eastAsia" w:ascii="宋体" w:hAnsi="宋体" w:cs="宋体"/>
                <w:szCs w:val="21"/>
              </w:rPr>
              <w:t>★A02052309专用制冷、空调设备</w:t>
            </w:r>
          </w:p>
        </w:tc>
        <w:tc>
          <w:tcPr>
            <w:tcW w:w="1581" w:type="dxa"/>
            <w:vAlign w:val="center"/>
          </w:tcPr>
          <w:p w14:paraId="3BFEE881">
            <w:pPr>
              <w:spacing w:line="320" w:lineRule="exact"/>
              <w:rPr>
                <w:rFonts w:ascii="宋体" w:hAnsi="宋体" w:cs="宋体"/>
                <w:szCs w:val="21"/>
              </w:rPr>
            </w:pPr>
            <w:r>
              <w:rPr>
                <w:rFonts w:hint="eastAsia" w:ascii="宋体" w:hAnsi="宋体" w:cs="宋体"/>
                <w:szCs w:val="21"/>
              </w:rPr>
              <w:t>机房空调</w:t>
            </w:r>
          </w:p>
        </w:tc>
        <w:tc>
          <w:tcPr>
            <w:tcW w:w="4051" w:type="dxa"/>
            <w:vAlign w:val="center"/>
          </w:tcPr>
          <w:p w14:paraId="60C79EA6">
            <w:pPr>
              <w:spacing w:line="320" w:lineRule="exact"/>
              <w:rPr>
                <w:rFonts w:ascii="宋体" w:hAnsi="宋体" w:cs="宋体"/>
                <w:szCs w:val="21"/>
              </w:rPr>
            </w:pPr>
            <w:r>
              <w:rPr>
                <w:rFonts w:hint="eastAsia" w:ascii="宋体" w:hAnsi="宋体" w:cs="宋体"/>
                <w:szCs w:val="21"/>
              </w:rPr>
              <w:t>《单元式空气调节机能效限定值及能效等级》（GB19576）</w:t>
            </w:r>
          </w:p>
        </w:tc>
      </w:tr>
      <w:tr w14:paraId="69D6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AB66348">
            <w:pPr>
              <w:spacing w:line="320" w:lineRule="exact"/>
              <w:rPr>
                <w:rFonts w:ascii="宋体" w:hAnsi="宋体" w:cs="宋体"/>
                <w:szCs w:val="21"/>
              </w:rPr>
            </w:pPr>
          </w:p>
        </w:tc>
        <w:tc>
          <w:tcPr>
            <w:tcW w:w="1000" w:type="dxa"/>
            <w:vMerge w:val="continue"/>
            <w:vAlign w:val="center"/>
          </w:tcPr>
          <w:p w14:paraId="4D764620">
            <w:pPr>
              <w:spacing w:line="320" w:lineRule="exact"/>
              <w:rPr>
                <w:rFonts w:ascii="宋体" w:hAnsi="宋体" w:cs="宋体"/>
                <w:szCs w:val="21"/>
              </w:rPr>
            </w:pPr>
          </w:p>
        </w:tc>
        <w:tc>
          <w:tcPr>
            <w:tcW w:w="1875" w:type="dxa"/>
            <w:vAlign w:val="center"/>
          </w:tcPr>
          <w:p w14:paraId="4CEE7653">
            <w:pPr>
              <w:spacing w:line="320" w:lineRule="exact"/>
              <w:rPr>
                <w:rFonts w:ascii="宋体" w:hAnsi="宋体" w:cs="宋体"/>
                <w:szCs w:val="21"/>
              </w:rPr>
            </w:pPr>
            <w:r>
              <w:rPr>
                <w:rFonts w:hint="eastAsia" w:ascii="宋体" w:hAnsi="宋体" w:cs="宋体"/>
                <w:szCs w:val="21"/>
              </w:rPr>
              <w:t>A02052399其他制冷空调设备</w:t>
            </w:r>
          </w:p>
        </w:tc>
        <w:tc>
          <w:tcPr>
            <w:tcW w:w="1581" w:type="dxa"/>
            <w:vAlign w:val="center"/>
          </w:tcPr>
          <w:p w14:paraId="4F254901">
            <w:pPr>
              <w:spacing w:line="320" w:lineRule="exact"/>
              <w:rPr>
                <w:rFonts w:ascii="宋体" w:hAnsi="宋体" w:cs="宋体"/>
                <w:szCs w:val="21"/>
              </w:rPr>
            </w:pPr>
            <w:r>
              <w:rPr>
                <w:rFonts w:hint="eastAsia" w:ascii="宋体" w:hAnsi="宋体" w:cs="宋体"/>
                <w:szCs w:val="21"/>
              </w:rPr>
              <w:t>冷却塔</w:t>
            </w:r>
          </w:p>
        </w:tc>
        <w:tc>
          <w:tcPr>
            <w:tcW w:w="4051" w:type="dxa"/>
            <w:vAlign w:val="center"/>
          </w:tcPr>
          <w:p w14:paraId="6A5F8282">
            <w:pPr>
              <w:spacing w:line="320" w:lineRule="exact"/>
              <w:rPr>
                <w:rFonts w:ascii="宋体" w:hAnsi="宋体" w:cs="宋体"/>
                <w:szCs w:val="21"/>
              </w:rPr>
            </w:pPr>
          </w:p>
          <w:p w14:paraId="3B910370">
            <w:pPr>
              <w:spacing w:line="320" w:lineRule="exact"/>
              <w:rPr>
                <w:rFonts w:ascii="宋体" w:hAnsi="宋体" w:cs="宋体"/>
                <w:szCs w:val="21"/>
              </w:rPr>
            </w:pPr>
            <w:r>
              <w:rPr>
                <w:rFonts w:hint="eastAsia" w:ascii="宋体" w:hAnsi="宋体" w:cs="宋体"/>
                <w:szCs w:val="21"/>
              </w:rPr>
              <w:t>《机械通风冷却塔第1部分：中小型开式冷却塔》（GB/T7190.1）《机械通风冷却塔第2部分：大型开式冷却塔》（GB/T7190.2</w:t>
            </w:r>
          </w:p>
        </w:tc>
      </w:tr>
      <w:tr w14:paraId="30D0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28BEC6F">
            <w:pPr>
              <w:pStyle w:val="120"/>
              <w:spacing w:line="320" w:lineRule="exact"/>
              <w:jc w:val="both"/>
              <w:rPr>
                <w:rFonts w:ascii="宋体" w:hAnsi="宋体" w:cs="宋体"/>
                <w:kern w:val="2"/>
                <w:sz w:val="21"/>
                <w:szCs w:val="21"/>
                <w:lang w:eastAsia="zh-CN"/>
              </w:rPr>
            </w:pPr>
          </w:p>
          <w:p w14:paraId="03E97460">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7</w:t>
            </w:r>
          </w:p>
        </w:tc>
        <w:tc>
          <w:tcPr>
            <w:tcW w:w="1000" w:type="dxa"/>
            <w:vAlign w:val="center"/>
          </w:tcPr>
          <w:p w14:paraId="242CC9E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A020601电机</w:t>
            </w:r>
          </w:p>
        </w:tc>
        <w:tc>
          <w:tcPr>
            <w:tcW w:w="1875" w:type="dxa"/>
            <w:vAlign w:val="center"/>
          </w:tcPr>
          <w:p w14:paraId="7241DC57">
            <w:pPr>
              <w:spacing w:line="320" w:lineRule="exact"/>
              <w:rPr>
                <w:rFonts w:ascii="宋体" w:hAnsi="宋体" w:cs="宋体"/>
                <w:szCs w:val="21"/>
              </w:rPr>
            </w:pPr>
          </w:p>
        </w:tc>
        <w:tc>
          <w:tcPr>
            <w:tcW w:w="1581" w:type="dxa"/>
            <w:vAlign w:val="center"/>
          </w:tcPr>
          <w:p w14:paraId="3B807B70">
            <w:pPr>
              <w:spacing w:line="320" w:lineRule="exact"/>
              <w:rPr>
                <w:rFonts w:ascii="宋体" w:hAnsi="宋体" w:cs="宋体"/>
                <w:szCs w:val="21"/>
              </w:rPr>
            </w:pPr>
          </w:p>
        </w:tc>
        <w:tc>
          <w:tcPr>
            <w:tcW w:w="4051" w:type="dxa"/>
            <w:vAlign w:val="center"/>
          </w:tcPr>
          <w:p w14:paraId="5C90A171">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《中小型三相异步电动机能效限定值及能效等级》（GB18613）</w:t>
            </w:r>
          </w:p>
        </w:tc>
      </w:tr>
      <w:tr w14:paraId="1D27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0A42D5C">
            <w:pPr>
              <w:pStyle w:val="120"/>
              <w:spacing w:line="320" w:lineRule="exact"/>
              <w:jc w:val="both"/>
              <w:rPr>
                <w:rFonts w:ascii="宋体" w:hAnsi="宋体" w:cs="宋体"/>
                <w:kern w:val="2"/>
                <w:sz w:val="21"/>
                <w:szCs w:val="21"/>
                <w:lang w:eastAsia="zh-CN"/>
              </w:rPr>
            </w:pPr>
          </w:p>
          <w:p w14:paraId="73315FB8">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8</w:t>
            </w:r>
          </w:p>
        </w:tc>
        <w:tc>
          <w:tcPr>
            <w:tcW w:w="1000" w:type="dxa"/>
            <w:vAlign w:val="center"/>
          </w:tcPr>
          <w:p w14:paraId="4EA7C2BD">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A020602变压器</w:t>
            </w:r>
          </w:p>
        </w:tc>
        <w:tc>
          <w:tcPr>
            <w:tcW w:w="1875" w:type="dxa"/>
            <w:vAlign w:val="center"/>
          </w:tcPr>
          <w:p w14:paraId="7806119F">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配电变压器</w:t>
            </w:r>
          </w:p>
        </w:tc>
        <w:tc>
          <w:tcPr>
            <w:tcW w:w="1581" w:type="dxa"/>
            <w:vAlign w:val="center"/>
          </w:tcPr>
          <w:p w14:paraId="676C2267">
            <w:pPr>
              <w:spacing w:line="320" w:lineRule="exact"/>
              <w:rPr>
                <w:rFonts w:ascii="宋体" w:hAnsi="宋体" w:cs="宋体"/>
                <w:szCs w:val="21"/>
              </w:rPr>
            </w:pPr>
          </w:p>
        </w:tc>
        <w:tc>
          <w:tcPr>
            <w:tcW w:w="4051" w:type="dxa"/>
            <w:vAlign w:val="center"/>
          </w:tcPr>
          <w:p w14:paraId="658046DF">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《三相配电变压器能效限定值及能效等级》（GB20052）</w:t>
            </w:r>
          </w:p>
        </w:tc>
      </w:tr>
      <w:tr w14:paraId="68DB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494F329">
            <w:pPr>
              <w:pStyle w:val="120"/>
              <w:spacing w:line="320" w:lineRule="exact"/>
              <w:jc w:val="both"/>
              <w:rPr>
                <w:rFonts w:ascii="宋体" w:hAnsi="宋体" w:cs="宋体"/>
                <w:kern w:val="2"/>
                <w:sz w:val="21"/>
                <w:szCs w:val="21"/>
                <w:lang w:eastAsia="zh-CN"/>
              </w:rPr>
            </w:pPr>
          </w:p>
          <w:p w14:paraId="4C971EFC">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9</w:t>
            </w:r>
          </w:p>
        </w:tc>
        <w:tc>
          <w:tcPr>
            <w:tcW w:w="1000" w:type="dxa"/>
            <w:vAlign w:val="center"/>
          </w:tcPr>
          <w:p w14:paraId="5BFE28EA">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A020609镇流器</w:t>
            </w:r>
          </w:p>
        </w:tc>
        <w:tc>
          <w:tcPr>
            <w:tcW w:w="1875" w:type="dxa"/>
            <w:vAlign w:val="center"/>
          </w:tcPr>
          <w:p w14:paraId="326BB0AE">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管型荧光灯镇流器</w:t>
            </w:r>
          </w:p>
        </w:tc>
        <w:tc>
          <w:tcPr>
            <w:tcW w:w="1581" w:type="dxa"/>
            <w:vAlign w:val="center"/>
          </w:tcPr>
          <w:p w14:paraId="779558A3">
            <w:pPr>
              <w:spacing w:line="320" w:lineRule="exact"/>
              <w:rPr>
                <w:rFonts w:ascii="宋体" w:hAnsi="宋体" w:cs="宋体"/>
                <w:szCs w:val="21"/>
              </w:rPr>
            </w:pPr>
          </w:p>
        </w:tc>
        <w:tc>
          <w:tcPr>
            <w:tcW w:w="4051" w:type="dxa"/>
            <w:vAlign w:val="center"/>
          </w:tcPr>
          <w:p w14:paraId="40A51681">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《管形荧光灯镇流器能效限定值及能效等级》（GB17896）</w:t>
            </w:r>
          </w:p>
        </w:tc>
      </w:tr>
      <w:tr w14:paraId="6555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14:paraId="28F49121">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10</w:t>
            </w:r>
          </w:p>
        </w:tc>
        <w:tc>
          <w:tcPr>
            <w:tcW w:w="1000" w:type="dxa"/>
            <w:vMerge w:val="restart"/>
            <w:vAlign w:val="center"/>
          </w:tcPr>
          <w:p w14:paraId="2A1F9A6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A020618生活</w:t>
            </w:r>
          </w:p>
          <w:p w14:paraId="30900E4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用电器</w:t>
            </w:r>
          </w:p>
        </w:tc>
        <w:tc>
          <w:tcPr>
            <w:tcW w:w="1875" w:type="dxa"/>
            <w:vAlign w:val="center"/>
          </w:tcPr>
          <w:p w14:paraId="5E2CD5F5">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A0206180101电冰箱</w:t>
            </w:r>
          </w:p>
        </w:tc>
        <w:tc>
          <w:tcPr>
            <w:tcW w:w="1581" w:type="dxa"/>
            <w:vAlign w:val="center"/>
          </w:tcPr>
          <w:p w14:paraId="24E1AE7B">
            <w:pPr>
              <w:spacing w:line="320" w:lineRule="exact"/>
              <w:rPr>
                <w:rFonts w:ascii="宋体" w:hAnsi="宋体" w:cs="宋体"/>
                <w:szCs w:val="21"/>
              </w:rPr>
            </w:pPr>
          </w:p>
        </w:tc>
        <w:tc>
          <w:tcPr>
            <w:tcW w:w="4051" w:type="dxa"/>
            <w:vAlign w:val="center"/>
          </w:tcPr>
          <w:p w14:paraId="2A368AF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《家用电冰箱耗电量限定值及能效等级》（GB</w:t>
            </w:r>
            <w:r>
              <w:rPr>
                <w:rFonts w:hint="eastAsia" w:ascii="宋体" w:hAnsi="宋体" w:cs="宋体"/>
                <w:kern w:val="2"/>
                <w:sz w:val="21"/>
                <w:szCs w:val="21"/>
                <w:lang w:eastAsia="zh-CN"/>
              </w:rPr>
              <w:tab/>
            </w:r>
            <w:r>
              <w:rPr>
                <w:rFonts w:hint="eastAsia" w:ascii="宋体" w:hAnsi="宋体" w:cs="宋体"/>
                <w:kern w:val="2"/>
                <w:sz w:val="21"/>
                <w:szCs w:val="21"/>
                <w:lang w:eastAsia="zh-CN"/>
              </w:rPr>
              <w:t>12021.2）</w:t>
            </w:r>
          </w:p>
        </w:tc>
      </w:tr>
      <w:tr w14:paraId="4667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F27B383">
            <w:pPr>
              <w:spacing w:line="320" w:lineRule="exact"/>
              <w:rPr>
                <w:rFonts w:ascii="宋体" w:hAnsi="宋体" w:cs="宋体"/>
                <w:szCs w:val="21"/>
              </w:rPr>
            </w:pPr>
          </w:p>
        </w:tc>
        <w:tc>
          <w:tcPr>
            <w:tcW w:w="1000" w:type="dxa"/>
            <w:vMerge w:val="continue"/>
            <w:vAlign w:val="center"/>
          </w:tcPr>
          <w:p w14:paraId="679C29A8">
            <w:pPr>
              <w:spacing w:line="320" w:lineRule="exact"/>
              <w:rPr>
                <w:rFonts w:ascii="宋体" w:hAnsi="宋体" w:cs="宋体"/>
                <w:szCs w:val="21"/>
              </w:rPr>
            </w:pPr>
          </w:p>
        </w:tc>
        <w:tc>
          <w:tcPr>
            <w:tcW w:w="1875" w:type="dxa"/>
            <w:vMerge w:val="restart"/>
            <w:vAlign w:val="center"/>
          </w:tcPr>
          <w:p w14:paraId="349D39EF">
            <w:pPr>
              <w:spacing w:line="320" w:lineRule="exact"/>
              <w:rPr>
                <w:rFonts w:ascii="宋体" w:hAnsi="宋体" w:cs="宋体"/>
                <w:szCs w:val="21"/>
              </w:rPr>
            </w:pPr>
            <w:r>
              <w:rPr>
                <w:rFonts w:hint="eastAsia" w:ascii="宋体" w:hAnsi="宋体" w:cs="宋体"/>
                <w:szCs w:val="21"/>
              </w:rPr>
              <w:t>★A0206180203空调</w:t>
            </w:r>
          </w:p>
          <w:p w14:paraId="4722BD00">
            <w:pPr>
              <w:spacing w:line="320" w:lineRule="exact"/>
              <w:rPr>
                <w:rFonts w:ascii="宋体" w:hAnsi="宋体" w:cs="宋体"/>
                <w:szCs w:val="21"/>
              </w:rPr>
            </w:pPr>
            <w:r>
              <w:rPr>
                <w:rFonts w:hint="eastAsia" w:ascii="宋体" w:hAnsi="宋体" w:cs="宋体"/>
                <w:szCs w:val="21"/>
              </w:rPr>
              <w:t>机</w:t>
            </w:r>
          </w:p>
        </w:tc>
        <w:tc>
          <w:tcPr>
            <w:tcW w:w="1581" w:type="dxa"/>
            <w:vAlign w:val="center"/>
          </w:tcPr>
          <w:p w14:paraId="2EB6D57E">
            <w:pPr>
              <w:spacing w:line="320" w:lineRule="exact"/>
              <w:rPr>
                <w:rFonts w:ascii="宋体" w:hAnsi="宋体" w:cs="宋体"/>
                <w:szCs w:val="21"/>
              </w:rPr>
            </w:pPr>
            <w:r>
              <w:rPr>
                <w:rFonts w:hint="eastAsia" w:ascii="宋体" w:hAnsi="宋体" w:cs="宋体"/>
                <w:szCs w:val="21"/>
              </w:rPr>
              <w:t>房间空气调节器</w:t>
            </w:r>
          </w:p>
        </w:tc>
        <w:tc>
          <w:tcPr>
            <w:tcW w:w="4051" w:type="dxa"/>
            <w:vAlign w:val="center"/>
          </w:tcPr>
          <w:p w14:paraId="61FFA040">
            <w:pPr>
              <w:spacing w:line="320" w:lineRule="exact"/>
              <w:rPr>
                <w:rFonts w:ascii="宋体" w:hAnsi="宋体" w:cs="宋体"/>
                <w:szCs w:val="21"/>
              </w:rPr>
            </w:pPr>
            <w:r>
              <w:rPr>
                <w:rFonts w:hint="eastAsia" w:ascii="宋体" w:hAnsi="宋体" w:cs="宋体"/>
                <w:szCs w:val="21"/>
              </w:rPr>
              <w:t>《转速可控型房间空气调节器能效限定值及能效等级》（GB21455-2013），待2019年修订发布后，按《房间空气调节器能效限定值及能效等级》（GB21455-2019实施。</w:t>
            </w:r>
          </w:p>
        </w:tc>
      </w:tr>
      <w:tr w14:paraId="63BF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E3B3F87">
            <w:pPr>
              <w:spacing w:line="320" w:lineRule="exact"/>
              <w:rPr>
                <w:rFonts w:ascii="宋体" w:hAnsi="宋体" w:cs="宋体"/>
                <w:szCs w:val="21"/>
              </w:rPr>
            </w:pPr>
          </w:p>
        </w:tc>
        <w:tc>
          <w:tcPr>
            <w:tcW w:w="1000" w:type="dxa"/>
            <w:vMerge w:val="continue"/>
            <w:vAlign w:val="center"/>
          </w:tcPr>
          <w:p w14:paraId="592B84D9">
            <w:pPr>
              <w:spacing w:line="320" w:lineRule="exact"/>
              <w:rPr>
                <w:rFonts w:ascii="宋体" w:hAnsi="宋体" w:cs="宋体"/>
                <w:szCs w:val="21"/>
              </w:rPr>
            </w:pPr>
          </w:p>
        </w:tc>
        <w:tc>
          <w:tcPr>
            <w:tcW w:w="1875" w:type="dxa"/>
            <w:vMerge w:val="continue"/>
            <w:vAlign w:val="center"/>
          </w:tcPr>
          <w:p w14:paraId="08FA3289">
            <w:pPr>
              <w:spacing w:line="320" w:lineRule="exact"/>
              <w:rPr>
                <w:rFonts w:ascii="宋体" w:hAnsi="宋体" w:cs="宋体"/>
                <w:szCs w:val="21"/>
              </w:rPr>
            </w:pPr>
          </w:p>
        </w:tc>
        <w:tc>
          <w:tcPr>
            <w:tcW w:w="1581" w:type="dxa"/>
            <w:vAlign w:val="center"/>
          </w:tcPr>
          <w:p w14:paraId="46E7B54E">
            <w:pPr>
              <w:spacing w:line="320" w:lineRule="exact"/>
              <w:rPr>
                <w:rFonts w:ascii="宋体" w:hAnsi="宋体" w:cs="宋体"/>
                <w:szCs w:val="21"/>
              </w:rPr>
            </w:pPr>
            <w:r>
              <w:rPr>
                <w:rFonts w:hint="eastAsia" w:ascii="宋体" w:hAnsi="宋体" w:cs="宋体"/>
                <w:szCs w:val="21"/>
              </w:rPr>
              <w:t>多联式空调（热泵）机组（制冷量≤ 14000W）</w:t>
            </w:r>
          </w:p>
        </w:tc>
        <w:tc>
          <w:tcPr>
            <w:tcW w:w="4051" w:type="dxa"/>
            <w:vAlign w:val="center"/>
          </w:tcPr>
          <w:p w14:paraId="6B5455AE">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14:paraId="44D1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14:paraId="1C31CE02">
            <w:pPr>
              <w:spacing w:line="320" w:lineRule="exact"/>
              <w:rPr>
                <w:rFonts w:ascii="宋体" w:hAnsi="宋体" w:cs="宋体"/>
                <w:szCs w:val="21"/>
              </w:rPr>
            </w:pPr>
          </w:p>
        </w:tc>
        <w:tc>
          <w:tcPr>
            <w:tcW w:w="1000" w:type="dxa"/>
            <w:vMerge w:val="continue"/>
            <w:vAlign w:val="center"/>
          </w:tcPr>
          <w:p w14:paraId="77DDE704">
            <w:pPr>
              <w:spacing w:line="320" w:lineRule="exact"/>
              <w:rPr>
                <w:rFonts w:ascii="宋体" w:hAnsi="宋体" w:cs="宋体"/>
                <w:szCs w:val="21"/>
              </w:rPr>
            </w:pPr>
          </w:p>
        </w:tc>
        <w:tc>
          <w:tcPr>
            <w:tcW w:w="1875" w:type="dxa"/>
            <w:vMerge w:val="continue"/>
            <w:vAlign w:val="center"/>
          </w:tcPr>
          <w:p w14:paraId="46AAA6FB">
            <w:pPr>
              <w:spacing w:line="320" w:lineRule="exact"/>
              <w:rPr>
                <w:rFonts w:ascii="宋体" w:hAnsi="宋体" w:cs="宋体"/>
                <w:szCs w:val="21"/>
              </w:rPr>
            </w:pPr>
          </w:p>
        </w:tc>
        <w:tc>
          <w:tcPr>
            <w:tcW w:w="1581" w:type="dxa"/>
            <w:vAlign w:val="center"/>
          </w:tcPr>
          <w:p w14:paraId="5A7F5814">
            <w:pPr>
              <w:spacing w:line="320" w:lineRule="exact"/>
              <w:rPr>
                <w:rFonts w:ascii="宋体" w:hAnsi="宋体" w:cs="宋体"/>
                <w:szCs w:val="21"/>
              </w:rPr>
            </w:pPr>
            <w:r>
              <w:rPr>
                <w:rFonts w:hint="eastAsia" w:ascii="宋体" w:hAnsi="宋体" w:cs="宋体"/>
                <w:szCs w:val="21"/>
              </w:rPr>
              <w:t>单元式空气调节机</w:t>
            </w:r>
          </w:p>
          <w:p w14:paraId="2AB47A1E">
            <w:pPr>
              <w:spacing w:line="320" w:lineRule="exact"/>
              <w:rPr>
                <w:rFonts w:ascii="宋体" w:hAnsi="宋体" w:cs="宋体"/>
                <w:szCs w:val="21"/>
              </w:rPr>
            </w:pPr>
            <w:r>
              <w:rPr>
                <w:rFonts w:hint="eastAsia" w:ascii="宋体" w:hAnsi="宋体" w:cs="宋体"/>
                <w:szCs w:val="21"/>
              </w:rPr>
              <w:t>(制冷量≤14000W)</w:t>
            </w:r>
          </w:p>
        </w:tc>
        <w:tc>
          <w:tcPr>
            <w:tcW w:w="4051" w:type="dxa"/>
            <w:vAlign w:val="center"/>
          </w:tcPr>
          <w:p w14:paraId="2ED26C0D">
            <w:pPr>
              <w:spacing w:line="320" w:lineRule="exact"/>
              <w:rPr>
                <w:rFonts w:ascii="宋体" w:hAnsi="宋体" w:cs="宋体"/>
                <w:szCs w:val="21"/>
              </w:rPr>
            </w:pPr>
            <w:r>
              <w:rPr>
                <w:rFonts w:hint="eastAsia" w:ascii="宋体" w:hAnsi="宋体" w:cs="宋体"/>
                <w:szCs w:val="21"/>
              </w:rPr>
              <w:t>《单元式空气调节机能效限定值及能源效率等级》（GB19576）《风管送风式空调机组能效限定值及能效等级》（GB37479）</w:t>
            </w:r>
          </w:p>
        </w:tc>
      </w:tr>
      <w:tr w14:paraId="055D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44A7B09">
            <w:pPr>
              <w:spacing w:line="320" w:lineRule="exact"/>
              <w:rPr>
                <w:rFonts w:ascii="宋体" w:hAnsi="宋体" w:cs="宋体"/>
                <w:szCs w:val="21"/>
              </w:rPr>
            </w:pPr>
          </w:p>
        </w:tc>
        <w:tc>
          <w:tcPr>
            <w:tcW w:w="1000" w:type="dxa"/>
            <w:vMerge w:val="continue"/>
            <w:vAlign w:val="center"/>
          </w:tcPr>
          <w:p w14:paraId="5E1F05D6">
            <w:pPr>
              <w:spacing w:line="320" w:lineRule="exact"/>
              <w:rPr>
                <w:rFonts w:ascii="宋体" w:hAnsi="宋体" w:cs="宋体"/>
                <w:szCs w:val="21"/>
              </w:rPr>
            </w:pPr>
          </w:p>
        </w:tc>
        <w:tc>
          <w:tcPr>
            <w:tcW w:w="1875" w:type="dxa"/>
            <w:vAlign w:val="center"/>
          </w:tcPr>
          <w:p w14:paraId="148BC335">
            <w:pPr>
              <w:spacing w:line="320" w:lineRule="exact"/>
              <w:rPr>
                <w:rFonts w:ascii="宋体" w:hAnsi="宋体" w:cs="宋体"/>
                <w:szCs w:val="21"/>
              </w:rPr>
            </w:pPr>
            <w:r>
              <w:rPr>
                <w:rFonts w:hint="eastAsia" w:ascii="宋体" w:hAnsi="宋体" w:cs="宋体"/>
                <w:szCs w:val="21"/>
              </w:rPr>
              <w:t>A0206180301洗衣机</w:t>
            </w:r>
          </w:p>
        </w:tc>
        <w:tc>
          <w:tcPr>
            <w:tcW w:w="1581" w:type="dxa"/>
            <w:vAlign w:val="center"/>
          </w:tcPr>
          <w:p w14:paraId="7E228C51">
            <w:pPr>
              <w:spacing w:line="320" w:lineRule="exact"/>
              <w:rPr>
                <w:rFonts w:ascii="宋体" w:hAnsi="宋体" w:cs="宋体"/>
                <w:szCs w:val="21"/>
              </w:rPr>
            </w:pPr>
          </w:p>
        </w:tc>
        <w:tc>
          <w:tcPr>
            <w:tcW w:w="4051" w:type="dxa"/>
            <w:vAlign w:val="center"/>
          </w:tcPr>
          <w:p w14:paraId="26AA483A">
            <w:pPr>
              <w:spacing w:line="320" w:lineRule="exact"/>
              <w:rPr>
                <w:rFonts w:ascii="宋体" w:hAnsi="宋体" w:cs="宋体"/>
                <w:szCs w:val="21"/>
              </w:rPr>
            </w:pPr>
            <w:r>
              <w:rPr>
                <w:rFonts w:hint="eastAsia" w:ascii="宋体" w:hAnsi="宋体" w:cs="宋体"/>
                <w:szCs w:val="21"/>
              </w:rPr>
              <w:t>《电动洗衣机能效水效限定值及等级》（GB12021.4）</w:t>
            </w:r>
          </w:p>
        </w:tc>
      </w:tr>
      <w:tr w14:paraId="244C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1E67692">
            <w:pPr>
              <w:spacing w:line="320" w:lineRule="exact"/>
              <w:rPr>
                <w:rFonts w:ascii="宋体" w:hAnsi="宋体" w:cs="宋体"/>
                <w:szCs w:val="21"/>
              </w:rPr>
            </w:pPr>
          </w:p>
        </w:tc>
        <w:tc>
          <w:tcPr>
            <w:tcW w:w="1000" w:type="dxa"/>
            <w:vMerge w:val="continue"/>
            <w:vAlign w:val="center"/>
          </w:tcPr>
          <w:p w14:paraId="59318CEF">
            <w:pPr>
              <w:spacing w:line="320" w:lineRule="exact"/>
              <w:rPr>
                <w:rFonts w:ascii="宋体" w:hAnsi="宋体" w:cs="宋体"/>
                <w:szCs w:val="21"/>
              </w:rPr>
            </w:pPr>
          </w:p>
        </w:tc>
        <w:tc>
          <w:tcPr>
            <w:tcW w:w="1875" w:type="dxa"/>
            <w:vMerge w:val="restart"/>
            <w:vAlign w:val="center"/>
          </w:tcPr>
          <w:p w14:paraId="5B6008BE">
            <w:pPr>
              <w:spacing w:line="320" w:lineRule="exact"/>
              <w:rPr>
                <w:rFonts w:ascii="宋体" w:hAnsi="宋体" w:cs="宋体"/>
                <w:szCs w:val="21"/>
              </w:rPr>
            </w:pPr>
          </w:p>
          <w:p w14:paraId="7981C7F7">
            <w:pPr>
              <w:spacing w:line="320" w:lineRule="exact"/>
              <w:rPr>
                <w:rFonts w:ascii="宋体" w:hAnsi="宋体" w:cs="宋体"/>
                <w:szCs w:val="21"/>
              </w:rPr>
            </w:pPr>
          </w:p>
          <w:p w14:paraId="3E007951">
            <w:pPr>
              <w:spacing w:line="320" w:lineRule="exact"/>
              <w:rPr>
                <w:rFonts w:ascii="宋体" w:hAnsi="宋体" w:cs="宋体"/>
                <w:szCs w:val="21"/>
              </w:rPr>
            </w:pPr>
          </w:p>
          <w:p w14:paraId="5EC07FA4">
            <w:pPr>
              <w:spacing w:line="320" w:lineRule="exact"/>
              <w:rPr>
                <w:rFonts w:ascii="宋体" w:hAnsi="宋体" w:cs="宋体"/>
                <w:szCs w:val="21"/>
              </w:rPr>
            </w:pPr>
          </w:p>
          <w:p w14:paraId="4A714B4E">
            <w:pPr>
              <w:spacing w:line="320" w:lineRule="exact"/>
              <w:rPr>
                <w:rFonts w:ascii="宋体" w:hAnsi="宋体" w:cs="宋体"/>
                <w:szCs w:val="21"/>
              </w:rPr>
            </w:pPr>
          </w:p>
          <w:p w14:paraId="2F14ABA2">
            <w:pPr>
              <w:spacing w:line="320" w:lineRule="exact"/>
              <w:rPr>
                <w:rFonts w:ascii="宋体" w:hAnsi="宋体" w:cs="宋体"/>
                <w:szCs w:val="21"/>
              </w:rPr>
            </w:pPr>
            <w:r>
              <w:rPr>
                <w:rFonts w:hint="eastAsia" w:ascii="宋体" w:hAnsi="宋体" w:cs="宋体"/>
                <w:szCs w:val="21"/>
              </w:rPr>
              <w:t>A02061808热水器</w:t>
            </w:r>
          </w:p>
        </w:tc>
        <w:tc>
          <w:tcPr>
            <w:tcW w:w="1581" w:type="dxa"/>
            <w:vAlign w:val="center"/>
          </w:tcPr>
          <w:p w14:paraId="7E567B54">
            <w:pPr>
              <w:spacing w:line="320" w:lineRule="exact"/>
              <w:rPr>
                <w:rFonts w:ascii="宋体" w:hAnsi="宋体" w:cs="宋体"/>
                <w:szCs w:val="21"/>
              </w:rPr>
            </w:pPr>
          </w:p>
          <w:p w14:paraId="512B60F1">
            <w:pPr>
              <w:spacing w:line="320" w:lineRule="exact"/>
              <w:rPr>
                <w:rFonts w:ascii="宋体" w:hAnsi="宋体" w:cs="宋体"/>
                <w:szCs w:val="21"/>
              </w:rPr>
            </w:pPr>
            <w:r>
              <w:rPr>
                <w:rFonts w:hint="eastAsia" w:ascii="宋体" w:hAnsi="宋体" w:cs="宋体"/>
                <w:szCs w:val="21"/>
              </w:rPr>
              <w:t>★电热水器</w:t>
            </w:r>
          </w:p>
        </w:tc>
        <w:tc>
          <w:tcPr>
            <w:tcW w:w="4051" w:type="dxa"/>
            <w:vAlign w:val="center"/>
          </w:tcPr>
          <w:p w14:paraId="3407E948">
            <w:pPr>
              <w:spacing w:line="320" w:lineRule="exact"/>
              <w:rPr>
                <w:rFonts w:ascii="宋体" w:hAnsi="宋体" w:cs="宋体"/>
                <w:szCs w:val="21"/>
              </w:rPr>
            </w:pPr>
            <w:r>
              <w:rPr>
                <w:rFonts w:hint="eastAsia" w:ascii="宋体" w:hAnsi="宋体" w:cs="宋体"/>
                <w:szCs w:val="21"/>
              </w:rPr>
              <w:t>《储水式电热水器能效限定值及能效等级》（GB21519）</w:t>
            </w:r>
          </w:p>
        </w:tc>
      </w:tr>
      <w:tr w14:paraId="4D7F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B52BECA">
            <w:pPr>
              <w:spacing w:line="320" w:lineRule="exact"/>
              <w:rPr>
                <w:rFonts w:ascii="宋体" w:hAnsi="宋体" w:cs="宋体"/>
                <w:szCs w:val="21"/>
              </w:rPr>
            </w:pPr>
          </w:p>
        </w:tc>
        <w:tc>
          <w:tcPr>
            <w:tcW w:w="1000" w:type="dxa"/>
            <w:vMerge w:val="continue"/>
            <w:vAlign w:val="center"/>
          </w:tcPr>
          <w:p w14:paraId="74DDE6AE">
            <w:pPr>
              <w:spacing w:line="320" w:lineRule="exact"/>
              <w:rPr>
                <w:rFonts w:ascii="宋体" w:hAnsi="宋体" w:cs="宋体"/>
                <w:szCs w:val="21"/>
              </w:rPr>
            </w:pPr>
          </w:p>
        </w:tc>
        <w:tc>
          <w:tcPr>
            <w:tcW w:w="1875" w:type="dxa"/>
            <w:vMerge w:val="continue"/>
            <w:vAlign w:val="center"/>
          </w:tcPr>
          <w:p w14:paraId="34F6B18F">
            <w:pPr>
              <w:spacing w:line="320" w:lineRule="exact"/>
              <w:rPr>
                <w:rFonts w:ascii="宋体" w:hAnsi="宋体" w:cs="宋体"/>
                <w:szCs w:val="21"/>
              </w:rPr>
            </w:pPr>
          </w:p>
        </w:tc>
        <w:tc>
          <w:tcPr>
            <w:tcW w:w="1581" w:type="dxa"/>
            <w:vAlign w:val="center"/>
          </w:tcPr>
          <w:p w14:paraId="487981F2">
            <w:pPr>
              <w:spacing w:line="320" w:lineRule="exact"/>
              <w:rPr>
                <w:rFonts w:ascii="宋体" w:hAnsi="宋体" w:cs="宋体"/>
                <w:szCs w:val="21"/>
              </w:rPr>
            </w:pPr>
            <w:r>
              <w:rPr>
                <w:rFonts w:hint="eastAsia" w:ascii="宋体" w:hAnsi="宋体" w:cs="宋体"/>
                <w:szCs w:val="21"/>
              </w:rPr>
              <w:t>燃气热水器</w:t>
            </w:r>
          </w:p>
        </w:tc>
        <w:tc>
          <w:tcPr>
            <w:tcW w:w="4051" w:type="dxa"/>
            <w:vAlign w:val="center"/>
          </w:tcPr>
          <w:p w14:paraId="4977ABD4">
            <w:pPr>
              <w:spacing w:line="320" w:lineRule="exact"/>
              <w:rPr>
                <w:rFonts w:ascii="宋体" w:hAnsi="宋体" w:cs="宋体"/>
                <w:szCs w:val="21"/>
              </w:rPr>
            </w:pPr>
            <w:r>
              <w:rPr>
                <w:rFonts w:hint="eastAsia" w:ascii="宋体" w:hAnsi="宋体" w:cs="宋体"/>
                <w:szCs w:val="21"/>
              </w:rPr>
              <w:t>《家用燃气快速热水器和燃气采暖热水炉能效限定值及能效等级（GB20665）</w:t>
            </w:r>
          </w:p>
        </w:tc>
      </w:tr>
      <w:tr w14:paraId="0E9C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35A225B">
            <w:pPr>
              <w:spacing w:line="320" w:lineRule="exact"/>
              <w:rPr>
                <w:rFonts w:ascii="宋体" w:hAnsi="宋体" w:cs="宋体"/>
                <w:szCs w:val="21"/>
              </w:rPr>
            </w:pPr>
          </w:p>
        </w:tc>
        <w:tc>
          <w:tcPr>
            <w:tcW w:w="1000" w:type="dxa"/>
            <w:vMerge w:val="continue"/>
            <w:vAlign w:val="center"/>
          </w:tcPr>
          <w:p w14:paraId="13DA4BF1">
            <w:pPr>
              <w:spacing w:line="320" w:lineRule="exact"/>
              <w:rPr>
                <w:rFonts w:ascii="宋体" w:hAnsi="宋体" w:cs="宋体"/>
                <w:szCs w:val="21"/>
              </w:rPr>
            </w:pPr>
          </w:p>
        </w:tc>
        <w:tc>
          <w:tcPr>
            <w:tcW w:w="1875" w:type="dxa"/>
            <w:vMerge w:val="continue"/>
            <w:vAlign w:val="center"/>
          </w:tcPr>
          <w:p w14:paraId="65DE22BD">
            <w:pPr>
              <w:spacing w:line="320" w:lineRule="exact"/>
              <w:rPr>
                <w:rFonts w:ascii="宋体" w:hAnsi="宋体" w:cs="宋体"/>
                <w:szCs w:val="21"/>
              </w:rPr>
            </w:pPr>
          </w:p>
        </w:tc>
        <w:tc>
          <w:tcPr>
            <w:tcW w:w="1581" w:type="dxa"/>
            <w:vAlign w:val="center"/>
          </w:tcPr>
          <w:p w14:paraId="17CA9CA0">
            <w:pPr>
              <w:spacing w:line="320" w:lineRule="exact"/>
              <w:rPr>
                <w:rFonts w:ascii="宋体" w:hAnsi="宋体" w:cs="宋体"/>
                <w:szCs w:val="21"/>
              </w:rPr>
            </w:pPr>
            <w:r>
              <w:rPr>
                <w:rFonts w:hint="eastAsia" w:ascii="宋体" w:hAnsi="宋体" w:cs="宋体"/>
                <w:szCs w:val="21"/>
              </w:rPr>
              <w:t>热泵热水器</w:t>
            </w:r>
          </w:p>
        </w:tc>
        <w:tc>
          <w:tcPr>
            <w:tcW w:w="4051" w:type="dxa"/>
            <w:vAlign w:val="center"/>
          </w:tcPr>
          <w:p w14:paraId="13C2FAFB">
            <w:pPr>
              <w:spacing w:line="320" w:lineRule="exact"/>
              <w:rPr>
                <w:rFonts w:ascii="宋体" w:hAnsi="宋体" w:cs="宋体"/>
                <w:szCs w:val="21"/>
              </w:rPr>
            </w:pPr>
            <w:r>
              <w:rPr>
                <w:rFonts w:hint="eastAsia" w:ascii="宋体" w:hAnsi="宋体" w:cs="宋体"/>
                <w:szCs w:val="21"/>
              </w:rPr>
              <w:t>《热泵热水机（器）能效限定值及能效等级》（GB29541）</w:t>
            </w:r>
          </w:p>
        </w:tc>
      </w:tr>
      <w:tr w14:paraId="4B9F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F20AD71">
            <w:pPr>
              <w:spacing w:line="320" w:lineRule="exact"/>
              <w:rPr>
                <w:rFonts w:ascii="宋体" w:hAnsi="宋体" w:cs="宋体"/>
                <w:szCs w:val="21"/>
              </w:rPr>
            </w:pPr>
          </w:p>
        </w:tc>
        <w:tc>
          <w:tcPr>
            <w:tcW w:w="1000" w:type="dxa"/>
            <w:vMerge w:val="continue"/>
            <w:vAlign w:val="center"/>
          </w:tcPr>
          <w:p w14:paraId="07775219">
            <w:pPr>
              <w:spacing w:line="320" w:lineRule="exact"/>
              <w:rPr>
                <w:rFonts w:ascii="宋体" w:hAnsi="宋体" w:cs="宋体"/>
                <w:szCs w:val="21"/>
              </w:rPr>
            </w:pPr>
          </w:p>
        </w:tc>
        <w:tc>
          <w:tcPr>
            <w:tcW w:w="1875" w:type="dxa"/>
            <w:vMerge w:val="continue"/>
            <w:vAlign w:val="center"/>
          </w:tcPr>
          <w:p w14:paraId="23F4B371">
            <w:pPr>
              <w:spacing w:line="320" w:lineRule="exact"/>
              <w:rPr>
                <w:rFonts w:ascii="宋体" w:hAnsi="宋体" w:cs="宋体"/>
                <w:szCs w:val="21"/>
              </w:rPr>
            </w:pPr>
          </w:p>
        </w:tc>
        <w:tc>
          <w:tcPr>
            <w:tcW w:w="1581" w:type="dxa"/>
            <w:vAlign w:val="center"/>
          </w:tcPr>
          <w:p w14:paraId="0D457AFC">
            <w:pPr>
              <w:spacing w:line="320" w:lineRule="exact"/>
              <w:rPr>
                <w:rFonts w:ascii="宋体" w:hAnsi="宋体" w:cs="宋体"/>
                <w:szCs w:val="21"/>
              </w:rPr>
            </w:pPr>
            <w:r>
              <w:rPr>
                <w:rFonts w:hint="eastAsia" w:ascii="宋体" w:hAnsi="宋体" w:cs="宋体"/>
                <w:szCs w:val="21"/>
              </w:rPr>
              <w:t>太阳能热水系统</w:t>
            </w:r>
          </w:p>
        </w:tc>
        <w:tc>
          <w:tcPr>
            <w:tcW w:w="4051" w:type="dxa"/>
            <w:vAlign w:val="center"/>
          </w:tcPr>
          <w:p w14:paraId="5B84A086">
            <w:pPr>
              <w:spacing w:line="320" w:lineRule="exact"/>
              <w:rPr>
                <w:rFonts w:ascii="宋体" w:hAnsi="宋体" w:cs="宋体"/>
                <w:szCs w:val="21"/>
              </w:rPr>
            </w:pPr>
            <w:r>
              <w:rPr>
                <w:rFonts w:hint="eastAsia" w:ascii="宋体" w:hAnsi="宋体" w:cs="宋体"/>
                <w:szCs w:val="21"/>
              </w:rPr>
              <w:t>《家用太阳能热水系统能效限定值及能效等级》（GB26969）</w:t>
            </w:r>
          </w:p>
        </w:tc>
      </w:tr>
      <w:tr w14:paraId="3B4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39077C8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11</w:t>
            </w:r>
          </w:p>
        </w:tc>
        <w:tc>
          <w:tcPr>
            <w:tcW w:w="1000" w:type="dxa"/>
            <w:vMerge w:val="restart"/>
            <w:vAlign w:val="center"/>
          </w:tcPr>
          <w:p w14:paraId="7C479A21">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A020619照明</w:t>
            </w:r>
          </w:p>
          <w:p w14:paraId="78EDEB08">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设备</w:t>
            </w:r>
          </w:p>
        </w:tc>
        <w:tc>
          <w:tcPr>
            <w:tcW w:w="1875" w:type="dxa"/>
            <w:vAlign w:val="center"/>
          </w:tcPr>
          <w:p w14:paraId="4B0199EF">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w:t>
            </w:r>
          </w:p>
        </w:tc>
        <w:tc>
          <w:tcPr>
            <w:tcW w:w="1581" w:type="dxa"/>
            <w:vAlign w:val="center"/>
          </w:tcPr>
          <w:p w14:paraId="795CF1E5">
            <w:pPr>
              <w:spacing w:line="320" w:lineRule="exact"/>
              <w:rPr>
                <w:rFonts w:ascii="宋体" w:hAnsi="宋体" w:cs="宋体"/>
                <w:szCs w:val="21"/>
              </w:rPr>
            </w:pPr>
          </w:p>
        </w:tc>
        <w:tc>
          <w:tcPr>
            <w:tcW w:w="4051" w:type="dxa"/>
            <w:vAlign w:val="center"/>
          </w:tcPr>
          <w:p w14:paraId="4C054FB5">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《普通照明用双端荧光灯能效限定值及能效等级》（GB19043）</w:t>
            </w:r>
          </w:p>
        </w:tc>
      </w:tr>
      <w:tr w14:paraId="68FF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4D402E8">
            <w:pPr>
              <w:spacing w:line="320" w:lineRule="exact"/>
              <w:rPr>
                <w:rFonts w:ascii="宋体" w:hAnsi="宋体" w:cs="宋体"/>
                <w:szCs w:val="21"/>
              </w:rPr>
            </w:pPr>
          </w:p>
        </w:tc>
        <w:tc>
          <w:tcPr>
            <w:tcW w:w="1000" w:type="dxa"/>
            <w:vMerge w:val="continue"/>
            <w:vAlign w:val="center"/>
          </w:tcPr>
          <w:p w14:paraId="4E6FC327">
            <w:pPr>
              <w:spacing w:line="320" w:lineRule="exact"/>
              <w:rPr>
                <w:rFonts w:ascii="宋体" w:hAnsi="宋体" w:cs="宋体"/>
                <w:szCs w:val="21"/>
              </w:rPr>
            </w:pPr>
          </w:p>
        </w:tc>
        <w:tc>
          <w:tcPr>
            <w:tcW w:w="1875" w:type="dxa"/>
            <w:vAlign w:val="center"/>
          </w:tcPr>
          <w:p w14:paraId="3C6BB974">
            <w:pPr>
              <w:spacing w:line="320" w:lineRule="exact"/>
              <w:rPr>
                <w:rFonts w:ascii="宋体" w:hAnsi="宋体" w:cs="宋体"/>
                <w:szCs w:val="21"/>
              </w:rPr>
            </w:pPr>
            <w:r>
              <w:rPr>
                <w:rFonts w:hint="eastAsia" w:ascii="宋体" w:hAnsi="宋体" w:cs="宋体"/>
                <w:szCs w:val="21"/>
              </w:rPr>
              <w:t>LED道路/隧道照明产品</w:t>
            </w:r>
          </w:p>
        </w:tc>
        <w:tc>
          <w:tcPr>
            <w:tcW w:w="1581" w:type="dxa"/>
            <w:vAlign w:val="center"/>
          </w:tcPr>
          <w:p w14:paraId="1C6C0FB5">
            <w:pPr>
              <w:spacing w:line="320" w:lineRule="exact"/>
              <w:rPr>
                <w:rFonts w:ascii="宋体" w:hAnsi="宋体" w:cs="宋体"/>
                <w:szCs w:val="21"/>
              </w:rPr>
            </w:pPr>
          </w:p>
        </w:tc>
        <w:tc>
          <w:tcPr>
            <w:tcW w:w="4051" w:type="dxa"/>
            <w:vAlign w:val="center"/>
          </w:tcPr>
          <w:p w14:paraId="14781027">
            <w:pPr>
              <w:spacing w:line="320" w:lineRule="exact"/>
              <w:rPr>
                <w:rFonts w:ascii="宋体" w:hAnsi="宋体" w:cs="宋体"/>
                <w:szCs w:val="21"/>
              </w:rPr>
            </w:pPr>
            <w:r>
              <w:rPr>
                <w:rFonts w:hint="eastAsia" w:ascii="宋体" w:hAnsi="宋体" w:cs="宋体"/>
                <w:szCs w:val="21"/>
              </w:rPr>
              <w:t>《道路和隧道照明用LED灯具能效限定值及能效等级》（GB37478</w:t>
            </w:r>
          </w:p>
        </w:tc>
      </w:tr>
      <w:tr w14:paraId="3C6C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E580E2F">
            <w:pPr>
              <w:spacing w:line="320" w:lineRule="exact"/>
              <w:rPr>
                <w:rFonts w:ascii="宋体" w:hAnsi="宋体" w:cs="宋体"/>
                <w:szCs w:val="21"/>
              </w:rPr>
            </w:pPr>
          </w:p>
        </w:tc>
        <w:tc>
          <w:tcPr>
            <w:tcW w:w="1000" w:type="dxa"/>
            <w:vMerge w:val="continue"/>
            <w:vAlign w:val="center"/>
          </w:tcPr>
          <w:p w14:paraId="51BAC213">
            <w:pPr>
              <w:spacing w:line="320" w:lineRule="exact"/>
              <w:rPr>
                <w:rFonts w:ascii="宋体" w:hAnsi="宋体" w:cs="宋体"/>
                <w:szCs w:val="21"/>
              </w:rPr>
            </w:pPr>
          </w:p>
        </w:tc>
        <w:tc>
          <w:tcPr>
            <w:tcW w:w="1875" w:type="dxa"/>
            <w:vAlign w:val="center"/>
          </w:tcPr>
          <w:p w14:paraId="15A7439C">
            <w:pPr>
              <w:spacing w:line="320" w:lineRule="exact"/>
              <w:rPr>
                <w:rFonts w:ascii="宋体" w:hAnsi="宋体" w:cs="宋体"/>
                <w:szCs w:val="21"/>
              </w:rPr>
            </w:pPr>
          </w:p>
          <w:p w14:paraId="60CB9D29">
            <w:pPr>
              <w:spacing w:line="320" w:lineRule="exact"/>
              <w:rPr>
                <w:rFonts w:ascii="宋体" w:hAnsi="宋体" w:cs="宋体"/>
                <w:szCs w:val="21"/>
              </w:rPr>
            </w:pPr>
            <w:r>
              <w:rPr>
                <w:rFonts w:hint="eastAsia" w:ascii="宋体" w:hAnsi="宋体" w:cs="宋体"/>
                <w:szCs w:val="21"/>
              </w:rPr>
              <w:t>LED筒灯</w:t>
            </w:r>
          </w:p>
        </w:tc>
        <w:tc>
          <w:tcPr>
            <w:tcW w:w="1581" w:type="dxa"/>
            <w:vAlign w:val="center"/>
          </w:tcPr>
          <w:p w14:paraId="7BBB2072">
            <w:pPr>
              <w:spacing w:line="320" w:lineRule="exact"/>
              <w:rPr>
                <w:rFonts w:ascii="宋体" w:hAnsi="宋体" w:cs="宋体"/>
                <w:szCs w:val="21"/>
              </w:rPr>
            </w:pPr>
          </w:p>
        </w:tc>
        <w:tc>
          <w:tcPr>
            <w:tcW w:w="4051" w:type="dxa"/>
            <w:vAlign w:val="center"/>
          </w:tcPr>
          <w:p w14:paraId="199126CA">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14:paraId="0951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E4F3A14">
            <w:pPr>
              <w:spacing w:line="320" w:lineRule="exact"/>
              <w:rPr>
                <w:rFonts w:ascii="宋体" w:hAnsi="宋体" w:cs="宋体"/>
                <w:szCs w:val="21"/>
              </w:rPr>
            </w:pPr>
          </w:p>
        </w:tc>
        <w:tc>
          <w:tcPr>
            <w:tcW w:w="1000" w:type="dxa"/>
            <w:vMerge w:val="continue"/>
            <w:vAlign w:val="center"/>
          </w:tcPr>
          <w:p w14:paraId="777A55C0">
            <w:pPr>
              <w:spacing w:line="320" w:lineRule="exact"/>
              <w:rPr>
                <w:rFonts w:ascii="宋体" w:hAnsi="宋体" w:cs="宋体"/>
                <w:szCs w:val="21"/>
              </w:rPr>
            </w:pPr>
          </w:p>
        </w:tc>
        <w:tc>
          <w:tcPr>
            <w:tcW w:w="1875" w:type="dxa"/>
            <w:vAlign w:val="center"/>
          </w:tcPr>
          <w:p w14:paraId="56CE8567">
            <w:pPr>
              <w:spacing w:line="320" w:lineRule="exact"/>
              <w:rPr>
                <w:rFonts w:ascii="宋体" w:hAnsi="宋体" w:cs="宋体"/>
                <w:szCs w:val="21"/>
              </w:rPr>
            </w:pPr>
            <w:r>
              <w:rPr>
                <w:rFonts w:hint="eastAsia" w:ascii="宋体" w:hAnsi="宋体" w:cs="宋体"/>
                <w:szCs w:val="21"/>
              </w:rPr>
              <w:t>普通照明用非定向自镇流LED灯</w:t>
            </w:r>
          </w:p>
        </w:tc>
        <w:tc>
          <w:tcPr>
            <w:tcW w:w="1581" w:type="dxa"/>
            <w:vAlign w:val="center"/>
          </w:tcPr>
          <w:p w14:paraId="05F2D776">
            <w:pPr>
              <w:spacing w:line="320" w:lineRule="exact"/>
              <w:rPr>
                <w:rFonts w:ascii="宋体" w:hAnsi="宋体" w:cs="宋体"/>
                <w:szCs w:val="21"/>
              </w:rPr>
            </w:pPr>
          </w:p>
        </w:tc>
        <w:tc>
          <w:tcPr>
            <w:tcW w:w="4051" w:type="dxa"/>
            <w:vAlign w:val="center"/>
          </w:tcPr>
          <w:p w14:paraId="3DCD5302">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14:paraId="6CD4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37EB6F0">
            <w:pPr>
              <w:pStyle w:val="120"/>
              <w:spacing w:line="320" w:lineRule="exact"/>
              <w:jc w:val="both"/>
              <w:rPr>
                <w:rFonts w:ascii="宋体" w:hAnsi="宋体" w:cs="宋体"/>
                <w:kern w:val="2"/>
                <w:sz w:val="21"/>
                <w:szCs w:val="21"/>
                <w:lang w:eastAsia="zh-CN"/>
              </w:rPr>
            </w:pPr>
          </w:p>
          <w:p w14:paraId="6B81A08B">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12</w:t>
            </w:r>
          </w:p>
        </w:tc>
        <w:tc>
          <w:tcPr>
            <w:tcW w:w="1000" w:type="dxa"/>
            <w:vAlign w:val="center"/>
          </w:tcPr>
          <w:p w14:paraId="131E65D0">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★A020910电视设备</w:t>
            </w:r>
          </w:p>
        </w:tc>
        <w:tc>
          <w:tcPr>
            <w:tcW w:w="1875" w:type="dxa"/>
            <w:vAlign w:val="center"/>
          </w:tcPr>
          <w:p w14:paraId="2FF2651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A02091001普通电视设备（电视机）</w:t>
            </w:r>
          </w:p>
        </w:tc>
        <w:tc>
          <w:tcPr>
            <w:tcW w:w="1581" w:type="dxa"/>
            <w:vAlign w:val="center"/>
          </w:tcPr>
          <w:p w14:paraId="63B12B2C">
            <w:pPr>
              <w:spacing w:line="320" w:lineRule="exact"/>
              <w:rPr>
                <w:rFonts w:ascii="宋体" w:hAnsi="宋体" w:cs="宋体"/>
                <w:szCs w:val="21"/>
              </w:rPr>
            </w:pPr>
          </w:p>
        </w:tc>
        <w:tc>
          <w:tcPr>
            <w:tcW w:w="4051" w:type="dxa"/>
            <w:vAlign w:val="center"/>
          </w:tcPr>
          <w:p w14:paraId="675D7C75">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《平板电视能效限定值及能效等级》（GB24850）</w:t>
            </w:r>
          </w:p>
        </w:tc>
      </w:tr>
      <w:tr w14:paraId="0848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193FD9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13</w:t>
            </w:r>
          </w:p>
        </w:tc>
        <w:tc>
          <w:tcPr>
            <w:tcW w:w="1000" w:type="dxa"/>
            <w:vAlign w:val="center"/>
          </w:tcPr>
          <w:p w14:paraId="2DBE730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★A020911视频设备</w:t>
            </w:r>
          </w:p>
        </w:tc>
        <w:tc>
          <w:tcPr>
            <w:tcW w:w="1875" w:type="dxa"/>
            <w:vAlign w:val="center"/>
          </w:tcPr>
          <w:p w14:paraId="5B879EEC">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A02091107视频监控设备</w:t>
            </w:r>
          </w:p>
        </w:tc>
        <w:tc>
          <w:tcPr>
            <w:tcW w:w="1581" w:type="dxa"/>
            <w:vAlign w:val="center"/>
          </w:tcPr>
          <w:p w14:paraId="6A9C7D2B">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监视器</w:t>
            </w:r>
          </w:p>
        </w:tc>
        <w:tc>
          <w:tcPr>
            <w:tcW w:w="4051" w:type="dxa"/>
            <w:vAlign w:val="center"/>
          </w:tcPr>
          <w:p w14:paraId="54C4C272">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1C12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3BA9656">
            <w:pPr>
              <w:pStyle w:val="120"/>
              <w:spacing w:line="320" w:lineRule="exact"/>
              <w:jc w:val="both"/>
              <w:rPr>
                <w:rFonts w:ascii="宋体" w:hAnsi="宋体" w:cs="宋体"/>
                <w:kern w:val="2"/>
                <w:sz w:val="21"/>
                <w:szCs w:val="21"/>
                <w:lang w:eastAsia="zh-CN"/>
              </w:rPr>
            </w:pPr>
          </w:p>
          <w:p w14:paraId="4D40D2EF">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14</w:t>
            </w:r>
          </w:p>
        </w:tc>
        <w:tc>
          <w:tcPr>
            <w:tcW w:w="1000" w:type="dxa"/>
            <w:vAlign w:val="center"/>
          </w:tcPr>
          <w:p w14:paraId="678EC46C">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A031210饮食炊事机械</w:t>
            </w:r>
          </w:p>
        </w:tc>
        <w:tc>
          <w:tcPr>
            <w:tcW w:w="1875" w:type="dxa"/>
            <w:vAlign w:val="center"/>
          </w:tcPr>
          <w:p w14:paraId="0AEC2B1A">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w:t>
            </w:r>
          </w:p>
        </w:tc>
        <w:tc>
          <w:tcPr>
            <w:tcW w:w="1581" w:type="dxa"/>
            <w:vAlign w:val="center"/>
          </w:tcPr>
          <w:p w14:paraId="6D6451B2">
            <w:pPr>
              <w:spacing w:line="320" w:lineRule="exact"/>
              <w:rPr>
                <w:rFonts w:ascii="宋体" w:hAnsi="宋体" w:cs="宋体"/>
                <w:szCs w:val="21"/>
              </w:rPr>
            </w:pPr>
          </w:p>
        </w:tc>
        <w:tc>
          <w:tcPr>
            <w:tcW w:w="4051" w:type="dxa"/>
            <w:vAlign w:val="center"/>
          </w:tcPr>
          <w:p w14:paraId="37489ECA">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14:paraId="3796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242495B">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15</w:t>
            </w:r>
          </w:p>
          <w:p w14:paraId="69B4F8DC">
            <w:pPr>
              <w:spacing w:line="320" w:lineRule="exact"/>
              <w:rPr>
                <w:rFonts w:ascii="宋体" w:hAnsi="宋体" w:cs="宋体"/>
                <w:szCs w:val="21"/>
              </w:rPr>
            </w:pPr>
          </w:p>
        </w:tc>
        <w:tc>
          <w:tcPr>
            <w:tcW w:w="1000" w:type="dxa"/>
            <w:vMerge w:val="restart"/>
            <w:vAlign w:val="center"/>
          </w:tcPr>
          <w:p w14:paraId="780170EB">
            <w:pPr>
              <w:pStyle w:val="120"/>
              <w:spacing w:line="320" w:lineRule="exact"/>
              <w:jc w:val="both"/>
              <w:rPr>
                <w:rFonts w:ascii="宋体" w:hAnsi="宋体" w:cs="宋体"/>
                <w:kern w:val="2"/>
                <w:sz w:val="21"/>
                <w:szCs w:val="21"/>
              </w:rPr>
            </w:pPr>
            <w:r>
              <w:rPr>
                <w:rFonts w:hint="eastAsia" w:ascii="宋体" w:hAnsi="宋体" w:cs="宋体"/>
                <w:kern w:val="2"/>
                <w:sz w:val="21"/>
                <w:szCs w:val="21"/>
                <w:lang w:eastAsia="zh-CN"/>
              </w:rPr>
              <w:t>★A060805便器</w:t>
            </w:r>
          </w:p>
          <w:p w14:paraId="539EB233">
            <w:pPr>
              <w:spacing w:line="320" w:lineRule="exact"/>
              <w:rPr>
                <w:rFonts w:ascii="宋体" w:hAnsi="宋体" w:cs="宋体"/>
                <w:szCs w:val="21"/>
              </w:rPr>
            </w:pPr>
          </w:p>
        </w:tc>
        <w:tc>
          <w:tcPr>
            <w:tcW w:w="1875" w:type="dxa"/>
            <w:vAlign w:val="center"/>
          </w:tcPr>
          <w:p w14:paraId="70A3E953">
            <w:pPr>
              <w:pStyle w:val="120"/>
              <w:spacing w:line="320" w:lineRule="exact"/>
              <w:jc w:val="both"/>
              <w:rPr>
                <w:rFonts w:ascii="宋体" w:hAnsi="宋体" w:cs="宋体"/>
                <w:kern w:val="2"/>
                <w:sz w:val="21"/>
                <w:szCs w:val="21"/>
                <w:lang w:eastAsia="zh-CN"/>
              </w:rPr>
            </w:pPr>
          </w:p>
          <w:p w14:paraId="620844E1">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w:t>
            </w:r>
          </w:p>
        </w:tc>
        <w:tc>
          <w:tcPr>
            <w:tcW w:w="1581" w:type="dxa"/>
            <w:vAlign w:val="center"/>
          </w:tcPr>
          <w:p w14:paraId="1BEAAC9D">
            <w:pPr>
              <w:spacing w:line="320" w:lineRule="exact"/>
              <w:rPr>
                <w:rFonts w:ascii="宋体" w:hAnsi="宋体" w:cs="宋体"/>
                <w:szCs w:val="21"/>
              </w:rPr>
            </w:pPr>
          </w:p>
        </w:tc>
        <w:tc>
          <w:tcPr>
            <w:tcW w:w="4051" w:type="dxa"/>
            <w:vAlign w:val="center"/>
          </w:tcPr>
          <w:p w14:paraId="2254AB34">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14:paraId="72D6E131">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（GB25502）</w:t>
            </w:r>
          </w:p>
        </w:tc>
      </w:tr>
      <w:tr w14:paraId="7B4C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127676B">
            <w:pPr>
              <w:spacing w:line="320" w:lineRule="exact"/>
              <w:rPr>
                <w:rFonts w:ascii="宋体" w:hAnsi="宋体" w:cs="宋体"/>
                <w:szCs w:val="21"/>
              </w:rPr>
            </w:pPr>
          </w:p>
        </w:tc>
        <w:tc>
          <w:tcPr>
            <w:tcW w:w="1000" w:type="dxa"/>
            <w:vMerge w:val="continue"/>
            <w:vAlign w:val="center"/>
          </w:tcPr>
          <w:p w14:paraId="143FD79E">
            <w:pPr>
              <w:spacing w:line="320" w:lineRule="exact"/>
              <w:rPr>
                <w:rFonts w:ascii="宋体" w:hAnsi="宋体" w:cs="宋体"/>
                <w:szCs w:val="21"/>
              </w:rPr>
            </w:pPr>
          </w:p>
        </w:tc>
        <w:tc>
          <w:tcPr>
            <w:tcW w:w="1875" w:type="dxa"/>
            <w:vAlign w:val="center"/>
          </w:tcPr>
          <w:p w14:paraId="09B592AD">
            <w:pPr>
              <w:spacing w:line="320" w:lineRule="exact"/>
              <w:rPr>
                <w:rFonts w:ascii="宋体" w:hAnsi="宋体" w:cs="宋体"/>
                <w:szCs w:val="21"/>
              </w:rPr>
            </w:pPr>
          </w:p>
          <w:p w14:paraId="7327BD6B">
            <w:pPr>
              <w:spacing w:line="320" w:lineRule="exact"/>
              <w:rPr>
                <w:rFonts w:ascii="宋体" w:hAnsi="宋体" w:cs="宋体"/>
                <w:szCs w:val="21"/>
              </w:rPr>
            </w:pPr>
            <w:r>
              <w:rPr>
                <w:rFonts w:hint="eastAsia" w:ascii="宋体" w:hAnsi="宋体" w:cs="宋体"/>
                <w:szCs w:val="21"/>
              </w:rPr>
              <w:t>蹲便器</w:t>
            </w:r>
          </w:p>
        </w:tc>
        <w:tc>
          <w:tcPr>
            <w:tcW w:w="1581" w:type="dxa"/>
            <w:vAlign w:val="center"/>
          </w:tcPr>
          <w:p w14:paraId="4E9DB160">
            <w:pPr>
              <w:spacing w:line="320" w:lineRule="exact"/>
              <w:rPr>
                <w:rFonts w:ascii="宋体" w:hAnsi="宋体" w:cs="宋体"/>
                <w:szCs w:val="21"/>
              </w:rPr>
            </w:pPr>
          </w:p>
        </w:tc>
        <w:tc>
          <w:tcPr>
            <w:tcW w:w="4051" w:type="dxa"/>
            <w:vAlign w:val="center"/>
          </w:tcPr>
          <w:p w14:paraId="7C0BC102">
            <w:pPr>
              <w:spacing w:line="320" w:lineRule="exact"/>
              <w:rPr>
                <w:rFonts w:ascii="宋体" w:hAnsi="宋体" w:cs="宋体"/>
                <w:szCs w:val="21"/>
              </w:rPr>
            </w:pPr>
            <w:r>
              <w:rPr>
                <w:rFonts w:hint="eastAsia" w:ascii="宋体" w:hAnsi="宋体" w:cs="宋体"/>
                <w:szCs w:val="21"/>
              </w:rPr>
              <w:t>《蹲便器用水效率限定值及用水效率等级》（GB30717）</w:t>
            </w:r>
          </w:p>
        </w:tc>
      </w:tr>
      <w:tr w14:paraId="226C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14:paraId="7128FA63">
            <w:pPr>
              <w:spacing w:line="320" w:lineRule="exact"/>
              <w:rPr>
                <w:rFonts w:ascii="宋体" w:hAnsi="宋体" w:cs="宋体"/>
                <w:szCs w:val="21"/>
              </w:rPr>
            </w:pPr>
          </w:p>
        </w:tc>
        <w:tc>
          <w:tcPr>
            <w:tcW w:w="1000" w:type="dxa"/>
            <w:vMerge w:val="continue"/>
            <w:vAlign w:val="center"/>
          </w:tcPr>
          <w:p w14:paraId="62BFC9B0">
            <w:pPr>
              <w:spacing w:line="320" w:lineRule="exact"/>
              <w:rPr>
                <w:rFonts w:ascii="宋体" w:hAnsi="宋体" w:cs="宋体"/>
                <w:szCs w:val="21"/>
              </w:rPr>
            </w:pPr>
          </w:p>
        </w:tc>
        <w:tc>
          <w:tcPr>
            <w:tcW w:w="1875" w:type="dxa"/>
            <w:vAlign w:val="center"/>
          </w:tcPr>
          <w:p w14:paraId="500B1F73">
            <w:pPr>
              <w:spacing w:line="320" w:lineRule="exact"/>
              <w:rPr>
                <w:rFonts w:ascii="宋体" w:hAnsi="宋体" w:cs="宋体"/>
                <w:szCs w:val="21"/>
              </w:rPr>
            </w:pPr>
          </w:p>
          <w:p w14:paraId="0D0FB328">
            <w:pPr>
              <w:spacing w:line="320" w:lineRule="exact"/>
              <w:rPr>
                <w:rFonts w:ascii="宋体" w:hAnsi="宋体" w:cs="宋体"/>
                <w:szCs w:val="21"/>
              </w:rPr>
            </w:pPr>
            <w:r>
              <w:rPr>
                <w:rFonts w:hint="eastAsia" w:ascii="宋体" w:hAnsi="宋体" w:cs="宋体"/>
                <w:szCs w:val="21"/>
              </w:rPr>
              <w:t>小便器</w:t>
            </w:r>
          </w:p>
        </w:tc>
        <w:tc>
          <w:tcPr>
            <w:tcW w:w="1581" w:type="dxa"/>
            <w:vAlign w:val="center"/>
          </w:tcPr>
          <w:p w14:paraId="08C2F64E">
            <w:pPr>
              <w:spacing w:line="320" w:lineRule="exact"/>
              <w:rPr>
                <w:rFonts w:ascii="宋体" w:hAnsi="宋体" w:cs="宋体"/>
                <w:szCs w:val="21"/>
              </w:rPr>
            </w:pPr>
          </w:p>
        </w:tc>
        <w:tc>
          <w:tcPr>
            <w:tcW w:w="4051" w:type="dxa"/>
            <w:vAlign w:val="center"/>
          </w:tcPr>
          <w:p w14:paraId="7979FCD8">
            <w:pPr>
              <w:spacing w:line="320" w:lineRule="exact"/>
              <w:rPr>
                <w:rFonts w:ascii="宋体" w:hAnsi="宋体" w:cs="宋体"/>
                <w:szCs w:val="21"/>
              </w:rPr>
            </w:pPr>
            <w:r>
              <w:rPr>
                <w:rFonts w:hint="eastAsia" w:ascii="宋体" w:hAnsi="宋体" w:cs="宋体"/>
                <w:szCs w:val="21"/>
              </w:rPr>
              <w:t>《小便器用水效率限定值及用水效率等级》（GB28377）</w:t>
            </w:r>
          </w:p>
        </w:tc>
      </w:tr>
      <w:tr w14:paraId="3DBD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9FAF7D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16</w:t>
            </w:r>
          </w:p>
        </w:tc>
        <w:tc>
          <w:tcPr>
            <w:tcW w:w="1000" w:type="dxa"/>
            <w:vAlign w:val="center"/>
          </w:tcPr>
          <w:p w14:paraId="70AA8403">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★A060806水嘴</w:t>
            </w:r>
          </w:p>
        </w:tc>
        <w:tc>
          <w:tcPr>
            <w:tcW w:w="1875" w:type="dxa"/>
            <w:vAlign w:val="center"/>
          </w:tcPr>
          <w:p w14:paraId="4A9ECF0A">
            <w:pPr>
              <w:spacing w:line="320" w:lineRule="exact"/>
              <w:rPr>
                <w:rFonts w:ascii="宋体" w:hAnsi="宋体" w:cs="宋体"/>
                <w:szCs w:val="21"/>
              </w:rPr>
            </w:pPr>
          </w:p>
        </w:tc>
        <w:tc>
          <w:tcPr>
            <w:tcW w:w="1581" w:type="dxa"/>
            <w:vAlign w:val="center"/>
          </w:tcPr>
          <w:p w14:paraId="0B96934D">
            <w:pPr>
              <w:spacing w:line="320" w:lineRule="exact"/>
              <w:rPr>
                <w:rFonts w:ascii="宋体" w:hAnsi="宋体" w:cs="宋体"/>
                <w:szCs w:val="21"/>
              </w:rPr>
            </w:pPr>
          </w:p>
        </w:tc>
        <w:tc>
          <w:tcPr>
            <w:tcW w:w="4051" w:type="dxa"/>
            <w:vAlign w:val="center"/>
          </w:tcPr>
          <w:p w14:paraId="158BC6F7">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《水嘴用水效率限定值及用水效率等级》（GB 25501）</w:t>
            </w:r>
          </w:p>
        </w:tc>
      </w:tr>
      <w:tr w14:paraId="035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074CA9F">
            <w:pPr>
              <w:pStyle w:val="120"/>
              <w:spacing w:line="320" w:lineRule="exact"/>
              <w:jc w:val="both"/>
              <w:rPr>
                <w:rFonts w:ascii="宋体" w:hAnsi="宋体" w:cs="宋体"/>
                <w:kern w:val="2"/>
                <w:sz w:val="21"/>
                <w:szCs w:val="21"/>
                <w:lang w:eastAsia="zh-CN"/>
              </w:rPr>
            </w:pPr>
          </w:p>
          <w:p w14:paraId="2F6DBAEF">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17</w:t>
            </w:r>
          </w:p>
        </w:tc>
        <w:tc>
          <w:tcPr>
            <w:tcW w:w="1000" w:type="dxa"/>
            <w:vAlign w:val="center"/>
          </w:tcPr>
          <w:p w14:paraId="42C93609">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A060807便器冲洗阀</w:t>
            </w:r>
          </w:p>
        </w:tc>
        <w:tc>
          <w:tcPr>
            <w:tcW w:w="1875" w:type="dxa"/>
            <w:vAlign w:val="center"/>
          </w:tcPr>
          <w:p w14:paraId="5EC6D07C">
            <w:pPr>
              <w:spacing w:line="320" w:lineRule="exact"/>
              <w:rPr>
                <w:rFonts w:ascii="宋体" w:hAnsi="宋体" w:cs="宋体"/>
                <w:szCs w:val="21"/>
              </w:rPr>
            </w:pPr>
          </w:p>
        </w:tc>
        <w:tc>
          <w:tcPr>
            <w:tcW w:w="1581" w:type="dxa"/>
            <w:vAlign w:val="center"/>
          </w:tcPr>
          <w:p w14:paraId="3139A93F">
            <w:pPr>
              <w:spacing w:line="320" w:lineRule="exact"/>
              <w:rPr>
                <w:rFonts w:ascii="宋体" w:hAnsi="宋体" w:cs="宋体"/>
                <w:szCs w:val="21"/>
              </w:rPr>
            </w:pPr>
          </w:p>
        </w:tc>
        <w:tc>
          <w:tcPr>
            <w:tcW w:w="4051" w:type="dxa"/>
            <w:vAlign w:val="center"/>
          </w:tcPr>
          <w:p w14:paraId="023B25A0">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《便器冲洗阀用水效率限定值及用水效率等级》（GB28379）</w:t>
            </w:r>
          </w:p>
        </w:tc>
      </w:tr>
      <w:tr w14:paraId="197A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C256021">
            <w:pPr>
              <w:pStyle w:val="120"/>
              <w:spacing w:line="320" w:lineRule="exact"/>
              <w:jc w:val="both"/>
              <w:rPr>
                <w:rFonts w:ascii="宋体" w:hAnsi="宋体" w:cs="宋体"/>
                <w:kern w:val="2"/>
                <w:sz w:val="21"/>
                <w:szCs w:val="21"/>
                <w:lang w:eastAsia="zh-CN"/>
              </w:rPr>
            </w:pPr>
          </w:p>
          <w:p w14:paraId="72CE75F0">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18</w:t>
            </w:r>
          </w:p>
        </w:tc>
        <w:tc>
          <w:tcPr>
            <w:tcW w:w="1000" w:type="dxa"/>
            <w:vAlign w:val="center"/>
          </w:tcPr>
          <w:p w14:paraId="3CE002E5">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A060810淋浴器</w:t>
            </w:r>
          </w:p>
        </w:tc>
        <w:tc>
          <w:tcPr>
            <w:tcW w:w="1875" w:type="dxa"/>
            <w:vAlign w:val="center"/>
          </w:tcPr>
          <w:p w14:paraId="2A763388">
            <w:pPr>
              <w:spacing w:line="320" w:lineRule="exact"/>
              <w:rPr>
                <w:rFonts w:ascii="宋体" w:hAnsi="宋体" w:cs="宋体"/>
                <w:szCs w:val="21"/>
              </w:rPr>
            </w:pPr>
          </w:p>
        </w:tc>
        <w:tc>
          <w:tcPr>
            <w:tcW w:w="1581" w:type="dxa"/>
            <w:vAlign w:val="center"/>
          </w:tcPr>
          <w:p w14:paraId="4463E859">
            <w:pPr>
              <w:spacing w:line="320" w:lineRule="exact"/>
              <w:rPr>
                <w:rFonts w:ascii="宋体" w:hAnsi="宋体" w:cs="宋体"/>
                <w:szCs w:val="21"/>
              </w:rPr>
            </w:pPr>
          </w:p>
        </w:tc>
        <w:tc>
          <w:tcPr>
            <w:tcW w:w="4051" w:type="dxa"/>
            <w:vAlign w:val="center"/>
          </w:tcPr>
          <w:p w14:paraId="351F3CDE">
            <w:pPr>
              <w:pStyle w:val="120"/>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《淋浴器用水效率限定值及用水效率等级》（GB28378）</w:t>
            </w:r>
          </w:p>
        </w:tc>
      </w:tr>
    </w:tbl>
    <w:p w14:paraId="2883E829">
      <w:pPr>
        <w:pStyle w:val="2"/>
        <w:spacing w:line="360" w:lineRule="auto"/>
        <w:ind w:firstLine="408"/>
        <w:rPr>
          <w:rFonts w:ascii="宋体" w:hAnsi="宋体" w:cs="宋体"/>
          <w:sz w:val="21"/>
          <w:szCs w:val="21"/>
        </w:rPr>
      </w:pPr>
      <w:r>
        <w:rPr>
          <w:rFonts w:hint="eastAsia" w:ascii="宋体" w:hAnsi="宋体" w:cs="宋体"/>
          <w:spacing w:val="-3"/>
          <w:sz w:val="21"/>
          <w:szCs w:val="21"/>
        </w:rPr>
        <w:t>注：1.节能产品认证应依据相关国家标准的最新版本，依据国家标准中二级能效（水效）</w:t>
      </w:r>
      <w:r>
        <w:rPr>
          <w:rFonts w:hint="eastAsia" w:ascii="宋体" w:hAnsi="宋体" w:cs="宋体"/>
          <w:sz w:val="21"/>
          <w:szCs w:val="21"/>
        </w:rPr>
        <w:t>指标。</w:t>
      </w:r>
    </w:p>
    <w:p w14:paraId="7F1E186F">
      <w:pPr>
        <w:pStyle w:val="2"/>
        <w:spacing w:line="360" w:lineRule="auto"/>
        <w:ind w:firstLine="420"/>
        <w:rPr>
          <w:rFonts w:ascii="宋体" w:hAnsi="宋体" w:cs="宋体"/>
          <w:sz w:val="21"/>
          <w:szCs w:val="21"/>
        </w:rPr>
      </w:pPr>
      <w:r>
        <w:rPr>
          <w:rFonts w:hint="eastAsia" w:ascii="宋体" w:hAnsi="宋体" w:cs="宋体"/>
          <w:sz w:val="21"/>
          <w:szCs w:val="21"/>
        </w:rPr>
        <w:t xml:space="preserve">    2.上述产品中认证标准发生变更的，依据原认证标准获得的、仍在有效期内的认证证书可使用至2019年6月1日。</w:t>
      </w:r>
    </w:p>
    <w:p w14:paraId="51A344A9">
      <w:pPr>
        <w:widowControl/>
        <w:jc w:val="left"/>
        <w:rPr>
          <w:rFonts w:ascii="宋体" w:hAnsi="宋体" w:cs="宋体"/>
          <w:szCs w:val="21"/>
        </w:rPr>
      </w:pPr>
      <w:r>
        <w:rPr>
          <w:rFonts w:hint="eastAsia" w:ascii="宋体" w:hAnsi="宋体" w:cs="宋体"/>
          <w:szCs w:val="21"/>
        </w:rPr>
        <w:t xml:space="preserve">    3.以“★”标注的为政府强制采购产品。</w:t>
      </w:r>
    </w:p>
    <w:p w14:paraId="2B183799">
      <w:pPr>
        <w:spacing w:line="528" w:lineRule="exact"/>
        <w:ind w:left="1871"/>
        <w:rPr>
          <w:rFonts w:ascii="微软雅黑" w:hAnsi="微软雅黑" w:eastAsia="微软雅黑" w:cs="微软雅黑"/>
          <w:sz w:val="40"/>
          <w:szCs w:val="40"/>
        </w:rPr>
        <w:sectPr>
          <w:footerReference r:id="rId11" w:type="default"/>
          <w:pgSz w:w="11906" w:h="16838"/>
          <w:pgMar w:top="1304" w:right="1418" w:bottom="1304" w:left="1418" w:header="851" w:footer="992" w:gutter="0"/>
          <w:cols w:space="720" w:num="1"/>
          <w:docGrid w:linePitch="312" w:charSpace="0"/>
        </w:sectPr>
      </w:pPr>
    </w:p>
    <w:p w14:paraId="796E3BFA">
      <w:pPr>
        <w:spacing w:line="528" w:lineRule="exact"/>
        <w:rPr>
          <w:rFonts w:ascii="宋体" w:hAnsi="宋体" w:cs="宋体"/>
          <w:sz w:val="32"/>
          <w:szCs w:val="32"/>
        </w:rPr>
      </w:pPr>
      <w:r>
        <w:rPr>
          <w:rFonts w:hint="eastAsia" w:ascii="宋体" w:hAnsi="宋体" w:cs="宋体"/>
          <w:sz w:val="32"/>
          <w:szCs w:val="32"/>
        </w:rPr>
        <w:t>附件4：</w:t>
      </w:r>
    </w:p>
    <w:p w14:paraId="4CF02CB7">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28"/>
        <w:tblW w:w="0" w:type="auto"/>
        <w:tblInd w:w="134" w:type="dxa"/>
        <w:tblLayout w:type="fixed"/>
        <w:tblCellMar>
          <w:top w:w="0" w:type="dxa"/>
          <w:left w:w="108" w:type="dxa"/>
          <w:bottom w:w="0" w:type="dxa"/>
          <w:right w:w="108" w:type="dxa"/>
        </w:tblCellMar>
      </w:tblPr>
      <w:tblGrid>
        <w:gridCol w:w="1985"/>
        <w:gridCol w:w="1985"/>
        <w:gridCol w:w="851"/>
        <w:gridCol w:w="1843"/>
        <w:gridCol w:w="1702"/>
        <w:gridCol w:w="1134"/>
      </w:tblGrid>
      <w:tr w14:paraId="7636254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5C88B1ED">
            <w:pPr>
              <w:widowControl/>
              <w:jc w:val="left"/>
              <w:rPr>
                <w:rFonts w:ascii="宋体" w:hAnsi="宋体" w:cs="宋体"/>
                <w:b/>
                <w:kern w:val="0"/>
                <w:sz w:val="18"/>
                <w:szCs w:val="18"/>
              </w:rPr>
            </w:pPr>
            <w:r>
              <w:rPr>
                <w:rFonts w:hint="eastAsia" w:ascii="宋体" w:hAnsi="宋体" w:cs="宋体"/>
                <w:b/>
                <w:kern w:val="0"/>
                <w:sz w:val="18"/>
                <w:szCs w:val="18"/>
              </w:rPr>
              <w:t>行业名称</w:t>
            </w:r>
          </w:p>
        </w:tc>
        <w:tc>
          <w:tcPr>
            <w:tcW w:w="1985" w:type="dxa"/>
            <w:tcBorders>
              <w:top w:val="single" w:color="auto" w:sz="4" w:space="0"/>
              <w:left w:val="nil"/>
              <w:bottom w:val="single" w:color="auto" w:sz="4" w:space="0"/>
              <w:right w:val="single" w:color="auto" w:sz="4" w:space="0"/>
            </w:tcBorders>
            <w:vAlign w:val="center"/>
          </w:tcPr>
          <w:p w14:paraId="118CC290">
            <w:pPr>
              <w:widowControl/>
              <w:jc w:val="left"/>
              <w:rPr>
                <w:rFonts w:ascii="宋体" w:hAnsi="宋体" w:cs="宋体"/>
                <w:b/>
                <w:kern w:val="0"/>
                <w:sz w:val="18"/>
                <w:szCs w:val="18"/>
              </w:rPr>
            </w:pPr>
            <w:r>
              <w:rPr>
                <w:rFonts w:hint="eastAsia" w:ascii="宋体" w:hAnsi="宋体" w:cs="宋体"/>
                <w:b/>
                <w:kern w:val="0"/>
                <w:sz w:val="18"/>
                <w:szCs w:val="18"/>
              </w:rPr>
              <w:t>指标名称</w:t>
            </w:r>
          </w:p>
        </w:tc>
        <w:tc>
          <w:tcPr>
            <w:tcW w:w="851" w:type="dxa"/>
            <w:tcBorders>
              <w:top w:val="single" w:color="auto" w:sz="4" w:space="0"/>
              <w:left w:val="nil"/>
              <w:bottom w:val="single" w:color="auto" w:sz="4" w:space="0"/>
              <w:right w:val="single" w:color="auto" w:sz="4" w:space="0"/>
            </w:tcBorders>
            <w:vAlign w:val="center"/>
          </w:tcPr>
          <w:p w14:paraId="2DCB747C">
            <w:pPr>
              <w:widowControl/>
              <w:jc w:val="left"/>
              <w:rPr>
                <w:rFonts w:ascii="宋体" w:hAnsi="宋体" w:cs="宋体"/>
                <w:b/>
                <w:kern w:val="0"/>
                <w:sz w:val="18"/>
                <w:szCs w:val="18"/>
              </w:rPr>
            </w:pPr>
            <w:r>
              <w:rPr>
                <w:rFonts w:hint="eastAsia" w:ascii="宋体" w:hAnsi="宋体" w:cs="宋体"/>
                <w:b/>
                <w:kern w:val="0"/>
                <w:sz w:val="18"/>
                <w:szCs w:val="18"/>
              </w:rPr>
              <w:t>计量单位</w:t>
            </w:r>
          </w:p>
        </w:tc>
        <w:tc>
          <w:tcPr>
            <w:tcW w:w="1843" w:type="dxa"/>
            <w:tcBorders>
              <w:top w:val="single" w:color="auto" w:sz="4" w:space="0"/>
              <w:left w:val="nil"/>
              <w:bottom w:val="single" w:color="auto" w:sz="4" w:space="0"/>
              <w:right w:val="single" w:color="auto" w:sz="4" w:space="0"/>
            </w:tcBorders>
            <w:vAlign w:val="center"/>
          </w:tcPr>
          <w:p w14:paraId="1BE5C7AC">
            <w:pPr>
              <w:widowControl/>
              <w:jc w:val="left"/>
              <w:rPr>
                <w:rFonts w:ascii="宋体" w:hAnsi="宋体" w:cs="宋体"/>
                <w:b/>
                <w:kern w:val="0"/>
                <w:sz w:val="18"/>
                <w:szCs w:val="18"/>
              </w:rPr>
            </w:pPr>
            <w:r>
              <w:rPr>
                <w:rFonts w:hint="eastAsia" w:ascii="宋体" w:hAnsi="宋体" w:cs="宋体"/>
                <w:b/>
                <w:kern w:val="0"/>
                <w:sz w:val="18"/>
                <w:szCs w:val="18"/>
              </w:rPr>
              <w:t>中型</w:t>
            </w:r>
          </w:p>
        </w:tc>
        <w:tc>
          <w:tcPr>
            <w:tcW w:w="1702" w:type="dxa"/>
            <w:tcBorders>
              <w:top w:val="single" w:color="auto" w:sz="4" w:space="0"/>
              <w:left w:val="nil"/>
              <w:bottom w:val="single" w:color="auto" w:sz="4" w:space="0"/>
              <w:right w:val="single" w:color="auto" w:sz="4" w:space="0"/>
            </w:tcBorders>
            <w:vAlign w:val="center"/>
          </w:tcPr>
          <w:p w14:paraId="47283776">
            <w:pPr>
              <w:widowControl/>
              <w:jc w:val="left"/>
              <w:rPr>
                <w:rFonts w:ascii="宋体" w:hAnsi="宋体" w:cs="宋体"/>
                <w:b/>
                <w:kern w:val="0"/>
                <w:sz w:val="18"/>
                <w:szCs w:val="18"/>
              </w:rPr>
            </w:pPr>
            <w:r>
              <w:rPr>
                <w:rFonts w:hint="eastAsia" w:ascii="宋体" w:hAnsi="宋体" w:cs="宋体"/>
                <w:b/>
                <w:kern w:val="0"/>
                <w:sz w:val="18"/>
                <w:szCs w:val="18"/>
              </w:rPr>
              <w:t>小型</w:t>
            </w:r>
          </w:p>
        </w:tc>
        <w:tc>
          <w:tcPr>
            <w:tcW w:w="1134" w:type="dxa"/>
            <w:tcBorders>
              <w:top w:val="single" w:color="auto" w:sz="4" w:space="0"/>
              <w:left w:val="nil"/>
              <w:bottom w:val="single" w:color="auto" w:sz="4" w:space="0"/>
              <w:right w:val="single" w:color="auto" w:sz="4" w:space="0"/>
            </w:tcBorders>
            <w:vAlign w:val="center"/>
          </w:tcPr>
          <w:p w14:paraId="08120741">
            <w:pPr>
              <w:widowControl/>
              <w:jc w:val="left"/>
              <w:rPr>
                <w:rFonts w:ascii="宋体" w:hAnsi="宋体" w:cs="宋体"/>
                <w:b/>
                <w:kern w:val="0"/>
                <w:sz w:val="18"/>
                <w:szCs w:val="18"/>
              </w:rPr>
            </w:pPr>
            <w:r>
              <w:rPr>
                <w:rFonts w:hint="eastAsia" w:ascii="宋体" w:hAnsi="宋体" w:cs="宋体"/>
                <w:b/>
                <w:kern w:val="0"/>
                <w:sz w:val="18"/>
                <w:szCs w:val="18"/>
              </w:rPr>
              <w:t>微型</w:t>
            </w:r>
          </w:p>
        </w:tc>
      </w:tr>
      <w:tr w14:paraId="46BC9658">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14:paraId="37DDBEEE">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14:paraId="0695AC7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E95CE15">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1BC601E">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1FEFFD85">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14:paraId="1C5F5B93">
            <w:pPr>
              <w:widowControl/>
              <w:jc w:val="left"/>
              <w:rPr>
                <w:rFonts w:ascii="宋体" w:hAnsi="宋体" w:cs="宋体"/>
                <w:kern w:val="0"/>
                <w:sz w:val="18"/>
                <w:szCs w:val="18"/>
              </w:rPr>
            </w:pPr>
            <w:r>
              <w:rPr>
                <w:rFonts w:hint="eastAsia" w:ascii="宋体" w:hAnsi="宋体" w:cs="宋体"/>
                <w:kern w:val="0"/>
                <w:sz w:val="18"/>
                <w:szCs w:val="18"/>
              </w:rPr>
              <w:t>Y＜50</w:t>
            </w:r>
          </w:p>
        </w:tc>
      </w:tr>
      <w:tr w14:paraId="22185022">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7A2B74DD">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14:paraId="049B5A9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92A8B4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6A461150">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2CC85A87">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1BD9B2BA">
            <w:pPr>
              <w:widowControl/>
              <w:jc w:val="left"/>
              <w:rPr>
                <w:rFonts w:ascii="宋体" w:hAnsi="宋体" w:cs="宋体"/>
                <w:kern w:val="0"/>
                <w:sz w:val="18"/>
                <w:szCs w:val="18"/>
              </w:rPr>
            </w:pPr>
            <w:r>
              <w:rPr>
                <w:rFonts w:hint="eastAsia" w:ascii="宋体" w:hAnsi="宋体" w:cs="宋体"/>
                <w:kern w:val="0"/>
                <w:sz w:val="18"/>
                <w:szCs w:val="18"/>
              </w:rPr>
              <w:t>X＜20</w:t>
            </w:r>
          </w:p>
        </w:tc>
      </w:tr>
      <w:tr w14:paraId="6C31A256">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1435BC92">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02BFDE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0336073">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EC8948D">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14:paraId="0C24F36A">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14:paraId="181866BB">
            <w:pPr>
              <w:widowControl/>
              <w:jc w:val="left"/>
              <w:rPr>
                <w:rFonts w:ascii="宋体" w:hAnsi="宋体" w:cs="宋体"/>
                <w:kern w:val="0"/>
                <w:sz w:val="18"/>
                <w:szCs w:val="18"/>
              </w:rPr>
            </w:pPr>
            <w:r>
              <w:rPr>
                <w:rFonts w:hint="eastAsia" w:ascii="宋体" w:hAnsi="宋体" w:cs="宋体"/>
                <w:kern w:val="0"/>
                <w:sz w:val="18"/>
                <w:szCs w:val="18"/>
              </w:rPr>
              <w:t>Y＜300</w:t>
            </w:r>
          </w:p>
        </w:tc>
      </w:tr>
      <w:tr w14:paraId="2A048579">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591A5E66">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14:paraId="38CCC05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D0622C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1960EE56">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14:paraId="739CA80C">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14:paraId="2B1DBF9A">
            <w:pPr>
              <w:widowControl/>
              <w:jc w:val="left"/>
              <w:rPr>
                <w:rFonts w:ascii="宋体" w:hAnsi="宋体" w:cs="宋体"/>
                <w:kern w:val="0"/>
                <w:sz w:val="18"/>
                <w:szCs w:val="18"/>
              </w:rPr>
            </w:pPr>
            <w:r>
              <w:rPr>
                <w:rFonts w:hint="eastAsia" w:ascii="宋体" w:hAnsi="宋体" w:cs="宋体"/>
                <w:kern w:val="0"/>
                <w:sz w:val="18"/>
                <w:szCs w:val="18"/>
              </w:rPr>
              <w:t>Y＜300</w:t>
            </w:r>
          </w:p>
        </w:tc>
      </w:tr>
      <w:tr w14:paraId="342F524F">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6491BC09">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CD7476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64EBB7EB">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221AB8B">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14:paraId="33AA117E">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14:paraId="7637A7A5">
            <w:pPr>
              <w:widowControl/>
              <w:jc w:val="left"/>
              <w:rPr>
                <w:rFonts w:ascii="宋体" w:hAnsi="宋体" w:cs="宋体"/>
                <w:kern w:val="0"/>
                <w:sz w:val="18"/>
                <w:szCs w:val="18"/>
              </w:rPr>
            </w:pPr>
            <w:r>
              <w:rPr>
                <w:rFonts w:hint="eastAsia" w:ascii="宋体" w:hAnsi="宋体" w:cs="宋体"/>
                <w:kern w:val="0"/>
                <w:sz w:val="18"/>
                <w:szCs w:val="18"/>
              </w:rPr>
              <w:t>Z＜300</w:t>
            </w:r>
          </w:p>
        </w:tc>
      </w:tr>
      <w:tr w14:paraId="1E64BCA8">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CDA02CF">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14:paraId="75D7766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CCDEECD">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5FA4BCA">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14:paraId="5BB2D58C">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14:paraId="023FC377">
            <w:pPr>
              <w:widowControl/>
              <w:jc w:val="left"/>
              <w:rPr>
                <w:rFonts w:ascii="宋体" w:hAnsi="宋体" w:cs="宋体"/>
                <w:kern w:val="0"/>
                <w:sz w:val="18"/>
                <w:szCs w:val="18"/>
              </w:rPr>
            </w:pPr>
            <w:r>
              <w:rPr>
                <w:rFonts w:hint="eastAsia" w:ascii="宋体" w:hAnsi="宋体" w:cs="宋体"/>
                <w:kern w:val="0"/>
                <w:sz w:val="18"/>
                <w:szCs w:val="18"/>
              </w:rPr>
              <w:t>X＜5</w:t>
            </w:r>
          </w:p>
        </w:tc>
      </w:tr>
      <w:tr w14:paraId="5A86E4C2">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363DEB0A">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35E0CCB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9BD525D">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491ED16">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14:paraId="5D3718C0">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14:paraId="7C17DEC6">
            <w:pPr>
              <w:widowControl/>
              <w:jc w:val="left"/>
              <w:rPr>
                <w:rFonts w:ascii="宋体" w:hAnsi="宋体" w:cs="宋体"/>
                <w:kern w:val="0"/>
                <w:sz w:val="18"/>
                <w:szCs w:val="18"/>
              </w:rPr>
            </w:pPr>
            <w:r>
              <w:rPr>
                <w:rFonts w:hint="eastAsia" w:ascii="宋体" w:hAnsi="宋体" w:cs="宋体"/>
                <w:kern w:val="0"/>
                <w:sz w:val="18"/>
                <w:szCs w:val="18"/>
              </w:rPr>
              <w:t>Y＜1000</w:t>
            </w:r>
          </w:p>
        </w:tc>
      </w:tr>
      <w:tr w14:paraId="35B27442">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2C782E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14:paraId="1146862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6B09A83">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6E694A30">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14:paraId="3D2955C5">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14:paraId="3B458717">
            <w:pPr>
              <w:widowControl/>
              <w:jc w:val="left"/>
              <w:rPr>
                <w:rFonts w:ascii="宋体" w:hAnsi="宋体" w:cs="宋体"/>
                <w:kern w:val="0"/>
                <w:sz w:val="18"/>
                <w:szCs w:val="18"/>
              </w:rPr>
            </w:pPr>
            <w:r>
              <w:rPr>
                <w:rFonts w:hint="eastAsia" w:ascii="宋体" w:hAnsi="宋体" w:cs="宋体"/>
                <w:kern w:val="0"/>
                <w:sz w:val="18"/>
                <w:szCs w:val="18"/>
              </w:rPr>
              <w:t>X＜10</w:t>
            </w:r>
          </w:p>
        </w:tc>
      </w:tr>
      <w:tr w14:paraId="7F5C06B8">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34ADA9A8">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92B08F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4B65932">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3D6F15E2">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55FAFE12">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14:paraId="6E24CB59">
            <w:pPr>
              <w:widowControl/>
              <w:jc w:val="left"/>
              <w:rPr>
                <w:rFonts w:ascii="宋体" w:hAnsi="宋体" w:cs="宋体"/>
                <w:kern w:val="0"/>
                <w:sz w:val="18"/>
                <w:szCs w:val="18"/>
              </w:rPr>
            </w:pPr>
            <w:r>
              <w:rPr>
                <w:rFonts w:hint="eastAsia" w:ascii="宋体" w:hAnsi="宋体" w:cs="宋体"/>
                <w:kern w:val="0"/>
                <w:sz w:val="18"/>
                <w:szCs w:val="18"/>
              </w:rPr>
              <w:t>Y＜100</w:t>
            </w:r>
          </w:p>
        </w:tc>
      </w:tr>
      <w:tr w14:paraId="2B2AFA4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B814DB0">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14:paraId="77655B6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A2D0F1B">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1B8C9E1">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B073FBD">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486365E3">
            <w:pPr>
              <w:widowControl/>
              <w:jc w:val="left"/>
              <w:rPr>
                <w:rFonts w:ascii="宋体" w:hAnsi="宋体" w:cs="宋体"/>
                <w:kern w:val="0"/>
                <w:sz w:val="18"/>
                <w:szCs w:val="18"/>
              </w:rPr>
            </w:pPr>
            <w:r>
              <w:rPr>
                <w:rFonts w:hint="eastAsia" w:ascii="宋体" w:hAnsi="宋体" w:cs="宋体"/>
                <w:kern w:val="0"/>
                <w:sz w:val="18"/>
                <w:szCs w:val="18"/>
              </w:rPr>
              <w:t>X＜20</w:t>
            </w:r>
          </w:p>
        </w:tc>
      </w:tr>
      <w:tr w14:paraId="1D34F700">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FC3236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71118B3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BB30FCF">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7B45861">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14:paraId="279F4FE0">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14:paraId="22E9E46E">
            <w:pPr>
              <w:widowControl/>
              <w:jc w:val="left"/>
              <w:rPr>
                <w:rFonts w:ascii="宋体" w:hAnsi="宋体" w:cs="宋体"/>
                <w:kern w:val="0"/>
                <w:sz w:val="18"/>
                <w:szCs w:val="18"/>
              </w:rPr>
            </w:pPr>
            <w:r>
              <w:rPr>
                <w:rFonts w:hint="eastAsia" w:ascii="宋体" w:hAnsi="宋体" w:cs="宋体"/>
                <w:kern w:val="0"/>
                <w:sz w:val="18"/>
                <w:szCs w:val="18"/>
              </w:rPr>
              <w:t>Y＜200</w:t>
            </w:r>
          </w:p>
        </w:tc>
      </w:tr>
      <w:tr w14:paraId="4B20540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0B52D086">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14:paraId="6CEC63D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1A4A1F1">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5B534CBC">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14:paraId="59064883">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14:paraId="4E5F4B60">
            <w:pPr>
              <w:widowControl/>
              <w:jc w:val="left"/>
              <w:rPr>
                <w:rFonts w:ascii="宋体" w:hAnsi="宋体" w:cs="宋体"/>
                <w:kern w:val="0"/>
                <w:sz w:val="18"/>
                <w:szCs w:val="18"/>
              </w:rPr>
            </w:pPr>
            <w:r>
              <w:rPr>
                <w:rFonts w:hint="eastAsia" w:ascii="宋体" w:hAnsi="宋体" w:cs="宋体"/>
                <w:kern w:val="0"/>
                <w:sz w:val="18"/>
                <w:szCs w:val="18"/>
              </w:rPr>
              <w:t>X＜20</w:t>
            </w:r>
          </w:p>
        </w:tc>
      </w:tr>
      <w:tr w14:paraId="214C7EE6">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131EB72">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54DCA8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20F52D3">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6B31C82">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14:paraId="6D782A9B">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58E1F24E">
            <w:pPr>
              <w:widowControl/>
              <w:jc w:val="left"/>
              <w:rPr>
                <w:rFonts w:ascii="宋体" w:hAnsi="宋体" w:cs="宋体"/>
                <w:kern w:val="0"/>
                <w:sz w:val="18"/>
                <w:szCs w:val="18"/>
              </w:rPr>
            </w:pPr>
            <w:r>
              <w:rPr>
                <w:rFonts w:hint="eastAsia" w:ascii="宋体" w:hAnsi="宋体" w:cs="宋体"/>
                <w:kern w:val="0"/>
                <w:sz w:val="18"/>
                <w:szCs w:val="18"/>
              </w:rPr>
              <w:t>Y＜100</w:t>
            </w:r>
          </w:p>
        </w:tc>
      </w:tr>
      <w:tr w14:paraId="78AE7E6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55B6D731">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14:paraId="42A9101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9687C17">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D0E4CDD">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292F5DCA">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01B6E081">
            <w:pPr>
              <w:widowControl/>
              <w:jc w:val="left"/>
              <w:rPr>
                <w:rFonts w:ascii="宋体" w:hAnsi="宋体" w:cs="宋体"/>
                <w:kern w:val="0"/>
                <w:sz w:val="18"/>
                <w:szCs w:val="18"/>
              </w:rPr>
            </w:pPr>
            <w:r>
              <w:rPr>
                <w:rFonts w:hint="eastAsia" w:ascii="宋体" w:hAnsi="宋体" w:cs="宋体"/>
                <w:kern w:val="0"/>
                <w:sz w:val="18"/>
                <w:szCs w:val="18"/>
              </w:rPr>
              <w:t>X＜20</w:t>
            </w:r>
          </w:p>
        </w:tc>
      </w:tr>
      <w:tr w14:paraId="0C98845C">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606B35AF">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3D08C6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4EE67C1">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8CE74C3">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14:paraId="1B04D071">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6FCFBD6">
            <w:pPr>
              <w:widowControl/>
              <w:jc w:val="left"/>
              <w:rPr>
                <w:rFonts w:ascii="宋体" w:hAnsi="宋体" w:cs="宋体"/>
                <w:kern w:val="0"/>
                <w:sz w:val="18"/>
                <w:szCs w:val="18"/>
              </w:rPr>
            </w:pPr>
            <w:r>
              <w:rPr>
                <w:rFonts w:hint="eastAsia" w:ascii="宋体" w:hAnsi="宋体" w:cs="宋体"/>
                <w:kern w:val="0"/>
                <w:sz w:val="18"/>
                <w:szCs w:val="18"/>
              </w:rPr>
              <w:t>Y＜100</w:t>
            </w:r>
          </w:p>
        </w:tc>
      </w:tr>
      <w:tr w14:paraId="25D97D93">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4317F0E7">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14:paraId="198B21C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77C553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3A57B72">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73EEE724">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495DA6C9">
            <w:pPr>
              <w:widowControl/>
              <w:jc w:val="left"/>
              <w:rPr>
                <w:rFonts w:ascii="宋体" w:hAnsi="宋体" w:cs="宋体"/>
                <w:kern w:val="0"/>
                <w:sz w:val="18"/>
                <w:szCs w:val="18"/>
              </w:rPr>
            </w:pPr>
            <w:r>
              <w:rPr>
                <w:rFonts w:hint="eastAsia" w:ascii="宋体" w:hAnsi="宋体" w:cs="宋体"/>
                <w:kern w:val="0"/>
                <w:sz w:val="18"/>
                <w:szCs w:val="18"/>
              </w:rPr>
              <w:t>X＜10</w:t>
            </w:r>
          </w:p>
        </w:tc>
      </w:tr>
      <w:tr w14:paraId="305479B1">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68E012F">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217C323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F76DE0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44D061B">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1E102019">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7732B80A">
            <w:pPr>
              <w:widowControl/>
              <w:jc w:val="left"/>
              <w:rPr>
                <w:rFonts w:ascii="宋体" w:hAnsi="宋体" w:cs="宋体"/>
                <w:kern w:val="0"/>
                <w:sz w:val="18"/>
                <w:szCs w:val="18"/>
              </w:rPr>
            </w:pPr>
            <w:r>
              <w:rPr>
                <w:rFonts w:hint="eastAsia" w:ascii="宋体" w:hAnsi="宋体" w:cs="宋体"/>
                <w:kern w:val="0"/>
                <w:sz w:val="18"/>
                <w:szCs w:val="18"/>
              </w:rPr>
              <w:t>Y＜100</w:t>
            </w:r>
          </w:p>
        </w:tc>
      </w:tr>
      <w:tr w14:paraId="05448679">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54D78B35">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14:paraId="4374FDE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62C7556">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6B98A4E0">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429D53CA">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0A81F6BD">
            <w:pPr>
              <w:widowControl/>
              <w:jc w:val="left"/>
              <w:rPr>
                <w:rFonts w:ascii="宋体" w:hAnsi="宋体" w:cs="宋体"/>
                <w:kern w:val="0"/>
                <w:sz w:val="18"/>
                <w:szCs w:val="18"/>
              </w:rPr>
            </w:pPr>
            <w:r>
              <w:rPr>
                <w:rFonts w:hint="eastAsia" w:ascii="宋体" w:hAnsi="宋体" w:cs="宋体"/>
                <w:kern w:val="0"/>
                <w:sz w:val="18"/>
                <w:szCs w:val="18"/>
              </w:rPr>
              <w:t>X＜10</w:t>
            </w:r>
          </w:p>
        </w:tc>
      </w:tr>
      <w:tr w14:paraId="4642896F">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EBF0ABD">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9B3B8F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F8D989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34AF401">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68157A19">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71175E84">
            <w:pPr>
              <w:widowControl/>
              <w:jc w:val="left"/>
              <w:rPr>
                <w:rFonts w:ascii="宋体" w:hAnsi="宋体" w:cs="宋体"/>
                <w:kern w:val="0"/>
                <w:sz w:val="18"/>
                <w:szCs w:val="18"/>
              </w:rPr>
            </w:pPr>
            <w:r>
              <w:rPr>
                <w:rFonts w:hint="eastAsia" w:ascii="宋体" w:hAnsi="宋体" w:cs="宋体"/>
                <w:kern w:val="0"/>
                <w:sz w:val="18"/>
                <w:szCs w:val="18"/>
              </w:rPr>
              <w:t>Y＜100</w:t>
            </w:r>
          </w:p>
        </w:tc>
      </w:tr>
      <w:tr w14:paraId="40F673BE">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01D8BC58">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14:paraId="6361C45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3137850">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275DFE29">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14:paraId="2089B9F1">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4B88AD2">
            <w:pPr>
              <w:widowControl/>
              <w:jc w:val="left"/>
              <w:rPr>
                <w:rFonts w:ascii="宋体" w:hAnsi="宋体" w:cs="宋体"/>
                <w:kern w:val="0"/>
                <w:sz w:val="18"/>
                <w:szCs w:val="18"/>
              </w:rPr>
            </w:pPr>
            <w:r>
              <w:rPr>
                <w:rFonts w:hint="eastAsia" w:ascii="宋体" w:hAnsi="宋体" w:cs="宋体"/>
                <w:kern w:val="0"/>
                <w:sz w:val="18"/>
                <w:szCs w:val="18"/>
              </w:rPr>
              <w:t>X＜10</w:t>
            </w:r>
          </w:p>
        </w:tc>
      </w:tr>
      <w:tr w14:paraId="30586112">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47915F15">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0DEE01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3A2A1AD">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B9E36F3">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14:paraId="5B59BDC5">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22832D40">
            <w:pPr>
              <w:widowControl/>
              <w:jc w:val="left"/>
              <w:rPr>
                <w:rFonts w:ascii="宋体" w:hAnsi="宋体" w:cs="宋体"/>
                <w:kern w:val="0"/>
                <w:sz w:val="18"/>
                <w:szCs w:val="18"/>
              </w:rPr>
            </w:pPr>
            <w:r>
              <w:rPr>
                <w:rFonts w:hint="eastAsia" w:ascii="宋体" w:hAnsi="宋体" w:cs="宋体"/>
                <w:kern w:val="0"/>
                <w:sz w:val="18"/>
                <w:szCs w:val="18"/>
              </w:rPr>
              <w:t>Y＜100</w:t>
            </w:r>
          </w:p>
        </w:tc>
      </w:tr>
      <w:tr w14:paraId="6DA926F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740199E4">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14:paraId="0596CD9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ACC2ACF">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2BA025D">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6E8ECF97">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02107F69">
            <w:pPr>
              <w:widowControl/>
              <w:jc w:val="left"/>
              <w:rPr>
                <w:rFonts w:ascii="宋体" w:hAnsi="宋体" w:cs="宋体"/>
                <w:kern w:val="0"/>
                <w:sz w:val="18"/>
                <w:szCs w:val="18"/>
              </w:rPr>
            </w:pPr>
            <w:r>
              <w:rPr>
                <w:rFonts w:hint="eastAsia" w:ascii="宋体" w:hAnsi="宋体" w:cs="宋体"/>
                <w:kern w:val="0"/>
                <w:sz w:val="18"/>
                <w:szCs w:val="18"/>
              </w:rPr>
              <w:t>X＜10</w:t>
            </w:r>
          </w:p>
        </w:tc>
      </w:tr>
      <w:tr w14:paraId="7DAE7602">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41D4763D">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F4866E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8E31D7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EC9F303">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14:paraId="27786074">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14:paraId="266096F3">
            <w:pPr>
              <w:widowControl/>
              <w:jc w:val="left"/>
              <w:rPr>
                <w:rFonts w:ascii="宋体" w:hAnsi="宋体" w:cs="宋体"/>
                <w:kern w:val="0"/>
                <w:sz w:val="18"/>
                <w:szCs w:val="18"/>
              </w:rPr>
            </w:pPr>
            <w:r>
              <w:rPr>
                <w:rFonts w:hint="eastAsia" w:ascii="宋体" w:hAnsi="宋体" w:cs="宋体"/>
                <w:kern w:val="0"/>
                <w:sz w:val="18"/>
                <w:szCs w:val="18"/>
              </w:rPr>
              <w:t>Y＜50</w:t>
            </w:r>
          </w:p>
        </w:tc>
      </w:tr>
      <w:tr w14:paraId="00777614">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2CC534F6">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14:paraId="7C9E24F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58CCDB8">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48B23C0">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14:paraId="62750B4F">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14:paraId="4B4395B5">
            <w:pPr>
              <w:widowControl/>
              <w:jc w:val="left"/>
              <w:rPr>
                <w:rFonts w:ascii="宋体" w:hAnsi="宋体" w:cs="宋体"/>
                <w:kern w:val="0"/>
                <w:sz w:val="18"/>
                <w:szCs w:val="18"/>
              </w:rPr>
            </w:pPr>
            <w:r>
              <w:rPr>
                <w:rFonts w:hint="eastAsia" w:ascii="宋体" w:hAnsi="宋体" w:cs="宋体"/>
                <w:kern w:val="0"/>
                <w:sz w:val="18"/>
                <w:szCs w:val="18"/>
              </w:rPr>
              <w:t>X＜100</w:t>
            </w:r>
          </w:p>
        </w:tc>
      </w:tr>
      <w:tr w14:paraId="5E127E90">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231AF0B">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7CA58E28">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29A21CE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E995D91">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14:paraId="528FFCC1">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14:paraId="1ADED5E6">
            <w:pPr>
              <w:widowControl/>
              <w:jc w:val="left"/>
              <w:rPr>
                <w:rFonts w:ascii="宋体" w:hAnsi="宋体" w:cs="宋体"/>
                <w:kern w:val="0"/>
                <w:sz w:val="18"/>
                <w:szCs w:val="18"/>
              </w:rPr>
            </w:pPr>
            <w:r>
              <w:rPr>
                <w:rFonts w:hint="eastAsia" w:ascii="宋体" w:hAnsi="宋体" w:cs="宋体"/>
                <w:kern w:val="0"/>
                <w:sz w:val="18"/>
                <w:szCs w:val="18"/>
              </w:rPr>
              <w:t>Y＜2000</w:t>
            </w:r>
          </w:p>
        </w:tc>
      </w:tr>
      <w:tr w14:paraId="07A9B4F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154E6FEB">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14:paraId="0A095DA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7271DC2">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DACA2F0">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396C670C">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14:paraId="2D530BE4">
            <w:pPr>
              <w:widowControl/>
              <w:jc w:val="left"/>
              <w:rPr>
                <w:rFonts w:ascii="宋体" w:hAnsi="宋体" w:cs="宋体"/>
                <w:kern w:val="0"/>
                <w:sz w:val="18"/>
                <w:szCs w:val="18"/>
              </w:rPr>
            </w:pPr>
            <w:r>
              <w:rPr>
                <w:rFonts w:hint="eastAsia" w:ascii="宋体" w:hAnsi="宋体" w:cs="宋体"/>
                <w:kern w:val="0"/>
                <w:sz w:val="18"/>
                <w:szCs w:val="18"/>
              </w:rPr>
              <w:t>X＜100</w:t>
            </w:r>
          </w:p>
        </w:tc>
      </w:tr>
      <w:tr w14:paraId="7D9B54F6">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6C0405A">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1F569D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DD904B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6A71ECD">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14:paraId="58C58A3C">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14:paraId="3E9F580D">
            <w:pPr>
              <w:widowControl/>
              <w:jc w:val="left"/>
              <w:rPr>
                <w:rFonts w:ascii="宋体" w:hAnsi="宋体" w:cs="宋体"/>
                <w:kern w:val="0"/>
                <w:sz w:val="18"/>
                <w:szCs w:val="18"/>
              </w:rPr>
            </w:pPr>
            <w:r>
              <w:rPr>
                <w:rFonts w:hint="eastAsia" w:ascii="宋体" w:hAnsi="宋体" w:cs="宋体"/>
                <w:kern w:val="0"/>
                <w:sz w:val="18"/>
                <w:szCs w:val="18"/>
              </w:rPr>
              <w:t>Y＜500</w:t>
            </w:r>
          </w:p>
        </w:tc>
      </w:tr>
      <w:tr w14:paraId="185573E2">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2AC248DB">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14:paraId="09DF49F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EC9BEF0">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4A45611C">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3D60AAC7">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3D852752">
            <w:pPr>
              <w:widowControl/>
              <w:jc w:val="left"/>
              <w:rPr>
                <w:rFonts w:ascii="宋体" w:hAnsi="宋体" w:cs="宋体"/>
                <w:kern w:val="0"/>
                <w:sz w:val="18"/>
                <w:szCs w:val="18"/>
              </w:rPr>
            </w:pPr>
            <w:r>
              <w:rPr>
                <w:rFonts w:hint="eastAsia" w:ascii="宋体" w:hAnsi="宋体" w:cs="宋体"/>
                <w:kern w:val="0"/>
                <w:sz w:val="18"/>
                <w:szCs w:val="18"/>
              </w:rPr>
              <w:t>X＜10</w:t>
            </w:r>
          </w:p>
        </w:tc>
      </w:tr>
      <w:tr w14:paraId="7DE6729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857E3BE">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057C60E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F9645F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A568FB3">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14:paraId="28D19842">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14:paraId="764A6AC9">
            <w:pPr>
              <w:widowControl/>
              <w:jc w:val="left"/>
              <w:rPr>
                <w:rFonts w:ascii="宋体" w:hAnsi="宋体" w:cs="宋体"/>
                <w:kern w:val="0"/>
                <w:sz w:val="18"/>
                <w:szCs w:val="18"/>
              </w:rPr>
            </w:pPr>
            <w:r>
              <w:rPr>
                <w:rFonts w:hint="eastAsia" w:ascii="宋体" w:hAnsi="宋体" w:cs="宋体"/>
                <w:kern w:val="0"/>
                <w:sz w:val="18"/>
                <w:szCs w:val="18"/>
              </w:rPr>
              <w:t>Y＜100</w:t>
            </w:r>
          </w:p>
        </w:tc>
      </w:tr>
      <w:tr w14:paraId="7DDB0A96">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14:paraId="3B8DA9FB">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14:paraId="296D6AA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59D729A">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96BAF36">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72D2F8ED">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5B2906FC">
            <w:pPr>
              <w:widowControl/>
              <w:jc w:val="left"/>
              <w:rPr>
                <w:rFonts w:ascii="宋体" w:hAnsi="宋体" w:cs="宋体"/>
                <w:kern w:val="0"/>
                <w:sz w:val="18"/>
                <w:szCs w:val="18"/>
              </w:rPr>
            </w:pPr>
            <w:r>
              <w:rPr>
                <w:rFonts w:hint="eastAsia" w:ascii="宋体" w:hAnsi="宋体" w:cs="宋体"/>
                <w:kern w:val="0"/>
                <w:sz w:val="18"/>
                <w:szCs w:val="18"/>
              </w:rPr>
              <w:t>X＜10</w:t>
            </w:r>
          </w:p>
        </w:tc>
      </w:tr>
    </w:tbl>
    <w:p w14:paraId="4AFB8630">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788333A">
      <w:pPr>
        <w:pStyle w:val="4"/>
        <w:spacing w:before="0" w:after="0" w:line="360" w:lineRule="auto"/>
        <w:jc w:val="left"/>
        <w:sectPr>
          <w:pgSz w:w="11906" w:h="16838"/>
          <w:pgMar w:top="1304" w:right="1418" w:bottom="1304" w:left="1418" w:header="851" w:footer="992" w:gutter="0"/>
          <w:cols w:space="720" w:num="1"/>
          <w:docGrid w:linePitch="312" w:charSpace="0"/>
        </w:sectPr>
      </w:pPr>
    </w:p>
    <w:p w14:paraId="4F4BAA30">
      <w:pPr>
        <w:widowControl/>
        <w:tabs>
          <w:tab w:val="left" w:pos="0"/>
          <w:tab w:val="left" w:pos="3165"/>
          <w:tab w:val="center" w:pos="4153"/>
        </w:tabs>
        <w:autoSpaceDE w:val="0"/>
        <w:autoSpaceDN w:val="0"/>
        <w:adjustRightInd w:val="0"/>
        <w:spacing w:before="340" w:after="340" w:line="360" w:lineRule="auto"/>
        <w:ind w:firstLine="420"/>
        <w:jc w:val="center"/>
        <w:outlineLvl w:val="0"/>
        <w:rPr>
          <w:rFonts w:ascii="宋体" w:hAnsi="宋体" w:eastAsia="宋体" w:cs="宋体"/>
          <w:b/>
          <w:bCs/>
          <w:kern w:val="44"/>
          <w:sz w:val="44"/>
          <w:szCs w:val="44"/>
        </w:rPr>
      </w:pPr>
      <w:r>
        <w:rPr>
          <w:rFonts w:hint="eastAsia" w:ascii="宋体" w:hAnsi="宋体" w:eastAsia="宋体" w:cs="宋体"/>
          <w:b/>
          <w:bCs/>
          <w:kern w:val="44"/>
          <w:sz w:val="44"/>
          <w:szCs w:val="44"/>
        </w:rPr>
        <w:t>第四章 评审程序、评审方法和评审标准</w:t>
      </w:r>
      <w:bookmarkEnd w:id="11"/>
      <w:bookmarkEnd w:id="12"/>
    </w:p>
    <w:p w14:paraId="4ED7E7D8">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一、评审程序和评审方法</w:t>
      </w:r>
    </w:p>
    <w:p w14:paraId="5F24F07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1.资格审查</w:t>
      </w:r>
    </w:p>
    <w:p w14:paraId="5D084D2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1.1响应文件开启后，磋商小组依法对供应商的资格证明文件进行审查。</w:t>
      </w:r>
    </w:p>
    <w:p w14:paraId="52A6AFC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注：磋商小组在资格审查结束前，对供应商进行信用查询。</w:t>
      </w:r>
    </w:p>
    <w:p w14:paraId="2F724DB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（1）查询渠道：“广西政府采购云”平台“信用中国”网站(www.creditchina.gov.cn)、中国政府采购网(www.ccgp.gov.cn)链接入口。</w:t>
      </w:r>
    </w:p>
    <w:p w14:paraId="1E20B11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（2）信用查询截止时点：资格审查结束前。</w:t>
      </w:r>
    </w:p>
    <w:p w14:paraId="0DC253E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（3）查询记录和证据留存方式：在查询网站中直接查询，截图另存为电子文档作为评审资料保存。</w:t>
      </w:r>
    </w:p>
    <w:p w14:paraId="64EE1D0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0D47170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1.2资格审查标准为本磋商文件中载明对供应商资格要求的条件。资格审查采用合格制，凡符合磋商文件规定的供应商资格要求的响应文件均通过资格审查。</w:t>
      </w:r>
    </w:p>
    <w:p w14:paraId="156B2E3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1.3供应商有下列情形之一的，资格审查不通过，其响应文件按无效响应处理：</w:t>
      </w:r>
    </w:p>
    <w:p w14:paraId="27215C2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（1）不具备磋商文件中规定的资格要求的；</w:t>
      </w:r>
    </w:p>
    <w:p w14:paraId="120D0F6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（2）未按磋商文件规定的方式获取本磋商文件的供应商；</w:t>
      </w:r>
    </w:p>
    <w:p w14:paraId="0F55668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（3）响应文件的资格证明文件缺少任一项“供应商须知前附表”资格证明文件规定的“必须提供”的文件资料的；</w:t>
      </w:r>
    </w:p>
    <w:p w14:paraId="743362A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（4）响应文件中的资格证明文件出现任一项不符合“供应商须知前附表”资格证明文件规定的“必须提供”的文件资料要求或者无效的；</w:t>
      </w:r>
    </w:p>
    <w:p w14:paraId="40CC759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6C58960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1.4通过资格审查的合格供应商不足3家的，不得进入符合性审查环节，采购人或者采购代理机构应当重新开展采购活动。</w:t>
      </w:r>
    </w:p>
    <w:p w14:paraId="0681315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2.符合性审查</w:t>
      </w:r>
    </w:p>
    <w:p w14:paraId="01E08578">
      <w:pPr>
        <w:spacing w:line="360" w:lineRule="auto"/>
        <w:ind w:firstLine="420" w:firstLineChars="200"/>
        <w:rPr>
          <w:rFonts w:ascii="宋体" w:hAnsi="宋体" w:eastAsia="宋体" w:cs="宋体"/>
          <w:kern w:val="0"/>
          <w:szCs w:val="21"/>
        </w:rPr>
      </w:pPr>
      <w:bookmarkStart w:id="13" w:name="_Hlk42528882"/>
      <w:r>
        <w:rPr>
          <w:rFonts w:hint="eastAsia" w:ascii="宋体" w:hAnsi="宋体" w:eastAsia="宋体" w:cs="宋体"/>
          <w:kern w:val="0"/>
          <w:szCs w:val="21"/>
        </w:rPr>
        <w:t>2.1由磋商小组对通过资格审查的合格供应商的响应文件的竞标报价、商务、技术等实质性要求进行符合性审查，以确定其是否满足磋商文件的实质性要求。</w:t>
      </w:r>
    </w:p>
    <w:bookmarkEnd w:id="13"/>
    <w:p w14:paraId="7AE6271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B13F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1E3D127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DA90E0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2.4首次响应文件报价出现前后不一致的，按照下列规定修正： </w:t>
      </w:r>
    </w:p>
    <w:p w14:paraId="136569D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（1）响应文件中报价表内容与响应文件中相应内容不一致的，以报价表为准；</w:t>
      </w:r>
    </w:p>
    <w:p w14:paraId="2ED2E10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（2）大写金额和小写金额不一致的，以大写金额为准；</w:t>
      </w:r>
    </w:p>
    <w:p w14:paraId="1DACF4C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（3）单价金额小数点或者百分比有明显错位的，以报价表的总价为准，并修改单价；</w:t>
      </w:r>
    </w:p>
    <w:p w14:paraId="0FF98A5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（4）总价金额与按单价汇总金额不一致的，以单价金额计算结果为准。</w:t>
      </w:r>
    </w:p>
    <w:p w14:paraId="6BFA724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同时出现两种以上不一致的，按照以上（1）-（4）规定的顺序逐条进行修正。修正后的报价经供应商确认后产生约束力，供应商不确认的，其响应文件按无效响应处理。</w:t>
      </w:r>
    </w:p>
    <w:p w14:paraId="744CD89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2.5商务技术报价评审</w:t>
      </w:r>
    </w:p>
    <w:p w14:paraId="411119E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在评审时，如发现下列情形之一的，将被视为响应文件无效处理：</w:t>
      </w:r>
    </w:p>
    <w:p w14:paraId="3FF68B1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（1）商务技术评审</w:t>
      </w:r>
    </w:p>
    <w:p w14:paraId="38EEA52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1）提供响应文件正、副本数量不足；</w:t>
      </w:r>
    </w:p>
    <w:p w14:paraId="2DFE577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2）响应文件未按磋商文件要求签署、盖章；</w:t>
      </w:r>
    </w:p>
    <w:p w14:paraId="652083B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3）委托代理人未能出具有效身份证或者出具的身份证与授权委托书中的信息不符的； </w:t>
      </w:r>
    </w:p>
    <w:p w14:paraId="49552D5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4）提交的磋商保证金无效的或者未按照磋商文件的规定提交磋商保证金；</w:t>
      </w:r>
    </w:p>
    <w:p w14:paraId="2DCE907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2D66CA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6）商务要求允许负偏离的条款数超过“供应商须知前附表”规定项数的；</w:t>
      </w:r>
    </w:p>
    <w:p w14:paraId="6F7EF37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7）未对竞标有效期作出响应或者响应文件承诺的竞标有效期不满足磋商文件要求；</w:t>
      </w:r>
    </w:p>
    <w:p w14:paraId="3A5BEBB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8）响应文件的实质性内容未使用中文表述、使用计量单位不符合磋商文件要求；</w:t>
      </w:r>
    </w:p>
    <w:p w14:paraId="13C08DE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9）响应文件中的文件资料因填写不齐全或者内容虚假或者出现其他情形而导致被磋商小组认定无效；</w:t>
      </w:r>
    </w:p>
    <w:p w14:paraId="3A99EC6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10）响应文件含有采购人不能接受的附加条件；</w:t>
      </w:r>
    </w:p>
    <w:p w14:paraId="0843750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11）属于“供应商须知正文”第7.5条情形；</w:t>
      </w:r>
    </w:p>
    <w:p w14:paraId="145C547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12）技术要求允许负偏离的条款数超过“供应商须知前附表”规定项数；</w:t>
      </w:r>
    </w:p>
    <w:p w14:paraId="6DBA7F5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13）虚假竞标，或者出现其他情形而导致被磋商小组认定无效；</w:t>
      </w:r>
    </w:p>
    <w:p w14:paraId="4119B2C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w:t>
      </w:r>
      <w:bookmarkStart w:id="14" w:name="_Hlk71704147"/>
      <w:r>
        <w:rPr>
          <w:rFonts w:hint="eastAsia" w:ascii="宋体" w:hAnsi="宋体" w:eastAsia="宋体" w:cs="宋体"/>
          <w:kern w:val="0"/>
          <w:szCs w:val="21"/>
        </w:rPr>
        <w:t>磋商文件未载明允许提供备选（替代）竞标方案或明确不允许提供备选（替代）竞标方案时，供应商提供了备选（替代）竞标方案的；</w:t>
      </w:r>
      <w:bookmarkEnd w:id="14"/>
    </w:p>
    <w:p w14:paraId="390C6A6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15）响应文件标注的项目名称或者项目编号与磋商文件标注的项目名称或者项目编号不一致的；</w:t>
      </w:r>
    </w:p>
    <w:p w14:paraId="14EDF7B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16）竞争性磋商文件明确不允许分包，响应文件拟分包的；</w:t>
      </w:r>
    </w:p>
    <w:p w14:paraId="14314E9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17）未响应磋商文件实质性要求；</w:t>
      </w:r>
    </w:p>
    <w:p w14:paraId="4EFCCB2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18）法律、法规和磋商文件规定的其他无效情形。</w:t>
      </w:r>
    </w:p>
    <w:p w14:paraId="062DE05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（2）报价评审</w:t>
      </w:r>
    </w:p>
    <w:p w14:paraId="3F38A28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 响应文件未提供“供应商须知前附表” 报价文件中规定的“竞标报价表”；</w:t>
      </w:r>
    </w:p>
    <w:p w14:paraId="6FEB180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2）未采用人民币报价或者未按照磋商文件标明的币种报价；</w:t>
      </w:r>
    </w:p>
    <w:p w14:paraId="767AD53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7D0D63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4）竞标报价（包含首次报价、最后报价）超过所竞标分标规定的采购预算金额或者最高限价的（如本项目公布了最高限价）；</w:t>
      </w:r>
      <w:bookmarkStart w:id="15" w:name="_Hlk42596405"/>
      <w:r>
        <w:rPr>
          <w:rFonts w:hint="eastAsia" w:ascii="宋体" w:hAnsi="宋体" w:eastAsia="宋体" w:cs="宋体"/>
          <w:kern w:val="0"/>
          <w:szCs w:val="21"/>
        </w:rPr>
        <w:t>竞标报价（包含首次报价、最后报价）</w:t>
      </w:r>
      <w:bookmarkEnd w:id="15"/>
      <w:bookmarkStart w:id="16" w:name="_Hlk42596276"/>
      <w:r>
        <w:rPr>
          <w:rFonts w:hint="eastAsia" w:ascii="宋体" w:hAnsi="宋体" w:eastAsia="宋体" w:cs="宋体"/>
          <w:kern w:val="0"/>
          <w:szCs w:val="21"/>
        </w:rPr>
        <w:t>超过磋商文件分项采购预算金额或者最高限价的</w:t>
      </w:r>
      <w:bookmarkEnd w:id="16"/>
      <w:r>
        <w:rPr>
          <w:rFonts w:hint="eastAsia" w:ascii="宋体" w:hAnsi="宋体" w:eastAsia="宋体" w:cs="宋体"/>
          <w:kern w:val="0"/>
          <w:szCs w:val="21"/>
        </w:rPr>
        <w:t>（如本项目公布了最高限价）；</w:t>
      </w:r>
    </w:p>
    <w:p w14:paraId="5CBBB08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DBBD87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6）响应文件响应的标的数量及单位与竞争性磋商采购文件要求实质性不一致的。</w:t>
      </w:r>
    </w:p>
    <w:p w14:paraId="5BF0367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6528CB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2.7通过符合性审查的合格供应商不足3家的，不得进入磋商环节，采购人或者采购代理机构应当重新开展采购活动。</w:t>
      </w:r>
    </w:p>
    <w:p w14:paraId="31DE9FE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3.磋商程序</w:t>
      </w:r>
    </w:p>
    <w:p w14:paraId="67DD4B4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E3927F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77807B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3.3对磋商文件作出的实质性变动是磋商文件的有效组成部分，由磋商小组及时以电子澄清函形式同时通知所有参加磋商的供应商。</w:t>
      </w:r>
    </w:p>
    <w:p w14:paraId="4E27AD3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28ACE40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3.5磋商中，磋商的任何一方不得透露与磋商有关的其他供应商的技术资料、价格和其他信息。</w:t>
      </w:r>
    </w:p>
    <w:p w14:paraId="699578C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3.6采购代理机构对磋商过程和重要磋商内容进行记录。</w:t>
      </w:r>
    </w:p>
    <w:p w14:paraId="6086071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56743A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3.8除本章第3.7条情形外，对磋商过程提交的响应文件进行有效性、完整性和响应程度审查，通过审查的合格供应商不足3家的，采购人或者采购代理机构应当重新开展采购活动。</w:t>
      </w:r>
    </w:p>
    <w:p w14:paraId="5A7713E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 最后报价</w:t>
      </w:r>
    </w:p>
    <w:p w14:paraId="3E69C47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53759C2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B349FC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2A30C76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4.4已经提交响应文件的供应商，在提交最后报价之前，可以根据磋商情况退出磋商，退出磋商的供应商的响应文件按无效响应处理。采购人、采购代理机构将退还退出磋商的供应商的保证金。</w:t>
      </w:r>
    </w:p>
    <w:p w14:paraId="59B5BF6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4.5供应商未在规定时间内提交最后报价的，视同退出磋商，其响应文件按无效处理。</w:t>
      </w:r>
    </w:p>
    <w:p w14:paraId="146E92F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4.6最后报价统一开启后，磋商小组对最后报价进行有效性、完整性和响应程度的审查。</w:t>
      </w:r>
    </w:p>
    <w:p w14:paraId="27FA055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4.7最后报价出现前后不一致的，按照本章第2.4条的规定修正。 </w:t>
      </w:r>
    </w:p>
    <w:p w14:paraId="6EC6947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4.8修正后的报价出现下列情形的，按无效响应处理：</w:t>
      </w:r>
    </w:p>
    <w:p w14:paraId="35D0196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（1）供应商不确认的（全流程电子化评标采取在线确认）；</w:t>
      </w:r>
    </w:p>
    <w:p w14:paraId="7E9E589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（2）经供应商确认修正后的竞标报价（包含首次报价、最后报价）超过所竞标分标规定的采购预算金额或者最高限价的（如本项目公布了最高限价）；</w:t>
      </w:r>
    </w:p>
    <w:p w14:paraId="7673E11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（3）经供应商确认修正后的竞标报价（包含首次报价、最后报价）超过分项采购预算金额或者最高限价的（如本项目公布了最高限价）。</w:t>
      </w:r>
    </w:p>
    <w:p w14:paraId="0CE84F9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4.9经供应商确认修正后的最后报价作为评审及签订合同的依据。</w:t>
      </w:r>
    </w:p>
    <w:p w14:paraId="32506F7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4.10供应商出现最后报价按无效响应处理或者响应文件按无效处理时，磋商小组应当告知有关供应商。</w:t>
      </w:r>
    </w:p>
    <w:p w14:paraId="255DCF0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4.11最后报价结束后，磋商小组不得再与供应商进行任何形式的商谈。</w:t>
      </w:r>
    </w:p>
    <w:p w14:paraId="4DE84B98">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5.比较与评价</w:t>
      </w:r>
    </w:p>
    <w:p w14:paraId="66CDDEC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5.1评审方法：综合评分法。</w:t>
      </w:r>
    </w:p>
    <w:p w14:paraId="4A48AC9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5.2经磋商确定最终采购需求和提交最后报价的供应商后，由磋商小组采用综合评分法对提交最后报价的供应商的响应文件和最后报价进行综合评分。</w:t>
      </w:r>
    </w:p>
    <w:p w14:paraId="53BE191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5.3评审时，磋商小组各成员应当独立对每个有效响应的文件进行评价、打分，然后汇总每个供应商每项评分因素的得分。</w:t>
      </w:r>
    </w:p>
    <w:p w14:paraId="36BE643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（1）磋商小组按照磋商文件中规定的评审标准计算各供应商的报价得分。项目评审过程中，不得去掉最后报价中的最高报价和最低报价。</w:t>
      </w:r>
    </w:p>
    <w:p w14:paraId="42659CA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（2）各供应商的得分为磋商小组所有成员的有效评分的算术平均数。</w:t>
      </w:r>
    </w:p>
    <w:p w14:paraId="01B717F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5.4评审价为供应商的最后报价进行政策性扣除后的价格，评审价只是作为评审时使用。最终成交供应商的成交金额等于最后报价（如有修正，以确认修正后的最后报价为准）。</w:t>
      </w:r>
    </w:p>
    <w:p w14:paraId="39AB13C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4DA6FC8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D931EA">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二、评审标准</w:t>
      </w:r>
    </w:p>
    <w:p w14:paraId="48D60BEB">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6.评审依据</w:t>
      </w:r>
    </w:p>
    <w:p w14:paraId="2C63D49B">
      <w:pPr>
        <w:spacing w:line="360" w:lineRule="auto"/>
        <w:ind w:firstLine="420" w:firstLineChars="200"/>
        <w:rPr>
          <w:rFonts w:ascii="宋体" w:hAnsi="宋体" w:eastAsia="宋体" w:cs="宋体"/>
          <w:bCs/>
          <w:szCs w:val="21"/>
        </w:rPr>
      </w:pPr>
      <w:r>
        <w:rPr>
          <w:rFonts w:hint="eastAsia" w:ascii="宋体" w:hAnsi="宋体" w:eastAsia="宋体" w:cs="宋体"/>
          <w:bCs/>
          <w:szCs w:val="21"/>
        </w:rPr>
        <w:t>磋商小组将以磋商响应文件为评审依据，对供应商的报价、技术、商务等方面内容按百分制打分。（计分方法按四舍五入取至百分位）</w:t>
      </w:r>
    </w:p>
    <w:p w14:paraId="039C2040">
      <w:pPr>
        <w:spacing w:line="360" w:lineRule="auto"/>
        <w:ind w:firstLine="602" w:firstLineChars="200"/>
        <w:jc w:val="center"/>
        <w:rPr>
          <w:rFonts w:ascii="宋体" w:hAnsi="宋体" w:eastAsia="宋体" w:cs="宋体"/>
          <w:b/>
          <w:bCs/>
          <w:sz w:val="28"/>
          <w:szCs w:val="28"/>
        </w:rPr>
      </w:pPr>
      <w:r>
        <w:rPr>
          <w:rFonts w:hint="eastAsia" w:ascii="宋体" w:hAnsi="宋体" w:eastAsia="宋体" w:cs="宋体"/>
          <w:b/>
          <w:bCs/>
          <w:sz w:val="30"/>
          <w:szCs w:val="24"/>
        </w:rPr>
        <w:t>评审标准</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43"/>
        <w:gridCol w:w="1539"/>
        <w:gridCol w:w="6192"/>
      </w:tblGrid>
      <w:tr w14:paraId="37C5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2517F4D8">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序号</w:t>
            </w:r>
          </w:p>
        </w:tc>
        <w:tc>
          <w:tcPr>
            <w:tcW w:w="1539" w:type="dxa"/>
            <w:tcBorders>
              <w:top w:val="single" w:color="auto" w:sz="4" w:space="0"/>
              <w:left w:val="single" w:color="auto" w:sz="4" w:space="0"/>
              <w:bottom w:val="single" w:color="auto" w:sz="4" w:space="0"/>
              <w:right w:val="single" w:color="auto" w:sz="4" w:space="0"/>
            </w:tcBorders>
            <w:vAlign w:val="center"/>
          </w:tcPr>
          <w:p w14:paraId="5CF3CC2D">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评分因素</w:t>
            </w:r>
          </w:p>
        </w:tc>
        <w:tc>
          <w:tcPr>
            <w:tcW w:w="6192" w:type="dxa"/>
            <w:tcBorders>
              <w:top w:val="single" w:color="auto" w:sz="4" w:space="0"/>
              <w:left w:val="single" w:color="auto" w:sz="4" w:space="0"/>
              <w:bottom w:val="single" w:color="auto" w:sz="4" w:space="0"/>
              <w:right w:val="single" w:color="auto" w:sz="4" w:space="0"/>
            </w:tcBorders>
            <w:vAlign w:val="center"/>
          </w:tcPr>
          <w:p w14:paraId="7887E9BD">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评分标准</w:t>
            </w:r>
          </w:p>
        </w:tc>
      </w:tr>
      <w:tr w14:paraId="027F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Borders>
              <w:top w:val="single" w:color="auto" w:sz="4" w:space="0"/>
              <w:left w:val="single" w:color="auto" w:sz="4" w:space="0"/>
              <w:bottom w:val="single" w:color="auto" w:sz="4" w:space="0"/>
              <w:right w:val="single" w:color="auto" w:sz="4" w:space="0"/>
            </w:tcBorders>
            <w:vAlign w:val="center"/>
          </w:tcPr>
          <w:p w14:paraId="1773E316">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1</w:t>
            </w:r>
          </w:p>
        </w:tc>
        <w:tc>
          <w:tcPr>
            <w:tcW w:w="1043" w:type="dxa"/>
            <w:tcBorders>
              <w:top w:val="single" w:color="auto" w:sz="4" w:space="0"/>
              <w:left w:val="single" w:color="auto" w:sz="4" w:space="0"/>
              <w:bottom w:val="single" w:color="auto" w:sz="4" w:space="0"/>
              <w:right w:val="single" w:color="auto" w:sz="4" w:space="0"/>
            </w:tcBorders>
            <w:vAlign w:val="center"/>
          </w:tcPr>
          <w:p w14:paraId="30634C7D">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价格分</w:t>
            </w:r>
            <w:r>
              <w:rPr>
                <w:rFonts w:hint="eastAsia" w:ascii="宋体" w:hAnsi="宋体" w:eastAsia="宋体" w:cs="宋体"/>
                <w:b/>
                <w:bCs/>
                <w:szCs w:val="21"/>
              </w:rPr>
              <w:t>（满分10分）</w:t>
            </w:r>
          </w:p>
        </w:tc>
        <w:tc>
          <w:tcPr>
            <w:tcW w:w="1539" w:type="dxa"/>
            <w:tcBorders>
              <w:top w:val="single" w:color="auto" w:sz="4" w:space="0"/>
              <w:left w:val="single" w:color="auto" w:sz="4" w:space="0"/>
              <w:bottom w:val="single" w:color="auto" w:sz="4" w:space="0"/>
              <w:right w:val="single" w:color="auto" w:sz="4" w:space="0"/>
            </w:tcBorders>
            <w:vAlign w:val="center"/>
          </w:tcPr>
          <w:p w14:paraId="0D8D8F46">
            <w:pPr>
              <w:widowControl/>
              <w:spacing w:line="400" w:lineRule="exact"/>
              <w:rPr>
                <w:rFonts w:ascii="宋体" w:hAnsi="宋体" w:eastAsia="宋体" w:cs="宋体"/>
                <w:szCs w:val="21"/>
              </w:rPr>
            </w:pPr>
            <w:r>
              <w:rPr>
                <w:rFonts w:hint="eastAsia" w:ascii="宋体" w:hAnsi="宋体" w:eastAsia="宋体" w:cs="宋体"/>
                <w:kern w:val="0"/>
                <w:szCs w:val="21"/>
              </w:rPr>
              <w:t>价格分（满分10分）</w:t>
            </w:r>
          </w:p>
        </w:tc>
        <w:tc>
          <w:tcPr>
            <w:tcW w:w="6192" w:type="dxa"/>
            <w:tcBorders>
              <w:top w:val="single" w:color="auto" w:sz="4" w:space="0"/>
              <w:left w:val="single" w:color="auto" w:sz="4" w:space="0"/>
              <w:bottom w:val="single" w:color="auto" w:sz="4" w:space="0"/>
              <w:right w:val="single" w:color="auto" w:sz="4" w:space="0"/>
            </w:tcBorders>
          </w:tcPr>
          <w:p w14:paraId="3DCC1231">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（1）本项目为专门面向中小企业采购的项目（供应商应为中小微企业或监狱企业或残疾人福利性单位)，不再执行价格评审优惠的扶持政策。</w:t>
            </w:r>
          </w:p>
          <w:p w14:paraId="6FF3750C">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（2）以进入比较与评价环节的最低的评审价为基准价，基准价得分为10分。</w:t>
            </w:r>
          </w:p>
          <w:p w14:paraId="20ABD2D8">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（3）价格分计算公式：</w:t>
            </w:r>
          </w:p>
          <w:p w14:paraId="729C4123">
            <w:pPr>
              <w:widowControl/>
              <w:spacing w:line="400" w:lineRule="exact"/>
              <w:ind w:firstLine="420" w:firstLineChars="200"/>
              <w:jc w:val="left"/>
              <w:rPr>
                <w:rFonts w:ascii="宋体" w:hAnsi="宋体" w:eastAsia="宋体" w:cs="宋体"/>
                <w:b/>
                <w:szCs w:val="21"/>
                <w:u w:val="single"/>
              </w:rPr>
            </w:pPr>
            <w:r>
              <w:rPr>
                <w:rFonts w:hint="eastAsia" w:ascii="宋体" w:hAnsi="宋体" w:eastAsia="宋体" w:cs="宋体"/>
                <w:szCs w:val="21"/>
              </w:rPr>
              <w:t>报价得分=（基准价/投标报价）×10分</w:t>
            </w:r>
          </w:p>
        </w:tc>
      </w:tr>
      <w:tr w14:paraId="028B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3" w:type="dxa"/>
            <w:vMerge w:val="restart"/>
            <w:tcBorders>
              <w:top w:val="single" w:color="auto" w:sz="4" w:space="0"/>
              <w:left w:val="single" w:color="auto" w:sz="4" w:space="0"/>
              <w:right w:val="single" w:color="auto" w:sz="4" w:space="0"/>
            </w:tcBorders>
            <w:vAlign w:val="center"/>
          </w:tcPr>
          <w:p w14:paraId="677FBC2D">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2</w:t>
            </w:r>
          </w:p>
        </w:tc>
        <w:tc>
          <w:tcPr>
            <w:tcW w:w="1043" w:type="dxa"/>
            <w:vMerge w:val="restart"/>
            <w:tcBorders>
              <w:top w:val="single" w:color="auto" w:sz="4" w:space="0"/>
              <w:left w:val="single" w:color="auto" w:sz="4" w:space="0"/>
              <w:right w:val="single" w:color="auto" w:sz="4" w:space="0"/>
            </w:tcBorders>
            <w:vAlign w:val="center"/>
          </w:tcPr>
          <w:p w14:paraId="4EB1CE7E">
            <w:pPr>
              <w:adjustRightInd w:val="0"/>
              <w:spacing w:line="400" w:lineRule="exact"/>
              <w:jc w:val="center"/>
              <w:textAlignment w:val="baseline"/>
              <w:rPr>
                <w:rFonts w:ascii="宋体" w:hAnsi="宋体" w:eastAsia="宋体" w:cs="宋体"/>
                <w:spacing w:val="-18"/>
                <w:szCs w:val="21"/>
              </w:rPr>
            </w:pPr>
            <w:r>
              <w:rPr>
                <w:rFonts w:hint="eastAsia" w:ascii="宋体" w:hAnsi="宋体" w:eastAsia="宋体" w:cs="宋体"/>
                <w:b/>
                <w:bCs/>
                <w:szCs w:val="21"/>
              </w:rPr>
              <w:t>技术分 （满分</w:t>
            </w:r>
            <w:r>
              <w:rPr>
                <w:rFonts w:hint="eastAsia" w:ascii="宋体" w:hAnsi="宋体" w:eastAsia="宋体" w:cs="宋体"/>
                <w:b/>
                <w:bCs/>
                <w:szCs w:val="21"/>
                <w:lang w:val="en-US" w:eastAsia="zh-CN"/>
              </w:rPr>
              <w:t>45</w:t>
            </w:r>
            <w:r>
              <w:rPr>
                <w:rFonts w:hint="eastAsia" w:ascii="宋体" w:hAnsi="宋体" w:eastAsia="宋体" w:cs="宋体"/>
                <w:b/>
                <w:bCs/>
                <w:szCs w:val="21"/>
              </w:rPr>
              <w:t>分）</w:t>
            </w:r>
          </w:p>
        </w:tc>
        <w:tc>
          <w:tcPr>
            <w:tcW w:w="1539" w:type="dxa"/>
            <w:tcBorders>
              <w:top w:val="single" w:color="auto" w:sz="4" w:space="0"/>
              <w:left w:val="single" w:color="auto" w:sz="4" w:space="0"/>
              <w:right w:val="single" w:color="auto" w:sz="4" w:space="0"/>
            </w:tcBorders>
            <w:vAlign w:val="center"/>
          </w:tcPr>
          <w:p w14:paraId="0F572C8F">
            <w:pPr>
              <w:spacing w:line="420" w:lineRule="exact"/>
              <w:rPr>
                <w:rFonts w:hint="eastAsia" w:ascii="宋体" w:hAnsi="宋体" w:cs="宋体"/>
                <w:color w:val="000000"/>
                <w:szCs w:val="21"/>
              </w:rPr>
            </w:pPr>
            <w:r>
              <w:rPr>
                <w:rFonts w:hint="eastAsia" w:ascii="宋体" w:hAnsi="宋体" w:cs="宋体"/>
                <w:color w:val="000000"/>
                <w:szCs w:val="21"/>
              </w:rPr>
              <w:t>（1）总体编制方案（满分25分）</w:t>
            </w:r>
          </w:p>
          <w:p w14:paraId="5FCFD830">
            <w:pPr>
              <w:widowControl/>
              <w:spacing w:line="400" w:lineRule="exact"/>
              <w:jc w:val="center"/>
              <w:rPr>
                <w:rFonts w:ascii="宋体" w:hAnsi="宋体" w:eastAsia="宋体" w:cs="宋体"/>
                <w:bCs/>
                <w:szCs w:val="21"/>
              </w:rPr>
            </w:pPr>
          </w:p>
        </w:tc>
        <w:tc>
          <w:tcPr>
            <w:tcW w:w="6192" w:type="dxa"/>
            <w:tcBorders>
              <w:top w:val="single" w:color="auto" w:sz="4" w:space="0"/>
              <w:left w:val="single" w:color="auto" w:sz="4" w:space="0"/>
              <w:right w:val="single" w:color="auto" w:sz="4" w:space="0"/>
            </w:tcBorders>
            <w:vAlign w:val="center"/>
          </w:tcPr>
          <w:p w14:paraId="511325A6">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根据供应商对本项目的建设需求的理解，编写总体框架方案，满足采购人项目采购要求，按照方案的符合性、完整性、详细程度等方面进行评定：</w:t>
            </w:r>
          </w:p>
          <w:p w14:paraId="639E5BF9">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①供应商对本项目编制的背景、工作思路、编制依据、工作内容认识一般，总体编制方案基本符合采购人项目建设要求，方案简单，编写不够完整详细，较为模糊的，得8分；</w:t>
            </w:r>
          </w:p>
          <w:p w14:paraId="4E2E6845">
            <w:pPr>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②供应商对本项目编制的背景、工作思路、编制依据、工作内容认识全面，能反应项目的实际需求，总体编制方案基本符合采购人项目要求，方案合理、可行、较全面，编写较为完整、设计思路清晰的，得16分；</w:t>
            </w:r>
          </w:p>
          <w:p w14:paraId="187CDEBA">
            <w:pPr>
              <w:pStyle w:val="18"/>
              <w:spacing w:line="420" w:lineRule="exact"/>
              <w:ind w:firstLine="420" w:firstLineChars="200"/>
              <w:rPr>
                <w:rFonts w:hint="eastAsia" w:hAnsi="宋体" w:cs="宋体"/>
                <w:color w:val="000000"/>
                <w:sz w:val="21"/>
              </w:rPr>
            </w:pPr>
            <w:r>
              <w:rPr>
                <w:rFonts w:hint="eastAsia" w:hAnsi="宋体" w:cs="宋体"/>
                <w:color w:val="000000"/>
                <w:sz w:val="21"/>
              </w:rPr>
              <w:t>③供应商对本项目编制的背景、工作思路、编制依据、工作内容认识全面，能反应项目的实际需求，总体编制方案编写完整详细，设计思路清晰，表述严谨简练，具有针对性，切合采购人实际，建设内容重点突出明确；能准确反映项目的建设要求，完全符合采购人对项目建设的需求的，得25分；</w:t>
            </w:r>
          </w:p>
          <w:p w14:paraId="1EF01044">
            <w:pPr>
              <w:pStyle w:val="7"/>
              <w:ind w:left="0" w:leftChars="0" w:firstLine="0" w:firstLineChars="0"/>
              <w:jc w:val="both"/>
              <w:rPr>
                <w:rFonts w:ascii="Times New Roman" w:hAnsi="Times New Roman" w:eastAsia="宋体" w:cs="Times New Roman"/>
                <w:szCs w:val="24"/>
              </w:rPr>
            </w:pPr>
            <w:r>
              <w:rPr>
                <w:rFonts w:hint="eastAsia" w:ascii="宋体" w:hAnsi="宋体" w:eastAsia="宋体" w:cs="宋体"/>
                <w:color w:val="000000"/>
                <w:sz w:val="21"/>
                <w:szCs w:val="21"/>
              </w:rPr>
              <w:t>注：未提供相关内容的本项不得分。</w:t>
            </w:r>
          </w:p>
        </w:tc>
      </w:tr>
      <w:tr w14:paraId="796B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3" w:type="dxa"/>
            <w:vMerge w:val="continue"/>
            <w:tcBorders>
              <w:left w:val="single" w:color="auto" w:sz="4" w:space="0"/>
              <w:right w:val="single" w:color="auto" w:sz="4" w:space="0"/>
            </w:tcBorders>
            <w:vAlign w:val="center"/>
          </w:tcPr>
          <w:p w14:paraId="2C84F392">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14:paraId="12BB43A0">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14:paraId="4F9F74AF">
            <w:pPr>
              <w:spacing w:line="420" w:lineRule="exact"/>
              <w:jc w:val="left"/>
              <w:rPr>
                <w:rFonts w:hint="eastAsia" w:ascii="宋体" w:hAnsi="宋体" w:cs="宋体"/>
                <w:color w:val="000000"/>
                <w:szCs w:val="21"/>
              </w:rPr>
            </w:pPr>
          </w:p>
          <w:p w14:paraId="66954E2F">
            <w:pPr>
              <w:spacing w:line="420" w:lineRule="exact"/>
              <w:jc w:val="left"/>
              <w:rPr>
                <w:rFonts w:hint="eastAsia" w:ascii="宋体" w:hAnsi="宋体" w:cs="宋体"/>
                <w:color w:val="000000"/>
                <w:szCs w:val="21"/>
              </w:rPr>
            </w:pPr>
          </w:p>
          <w:p w14:paraId="78156CBF">
            <w:pPr>
              <w:spacing w:line="420" w:lineRule="exact"/>
              <w:jc w:val="left"/>
              <w:rPr>
                <w:rFonts w:ascii="宋体" w:hAnsi="宋体" w:eastAsia="宋体" w:cs="宋体"/>
                <w:bCs/>
                <w:szCs w:val="21"/>
              </w:rPr>
            </w:pPr>
            <w:r>
              <w:rPr>
                <w:rFonts w:hint="eastAsia" w:ascii="宋体" w:hAnsi="宋体" w:cs="宋体"/>
                <w:color w:val="000000"/>
                <w:szCs w:val="21"/>
              </w:rPr>
              <w:t>（2）实施计划（满分20分）</w:t>
            </w:r>
          </w:p>
        </w:tc>
        <w:tc>
          <w:tcPr>
            <w:tcW w:w="6192" w:type="dxa"/>
            <w:tcBorders>
              <w:top w:val="single" w:color="auto" w:sz="4" w:space="0"/>
              <w:left w:val="single" w:color="auto" w:sz="4" w:space="0"/>
              <w:right w:val="single" w:color="auto" w:sz="4" w:space="0"/>
            </w:tcBorders>
            <w:vAlign w:val="center"/>
          </w:tcPr>
          <w:p w14:paraId="71FFDF2C">
            <w:pPr>
              <w:pStyle w:val="18"/>
              <w:spacing w:line="420" w:lineRule="exact"/>
              <w:ind w:firstLine="386" w:firstLineChars="184"/>
              <w:rPr>
                <w:rFonts w:hint="eastAsia" w:hAnsi="宋体" w:cs="宋体"/>
                <w:color w:val="000000"/>
                <w:sz w:val="21"/>
              </w:rPr>
            </w:pPr>
            <w:r>
              <w:rPr>
                <w:rFonts w:hint="eastAsia" w:hAnsi="宋体" w:cs="宋体"/>
                <w:color w:val="000000"/>
                <w:sz w:val="21"/>
              </w:rPr>
              <w:t>①对项目实施设置了管理机构和岗位职责，制订了工作计划和工期安排；有简单的生产和技术管理机构及人员，人员配备和设备投入，工期保障措施满足本项目总体要求的，得6分；</w:t>
            </w:r>
          </w:p>
          <w:p w14:paraId="12DDF235">
            <w:pPr>
              <w:pStyle w:val="18"/>
              <w:spacing w:line="420" w:lineRule="exact"/>
              <w:ind w:firstLine="386" w:firstLineChars="184"/>
              <w:rPr>
                <w:rFonts w:hint="eastAsia" w:hAnsi="宋体" w:cs="宋体"/>
                <w:color w:val="000000"/>
                <w:sz w:val="21"/>
              </w:rPr>
            </w:pPr>
            <w:r>
              <w:rPr>
                <w:rFonts w:hint="eastAsia" w:hAnsi="宋体" w:cs="宋体"/>
                <w:color w:val="000000"/>
                <w:sz w:val="21"/>
              </w:rPr>
              <w:t>②对项目实施设置了简单的管理机构和岗位职责；人员配备和设备投入，工期保障措施基本满足本项目总体要求的，得12分；</w:t>
            </w:r>
          </w:p>
          <w:p w14:paraId="07A24059">
            <w:pPr>
              <w:pStyle w:val="18"/>
              <w:spacing w:line="420" w:lineRule="exact"/>
              <w:ind w:firstLine="386" w:firstLineChars="184"/>
              <w:rPr>
                <w:rFonts w:hint="eastAsia" w:hAnsi="宋体" w:cs="宋体"/>
                <w:color w:val="000000"/>
                <w:sz w:val="21"/>
              </w:rPr>
            </w:pPr>
            <w:r>
              <w:rPr>
                <w:rFonts w:hint="eastAsia" w:hAnsi="宋体" w:cs="宋体"/>
                <w:color w:val="000000"/>
                <w:sz w:val="21"/>
              </w:rPr>
              <w:t>③对项目实施设置了明确的管理机构和岗位职责，科学制订了各项工作计划和工期安排；有明确的相关岗位人员。有明确的生产和技术管理机构及人员，人员配备和设备投入合理，完全满足本项目总体要求的，得20分；</w:t>
            </w:r>
          </w:p>
          <w:p w14:paraId="5039433D">
            <w:pPr>
              <w:widowControl/>
              <w:spacing w:line="400" w:lineRule="exact"/>
              <w:ind w:firstLine="420" w:firstLineChars="200"/>
              <w:jc w:val="left"/>
              <w:rPr>
                <w:rFonts w:ascii="Times New Roman" w:hAnsi="Times New Roman" w:eastAsia="宋体" w:cs="Times New Roman"/>
                <w:szCs w:val="24"/>
              </w:rPr>
            </w:pPr>
            <w:r>
              <w:rPr>
                <w:rFonts w:hint="eastAsia" w:ascii="宋体" w:hAnsi="宋体" w:eastAsia="宋体" w:cs="宋体"/>
                <w:color w:val="000000"/>
                <w:kern w:val="0"/>
                <w:sz w:val="21"/>
                <w:szCs w:val="21"/>
              </w:rPr>
              <w:t>注：未提供相关内容的本项不得分。</w:t>
            </w:r>
          </w:p>
        </w:tc>
      </w:tr>
      <w:tr w14:paraId="07AE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3" w:type="dxa"/>
            <w:vMerge w:val="restart"/>
            <w:tcBorders>
              <w:left w:val="single" w:color="auto" w:sz="4" w:space="0"/>
              <w:right w:val="single" w:color="auto" w:sz="4" w:space="0"/>
            </w:tcBorders>
            <w:vAlign w:val="center"/>
          </w:tcPr>
          <w:p w14:paraId="4354ECE6">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3</w:t>
            </w:r>
          </w:p>
        </w:tc>
        <w:tc>
          <w:tcPr>
            <w:tcW w:w="1043" w:type="dxa"/>
            <w:vMerge w:val="restart"/>
            <w:tcBorders>
              <w:left w:val="single" w:color="auto" w:sz="4" w:space="0"/>
              <w:right w:val="single" w:color="auto" w:sz="4" w:space="0"/>
            </w:tcBorders>
            <w:vAlign w:val="center"/>
          </w:tcPr>
          <w:p w14:paraId="33F14D2E">
            <w:pPr>
              <w:adjustRightInd w:val="0"/>
              <w:spacing w:line="400" w:lineRule="exact"/>
              <w:jc w:val="center"/>
              <w:textAlignment w:val="baseline"/>
              <w:rPr>
                <w:rFonts w:ascii="宋体" w:hAnsi="宋体" w:eastAsia="宋体" w:cs="宋体"/>
                <w:bCs/>
                <w:szCs w:val="21"/>
              </w:rPr>
            </w:pPr>
            <w:r>
              <w:rPr>
                <w:rFonts w:hint="eastAsia" w:ascii="宋体" w:hAnsi="宋体" w:eastAsia="宋体" w:cs="宋体"/>
                <w:b/>
                <w:szCs w:val="21"/>
              </w:rPr>
              <w:t>商务分（满分</w:t>
            </w:r>
            <w:r>
              <w:rPr>
                <w:rFonts w:hint="eastAsia" w:ascii="宋体" w:hAnsi="宋体" w:eastAsia="宋体" w:cs="宋体"/>
                <w:b/>
                <w:szCs w:val="21"/>
                <w:lang w:val="en-US" w:eastAsia="zh-CN"/>
              </w:rPr>
              <w:t>45</w:t>
            </w:r>
            <w:r>
              <w:rPr>
                <w:rFonts w:hint="eastAsia" w:ascii="宋体" w:hAnsi="宋体" w:eastAsia="宋体" w:cs="宋体"/>
                <w:b/>
                <w:szCs w:val="21"/>
              </w:rPr>
              <w:t>分）</w:t>
            </w:r>
          </w:p>
        </w:tc>
        <w:tc>
          <w:tcPr>
            <w:tcW w:w="153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4A33F9C2">
            <w:pPr>
              <w:pStyle w:val="18"/>
              <w:spacing w:line="420" w:lineRule="exact"/>
              <w:ind w:firstLine="386" w:firstLineChars="184"/>
              <w:rPr>
                <w:rFonts w:hint="eastAsia" w:hAnsi="宋体" w:cs="宋体"/>
                <w:color w:val="000000"/>
                <w:sz w:val="21"/>
              </w:rPr>
            </w:pPr>
          </w:p>
          <w:p w14:paraId="5F4C5678">
            <w:pPr>
              <w:pStyle w:val="18"/>
              <w:spacing w:line="420" w:lineRule="exact"/>
              <w:ind w:left="0" w:leftChars="0" w:firstLine="0" w:firstLineChars="0"/>
              <w:jc w:val="center"/>
              <w:rPr>
                <w:rFonts w:hint="eastAsia" w:hAnsi="宋体" w:cs="宋体"/>
                <w:color w:val="000000"/>
                <w:sz w:val="21"/>
              </w:rPr>
            </w:pPr>
            <w:r>
              <w:rPr>
                <w:rFonts w:hint="eastAsia" w:hAnsi="宋体" w:cs="宋体"/>
                <w:color w:val="000000"/>
                <w:sz w:val="21"/>
              </w:rPr>
              <w:t>信誉业绩分</w:t>
            </w:r>
          </w:p>
          <w:p w14:paraId="214980F1">
            <w:pPr>
              <w:pStyle w:val="18"/>
              <w:spacing w:line="420" w:lineRule="exact"/>
              <w:ind w:left="0" w:leftChars="0" w:firstLine="0" w:firstLineChars="0"/>
              <w:rPr>
                <w:rFonts w:ascii="宋体" w:hAnsi="宋体" w:eastAsia="宋体" w:cs="宋体"/>
                <w:szCs w:val="21"/>
              </w:rPr>
            </w:pPr>
            <w:r>
              <w:rPr>
                <w:rFonts w:hint="eastAsia" w:hAnsi="宋体" w:cs="宋体"/>
                <w:color w:val="000000"/>
                <w:sz w:val="21"/>
              </w:rPr>
              <w:t>（满分10分）</w:t>
            </w:r>
          </w:p>
        </w:tc>
        <w:tc>
          <w:tcPr>
            <w:tcW w:w="6192" w:type="dxa"/>
            <w:tcBorders>
              <w:top w:val="single" w:color="auto" w:sz="4" w:space="0"/>
              <w:left w:val="single" w:color="auto" w:sz="4" w:space="0"/>
              <w:right w:val="single" w:color="auto" w:sz="4" w:space="0"/>
            </w:tcBorders>
            <w:vAlign w:val="top"/>
          </w:tcPr>
          <w:p w14:paraId="2DDDFAAD">
            <w:pPr>
              <w:pStyle w:val="18"/>
              <w:spacing w:line="420" w:lineRule="exact"/>
              <w:ind w:firstLine="386" w:firstLineChars="184"/>
              <w:rPr>
                <w:rFonts w:hint="eastAsia" w:hAnsi="宋体" w:cs="宋体"/>
                <w:color w:val="000000"/>
                <w:sz w:val="21"/>
              </w:rPr>
            </w:pPr>
            <w:r>
              <w:rPr>
                <w:rFonts w:hint="eastAsia" w:hAnsi="宋体" w:cs="宋体"/>
                <w:color w:val="000000"/>
                <w:sz w:val="21"/>
              </w:rPr>
              <w:t>1、供应商每提供1个有效业绩得2分；最高得10分。</w:t>
            </w:r>
          </w:p>
          <w:p w14:paraId="335ACDC9">
            <w:pPr>
              <w:pStyle w:val="18"/>
              <w:spacing w:line="420" w:lineRule="exact"/>
              <w:ind w:firstLine="386" w:firstLineChars="184"/>
              <w:rPr>
                <w:rFonts w:hint="eastAsia" w:hAnsi="宋体" w:cs="宋体"/>
                <w:color w:val="000000"/>
                <w:sz w:val="21"/>
              </w:rPr>
            </w:pPr>
            <w:r>
              <w:rPr>
                <w:rFonts w:hint="eastAsia" w:hAnsi="宋体" w:cs="宋体"/>
                <w:color w:val="000000"/>
                <w:sz w:val="21"/>
              </w:rPr>
              <w:t>有效业绩定义：指2019年1月1日以来承担的与本项目同类型的项目。</w:t>
            </w:r>
          </w:p>
          <w:p w14:paraId="0C2784A9">
            <w:pPr>
              <w:pStyle w:val="18"/>
              <w:spacing w:line="420" w:lineRule="exact"/>
              <w:ind w:firstLine="386" w:firstLineChars="184"/>
              <w:rPr>
                <w:rFonts w:hint="eastAsia" w:hAnsi="宋体" w:cs="宋体"/>
                <w:color w:val="000000"/>
                <w:sz w:val="21"/>
              </w:rPr>
            </w:pPr>
            <w:r>
              <w:rPr>
                <w:rFonts w:hint="eastAsia" w:hAnsi="宋体" w:cs="宋体"/>
                <w:color w:val="000000"/>
                <w:sz w:val="21"/>
              </w:rPr>
              <w:t>注：（1）必须提供证明材料，否则不得分。</w:t>
            </w:r>
          </w:p>
          <w:p w14:paraId="375CEAD2">
            <w:pPr>
              <w:pStyle w:val="18"/>
              <w:spacing w:line="420" w:lineRule="exact"/>
              <w:ind w:firstLine="386" w:firstLineChars="184"/>
              <w:rPr>
                <w:rFonts w:ascii="宋体" w:hAnsi="宋体" w:eastAsia="宋体" w:cs="宋体"/>
                <w:szCs w:val="21"/>
              </w:rPr>
            </w:pPr>
            <w:r>
              <w:rPr>
                <w:rFonts w:hint="eastAsia" w:hAnsi="宋体" w:cs="宋体"/>
                <w:color w:val="000000"/>
                <w:sz w:val="21"/>
              </w:rPr>
              <w:t>（2）业绩以成交通知书或合同复印件为准。</w:t>
            </w:r>
          </w:p>
        </w:tc>
      </w:tr>
      <w:tr w14:paraId="1B67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3" w:type="dxa"/>
            <w:vMerge w:val="continue"/>
            <w:tcBorders>
              <w:left w:val="single" w:color="auto" w:sz="4" w:space="0"/>
              <w:right w:val="single" w:color="auto" w:sz="4" w:space="0"/>
            </w:tcBorders>
            <w:vAlign w:val="center"/>
          </w:tcPr>
          <w:p w14:paraId="61448AD4">
            <w:pPr>
              <w:adjustRightInd w:val="0"/>
              <w:spacing w:line="400" w:lineRule="exact"/>
              <w:jc w:val="center"/>
              <w:textAlignment w:val="baseline"/>
              <w:rPr>
                <w:rFonts w:hint="eastAsia" w:ascii="宋体" w:hAnsi="宋体" w:eastAsia="宋体" w:cs="宋体"/>
                <w:b/>
                <w:szCs w:val="21"/>
              </w:rPr>
            </w:pPr>
          </w:p>
        </w:tc>
        <w:tc>
          <w:tcPr>
            <w:tcW w:w="1043" w:type="dxa"/>
            <w:vMerge w:val="continue"/>
            <w:tcBorders>
              <w:left w:val="single" w:color="auto" w:sz="4" w:space="0"/>
              <w:right w:val="single" w:color="auto" w:sz="4" w:space="0"/>
            </w:tcBorders>
            <w:vAlign w:val="center"/>
          </w:tcPr>
          <w:p w14:paraId="47DC8E18">
            <w:pPr>
              <w:adjustRightInd w:val="0"/>
              <w:spacing w:line="400" w:lineRule="exact"/>
              <w:jc w:val="center"/>
              <w:textAlignment w:val="baseline"/>
              <w:rPr>
                <w:rFonts w:hint="eastAsia" w:ascii="宋体" w:hAnsi="宋体" w:eastAsia="宋体" w:cs="宋体"/>
                <w:b/>
                <w:szCs w:val="21"/>
              </w:rPr>
            </w:pPr>
          </w:p>
        </w:tc>
        <w:tc>
          <w:tcPr>
            <w:tcW w:w="153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3243BB2B">
            <w:pPr>
              <w:spacing w:line="360" w:lineRule="auto"/>
              <w:rPr>
                <w:rFonts w:hint="eastAsia" w:ascii="宋体" w:hAnsi="宋体" w:cs="宋体"/>
                <w:bCs/>
                <w:color w:val="000000"/>
                <w:szCs w:val="21"/>
              </w:rPr>
            </w:pPr>
          </w:p>
          <w:p w14:paraId="2680D8F9">
            <w:pPr>
              <w:spacing w:line="360" w:lineRule="auto"/>
              <w:rPr>
                <w:rFonts w:hint="eastAsia" w:ascii="宋体" w:hAnsi="宋体" w:cs="宋体"/>
                <w:bCs/>
                <w:color w:val="000000"/>
                <w:szCs w:val="21"/>
              </w:rPr>
            </w:pPr>
          </w:p>
          <w:p w14:paraId="4A0B0362">
            <w:pPr>
              <w:spacing w:line="360" w:lineRule="auto"/>
              <w:rPr>
                <w:rFonts w:hint="eastAsia" w:ascii="宋体" w:hAnsi="宋体" w:cs="宋体"/>
                <w:bCs/>
                <w:color w:val="000000"/>
                <w:szCs w:val="21"/>
              </w:rPr>
            </w:pPr>
          </w:p>
          <w:p w14:paraId="75C35B80">
            <w:pPr>
              <w:spacing w:line="360" w:lineRule="auto"/>
              <w:rPr>
                <w:rFonts w:hint="eastAsia" w:ascii="宋体" w:hAnsi="宋体" w:cs="宋体"/>
                <w:bCs/>
                <w:color w:val="000000"/>
                <w:szCs w:val="21"/>
              </w:rPr>
            </w:pPr>
            <w:r>
              <w:rPr>
                <w:rFonts w:hint="eastAsia" w:ascii="宋体" w:hAnsi="宋体" w:cs="宋体"/>
                <w:bCs/>
                <w:color w:val="000000"/>
                <w:szCs w:val="21"/>
              </w:rPr>
              <w:t>履约能力分</w:t>
            </w:r>
          </w:p>
          <w:p w14:paraId="45B1F9D3">
            <w:pPr>
              <w:spacing w:line="360" w:lineRule="auto"/>
              <w:rPr>
                <w:rFonts w:hint="eastAsia" w:hAnsi="宋体" w:cs="宋体"/>
                <w:color w:val="000000"/>
                <w:sz w:val="21"/>
                <w:lang w:val="en-US" w:eastAsia="zh-CN"/>
              </w:rPr>
            </w:pPr>
            <w:r>
              <w:rPr>
                <w:rFonts w:hint="eastAsia" w:ascii="宋体" w:hAnsi="宋体" w:cs="宋体"/>
                <w:bCs/>
                <w:color w:val="000000"/>
                <w:szCs w:val="21"/>
              </w:rPr>
              <w:t>（满分20分）</w:t>
            </w:r>
          </w:p>
        </w:tc>
        <w:tc>
          <w:tcPr>
            <w:tcW w:w="6192" w:type="dxa"/>
            <w:tcBorders>
              <w:top w:val="single" w:color="auto" w:sz="4" w:space="0"/>
              <w:left w:val="single" w:color="auto" w:sz="4" w:space="0"/>
              <w:right w:val="single" w:color="auto" w:sz="4" w:space="0"/>
            </w:tcBorders>
            <w:vAlign w:val="top"/>
          </w:tcPr>
          <w:p w14:paraId="41CAD630">
            <w:pPr>
              <w:spacing w:line="360" w:lineRule="auto"/>
              <w:rPr>
                <w:rFonts w:hint="eastAsia" w:ascii="宋体" w:hAnsi="宋体" w:cs="宋体"/>
                <w:bCs/>
                <w:color w:val="000000"/>
                <w:szCs w:val="21"/>
              </w:rPr>
            </w:pPr>
            <w:r>
              <w:rPr>
                <w:rFonts w:hint="eastAsia" w:ascii="宋体" w:hAnsi="宋体" w:cs="宋体"/>
                <w:bCs/>
                <w:color w:val="000000"/>
                <w:szCs w:val="21"/>
              </w:rPr>
              <w:t>（1）拟投入项目负责人具有正或副高级职称，得5分；</w:t>
            </w:r>
          </w:p>
          <w:p w14:paraId="0A3EDEDC">
            <w:pPr>
              <w:spacing w:line="360" w:lineRule="auto"/>
              <w:jc w:val="left"/>
              <w:rPr>
                <w:rFonts w:hint="eastAsia" w:ascii="宋体" w:hAnsi="宋体" w:cs="宋体"/>
                <w:bCs/>
                <w:color w:val="000000"/>
                <w:szCs w:val="21"/>
              </w:rPr>
            </w:pPr>
            <w:r>
              <w:rPr>
                <w:rFonts w:hint="eastAsia" w:ascii="宋体" w:hAnsi="宋体" w:cs="宋体"/>
                <w:bCs/>
                <w:color w:val="000000"/>
                <w:szCs w:val="21"/>
              </w:rPr>
              <w:t>（2）供应商拟投入本项目的实施人员中具有高级职称的1人得4分，具有中级职称的每1人得3分，本项满分7分。</w:t>
            </w:r>
          </w:p>
          <w:p w14:paraId="422F12A1">
            <w:pPr>
              <w:spacing w:line="360" w:lineRule="auto"/>
              <w:jc w:val="left"/>
              <w:rPr>
                <w:rFonts w:hint="eastAsia" w:ascii="宋体" w:hAnsi="宋体" w:cs="宋体"/>
                <w:bCs/>
                <w:color w:val="000000"/>
                <w:szCs w:val="21"/>
              </w:rPr>
            </w:pPr>
            <w:r>
              <w:rPr>
                <w:rFonts w:hint="eastAsia" w:ascii="宋体" w:hAnsi="宋体" w:cs="宋体"/>
                <w:bCs/>
                <w:color w:val="000000"/>
                <w:szCs w:val="21"/>
              </w:rPr>
              <w:t xml:space="preserve">（3）保密人员配备分（满分8分） </w:t>
            </w:r>
          </w:p>
          <w:p w14:paraId="25CBBFAB">
            <w:pPr>
              <w:spacing w:line="360" w:lineRule="auto"/>
              <w:ind w:firstLine="420" w:firstLineChars="200"/>
              <w:jc w:val="left"/>
              <w:rPr>
                <w:rFonts w:hint="eastAsia" w:hAnsi="宋体" w:cs="宋体"/>
                <w:color w:val="000000"/>
                <w:sz w:val="21"/>
                <w:lang w:val="en-US" w:eastAsia="zh-CN"/>
              </w:rPr>
            </w:pPr>
            <w:r>
              <w:rPr>
                <w:rFonts w:hint="eastAsia" w:ascii="宋体" w:hAnsi="宋体" w:cs="宋体"/>
                <w:bCs/>
                <w:color w:val="000000"/>
                <w:szCs w:val="21"/>
              </w:rPr>
              <w:t xml:space="preserve">供应商拟投入人员具有涉密人员岗位培训证书的每1人得4分，最高得8分。（响应文件中需提供涉密人员培训证复印件并加盖单位公章） </w:t>
            </w:r>
          </w:p>
        </w:tc>
      </w:tr>
      <w:tr w14:paraId="50E3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3" w:type="dxa"/>
            <w:vMerge w:val="continue"/>
            <w:tcBorders>
              <w:left w:val="single" w:color="auto" w:sz="4" w:space="0"/>
              <w:right w:val="single" w:color="auto" w:sz="4" w:space="0"/>
            </w:tcBorders>
            <w:vAlign w:val="center"/>
          </w:tcPr>
          <w:p w14:paraId="4007F533">
            <w:pPr>
              <w:adjustRightInd w:val="0"/>
              <w:spacing w:line="400" w:lineRule="exact"/>
              <w:jc w:val="center"/>
              <w:textAlignment w:val="baseline"/>
              <w:rPr>
                <w:rFonts w:hint="eastAsia" w:ascii="宋体" w:hAnsi="宋体" w:eastAsia="宋体" w:cs="宋体"/>
                <w:b/>
                <w:szCs w:val="21"/>
              </w:rPr>
            </w:pPr>
          </w:p>
        </w:tc>
        <w:tc>
          <w:tcPr>
            <w:tcW w:w="1043" w:type="dxa"/>
            <w:vMerge w:val="continue"/>
            <w:tcBorders>
              <w:left w:val="single" w:color="auto" w:sz="4" w:space="0"/>
              <w:right w:val="single" w:color="auto" w:sz="4" w:space="0"/>
            </w:tcBorders>
            <w:vAlign w:val="center"/>
          </w:tcPr>
          <w:p w14:paraId="58C7F7FC">
            <w:pPr>
              <w:adjustRightInd w:val="0"/>
              <w:spacing w:line="400" w:lineRule="exact"/>
              <w:jc w:val="center"/>
              <w:textAlignment w:val="baseline"/>
              <w:rPr>
                <w:rFonts w:hint="eastAsia" w:ascii="宋体" w:hAnsi="宋体" w:eastAsia="宋体" w:cs="宋体"/>
                <w:b/>
                <w:szCs w:val="21"/>
              </w:rPr>
            </w:pPr>
          </w:p>
        </w:tc>
        <w:tc>
          <w:tcPr>
            <w:tcW w:w="153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4C8BF9E9">
            <w:pPr>
              <w:spacing w:line="360" w:lineRule="auto"/>
              <w:rPr>
                <w:rFonts w:hint="eastAsia" w:ascii="宋体" w:hAnsi="宋体" w:cs="宋体"/>
                <w:bCs/>
                <w:color w:val="000000"/>
                <w:szCs w:val="21"/>
              </w:rPr>
            </w:pPr>
          </w:p>
          <w:p w14:paraId="46D3DFF0">
            <w:pPr>
              <w:spacing w:line="360" w:lineRule="auto"/>
              <w:rPr>
                <w:rFonts w:hint="eastAsia" w:ascii="宋体" w:hAnsi="宋体" w:cs="宋体"/>
                <w:bCs/>
                <w:color w:val="000000"/>
                <w:szCs w:val="21"/>
              </w:rPr>
            </w:pPr>
          </w:p>
          <w:p w14:paraId="7C19B1F9">
            <w:pPr>
              <w:spacing w:line="360" w:lineRule="auto"/>
              <w:rPr>
                <w:rFonts w:hint="eastAsia" w:ascii="宋体" w:hAnsi="宋体" w:cs="宋体"/>
                <w:bCs/>
                <w:color w:val="000000"/>
                <w:szCs w:val="21"/>
              </w:rPr>
            </w:pPr>
            <w:r>
              <w:rPr>
                <w:rFonts w:hint="eastAsia" w:ascii="宋体" w:hAnsi="宋体" w:cs="宋体"/>
                <w:bCs/>
                <w:color w:val="000000"/>
                <w:szCs w:val="21"/>
              </w:rPr>
              <w:t>售后服务承诺（满分15分）</w:t>
            </w:r>
          </w:p>
          <w:p w14:paraId="6F5F5A7E">
            <w:pPr>
              <w:spacing w:line="360" w:lineRule="auto"/>
              <w:rPr>
                <w:rFonts w:hint="eastAsia" w:ascii="宋体" w:hAnsi="宋体" w:cs="宋体" w:eastAsiaTheme="minorEastAsia"/>
                <w:bCs/>
                <w:color w:val="000000"/>
                <w:kern w:val="2"/>
                <w:sz w:val="21"/>
                <w:szCs w:val="21"/>
                <w:lang w:val="en-US" w:eastAsia="zh-CN" w:bidi="ar-SA"/>
              </w:rPr>
            </w:pPr>
          </w:p>
        </w:tc>
        <w:tc>
          <w:tcPr>
            <w:tcW w:w="6192" w:type="dxa"/>
            <w:tcBorders>
              <w:top w:val="single" w:color="auto" w:sz="4" w:space="0"/>
              <w:left w:val="single" w:color="auto" w:sz="4" w:space="0"/>
              <w:right w:val="single" w:color="auto" w:sz="4" w:space="0"/>
            </w:tcBorders>
            <w:vAlign w:val="top"/>
          </w:tcPr>
          <w:p w14:paraId="74FD7C9E">
            <w:pPr>
              <w:spacing w:line="360" w:lineRule="auto"/>
              <w:rPr>
                <w:rFonts w:hint="eastAsia" w:ascii="宋体" w:hAnsi="宋体" w:cs="宋体"/>
                <w:bCs/>
                <w:color w:val="000000"/>
                <w:szCs w:val="21"/>
              </w:rPr>
            </w:pPr>
            <w:r>
              <w:rPr>
                <w:rFonts w:hint="eastAsia" w:ascii="宋体" w:hAnsi="宋体" w:cs="宋体"/>
                <w:bCs/>
                <w:color w:val="000000"/>
                <w:szCs w:val="21"/>
              </w:rPr>
              <w:t>一档（5分）：服务承诺简单，基本符合服务项目的总体要求，服务承诺基本满足项目功能需求。</w:t>
            </w:r>
          </w:p>
          <w:p w14:paraId="52751FD0">
            <w:pPr>
              <w:spacing w:line="360" w:lineRule="auto"/>
              <w:rPr>
                <w:rFonts w:hint="eastAsia" w:ascii="宋体" w:hAnsi="宋体" w:cs="宋体"/>
                <w:bCs/>
                <w:color w:val="000000"/>
                <w:szCs w:val="21"/>
              </w:rPr>
            </w:pPr>
            <w:r>
              <w:rPr>
                <w:rFonts w:hint="eastAsia" w:ascii="宋体" w:hAnsi="宋体" w:cs="宋体"/>
                <w:bCs/>
                <w:color w:val="000000"/>
                <w:szCs w:val="21"/>
              </w:rPr>
              <w:t>二档（10分）：服务承诺综合评定为较好，能够深入的理解和把握项目的总体要求，方案较合理、可行，有合理化建议。</w:t>
            </w:r>
          </w:p>
          <w:p w14:paraId="3CF01880">
            <w:pPr>
              <w:spacing w:line="360" w:lineRule="auto"/>
              <w:rPr>
                <w:rFonts w:hint="eastAsia" w:ascii="宋体" w:hAnsi="宋体" w:cs="宋体"/>
                <w:bCs/>
                <w:color w:val="000000"/>
                <w:szCs w:val="21"/>
              </w:rPr>
            </w:pPr>
            <w:r>
              <w:rPr>
                <w:rFonts w:hint="eastAsia" w:ascii="宋体" w:hAnsi="宋体" w:cs="宋体"/>
                <w:bCs/>
                <w:color w:val="000000"/>
                <w:szCs w:val="21"/>
              </w:rPr>
              <w:t>三档（15分）：服务承诺综合评定为优秀，能够深入的理解和把握项目 的总体要求，方案合理、可行，合理化建议有针对性。</w:t>
            </w:r>
          </w:p>
          <w:p w14:paraId="292F7838">
            <w:pPr>
              <w:spacing w:line="360" w:lineRule="auto"/>
              <w:rPr>
                <w:rFonts w:hint="eastAsia" w:ascii="宋体" w:hAnsi="宋体" w:cs="宋体" w:eastAsiaTheme="minorEastAsia"/>
                <w:b/>
                <w:color w:val="000000"/>
                <w:kern w:val="2"/>
                <w:sz w:val="21"/>
                <w:szCs w:val="21"/>
                <w:lang w:val="en-US" w:eastAsia="zh-CN" w:bidi="ar-SA"/>
              </w:rPr>
            </w:pPr>
            <w:r>
              <w:rPr>
                <w:rFonts w:hint="eastAsia" w:ascii="宋体" w:hAnsi="宋体" w:cs="宋体"/>
                <w:bCs/>
                <w:color w:val="000000"/>
                <w:szCs w:val="21"/>
              </w:rPr>
              <w:t>注：未提供相关内容的本项不得分。</w:t>
            </w:r>
          </w:p>
        </w:tc>
      </w:tr>
      <w:tr w14:paraId="6BBD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7" w:type="dxa"/>
            <w:gridSpan w:val="4"/>
            <w:tcBorders>
              <w:top w:val="single" w:color="auto" w:sz="4" w:space="0"/>
              <w:left w:val="single" w:color="auto" w:sz="4" w:space="0"/>
              <w:bottom w:val="single" w:color="auto" w:sz="4" w:space="0"/>
              <w:right w:val="single" w:color="auto" w:sz="4" w:space="0"/>
            </w:tcBorders>
            <w:vAlign w:val="center"/>
          </w:tcPr>
          <w:p w14:paraId="7B08C900">
            <w:pPr>
              <w:spacing w:line="400" w:lineRule="exact"/>
              <w:ind w:firstLine="420"/>
              <w:rPr>
                <w:rFonts w:ascii="宋体" w:hAnsi="宋体" w:eastAsia="宋体" w:cs="宋体"/>
                <w:bCs/>
                <w:szCs w:val="21"/>
              </w:rPr>
            </w:pPr>
            <w:r>
              <w:rPr>
                <w:rFonts w:hint="eastAsia" w:ascii="宋体" w:hAnsi="宋体" w:eastAsia="宋体" w:cs="宋体"/>
                <w:b/>
                <w:bCs/>
                <w:szCs w:val="21"/>
              </w:rPr>
              <w:t>总得分=1+2+3。</w:t>
            </w:r>
          </w:p>
        </w:tc>
      </w:tr>
    </w:tbl>
    <w:p w14:paraId="6A69936C">
      <w:pPr>
        <w:widowControl/>
        <w:spacing w:line="360" w:lineRule="auto"/>
        <w:jc w:val="left"/>
        <w:outlineLvl w:val="3"/>
        <w:rPr>
          <w:rFonts w:ascii="宋体" w:hAnsi="宋体" w:eastAsia="宋体" w:cs="宋体"/>
          <w:b/>
          <w:bCs/>
          <w:szCs w:val="21"/>
        </w:rPr>
      </w:pPr>
    </w:p>
    <w:p w14:paraId="0A49657D">
      <w:pPr>
        <w:widowControl/>
        <w:spacing w:line="360" w:lineRule="auto"/>
        <w:ind w:firstLine="422" w:firstLineChars="200"/>
        <w:jc w:val="left"/>
        <w:outlineLvl w:val="3"/>
        <w:rPr>
          <w:rFonts w:ascii="宋体" w:hAnsi="宋体" w:eastAsia="宋体" w:cs="宋体"/>
          <w:b/>
          <w:spacing w:val="10"/>
          <w:kern w:val="0"/>
          <w:sz w:val="28"/>
          <w:szCs w:val="28"/>
        </w:rPr>
      </w:pPr>
      <w:r>
        <w:rPr>
          <w:rFonts w:hint="eastAsia" w:ascii="宋体" w:hAnsi="宋体" w:eastAsia="宋体" w:cs="宋体"/>
          <w:b/>
          <w:bCs/>
          <w:szCs w:val="21"/>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hint="eastAsia" w:ascii="宋体" w:hAnsi="宋体" w:eastAsia="宋体" w:cs="宋体"/>
          <w:b/>
          <w:spacing w:val="10"/>
          <w:kern w:val="0"/>
          <w:sz w:val="28"/>
          <w:szCs w:val="28"/>
        </w:rPr>
        <w:t xml:space="preserve">  </w:t>
      </w:r>
      <w:r>
        <w:rPr>
          <w:rFonts w:hint="eastAsia" w:ascii="宋体" w:hAnsi="宋体" w:eastAsia="宋体" w:cs="宋体"/>
          <w:b/>
          <w:spacing w:val="10"/>
          <w:kern w:val="0"/>
          <w:sz w:val="28"/>
          <w:szCs w:val="28"/>
        </w:rPr>
        <w:br w:type="page"/>
      </w:r>
    </w:p>
    <w:p w14:paraId="6F49AC93">
      <w:pPr>
        <w:widowControl/>
        <w:spacing w:before="25" w:after="25" w:line="360" w:lineRule="auto"/>
        <w:ind w:firstLine="602" w:firstLineChars="200"/>
        <w:jc w:val="left"/>
        <w:rPr>
          <w:rFonts w:ascii="宋体" w:hAnsi="宋体" w:eastAsia="宋体" w:cs="宋体"/>
          <w:b/>
          <w:spacing w:val="10"/>
          <w:kern w:val="0"/>
          <w:sz w:val="28"/>
          <w:szCs w:val="28"/>
        </w:rPr>
      </w:pPr>
      <w:r>
        <w:rPr>
          <w:rFonts w:hint="eastAsia" w:ascii="宋体" w:hAnsi="宋体" w:eastAsia="宋体" w:cs="宋体"/>
          <w:b/>
          <w:spacing w:val="10"/>
          <w:kern w:val="0"/>
          <w:sz w:val="28"/>
          <w:szCs w:val="28"/>
        </w:rPr>
        <w:t>附件：最后报价表格式</w:t>
      </w:r>
    </w:p>
    <w:p w14:paraId="55E8A70D">
      <w:pPr>
        <w:widowControl/>
        <w:spacing w:before="25" w:after="25" w:line="360" w:lineRule="auto"/>
        <w:jc w:val="center"/>
        <w:rPr>
          <w:rFonts w:ascii="宋体" w:hAnsi="宋体" w:eastAsia="宋体" w:cs="宋体"/>
          <w:b/>
          <w:spacing w:val="10"/>
          <w:kern w:val="0"/>
          <w:sz w:val="44"/>
          <w:szCs w:val="44"/>
        </w:rPr>
      </w:pPr>
      <w:r>
        <w:rPr>
          <w:rFonts w:hint="eastAsia" w:ascii="宋体" w:hAnsi="宋体" w:eastAsia="宋体" w:cs="宋体"/>
          <w:b/>
          <w:spacing w:val="10"/>
          <w:kern w:val="0"/>
          <w:sz w:val="44"/>
          <w:szCs w:val="44"/>
        </w:rPr>
        <w:t>最后报价表</w:t>
      </w:r>
    </w:p>
    <w:p w14:paraId="02269F27">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项目名称：</w:t>
      </w:r>
    </w:p>
    <w:p w14:paraId="0A01FDD0">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 xml:space="preserve">项目编号：  </w:t>
      </w:r>
    </w:p>
    <w:p w14:paraId="2375E98F">
      <w:pPr>
        <w:widowControl/>
        <w:spacing w:before="25" w:after="25" w:line="360" w:lineRule="auto"/>
        <w:rPr>
          <w:rFonts w:ascii="宋体" w:hAnsi="宋体" w:eastAsia="宋体" w:cs="宋体"/>
          <w:bCs/>
          <w:spacing w:val="10"/>
          <w:kern w:val="0"/>
          <w:szCs w:val="21"/>
        </w:rPr>
      </w:pPr>
      <w:r>
        <w:rPr>
          <w:rFonts w:hint="eastAsia" w:ascii="宋体" w:hAnsi="宋体" w:eastAsia="宋体" w:cs="宋体"/>
          <w:b/>
          <w:spacing w:val="10"/>
          <w:kern w:val="0"/>
          <w:szCs w:val="21"/>
        </w:rPr>
        <w:t xml:space="preserve">                          </w:t>
      </w:r>
    </w:p>
    <w:tbl>
      <w:tblPr>
        <w:tblStyle w:val="29"/>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553"/>
        <w:gridCol w:w="1230"/>
        <w:gridCol w:w="1243"/>
        <w:gridCol w:w="1131"/>
        <w:gridCol w:w="2437"/>
      </w:tblGrid>
      <w:tr w14:paraId="5750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14:paraId="7AB0588B">
            <w:pPr>
              <w:widowControl/>
              <w:spacing w:line="360" w:lineRule="auto"/>
              <w:jc w:val="center"/>
              <w:rPr>
                <w:rFonts w:ascii="宋体" w:hAnsi="宋体" w:eastAsia="宋体" w:cs="宋体"/>
                <w:bCs/>
                <w:spacing w:val="10"/>
                <w:kern w:val="0"/>
                <w:szCs w:val="21"/>
              </w:rPr>
            </w:pPr>
            <w:r>
              <w:rPr>
                <w:rFonts w:hint="eastAsia" w:ascii="宋体" w:hAnsi="宋体" w:eastAsia="宋体" w:cs="宋体"/>
                <w:bCs/>
                <w:spacing w:val="10"/>
                <w:kern w:val="0"/>
                <w:szCs w:val="21"/>
              </w:rPr>
              <w:t>序号</w:t>
            </w:r>
          </w:p>
        </w:tc>
        <w:tc>
          <w:tcPr>
            <w:tcW w:w="1553" w:type="dxa"/>
            <w:vAlign w:val="center"/>
          </w:tcPr>
          <w:p w14:paraId="1F95F8CB">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标的名称</w:t>
            </w:r>
          </w:p>
        </w:tc>
        <w:tc>
          <w:tcPr>
            <w:tcW w:w="1230" w:type="dxa"/>
            <w:vAlign w:val="center"/>
          </w:tcPr>
          <w:p w14:paraId="1BD41585">
            <w:pPr>
              <w:widowControl/>
              <w:spacing w:line="360" w:lineRule="auto"/>
              <w:ind w:hanging="6"/>
              <w:contextualSpacing/>
              <w:jc w:val="center"/>
              <w:rPr>
                <w:rFonts w:ascii="宋体" w:hAnsi="宋体" w:eastAsia="宋体" w:cs="宋体"/>
                <w:bCs/>
                <w:spacing w:val="10"/>
                <w:kern w:val="0"/>
                <w:szCs w:val="21"/>
              </w:rPr>
            </w:pPr>
            <w:r>
              <w:rPr>
                <w:rFonts w:hint="eastAsia" w:ascii="宋体" w:hAnsi="宋体" w:eastAsia="宋体" w:cs="宋体"/>
                <w:kern w:val="0"/>
                <w:szCs w:val="21"/>
              </w:rPr>
              <w:t>数量</w:t>
            </w:r>
          </w:p>
        </w:tc>
        <w:tc>
          <w:tcPr>
            <w:tcW w:w="1243" w:type="dxa"/>
            <w:vAlign w:val="center"/>
          </w:tcPr>
          <w:p w14:paraId="6C27975A">
            <w:pPr>
              <w:widowControl/>
              <w:spacing w:line="360" w:lineRule="auto"/>
              <w:contextualSpacing/>
              <w:jc w:val="center"/>
              <w:rPr>
                <w:rFonts w:ascii="宋体" w:hAnsi="宋体" w:eastAsia="宋体" w:cs="宋体"/>
                <w:bCs/>
                <w:spacing w:val="10"/>
                <w:kern w:val="0"/>
                <w:szCs w:val="21"/>
              </w:rPr>
            </w:pPr>
            <w:r>
              <w:rPr>
                <w:rFonts w:hint="eastAsia" w:ascii="宋体" w:hAnsi="宋体" w:eastAsia="宋体" w:cs="宋体"/>
                <w:kern w:val="0"/>
                <w:szCs w:val="21"/>
              </w:rPr>
              <w:t>单位</w:t>
            </w:r>
          </w:p>
        </w:tc>
        <w:tc>
          <w:tcPr>
            <w:tcW w:w="1131" w:type="dxa"/>
            <w:vAlign w:val="center"/>
          </w:tcPr>
          <w:p w14:paraId="78240BE0">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单价</w:t>
            </w:r>
          </w:p>
        </w:tc>
        <w:tc>
          <w:tcPr>
            <w:tcW w:w="2437" w:type="dxa"/>
            <w:vAlign w:val="center"/>
          </w:tcPr>
          <w:p w14:paraId="575FF96C">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总价</w:t>
            </w:r>
          </w:p>
        </w:tc>
      </w:tr>
      <w:tr w14:paraId="5FEA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2" w:type="dxa"/>
            <w:vAlign w:val="center"/>
          </w:tcPr>
          <w:p w14:paraId="236F26A4">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1</w:t>
            </w:r>
          </w:p>
        </w:tc>
        <w:tc>
          <w:tcPr>
            <w:tcW w:w="1553" w:type="dxa"/>
            <w:vAlign w:val="center"/>
          </w:tcPr>
          <w:p w14:paraId="0C2CC059">
            <w:pPr>
              <w:widowControl/>
              <w:spacing w:line="360" w:lineRule="auto"/>
              <w:ind w:firstLine="400"/>
              <w:jc w:val="center"/>
              <w:rPr>
                <w:rFonts w:ascii="宋体" w:hAnsi="宋体" w:eastAsia="宋体" w:cs="宋体"/>
                <w:bCs/>
                <w:spacing w:val="10"/>
                <w:kern w:val="0"/>
                <w:szCs w:val="21"/>
              </w:rPr>
            </w:pPr>
          </w:p>
        </w:tc>
        <w:tc>
          <w:tcPr>
            <w:tcW w:w="1230" w:type="dxa"/>
            <w:vAlign w:val="center"/>
          </w:tcPr>
          <w:p w14:paraId="5A1F9C6E">
            <w:pPr>
              <w:widowControl/>
              <w:spacing w:line="360" w:lineRule="auto"/>
              <w:ind w:firstLine="400"/>
              <w:jc w:val="center"/>
              <w:rPr>
                <w:rFonts w:ascii="宋体" w:hAnsi="宋体" w:eastAsia="宋体" w:cs="宋体"/>
                <w:bCs/>
                <w:spacing w:val="10"/>
                <w:kern w:val="0"/>
                <w:szCs w:val="21"/>
              </w:rPr>
            </w:pPr>
          </w:p>
        </w:tc>
        <w:tc>
          <w:tcPr>
            <w:tcW w:w="1243" w:type="dxa"/>
            <w:vAlign w:val="center"/>
          </w:tcPr>
          <w:p w14:paraId="4670222F">
            <w:pPr>
              <w:widowControl/>
              <w:spacing w:line="360" w:lineRule="auto"/>
              <w:ind w:firstLine="400"/>
              <w:jc w:val="center"/>
              <w:rPr>
                <w:rFonts w:ascii="宋体" w:hAnsi="宋体" w:eastAsia="宋体" w:cs="宋体"/>
                <w:bCs/>
                <w:spacing w:val="10"/>
                <w:kern w:val="0"/>
                <w:szCs w:val="21"/>
              </w:rPr>
            </w:pPr>
          </w:p>
        </w:tc>
        <w:tc>
          <w:tcPr>
            <w:tcW w:w="1131" w:type="dxa"/>
            <w:vAlign w:val="center"/>
          </w:tcPr>
          <w:p w14:paraId="5A9EA053">
            <w:pPr>
              <w:widowControl/>
              <w:spacing w:line="360" w:lineRule="auto"/>
              <w:ind w:firstLine="400"/>
              <w:jc w:val="center"/>
              <w:rPr>
                <w:rFonts w:ascii="宋体" w:hAnsi="宋体" w:eastAsia="宋体" w:cs="宋体"/>
                <w:bCs/>
                <w:spacing w:val="10"/>
                <w:kern w:val="0"/>
                <w:szCs w:val="21"/>
              </w:rPr>
            </w:pPr>
          </w:p>
        </w:tc>
        <w:tc>
          <w:tcPr>
            <w:tcW w:w="2437" w:type="dxa"/>
            <w:vAlign w:val="center"/>
          </w:tcPr>
          <w:p w14:paraId="564A09EC">
            <w:pPr>
              <w:widowControl/>
              <w:spacing w:line="360" w:lineRule="auto"/>
              <w:ind w:firstLine="400"/>
              <w:jc w:val="center"/>
              <w:rPr>
                <w:rFonts w:ascii="宋体" w:hAnsi="宋体" w:eastAsia="宋体" w:cs="宋体"/>
                <w:bCs/>
                <w:spacing w:val="10"/>
                <w:kern w:val="0"/>
                <w:szCs w:val="21"/>
              </w:rPr>
            </w:pPr>
          </w:p>
        </w:tc>
      </w:tr>
      <w:tr w14:paraId="25C4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22" w:type="dxa"/>
            <w:vAlign w:val="center"/>
          </w:tcPr>
          <w:p w14:paraId="60EA3916">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2</w:t>
            </w:r>
          </w:p>
        </w:tc>
        <w:tc>
          <w:tcPr>
            <w:tcW w:w="1553" w:type="dxa"/>
            <w:vAlign w:val="center"/>
          </w:tcPr>
          <w:p w14:paraId="5DC22DC1">
            <w:pPr>
              <w:widowControl/>
              <w:spacing w:line="360" w:lineRule="auto"/>
              <w:ind w:firstLine="400"/>
              <w:jc w:val="center"/>
              <w:rPr>
                <w:rFonts w:ascii="宋体" w:hAnsi="宋体" w:eastAsia="宋体" w:cs="宋体"/>
                <w:bCs/>
                <w:spacing w:val="10"/>
                <w:kern w:val="0"/>
                <w:szCs w:val="21"/>
              </w:rPr>
            </w:pPr>
          </w:p>
        </w:tc>
        <w:tc>
          <w:tcPr>
            <w:tcW w:w="1230" w:type="dxa"/>
            <w:vAlign w:val="center"/>
          </w:tcPr>
          <w:p w14:paraId="6BEF1871">
            <w:pPr>
              <w:widowControl/>
              <w:spacing w:line="360" w:lineRule="auto"/>
              <w:ind w:firstLine="400"/>
              <w:jc w:val="center"/>
              <w:rPr>
                <w:rFonts w:ascii="宋体" w:hAnsi="宋体" w:eastAsia="宋体" w:cs="宋体"/>
                <w:bCs/>
                <w:spacing w:val="10"/>
                <w:kern w:val="0"/>
                <w:szCs w:val="21"/>
              </w:rPr>
            </w:pPr>
          </w:p>
        </w:tc>
        <w:tc>
          <w:tcPr>
            <w:tcW w:w="1243" w:type="dxa"/>
            <w:vAlign w:val="center"/>
          </w:tcPr>
          <w:p w14:paraId="6FA66833">
            <w:pPr>
              <w:widowControl/>
              <w:spacing w:line="360" w:lineRule="auto"/>
              <w:ind w:firstLine="400"/>
              <w:jc w:val="center"/>
              <w:rPr>
                <w:rFonts w:ascii="宋体" w:hAnsi="宋体" w:eastAsia="宋体" w:cs="宋体"/>
                <w:bCs/>
                <w:spacing w:val="10"/>
                <w:kern w:val="0"/>
                <w:szCs w:val="21"/>
              </w:rPr>
            </w:pPr>
          </w:p>
        </w:tc>
        <w:tc>
          <w:tcPr>
            <w:tcW w:w="1131" w:type="dxa"/>
            <w:vAlign w:val="center"/>
          </w:tcPr>
          <w:p w14:paraId="40922ADF">
            <w:pPr>
              <w:widowControl/>
              <w:spacing w:line="360" w:lineRule="auto"/>
              <w:ind w:firstLine="400"/>
              <w:jc w:val="center"/>
              <w:rPr>
                <w:rFonts w:ascii="宋体" w:hAnsi="宋体" w:eastAsia="宋体" w:cs="宋体"/>
                <w:bCs/>
                <w:spacing w:val="10"/>
                <w:kern w:val="0"/>
                <w:szCs w:val="21"/>
              </w:rPr>
            </w:pPr>
          </w:p>
        </w:tc>
        <w:tc>
          <w:tcPr>
            <w:tcW w:w="2437" w:type="dxa"/>
            <w:vAlign w:val="center"/>
          </w:tcPr>
          <w:p w14:paraId="222ADFBE">
            <w:pPr>
              <w:widowControl/>
              <w:spacing w:line="360" w:lineRule="auto"/>
              <w:ind w:firstLine="400"/>
              <w:jc w:val="center"/>
              <w:rPr>
                <w:rFonts w:ascii="宋体" w:hAnsi="宋体" w:eastAsia="宋体" w:cs="宋体"/>
                <w:bCs/>
                <w:spacing w:val="10"/>
                <w:kern w:val="0"/>
                <w:szCs w:val="21"/>
              </w:rPr>
            </w:pPr>
          </w:p>
        </w:tc>
      </w:tr>
      <w:tr w14:paraId="5F44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2" w:type="dxa"/>
            <w:vAlign w:val="center"/>
          </w:tcPr>
          <w:p w14:paraId="338019A5">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w:t>
            </w:r>
          </w:p>
        </w:tc>
        <w:tc>
          <w:tcPr>
            <w:tcW w:w="1553" w:type="dxa"/>
            <w:vAlign w:val="center"/>
          </w:tcPr>
          <w:p w14:paraId="7C60CA22">
            <w:pPr>
              <w:widowControl/>
              <w:spacing w:line="360" w:lineRule="auto"/>
              <w:ind w:firstLine="400"/>
              <w:jc w:val="center"/>
              <w:rPr>
                <w:rFonts w:ascii="宋体" w:hAnsi="宋体" w:eastAsia="宋体" w:cs="宋体"/>
                <w:bCs/>
                <w:spacing w:val="10"/>
                <w:kern w:val="0"/>
                <w:szCs w:val="21"/>
              </w:rPr>
            </w:pPr>
          </w:p>
        </w:tc>
        <w:tc>
          <w:tcPr>
            <w:tcW w:w="1230" w:type="dxa"/>
            <w:vAlign w:val="center"/>
          </w:tcPr>
          <w:p w14:paraId="1FB1B395">
            <w:pPr>
              <w:widowControl/>
              <w:spacing w:line="360" w:lineRule="auto"/>
              <w:ind w:firstLine="400"/>
              <w:jc w:val="center"/>
              <w:rPr>
                <w:rFonts w:ascii="宋体" w:hAnsi="宋体" w:eastAsia="宋体" w:cs="宋体"/>
                <w:bCs/>
                <w:spacing w:val="10"/>
                <w:kern w:val="0"/>
                <w:szCs w:val="21"/>
              </w:rPr>
            </w:pPr>
          </w:p>
        </w:tc>
        <w:tc>
          <w:tcPr>
            <w:tcW w:w="1243" w:type="dxa"/>
            <w:vAlign w:val="center"/>
          </w:tcPr>
          <w:p w14:paraId="5C79194D">
            <w:pPr>
              <w:widowControl/>
              <w:spacing w:line="360" w:lineRule="auto"/>
              <w:ind w:firstLine="400"/>
              <w:jc w:val="center"/>
              <w:rPr>
                <w:rFonts w:ascii="宋体" w:hAnsi="宋体" w:eastAsia="宋体" w:cs="宋体"/>
                <w:bCs/>
                <w:spacing w:val="10"/>
                <w:kern w:val="0"/>
                <w:szCs w:val="21"/>
              </w:rPr>
            </w:pPr>
          </w:p>
        </w:tc>
        <w:tc>
          <w:tcPr>
            <w:tcW w:w="1131" w:type="dxa"/>
            <w:vAlign w:val="center"/>
          </w:tcPr>
          <w:p w14:paraId="69EF7E3D">
            <w:pPr>
              <w:widowControl/>
              <w:spacing w:line="360" w:lineRule="auto"/>
              <w:ind w:firstLine="400"/>
              <w:jc w:val="center"/>
              <w:rPr>
                <w:rFonts w:ascii="宋体" w:hAnsi="宋体" w:eastAsia="宋体" w:cs="宋体"/>
                <w:bCs/>
                <w:spacing w:val="10"/>
                <w:kern w:val="0"/>
                <w:szCs w:val="21"/>
              </w:rPr>
            </w:pPr>
          </w:p>
        </w:tc>
        <w:tc>
          <w:tcPr>
            <w:tcW w:w="2437" w:type="dxa"/>
            <w:vAlign w:val="center"/>
          </w:tcPr>
          <w:p w14:paraId="5795F23F">
            <w:pPr>
              <w:widowControl/>
              <w:spacing w:line="360" w:lineRule="auto"/>
              <w:ind w:firstLine="400"/>
              <w:jc w:val="center"/>
              <w:rPr>
                <w:rFonts w:ascii="宋体" w:hAnsi="宋体" w:eastAsia="宋体" w:cs="宋体"/>
                <w:bCs/>
                <w:spacing w:val="10"/>
                <w:kern w:val="0"/>
                <w:szCs w:val="21"/>
              </w:rPr>
            </w:pPr>
          </w:p>
        </w:tc>
      </w:tr>
      <w:tr w14:paraId="015A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6"/>
            <w:vAlign w:val="center"/>
          </w:tcPr>
          <w:p w14:paraId="1586683A">
            <w:pPr>
              <w:widowControl/>
              <w:spacing w:line="360" w:lineRule="auto"/>
              <w:ind w:firstLine="400"/>
              <w:rPr>
                <w:rFonts w:ascii="宋体" w:hAnsi="宋体" w:eastAsia="宋体" w:cs="宋体"/>
                <w:bCs/>
                <w:spacing w:val="10"/>
                <w:kern w:val="0"/>
                <w:szCs w:val="21"/>
              </w:rPr>
            </w:pPr>
            <w:r>
              <w:rPr>
                <w:rFonts w:hint="eastAsia" w:ascii="宋体" w:hAnsi="宋体" w:eastAsia="宋体" w:cs="宋体"/>
                <w:bCs/>
                <w:spacing w:val="10"/>
                <w:kern w:val="0"/>
                <w:szCs w:val="21"/>
              </w:rPr>
              <w:t>总报价：人民币（大写）                       小写：</w:t>
            </w:r>
          </w:p>
        </w:tc>
      </w:tr>
    </w:tbl>
    <w:p w14:paraId="4E13F0F8">
      <w:pPr>
        <w:widowControl/>
        <w:spacing w:before="25" w:after="25" w:line="360" w:lineRule="auto"/>
        <w:ind w:firstLine="460" w:firstLineChars="200"/>
        <w:jc w:val="left"/>
        <w:rPr>
          <w:rFonts w:ascii="宋体" w:hAnsi="宋体" w:eastAsia="宋体" w:cs="宋体"/>
          <w:bCs/>
          <w:spacing w:val="10"/>
          <w:kern w:val="0"/>
          <w:szCs w:val="21"/>
        </w:rPr>
      </w:pPr>
    </w:p>
    <w:p w14:paraId="73535FC9">
      <w:pPr>
        <w:widowControl/>
        <w:spacing w:before="25" w:after="25" w:line="360" w:lineRule="auto"/>
        <w:ind w:firstLine="460" w:firstLineChars="200"/>
        <w:jc w:val="left"/>
        <w:rPr>
          <w:rFonts w:ascii="宋体" w:hAnsi="宋体" w:eastAsia="宋体" w:cs="宋体"/>
          <w:bCs/>
          <w:spacing w:val="10"/>
          <w:kern w:val="0"/>
          <w:szCs w:val="21"/>
        </w:rPr>
      </w:pPr>
    </w:p>
    <w:p w14:paraId="79D047FE">
      <w:pPr>
        <w:widowControl/>
        <w:spacing w:line="360" w:lineRule="auto"/>
        <w:ind w:right="480" w:firstLine="3045" w:firstLineChars="1450"/>
        <w:contextualSpacing/>
        <w:jc w:val="left"/>
        <w:rPr>
          <w:rFonts w:ascii="宋体" w:hAnsi="宋体" w:eastAsia="宋体" w:cs="宋体"/>
          <w:szCs w:val="21"/>
          <w:u w:val="single"/>
        </w:rPr>
      </w:pPr>
      <w:r>
        <w:rPr>
          <w:rFonts w:hint="eastAsia" w:ascii="宋体" w:hAnsi="宋体" w:eastAsia="宋体" w:cs="宋体"/>
          <w:szCs w:val="21"/>
        </w:rPr>
        <w:t xml:space="preserve">供应商（盖公章）： </w:t>
      </w:r>
      <w:r>
        <w:rPr>
          <w:rFonts w:hint="eastAsia" w:ascii="宋体" w:hAnsi="宋体" w:eastAsia="宋体" w:cs="宋体"/>
          <w:szCs w:val="21"/>
          <w:u w:val="single"/>
        </w:rPr>
        <w:t xml:space="preserve">                              </w:t>
      </w:r>
    </w:p>
    <w:p w14:paraId="1FD76ED7">
      <w:pPr>
        <w:widowControl/>
        <w:tabs>
          <w:tab w:val="center" w:pos="4153"/>
          <w:tab w:val="right" w:pos="8306"/>
        </w:tabs>
        <w:snapToGrid w:val="0"/>
        <w:ind w:firstLine="4830" w:firstLineChars="2300"/>
        <w:jc w:val="left"/>
        <w:rPr>
          <w:rFonts w:ascii="宋体" w:hAnsi="宋体" w:eastAsia="宋体" w:cs="宋体"/>
          <w:szCs w:val="21"/>
        </w:rPr>
      </w:pPr>
      <w:r>
        <w:rPr>
          <w:rFonts w:hint="eastAsia" w:ascii="宋体" w:hAnsi="宋体" w:eastAsia="宋体" w:cs="宋体"/>
          <w:szCs w:val="21"/>
        </w:rPr>
        <w:t>年    月    日</w:t>
      </w:r>
    </w:p>
    <w:p w14:paraId="39F07F1A">
      <w:pPr>
        <w:widowControl/>
        <w:tabs>
          <w:tab w:val="center" w:pos="4153"/>
          <w:tab w:val="right" w:pos="8306"/>
        </w:tabs>
        <w:snapToGrid w:val="0"/>
        <w:ind w:firstLine="360" w:firstLineChars="200"/>
        <w:jc w:val="left"/>
        <w:rPr>
          <w:rFonts w:ascii="宋体" w:hAnsi="宋体" w:eastAsia="宋体" w:cs="宋体"/>
          <w:sz w:val="18"/>
          <w:szCs w:val="18"/>
        </w:rPr>
      </w:pPr>
    </w:p>
    <w:p w14:paraId="2089D1DD">
      <w:pPr>
        <w:widowControl/>
        <w:tabs>
          <w:tab w:val="center" w:pos="4153"/>
          <w:tab w:val="right" w:pos="8306"/>
        </w:tabs>
        <w:snapToGrid w:val="0"/>
        <w:ind w:firstLine="360" w:firstLineChars="200"/>
        <w:jc w:val="left"/>
        <w:rPr>
          <w:rFonts w:ascii="宋体" w:hAnsi="宋体" w:eastAsia="宋体" w:cs="宋体"/>
          <w:sz w:val="18"/>
          <w:szCs w:val="18"/>
        </w:rPr>
      </w:pPr>
    </w:p>
    <w:p w14:paraId="6DEEE67F">
      <w:pPr>
        <w:widowControl/>
        <w:tabs>
          <w:tab w:val="center" w:pos="4153"/>
          <w:tab w:val="right" w:pos="8306"/>
        </w:tabs>
        <w:snapToGrid w:val="0"/>
        <w:ind w:firstLine="360" w:firstLineChars="200"/>
        <w:jc w:val="left"/>
        <w:rPr>
          <w:rFonts w:ascii="宋体" w:hAnsi="宋体" w:eastAsia="宋体" w:cs="宋体"/>
          <w:sz w:val="18"/>
          <w:szCs w:val="18"/>
        </w:rPr>
      </w:pPr>
    </w:p>
    <w:p w14:paraId="5948C7C7">
      <w:pPr>
        <w:widowControl/>
        <w:tabs>
          <w:tab w:val="center" w:pos="4153"/>
          <w:tab w:val="right" w:pos="8306"/>
        </w:tabs>
        <w:snapToGrid w:val="0"/>
        <w:ind w:firstLine="360" w:firstLineChars="200"/>
        <w:jc w:val="left"/>
        <w:rPr>
          <w:rFonts w:ascii="宋体" w:hAnsi="宋体" w:eastAsia="宋体" w:cs="宋体"/>
          <w:sz w:val="18"/>
          <w:szCs w:val="18"/>
        </w:rPr>
      </w:pPr>
    </w:p>
    <w:p w14:paraId="3DA33EC0">
      <w:pPr>
        <w:widowControl/>
        <w:tabs>
          <w:tab w:val="center" w:pos="4153"/>
          <w:tab w:val="right" w:pos="8306"/>
        </w:tabs>
        <w:snapToGrid w:val="0"/>
        <w:ind w:firstLine="360" w:firstLineChars="200"/>
        <w:jc w:val="left"/>
        <w:rPr>
          <w:rFonts w:ascii="宋体" w:hAnsi="宋体" w:eastAsia="宋体" w:cs="宋体"/>
          <w:sz w:val="18"/>
          <w:szCs w:val="18"/>
        </w:rPr>
      </w:pPr>
    </w:p>
    <w:p w14:paraId="12C12BC9">
      <w:pPr>
        <w:widowControl/>
        <w:tabs>
          <w:tab w:val="center" w:pos="4153"/>
          <w:tab w:val="right" w:pos="8306"/>
        </w:tabs>
        <w:snapToGrid w:val="0"/>
        <w:ind w:firstLine="360" w:firstLineChars="200"/>
        <w:jc w:val="left"/>
        <w:rPr>
          <w:rFonts w:ascii="宋体" w:hAnsi="宋体" w:eastAsia="宋体" w:cs="宋体"/>
          <w:sz w:val="18"/>
          <w:szCs w:val="18"/>
        </w:rPr>
      </w:pPr>
    </w:p>
    <w:p w14:paraId="5A718001">
      <w:pPr>
        <w:widowControl/>
        <w:tabs>
          <w:tab w:val="center" w:pos="4153"/>
          <w:tab w:val="right" w:pos="8306"/>
        </w:tabs>
        <w:snapToGrid w:val="0"/>
        <w:ind w:firstLine="360" w:firstLineChars="200"/>
        <w:jc w:val="left"/>
        <w:rPr>
          <w:rFonts w:ascii="宋体" w:hAnsi="宋体" w:eastAsia="宋体" w:cs="宋体"/>
          <w:sz w:val="18"/>
          <w:szCs w:val="18"/>
        </w:rPr>
      </w:pPr>
    </w:p>
    <w:p w14:paraId="23FBD15B">
      <w:pPr>
        <w:widowControl/>
        <w:tabs>
          <w:tab w:val="center" w:pos="4153"/>
          <w:tab w:val="right" w:pos="8306"/>
        </w:tabs>
        <w:snapToGrid w:val="0"/>
        <w:ind w:firstLine="360" w:firstLineChars="200"/>
        <w:jc w:val="left"/>
        <w:rPr>
          <w:rFonts w:ascii="宋体" w:hAnsi="宋体" w:eastAsia="宋体" w:cs="宋体"/>
          <w:sz w:val="18"/>
          <w:szCs w:val="18"/>
        </w:rPr>
      </w:pPr>
    </w:p>
    <w:p w14:paraId="21947E86">
      <w:pPr>
        <w:widowControl/>
        <w:tabs>
          <w:tab w:val="center" w:pos="4153"/>
          <w:tab w:val="right" w:pos="8306"/>
        </w:tabs>
        <w:snapToGrid w:val="0"/>
        <w:ind w:firstLine="360" w:firstLineChars="200"/>
        <w:jc w:val="left"/>
        <w:rPr>
          <w:rFonts w:ascii="宋体" w:hAnsi="宋体" w:eastAsia="宋体" w:cs="宋体"/>
          <w:sz w:val="18"/>
          <w:szCs w:val="18"/>
        </w:rPr>
      </w:pPr>
    </w:p>
    <w:p w14:paraId="5FF13BF1">
      <w:pPr>
        <w:widowControl/>
        <w:tabs>
          <w:tab w:val="center" w:pos="4153"/>
          <w:tab w:val="right" w:pos="8306"/>
        </w:tabs>
        <w:snapToGrid w:val="0"/>
        <w:ind w:firstLine="360" w:firstLineChars="200"/>
        <w:jc w:val="left"/>
        <w:rPr>
          <w:rFonts w:ascii="宋体" w:hAnsi="宋体" w:eastAsia="宋体" w:cs="宋体"/>
          <w:sz w:val="18"/>
          <w:szCs w:val="18"/>
        </w:rPr>
      </w:pPr>
    </w:p>
    <w:p w14:paraId="197F2486">
      <w:pPr>
        <w:widowControl/>
        <w:tabs>
          <w:tab w:val="center" w:pos="4153"/>
          <w:tab w:val="right" w:pos="8306"/>
        </w:tabs>
        <w:snapToGrid w:val="0"/>
        <w:ind w:firstLine="360" w:firstLineChars="200"/>
        <w:jc w:val="left"/>
        <w:rPr>
          <w:rFonts w:ascii="宋体" w:hAnsi="宋体" w:eastAsia="宋体" w:cs="宋体"/>
          <w:sz w:val="18"/>
          <w:szCs w:val="18"/>
        </w:rPr>
      </w:pPr>
    </w:p>
    <w:p w14:paraId="3EFD5F9A">
      <w:pPr>
        <w:widowControl/>
        <w:tabs>
          <w:tab w:val="center" w:pos="4153"/>
          <w:tab w:val="right" w:pos="8306"/>
        </w:tabs>
        <w:snapToGrid w:val="0"/>
        <w:ind w:firstLine="360" w:firstLineChars="200"/>
        <w:jc w:val="left"/>
        <w:rPr>
          <w:rFonts w:ascii="宋体" w:hAnsi="宋体" w:eastAsia="宋体" w:cs="宋体"/>
          <w:sz w:val="18"/>
          <w:szCs w:val="18"/>
        </w:rPr>
        <w:sectPr>
          <w:pgSz w:w="11906" w:h="16838"/>
          <w:pgMar w:top="1417" w:right="1644" w:bottom="1417" w:left="1644" w:header="2127" w:footer="992" w:gutter="0"/>
          <w:cols w:space="425" w:num="1"/>
          <w:docGrid w:linePitch="312" w:charSpace="0"/>
        </w:sectPr>
      </w:pPr>
    </w:p>
    <w:p w14:paraId="3AA99D82"/>
    <w:p w14:paraId="5E559A48">
      <w:pPr>
        <w:pStyle w:val="7"/>
        <w:ind w:firstLine="560"/>
      </w:pPr>
    </w:p>
    <w:p w14:paraId="689D39C6"/>
    <w:p w14:paraId="5D03244D">
      <w:pPr>
        <w:pStyle w:val="7"/>
        <w:ind w:firstLine="560"/>
      </w:pPr>
    </w:p>
    <w:p w14:paraId="6462E4B2">
      <w:pPr>
        <w:widowControl/>
        <w:tabs>
          <w:tab w:val="center" w:pos="4153"/>
          <w:tab w:val="right" w:pos="8306"/>
        </w:tabs>
        <w:snapToGrid w:val="0"/>
        <w:ind w:firstLine="360" w:firstLineChars="200"/>
        <w:jc w:val="left"/>
        <w:rPr>
          <w:rFonts w:ascii="宋体" w:hAnsi="宋体" w:eastAsia="宋体" w:cs="宋体"/>
          <w:sz w:val="18"/>
          <w:szCs w:val="18"/>
        </w:rPr>
      </w:pPr>
    </w:p>
    <w:p w14:paraId="73897B09">
      <w:pPr>
        <w:widowControl/>
        <w:tabs>
          <w:tab w:val="center" w:pos="4153"/>
          <w:tab w:val="right" w:pos="8306"/>
        </w:tabs>
        <w:snapToGrid w:val="0"/>
        <w:ind w:firstLine="360" w:firstLineChars="200"/>
        <w:jc w:val="left"/>
        <w:rPr>
          <w:rFonts w:ascii="宋体" w:hAnsi="宋体" w:eastAsia="宋体" w:cs="宋体"/>
          <w:sz w:val="18"/>
          <w:szCs w:val="18"/>
        </w:rPr>
      </w:pPr>
    </w:p>
    <w:p w14:paraId="32D34653">
      <w:pPr>
        <w:widowControl/>
        <w:tabs>
          <w:tab w:val="center" w:pos="4153"/>
          <w:tab w:val="right" w:pos="8306"/>
        </w:tabs>
        <w:snapToGrid w:val="0"/>
        <w:ind w:firstLine="360" w:firstLineChars="200"/>
        <w:jc w:val="left"/>
        <w:rPr>
          <w:rFonts w:ascii="宋体" w:hAnsi="宋体" w:eastAsia="宋体" w:cs="宋体"/>
          <w:sz w:val="18"/>
          <w:szCs w:val="18"/>
        </w:rPr>
      </w:pPr>
    </w:p>
    <w:p w14:paraId="48CCEB34">
      <w:pPr>
        <w:widowControl/>
        <w:tabs>
          <w:tab w:val="center" w:pos="4153"/>
          <w:tab w:val="right" w:pos="8306"/>
        </w:tabs>
        <w:snapToGrid w:val="0"/>
        <w:ind w:firstLine="360" w:firstLineChars="200"/>
        <w:jc w:val="left"/>
        <w:rPr>
          <w:rFonts w:ascii="宋体" w:hAnsi="宋体" w:eastAsia="宋体" w:cs="宋体"/>
          <w:sz w:val="18"/>
          <w:szCs w:val="18"/>
        </w:rPr>
      </w:pPr>
    </w:p>
    <w:p w14:paraId="63469701">
      <w:pPr>
        <w:widowControl/>
        <w:tabs>
          <w:tab w:val="center" w:pos="4153"/>
          <w:tab w:val="right" w:pos="8306"/>
        </w:tabs>
        <w:snapToGrid w:val="0"/>
        <w:ind w:firstLine="360" w:firstLineChars="200"/>
        <w:jc w:val="left"/>
        <w:rPr>
          <w:rFonts w:ascii="宋体" w:hAnsi="宋体" w:eastAsia="宋体" w:cs="宋体"/>
          <w:sz w:val="18"/>
          <w:szCs w:val="18"/>
        </w:rPr>
      </w:pPr>
    </w:p>
    <w:p w14:paraId="10F0AEA2">
      <w:pPr>
        <w:widowControl/>
        <w:tabs>
          <w:tab w:val="center" w:pos="4153"/>
          <w:tab w:val="right" w:pos="8306"/>
        </w:tabs>
        <w:snapToGrid w:val="0"/>
        <w:ind w:firstLine="360" w:firstLineChars="200"/>
        <w:jc w:val="left"/>
        <w:rPr>
          <w:rFonts w:ascii="宋体" w:hAnsi="宋体" w:eastAsia="宋体" w:cs="宋体"/>
          <w:sz w:val="18"/>
          <w:szCs w:val="18"/>
        </w:rPr>
      </w:pPr>
    </w:p>
    <w:p w14:paraId="58A49F82">
      <w:pPr>
        <w:widowControl/>
        <w:tabs>
          <w:tab w:val="center" w:pos="4153"/>
          <w:tab w:val="right" w:pos="8306"/>
        </w:tabs>
        <w:snapToGrid w:val="0"/>
        <w:ind w:firstLine="360" w:firstLineChars="200"/>
        <w:jc w:val="left"/>
        <w:rPr>
          <w:rFonts w:ascii="宋体" w:hAnsi="宋体" w:eastAsia="宋体" w:cs="宋体"/>
          <w:sz w:val="18"/>
          <w:szCs w:val="18"/>
        </w:rPr>
      </w:pPr>
    </w:p>
    <w:p w14:paraId="6A03DF2C">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417" w:right="1644" w:bottom="1417" w:left="1644" w:header="2127" w:footer="992" w:gutter="0"/>
          <w:cols w:space="425" w:num="1"/>
          <w:docGrid w:linePitch="312" w:charSpace="0"/>
        </w:sectPr>
      </w:pPr>
      <w:bookmarkStart w:id="17" w:name="_Toc108596906"/>
      <w:r>
        <w:rPr>
          <w:rFonts w:hint="eastAsia" w:ascii="宋体" w:hAnsi="宋体" w:eastAsia="宋体" w:cs="宋体"/>
          <w:b/>
          <w:bCs/>
          <w:kern w:val="44"/>
          <w:sz w:val="44"/>
          <w:szCs w:val="44"/>
        </w:rPr>
        <w:t>第五章 响应文件格式</w:t>
      </w:r>
      <w:bookmarkEnd w:id="17"/>
    </w:p>
    <w:p w14:paraId="3C5DCDE0">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一、资格证明文件格式</w:t>
      </w:r>
    </w:p>
    <w:p w14:paraId="0554B235">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1.资格证明文件封面格式</w:t>
      </w:r>
    </w:p>
    <w:p w14:paraId="201682DA">
      <w:pPr>
        <w:widowControl/>
        <w:spacing w:line="360" w:lineRule="auto"/>
        <w:ind w:firstLine="199" w:firstLineChars="83"/>
        <w:jc w:val="left"/>
        <w:rPr>
          <w:rFonts w:ascii="宋体" w:hAnsi="宋体" w:eastAsia="宋体" w:cs="宋体"/>
          <w:sz w:val="24"/>
          <w:szCs w:val="24"/>
        </w:rPr>
      </w:pPr>
    </w:p>
    <w:p w14:paraId="47FC1149">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14:paraId="21BD00B9">
      <w:pPr>
        <w:widowControl/>
        <w:spacing w:line="360" w:lineRule="auto"/>
        <w:jc w:val="center"/>
        <w:rPr>
          <w:rFonts w:ascii="宋体" w:hAnsi="宋体" w:eastAsia="宋体" w:cs="宋体"/>
          <w:b/>
          <w:bCs/>
          <w:sz w:val="44"/>
          <w:szCs w:val="44"/>
        </w:rPr>
      </w:pPr>
    </w:p>
    <w:p w14:paraId="53D02B09">
      <w:pPr>
        <w:widowControl/>
        <w:spacing w:line="360" w:lineRule="auto"/>
        <w:jc w:val="center"/>
        <w:rPr>
          <w:rFonts w:ascii="宋体" w:hAnsi="宋体" w:eastAsia="宋体" w:cs="宋体"/>
          <w:b/>
          <w:bCs/>
          <w:sz w:val="44"/>
          <w:szCs w:val="44"/>
        </w:rPr>
      </w:pPr>
      <w:r>
        <w:rPr>
          <w:rFonts w:hint="eastAsia" w:ascii="宋体" w:hAnsi="宋体" w:eastAsia="宋体" w:cs="宋体"/>
          <w:b/>
          <w:bCs/>
          <w:sz w:val="44"/>
          <w:szCs w:val="44"/>
        </w:rPr>
        <w:t>资格证明文件</w:t>
      </w:r>
    </w:p>
    <w:p w14:paraId="2D903319">
      <w:pPr>
        <w:widowControl/>
        <w:spacing w:line="360" w:lineRule="auto"/>
        <w:ind w:firstLine="480" w:firstLineChars="200"/>
        <w:jc w:val="left"/>
        <w:rPr>
          <w:rFonts w:ascii="宋体" w:hAnsi="宋体" w:eastAsia="宋体" w:cs="宋体"/>
          <w:sz w:val="24"/>
          <w:szCs w:val="24"/>
        </w:rPr>
      </w:pPr>
    </w:p>
    <w:p w14:paraId="3EB00233">
      <w:pPr>
        <w:widowControl/>
        <w:spacing w:line="360" w:lineRule="auto"/>
        <w:ind w:firstLine="480" w:firstLineChars="200"/>
        <w:jc w:val="left"/>
        <w:rPr>
          <w:rFonts w:ascii="宋体" w:hAnsi="宋体" w:eastAsia="宋体" w:cs="宋体"/>
          <w:sz w:val="24"/>
          <w:szCs w:val="24"/>
        </w:rPr>
      </w:pPr>
    </w:p>
    <w:p w14:paraId="33C1E49B">
      <w:pPr>
        <w:widowControl/>
        <w:spacing w:line="360" w:lineRule="auto"/>
        <w:ind w:firstLine="480" w:firstLineChars="200"/>
        <w:jc w:val="left"/>
        <w:rPr>
          <w:rFonts w:ascii="宋体" w:hAnsi="宋体" w:eastAsia="宋体" w:cs="宋体"/>
          <w:sz w:val="24"/>
          <w:szCs w:val="24"/>
        </w:rPr>
      </w:pPr>
    </w:p>
    <w:p w14:paraId="6831A243">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14:paraId="3089EED8">
      <w:pPr>
        <w:widowControl/>
        <w:spacing w:line="360" w:lineRule="auto"/>
        <w:ind w:firstLine="1132" w:firstLineChars="354"/>
        <w:jc w:val="left"/>
        <w:rPr>
          <w:rFonts w:ascii="宋体" w:hAnsi="宋体" w:eastAsia="宋体" w:cs="宋体"/>
          <w:sz w:val="32"/>
          <w:szCs w:val="32"/>
        </w:rPr>
      </w:pPr>
    </w:p>
    <w:p w14:paraId="13B1D620">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14:paraId="2A5AC8E2">
      <w:pPr>
        <w:widowControl/>
        <w:spacing w:before="25" w:after="25" w:line="360" w:lineRule="auto"/>
        <w:ind w:firstLine="680" w:firstLineChars="200"/>
        <w:jc w:val="left"/>
        <w:rPr>
          <w:rFonts w:ascii="宋体" w:hAnsi="宋体" w:eastAsia="宋体" w:cs="宋体"/>
          <w:bCs/>
          <w:spacing w:val="10"/>
          <w:kern w:val="0"/>
          <w:sz w:val="32"/>
          <w:szCs w:val="32"/>
        </w:rPr>
      </w:pPr>
    </w:p>
    <w:p w14:paraId="779ED4F2">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14:paraId="4BA5BB72">
      <w:pPr>
        <w:widowControl/>
        <w:spacing w:line="360" w:lineRule="auto"/>
        <w:jc w:val="left"/>
        <w:rPr>
          <w:rFonts w:ascii="宋体" w:hAnsi="宋体" w:eastAsia="宋体" w:cs="宋体"/>
          <w:sz w:val="32"/>
          <w:szCs w:val="32"/>
        </w:rPr>
      </w:pPr>
    </w:p>
    <w:p w14:paraId="78CD2D3C">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14:paraId="2991BB34">
      <w:pPr>
        <w:widowControl/>
        <w:spacing w:line="360" w:lineRule="auto"/>
        <w:ind w:firstLine="1132" w:firstLineChars="354"/>
        <w:jc w:val="left"/>
        <w:rPr>
          <w:rFonts w:ascii="宋体" w:hAnsi="宋体" w:eastAsia="宋体" w:cs="宋体"/>
          <w:sz w:val="32"/>
          <w:szCs w:val="32"/>
        </w:rPr>
      </w:pPr>
    </w:p>
    <w:p w14:paraId="3CA796B3">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14:paraId="44745782">
      <w:pPr>
        <w:widowControl/>
        <w:spacing w:line="360" w:lineRule="auto"/>
        <w:ind w:firstLine="420" w:firstLineChars="200"/>
        <w:jc w:val="left"/>
        <w:rPr>
          <w:rFonts w:ascii="宋体" w:hAnsi="宋体" w:eastAsia="宋体" w:cs="宋体"/>
          <w:szCs w:val="21"/>
        </w:rPr>
      </w:pPr>
    </w:p>
    <w:p w14:paraId="1A41309B">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6C3EAFF1">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2.供应商直接控股、管理关系信息表</w:t>
      </w:r>
    </w:p>
    <w:p w14:paraId="65BDBD9B">
      <w:pPr>
        <w:widowControl/>
        <w:spacing w:line="360" w:lineRule="auto"/>
        <w:ind w:firstLine="420" w:firstLineChars="200"/>
        <w:jc w:val="left"/>
        <w:rPr>
          <w:rFonts w:ascii="宋体" w:hAnsi="宋体" w:eastAsia="宋体" w:cs="宋体"/>
          <w:szCs w:val="21"/>
        </w:rPr>
      </w:pPr>
    </w:p>
    <w:p w14:paraId="61B6BEB8">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供应商直接控股股东信息表</w:t>
      </w:r>
    </w:p>
    <w:p w14:paraId="71D7F7B2">
      <w:pPr>
        <w:widowControl/>
        <w:spacing w:line="360" w:lineRule="auto"/>
        <w:ind w:firstLine="420" w:firstLineChars="200"/>
        <w:jc w:val="left"/>
        <w:rPr>
          <w:rFonts w:ascii="宋体" w:hAnsi="宋体" w:eastAsia="宋体" w:cs="宋体"/>
          <w:szCs w:val="21"/>
        </w:rPr>
      </w:pPr>
    </w:p>
    <w:tbl>
      <w:tblPr>
        <w:tblStyle w:val="28"/>
        <w:tblW w:w="8744" w:type="dxa"/>
        <w:jc w:val="center"/>
        <w:shd w:val="clear" w:color="auto" w:fill="FBFBFB"/>
        <w:tblLayout w:type="fixed"/>
        <w:tblCellMar>
          <w:top w:w="0" w:type="dxa"/>
          <w:left w:w="0" w:type="dxa"/>
          <w:bottom w:w="0" w:type="dxa"/>
          <w:right w:w="0" w:type="dxa"/>
        </w:tblCellMar>
      </w:tblPr>
      <w:tblGrid>
        <w:gridCol w:w="782"/>
        <w:gridCol w:w="2277"/>
        <w:gridCol w:w="876"/>
        <w:gridCol w:w="4086"/>
        <w:gridCol w:w="723"/>
      </w:tblGrid>
      <w:tr w14:paraId="7D48EB25">
        <w:tblPrEx>
          <w:shd w:val="clear" w:color="auto" w:fill="FBFBFB"/>
          <w:tblCellMar>
            <w:top w:w="0" w:type="dxa"/>
            <w:left w:w="0" w:type="dxa"/>
            <w:bottom w:w="0" w:type="dxa"/>
            <w:right w:w="0" w:type="dxa"/>
          </w:tblCellMar>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167EC8">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7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B3B17D">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直接控股股东名称</w:t>
            </w:r>
          </w:p>
        </w:tc>
        <w:tc>
          <w:tcPr>
            <w:tcW w:w="87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C98795">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出资</w:t>
            </w:r>
          </w:p>
          <w:p w14:paraId="490B4BFB">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比例</w:t>
            </w:r>
          </w:p>
        </w:tc>
        <w:tc>
          <w:tcPr>
            <w:tcW w:w="40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1B4BD9">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身份证号码或者统一社会信用代码</w:t>
            </w:r>
          </w:p>
        </w:tc>
        <w:tc>
          <w:tcPr>
            <w:tcW w:w="72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A8C8D5">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14:paraId="1835C243">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BF5BD1">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D20B06">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0B28DC">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F9F47E">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0AEC5A">
            <w:pPr>
              <w:widowControl/>
              <w:spacing w:line="360" w:lineRule="auto"/>
              <w:jc w:val="center"/>
              <w:rPr>
                <w:rFonts w:ascii="宋体" w:hAnsi="宋体" w:eastAsia="宋体" w:cs="宋体"/>
                <w:kern w:val="0"/>
                <w:szCs w:val="21"/>
              </w:rPr>
            </w:pPr>
          </w:p>
        </w:tc>
      </w:tr>
      <w:tr w14:paraId="1537733D">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8CBA17">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D54B75">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1C51F">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97CD2">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AE5A4F">
            <w:pPr>
              <w:widowControl/>
              <w:spacing w:line="360" w:lineRule="auto"/>
              <w:jc w:val="center"/>
              <w:rPr>
                <w:rFonts w:ascii="宋体" w:hAnsi="宋体" w:eastAsia="宋体" w:cs="宋体"/>
                <w:kern w:val="0"/>
                <w:szCs w:val="21"/>
              </w:rPr>
            </w:pPr>
          </w:p>
        </w:tc>
      </w:tr>
      <w:tr w14:paraId="733D5C73">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0B02B0">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1B05E2">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50BB9">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774496">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41B73C">
            <w:pPr>
              <w:widowControl/>
              <w:spacing w:line="360" w:lineRule="auto"/>
              <w:jc w:val="center"/>
              <w:rPr>
                <w:rFonts w:ascii="宋体" w:hAnsi="宋体" w:eastAsia="宋体" w:cs="宋体"/>
                <w:kern w:val="0"/>
                <w:szCs w:val="21"/>
              </w:rPr>
            </w:pPr>
          </w:p>
        </w:tc>
      </w:tr>
      <w:tr w14:paraId="1ADC083E">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B6D57D">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8F8ACF">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9F84E6">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803CF1">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102B5B">
            <w:pPr>
              <w:widowControl/>
              <w:spacing w:line="360" w:lineRule="auto"/>
              <w:jc w:val="center"/>
              <w:rPr>
                <w:rFonts w:ascii="宋体" w:hAnsi="宋体" w:eastAsia="宋体" w:cs="宋体"/>
                <w:kern w:val="0"/>
                <w:szCs w:val="21"/>
              </w:rPr>
            </w:pPr>
          </w:p>
        </w:tc>
      </w:tr>
    </w:tbl>
    <w:p w14:paraId="459E123B">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14:paraId="07C8C2A4">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0861BBD">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2.本表所指的控股关系仅限于直接控股关系，不包括间接的控股关系。公司实际控制人与公司之间的关系不属于本表所指的直接控股关系。</w:t>
      </w:r>
    </w:p>
    <w:p w14:paraId="282EC3A5">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3.供应商不存在直接控股股东的，则填“无”。</w:t>
      </w:r>
    </w:p>
    <w:p w14:paraId="42466FD0">
      <w:pPr>
        <w:widowControl/>
        <w:snapToGrid w:val="0"/>
        <w:spacing w:line="360" w:lineRule="auto"/>
        <w:ind w:firstLine="420" w:firstLineChars="200"/>
        <w:jc w:val="left"/>
        <w:rPr>
          <w:rFonts w:ascii="宋体" w:hAnsi="宋体" w:eastAsia="宋体" w:cs="宋体"/>
          <w:szCs w:val="21"/>
        </w:rPr>
      </w:pPr>
    </w:p>
    <w:p w14:paraId="2C97CF76">
      <w:pPr>
        <w:widowControl/>
        <w:snapToGrid w:val="0"/>
        <w:spacing w:line="360" w:lineRule="auto"/>
        <w:ind w:firstLine="420" w:firstLineChars="200"/>
        <w:jc w:val="left"/>
        <w:rPr>
          <w:rFonts w:ascii="宋体" w:hAnsi="宋体" w:eastAsia="宋体" w:cs="宋体"/>
          <w:szCs w:val="21"/>
        </w:rPr>
      </w:pPr>
    </w:p>
    <w:p w14:paraId="57973E20">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w:t>
      </w:r>
      <w:r>
        <w:rPr>
          <w:rFonts w:hint="eastAsia" w:ascii="宋体" w:hAnsi="宋体" w:eastAsia="宋体" w:cs="宋体"/>
          <w:spacing w:val="20"/>
          <w:szCs w:val="21"/>
        </w:rPr>
        <w:t>（签字/电子签名）：</w:t>
      </w:r>
      <w:r>
        <w:rPr>
          <w:rFonts w:hint="eastAsia" w:ascii="宋体" w:hAnsi="宋体" w:eastAsia="宋体" w:cs="宋体"/>
          <w:spacing w:val="20"/>
          <w:szCs w:val="21"/>
          <w:u w:val="single"/>
        </w:rPr>
        <w:t xml:space="preserve">      </w:t>
      </w:r>
    </w:p>
    <w:p w14:paraId="3C39EB5C">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2B6B98B7">
      <w:pPr>
        <w:widowControl/>
        <w:spacing w:before="260" w:after="260" w:line="415" w:lineRule="auto"/>
        <w:jc w:val="center"/>
        <w:rPr>
          <w:rFonts w:ascii="宋体" w:hAnsi="宋体" w:eastAsia="宋体" w:cs="宋体"/>
          <w:b/>
          <w:sz w:val="44"/>
          <w:szCs w:val="44"/>
        </w:rPr>
      </w:pPr>
      <w:r>
        <w:rPr>
          <w:rFonts w:hint="eastAsia" w:ascii="宋体" w:hAnsi="宋体" w:eastAsia="宋体" w:cs="宋体"/>
          <w:b/>
          <w:sz w:val="44"/>
          <w:szCs w:val="44"/>
        </w:rPr>
        <w:br w:type="page"/>
      </w:r>
    </w:p>
    <w:p w14:paraId="1CC89E81">
      <w:pPr>
        <w:widowControl/>
        <w:spacing w:line="360" w:lineRule="auto"/>
        <w:ind w:firstLine="640" w:firstLineChars="200"/>
        <w:jc w:val="left"/>
        <w:rPr>
          <w:rFonts w:ascii="宋体" w:hAnsi="宋体" w:eastAsia="宋体" w:cs="宋体"/>
          <w:sz w:val="32"/>
          <w:szCs w:val="32"/>
        </w:rPr>
      </w:pPr>
    </w:p>
    <w:p w14:paraId="4E0E4A7B">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供应商直接管理关系信息表</w:t>
      </w:r>
    </w:p>
    <w:p w14:paraId="160A40CC">
      <w:pPr>
        <w:widowControl/>
        <w:spacing w:line="360" w:lineRule="auto"/>
        <w:ind w:firstLine="420" w:firstLineChars="200"/>
        <w:jc w:val="left"/>
        <w:rPr>
          <w:rFonts w:ascii="宋体" w:hAnsi="宋体" w:eastAsia="宋体" w:cs="宋体"/>
          <w:szCs w:val="21"/>
        </w:rPr>
      </w:pPr>
    </w:p>
    <w:tbl>
      <w:tblPr>
        <w:tblStyle w:val="28"/>
        <w:tblW w:w="8744" w:type="dxa"/>
        <w:jc w:val="center"/>
        <w:shd w:val="clear" w:color="auto" w:fill="FBFBFB"/>
        <w:tblLayout w:type="fixed"/>
        <w:tblCellMar>
          <w:top w:w="0" w:type="dxa"/>
          <w:left w:w="0" w:type="dxa"/>
          <w:bottom w:w="0" w:type="dxa"/>
          <w:right w:w="0" w:type="dxa"/>
        </w:tblCellMar>
      </w:tblPr>
      <w:tblGrid>
        <w:gridCol w:w="932"/>
        <w:gridCol w:w="3003"/>
        <w:gridCol w:w="2934"/>
        <w:gridCol w:w="1875"/>
      </w:tblGrid>
      <w:tr w14:paraId="263FB594">
        <w:tblPrEx>
          <w:shd w:val="clear" w:color="auto" w:fill="FBFBFB"/>
          <w:tblCellMar>
            <w:top w:w="0" w:type="dxa"/>
            <w:left w:w="0" w:type="dxa"/>
            <w:bottom w:w="0" w:type="dxa"/>
            <w:right w:w="0" w:type="dxa"/>
          </w:tblCellMar>
        </w:tblPrEx>
        <w:trPr>
          <w:tblHeader/>
          <w:jc w:val="center"/>
        </w:trPr>
        <w:tc>
          <w:tcPr>
            <w:tcW w:w="93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399DF6">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30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BCBC95">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直接管理关系单位名称</w:t>
            </w:r>
          </w:p>
        </w:tc>
        <w:tc>
          <w:tcPr>
            <w:tcW w:w="29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0756E4">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统一社会信用代码</w:t>
            </w:r>
          </w:p>
        </w:tc>
        <w:tc>
          <w:tcPr>
            <w:tcW w:w="187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504B70">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14:paraId="1D5C8A10">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FC1ECE">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3DACB">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D4C57C">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05F53B">
            <w:pPr>
              <w:widowControl/>
              <w:spacing w:line="360" w:lineRule="auto"/>
              <w:jc w:val="center"/>
              <w:rPr>
                <w:rFonts w:ascii="宋体" w:hAnsi="宋体" w:eastAsia="宋体" w:cs="宋体"/>
                <w:kern w:val="0"/>
                <w:szCs w:val="21"/>
              </w:rPr>
            </w:pPr>
          </w:p>
        </w:tc>
      </w:tr>
      <w:tr w14:paraId="5CB1682B">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6B6AC5">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CA123B">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693833">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A113A4">
            <w:pPr>
              <w:widowControl/>
              <w:spacing w:line="360" w:lineRule="auto"/>
              <w:jc w:val="center"/>
              <w:rPr>
                <w:rFonts w:ascii="宋体" w:hAnsi="宋体" w:eastAsia="宋体" w:cs="宋体"/>
                <w:kern w:val="0"/>
                <w:szCs w:val="21"/>
              </w:rPr>
            </w:pPr>
          </w:p>
        </w:tc>
      </w:tr>
      <w:tr w14:paraId="4666FCE7">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4A1F31">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464AD7">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76B13C">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C3E4DA">
            <w:pPr>
              <w:widowControl/>
              <w:spacing w:line="360" w:lineRule="auto"/>
              <w:jc w:val="center"/>
              <w:rPr>
                <w:rFonts w:ascii="宋体" w:hAnsi="宋体" w:eastAsia="宋体" w:cs="宋体"/>
                <w:kern w:val="0"/>
                <w:szCs w:val="21"/>
              </w:rPr>
            </w:pPr>
          </w:p>
        </w:tc>
      </w:tr>
      <w:tr w14:paraId="751836C8">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C7E51C">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C9EC9D">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99844E">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B94014">
            <w:pPr>
              <w:widowControl/>
              <w:spacing w:line="360" w:lineRule="auto"/>
              <w:jc w:val="center"/>
              <w:rPr>
                <w:rFonts w:ascii="宋体" w:hAnsi="宋体" w:eastAsia="宋体" w:cs="宋体"/>
                <w:kern w:val="0"/>
                <w:szCs w:val="21"/>
              </w:rPr>
            </w:pPr>
          </w:p>
        </w:tc>
      </w:tr>
    </w:tbl>
    <w:p w14:paraId="3EBC746B">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14:paraId="145BFB4E">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1.管理关系：是指不具有出资持股关系的其他单位之间存在的管理与被管理关系，如一些上下级关系的事业单位和团体组织。</w:t>
      </w:r>
    </w:p>
    <w:p w14:paraId="0F401163">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6"/>
          <w:szCs w:val="21"/>
        </w:rPr>
        <w:t>本表所指的管理关系仅限于直接管理关系，不包括间接的管理关系。</w:t>
      </w:r>
    </w:p>
    <w:p w14:paraId="40379359">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3.供应商不存在直接管理关系的，则填“无”。</w:t>
      </w:r>
    </w:p>
    <w:p w14:paraId="4B2107D1">
      <w:pPr>
        <w:widowControl/>
        <w:snapToGrid w:val="0"/>
        <w:spacing w:line="360" w:lineRule="auto"/>
        <w:ind w:firstLine="420" w:firstLineChars="200"/>
        <w:jc w:val="left"/>
        <w:rPr>
          <w:rFonts w:ascii="宋体" w:hAnsi="宋体" w:eastAsia="宋体" w:cs="宋体"/>
          <w:szCs w:val="21"/>
        </w:rPr>
      </w:pPr>
    </w:p>
    <w:p w14:paraId="7AD54A58">
      <w:pPr>
        <w:widowControl/>
        <w:snapToGrid w:val="0"/>
        <w:spacing w:line="360" w:lineRule="auto"/>
        <w:ind w:firstLine="420" w:firstLineChars="200"/>
        <w:jc w:val="left"/>
        <w:rPr>
          <w:rFonts w:ascii="宋体" w:hAnsi="宋体" w:eastAsia="宋体" w:cs="宋体"/>
          <w:szCs w:val="21"/>
        </w:rPr>
      </w:pPr>
    </w:p>
    <w:p w14:paraId="7E51EED6">
      <w:pPr>
        <w:widowControl/>
        <w:snapToGrid w:val="0"/>
        <w:spacing w:line="360" w:lineRule="auto"/>
        <w:ind w:firstLine="420" w:firstLineChars="200"/>
        <w:jc w:val="left"/>
        <w:rPr>
          <w:rFonts w:ascii="宋体" w:hAnsi="宋体" w:eastAsia="宋体" w:cs="宋体"/>
          <w:szCs w:val="21"/>
        </w:rPr>
      </w:pPr>
    </w:p>
    <w:p w14:paraId="236F4985">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4DD20ACD">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720DAAF5">
      <w:pPr>
        <w:widowControl/>
        <w:snapToGrid w:val="0"/>
        <w:spacing w:before="50" w:after="120" w:afterLines="50" w:line="360" w:lineRule="auto"/>
        <w:ind w:firstLine="420" w:firstLineChars="200"/>
        <w:jc w:val="left"/>
        <w:rPr>
          <w:rFonts w:ascii="宋体" w:hAnsi="宋体" w:eastAsia="宋体" w:cs="宋体"/>
          <w:szCs w:val="21"/>
        </w:rPr>
      </w:pPr>
    </w:p>
    <w:p w14:paraId="005E0B71">
      <w:pPr>
        <w:widowControl/>
        <w:spacing w:line="360" w:lineRule="auto"/>
        <w:jc w:val="left"/>
        <w:rPr>
          <w:rFonts w:ascii="宋体" w:hAnsi="宋体" w:eastAsia="宋体" w:cs="宋体"/>
          <w:szCs w:val="21"/>
        </w:rPr>
      </w:pPr>
    </w:p>
    <w:p w14:paraId="588C2707">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308FE2F7">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3.磋商声明</w:t>
      </w:r>
    </w:p>
    <w:p w14:paraId="29396A55">
      <w:pPr>
        <w:widowControl/>
        <w:snapToGrid w:val="0"/>
        <w:spacing w:line="320" w:lineRule="exact"/>
        <w:jc w:val="center"/>
        <w:rPr>
          <w:rFonts w:ascii="宋体" w:hAnsi="宋体" w:eastAsia="宋体" w:cs="宋体"/>
          <w:b/>
          <w:sz w:val="28"/>
          <w:szCs w:val="28"/>
        </w:rPr>
      </w:pPr>
      <w:r>
        <w:rPr>
          <w:rFonts w:hint="eastAsia" w:ascii="宋体" w:hAnsi="宋体" w:eastAsia="宋体" w:cs="宋体"/>
          <w:b/>
          <w:sz w:val="28"/>
          <w:szCs w:val="28"/>
        </w:rPr>
        <w:t>磋商声明</w:t>
      </w:r>
    </w:p>
    <w:p w14:paraId="22EF0A50">
      <w:pPr>
        <w:widowControl/>
        <w:spacing w:line="320" w:lineRule="exact"/>
        <w:jc w:val="left"/>
        <w:rPr>
          <w:rFonts w:ascii="宋体" w:hAnsi="宋体" w:eastAsia="宋体" w:cs="宋体"/>
          <w:b/>
          <w:bCs/>
          <w:szCs w:val="21"/>
          <w:u w:val="single"/>
        </w:rPr>
      </w:pPr>
      <w:r>
        <w:rPr>
          <w:rFonts w:hint="eastAsia" w:ascii="宋体" w:hAnsi="宋体" w:eastAsia="宋体" w:cs="宋体"/>
          <w:b/>
          <w:bCs/>
          <w:szCs w:val="21"/>
        </w:rPr>
        <w:t>致：</w:t>
      </w:r>
      <w:r>
        <w:rPr>
          <w:rFonts w:hint="eastAsia" w:ascii="宋体" w:hAnsi="宋体" w:eastAsia="宋体" w:cs="宋体"/>
          <w:b/>
          <w:bCs/>
          <w:szCs w:val="21"/>
          <w:u w:val="single"/>
        </w:rPr>
        <w:t>（采购人名称）</w:t>
      </w:r>
    </w:p>
    <w:p w14:paraId="21FCFD81">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u w:val="single"/>
        </w:rPr>
        <w:t>（供应商名称）</w:t>
      </w:r>
      <w:r>
        <w:rPr>
          <w:rFonts w:hint="eastAsia" w:ascii="宋体" w:hAnsi="宋体" w:eastAsia="宋体" w:cs="宋体"/>
          <w:szCs w:val="21"/>
        </w:rPr>
        <w:t>系中华人民共和国合法供应商，经营地址</w:t>
      </w:r>
      <w:r>
        <w:rPr>
          <w:rFonts w:hint="eastAsia" w:ascii="宋体" w:hAnsi="宋体" w:eastAsia="宋体" w:cs="宋体"/>
          <w:szCs w:val="21"/>
          <w:u w:val="single"/>
        </w:rPr>
        <w:t xml:space="preserve">              </w:t>
      </w:r>
      <w:r>
        <w:rPr>
          <w:rFonts w:hint="eastAsia" w:ascii="宋体" w:hAnsi="宋体" w:eastAsia="宋体" w:cs="宋体"/>
          <w:szCs w:val="21"/>
        </w:rPr>
        <w:t>。</w:t>
      </w:r>
    </w:p>
    <w:p w14:paraId="25579D21">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我方愿意参加贵方组织的</w:t>
      </w:r>
      <w:r>
        <w:rPr>
          <w:rFonts w:hint="eastAsia" w:ascii="宋体" w:hAnsi="宋体" w:eastAsia="宋体" w:cs="宋体"/>
          <w:szCs w:val="21"/>
          <w:u w:val="single"/>
        </w:rPr>
        <w:t>（项目名称）</w:t>
      </w:r>
      <w:r>
        <w:rPr>
          <w:rFonts w:hint="eastAsia" w:ascii="宋体" w:hAnsi="宋体" w:eastAsia="宋体" w:cs="宋体"/>
          <w:szCs w:val="21"/>
        </w:rPr>
        <w:t>项目的磋商，为便于贵方公正、择优地确定成交供应商及其响应产品和服务，我方就本次磋商有关事项郑重声明如下：</w:t>
      </w:r>
    </w:p>
    <w:p w14:paraId="4D47A9C2">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1.我方向贵方提交的所有响应文件、资料都是准确的和真实的。</w:t>
      </w:r>
    </w:p>
    <w:p w14:paraId="4A4F78CC">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2.我方不是为本次采购项目提供整体设计、规范编制或者项目管理、监理、检测等服务的供应商。</w:t>
      </w:r>
    </w:p>
    <w:p w14:paraId="28B7E9A1">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3.在此，我方宣布同意如下：</w:t>
      </w:r>
    </w:p>
    <w:p w14:paraId="0B5FE022">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（1）将按磋商文件的约定履行合同责任和义务；</w:t>
      </w:r>
    </w:p>
    <w:p w14:paraId="2B369F27">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（2）已详细审查全部磋商文件，包括澄清或者更正公告（如有）；</w:t>
      </w:r>
    </w:p>
    <w:p w14:paraId="0B29F85D">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（3）同意提供按照贵方可能要求的与磋商有关的一切数据或者资料；</w:t>
      </w:r>
    </w:p>
    <w:p w14:paraId="101C4B03">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（4）响应磋商文件规定的磋商有效期。</w:t>
      </w:r>
    </w:p>
    <w:p w14:paraId="6D94A7DB">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4.我方承诺符合《中华人民共和国政府采购法》第二十二条规定：</w:t>
      </w:r>
    </w:p>
    <w:p w14:paraId="535AE430">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4B6575C6">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（2）具有良好的商业信誉和健全的财务会计制度；</w:t>
      </w:r>
    </w:p>
    <w:p w14:paraId="3075087E">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23A21B4C">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67871E19">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71756512">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（6）法律、行政法规规定的其他条件。</w:t>
      </w:r>
    </w:p>
    <w:p w14:paraId="4867414A">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C5E4C50">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szCs w:val="21"/>
        </w:rPr>
        <w:t>两项内容中必须选择一项</w:t>
      </w:r>
      <w:r>
        <w:rPr>
          <w:rFonts w:hint="eastAsia" w:ascii="宋体" w:hAnsi="宋体" w:eastAsia="宋体" w:cs="宋体"/>
          <w:szCs w:val="21"/>
        </w:rPr>
        <w:t>）</w:t>
      </w:r>
    </w:p>
    <w:p w14:paraId="3541850A">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内容中</w:t>
      </w:r>
      <w:r>
        <w:rPr>
          <w:rFonts w:hint="eastAsia" w:ascii="宋体" w:hAnsi="宋体" w:eastAsia="宋体" w:cs="宋体"/>
          <w:szCs w:val="21"/>
        </w:rPr>
        <w:t>未</w:t>
      </w:r>
      <w:r>
        <w:rPr>
          <w:rFonts w:hint="eastAsia" w:ascii="宋体" w:hAnsi="宋体" w:eastAsia="宋体" w:cs="宋体"/>
          <w:kern w:val="0"/>
          <w:szCs w:val="21"/>
        </w:rPr>
        <w:t>涉及商业秘密；</w:t>
      </w:r>
    </w:p>
    <w:p w14:paraId="63289A1B">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涉及商业秘密的内容有：</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45562AE4">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7.与本磋商有关的一切正式往来信函请寄：</w:t>
      </w:r>
    </w:p>
    <w:p w14:paraId="3B198F6B">
      <w:pPr>
        <w:spacing w:line="320" w:lineRule="exact"/>
        <w:ind w:firstLine="420" w:firstLineChars="200"/>
        <w:contextualSpacing/>
        <w:jc w:val="left"/>
        <w:rPr>
          <w:rFonts w:ascii="宋体" w:hAnsi="宋体" w:eastAsia="宋体" w:cs="宋体"/>
          <w:kern w:val="0"/>
          <w:szCs w:val="21"/>
          <w:u w:val="single"/>
          <w:lang w:val="zh-CN"/>
        </w:rPr>
      </w:pPr>
      <w:r>
        <w:rPr>
          <w:rFonts w:hint="eastAsia" w:ascii="宋体" w:hAnsi="宋体" w:eastAsia="宋体" w:cs="宋体"/>
          <w:kern w:val="0"/>
          <w:szCs w:val="21"/>
          <w:lang w:val="zh-CN"/>
        </w:rPr>
        <w:t>地址：</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邮政编号：</w:t>
      </w:r>
      <w:r>
        <w:rPr>
          <w:rFonts w:hint="eastAsia" w:ascii="宋体" w:hAnsi="宋体" w:eastAsia="宋体" w:cs="宋体"/>
          <w:kern w:val="0"/>
          <w:szCs w:val="21"/>
          <w:u w:val="single"/>
          <w:lang w:val="zh-CN"/>
        </w:rPr>
        <w:t xml:space="preserve">                      </w:t>
      </w:r>
    </w:p>
    <w:p w14:paraId="738132DF">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电话/传真：</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电子邮箱：</w:t>
      </w:r>
      <w:r>
        <w:rPr>
          <w:rFonts w:hint="eastAsia" w:ascii="宋体" w:hAnsi="宋体" w:eastAsia="宋体" w:cs="宋体"/>
          <w:kern w:val="0"/>
          <w:szCs w:val="21"/>
          <w:u w:val="single"/>
          <w:lang w:val="zh-CN"/>
        </w:rPr>
        <w:t xml:space="preserve">                      </w:t>
      </w:r>
    </w:p>
    <w:p w14:paraId="0E0A915E">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帐号：</w:t>
      </w:r>
      <w:r>
        <w:rPr>
          <w:rFonts w:hint="eastAsia" w:ascii="宋体" w:hAnsi="宋体" w:eastAsia="宋体" w:cs="宋体"/>
          <w:szCs w:val="21"/>
          <w:u w:val="single"/>
        </w:rPr>
        <w:t xml:space="preserve">                          </w:t>
      </w:r>
    </w:p>
    <w:p w14:paraId="450954BB">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8.以上事项如有虚假或者隐瞒，我方愿意承担一切后果，并不再寻求任何旨在减轻或者免除法律责任的辩解。</w:t>
      </w:r>
    </w:p>
    <w:p w14:paraId="69B16218">
      <w:pPr>
        <w:tabs>
          <w:tab w:val="left" w:pos="939"/>
        </w:tabs>
        <w:spacing w:line="320" w:lineRule="exact"/>
        <w:ind w:firstLine="315" w:firstLineChars="150"/>
        <w:contextualSpacing/>
        <w:jc w:val="left"/>
        <w:rPr>
          <w:rFonts w:ascii="宋体" w:hAnsi="宋体" w:eastAsia="宋体" w:cs="宋体"/>
          <w:szCs w:val="21"/>
        </w:rPr>
      </w:pPr>
      <w:r>
        <w:rPr>
          <w:rFonts w:hint="eastAsia" w:ascii="宋体" w:hAnsi="宋体" w:eastAsia="宋体" w:cs="宋体"/>
          <w:szCs w:val="21"/>
        </w:rPr>
        <w:t>特此承诺。</w:t>
      </w:r>
    </w:p>
    <w:p w14:paraId="61B2AE7C">
      <w:pPr>
        <w:widowControl/>
        <w:spacing w:line="320" w:lineRule="exact"/>
        <w:jc w:val="left"/>
        <w:rPr>
          <w:rFonts w:ascii="宋体" w:hAnsi="宋体" w:eastAsia="宋体" w:cs="宋体"/>
          <w:szCs w:val="21"/>
        </w:rPr>
      </w:pP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14:paraId="5FE2A8AC">
      <w:pPr>
        <w:widowControl/>
        <w:spacing w:line="320" w:lineRule="exact"/>
        <w:jc w:val="left"/>
        <w:rPr>
          <w:rFonts w:ascii="宋体" w:hAnsi="宋体" w:eastAsia="宋体" w:cs="宋体"/>
          <w:szCs w:val="21"/>
        </w:rPr>
      </w:pPr>
      <w:r>
        <w:rPr>
          <w:rFonts w:hint="eastAsia" w:ascii="宋体" w:hAnsi="宋体" w:eastAsia="宋体" w:cs="宋体"/>
          <w:szCs w:val="21"/>
        </w:rPr>
        <w:t xml:space="preserve">                                          供应商名称</w:t>
      </w:r>
      <w:r>
        <w:rPr>
          <w:rFonts w:hint="eastAsia" w:ascii="宋体" w:hAnsi="宋体" w:eastAsia="宋体" w:cs="宋体"/>
          <w:szCs w:val="21"/>
          <w:lang w:val="zh-CN"/>
        </w:rPr>
        <w:t>（盖公章）</w:t>
      </w:r>
      <w:r>
        <w:rPr>
          <w:rFonts w:hint="eastAsia" w:ascii="宋体" w:hAnsi="宋体" w:eastAsia="宋体" w:cs="宋体"/>
          <w:szCs w:val="21"/>
        </w:rPr>
        <w:t>：</w:t>
      </w:r>
      <w:r>
        <w:rPr>
          <w:rFonts w:hint="eastAsia" w:ascii="宋体" w:hAnsi="宋体" w:eastAsia="宋体" w:cs="宋体"/>
          <w:szCs w:val="21"/>
          <w:u w:val="single"/>
        </w:rPr>
        <w:t xml:space="preserve">          </w:t>
      </w:r>
    </w:p>
    <w:p w14:paraId="24C575AC">
      <w:pPr>
        <w:widowControl/>
        <w:wordWrap w:val="0"/>
        <w:spacing w:line="320" w:lineRule="exact"/>
        <w:jc w:val="right"/>
        <w:rPr>
          <w:rFonts w:ascii="宋体" w:hAnsi="宋体" w:eastAsia="宋体" w:cs="宋体"/>
          <w:sz w:val="24"/>
          <w:szCs w:val="24"/>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 w:val="24"/>
          <w:szCs w:val="24"/>
        </w:rPr>
        <w:t xml:space="preserve">   </w:t>
      </w:r>
    </w:p>
    <w:p w14:paraId="66362D5E">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二、报价文件格式</w:t>
      </w:r>
    </w:p>
    <w:p w14:paraId="411F58D0">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1.报价文件封面格式</w:t>
      </w:r>
    </w:p>
    <w:p w14:paraId="7D979D7E">
      <w:pPr>
        <w:widowControl/>
        <w:spacing w:line="360" w:lineRule="auto"/>
        <w:ind w:firstLine="199" w:firstLineChars="83"/>
        <w:jc w:val="left"/>
        <w:rPr>
          <w:rFonts w:ascii="宋体" w:hAnsi="宋体" w:eastAsia="宋体" w:cs="宋体"/>
          <w:sz w:val="24"/>
          <w:szCs w:val="24"/>
        </w:rPr>
      </w:pPr>
    </w:p>
    <w:p w14:paraId="47BBB50D">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14:paraId="22CD3B77">
      <w:pPr>
        <w:widowControl/>
        <w:spacing w:line="360" w:lineRule="auto"/>
        <w:ind w:firstLine="199" w:firstLineChars="83"/>
        <w:jc w:val="left"/>
        <w:rPr>
          <w:rFonts w:ascii="宋体" w:hAnsi="宋体" w:eastAsia="宋体" w:cs="宋体"/>
          <w:sz w:val="24"/>
          <w:szCs w:val="24"/>
        </w:rPr>
      </w:pPr>
    </w:p>
    <w:p w14:paraId="590D0815">
      <w:pPr>
        <w:widowControl/>
        <w:spacing w:line="360" w:lineRule="auto"/>
        <w:ind w:firstLine="199" w:firstLineChars="83"/>
        <w:jc w:val="left"/>
        <w:rPr>
          <w:rFonts w:ascii="宋体" w:hAnsi="宋体" w:eastAsia="宋体" w:cs="宋体"/>
          <w:sz w:val="24"/>
          <w:szCs w:val="24"/>
        </w:rPr>
      </w:pPr>
    </w:p>
    <w:p w14:paraId="1F217B93">
      <w:pPr>
        <w:widowControl/>
        <w:spacing w:line="360" w:lineRule="auto"/>
        <w:ind w:firstLine="199" w:firstLineChars="45"/>
        <w:jc w:val="center"/>
        <w:rPr>
          <w:rFonts w:ascii="宋体" w:hAnsi="宋体" w:eastAsia="宋体" w:cs="宋体"/>
          <w:sz w:val="24"/>
          <w:szCs w:val="24"/>
        </w:rPr>
      </w:pPr>
      <w:r>
        <w:rPr>
          <w:rFonts w:hint="eastAsia" w:ascii="宋体" w:hAnsi="宋体" w:eastAsia="宋体" w:cs="宋体"/>
          <w:b/>
          <w:bCs/>
          <w:sz w:val="44"/>
          <w:szCs w:val="44"/>
        </w:rPr>
        <w:t>报价文件</w:t>
      </w:r>
    </w:p>
    <w:p w14:paraId="1B52C187">
      <w:pPr>
        <w:widowControl/>
        <w:spacing w:line="360" w:lineRule="auto"/>
        <w:ind w:firstLine="480" w:firstLineChars="200"/>
        <w:jc w:val="left"/>
        <w:rPr>
          <w:rFonts w:ascii="宋体" w:hAnsi="宋体" w:eastAsia="宋体" w:cs="宋体"/>
          <w:sz w:val="24"/>
          <w:szCs w:val="24"/>
        </w:rPr>
      </w:pPr>
    </w:p>
    <w:p w14:paraId="197DCFFA">
      <w:pPr>
        <w:widowControl/>
        <w:spacing w:line="360" w:lineRule="auto"/>
        <w:ind w:firstLine="480" w:firstLineChars="200"/>
        <w:jc w:val="left"/>
        <w:rPr>
          <w:rFonts w:ascii="宋体" w:hAnsi="宋体" w:eastAsia="宋体" w:cs="宋体"/>
          <w:sz w:val="24"/>
          <w:szCs w:val="24"/>
        </w:rPr>
      </w:pPr>
    </w:p>
    <w:p w14:paraId="2653B3EC">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14:paraId="00C632FE">
      <w:pPr>
        <w:widowControl/>
        <w:spacing w:line="360" w:lineRule="auto"/>
        <w:ind w:firstLine="1132" w:firstLineChars="354"/>
        <w:jc w:val="left"/>
        <w:rPr>
          <w:rFonts w:ascii="宋体" w:hAnsi="宋体" w:eastAsia="宋体" w:cs="宋体"/>
          <w:sz w:val="32"/>
          <w:szCs w:val="32"/>
        </w:rPr>
      </w:pPr>
    </w:p>
    <w:p w14:paraId="1ACF9C52">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14:paraId="28424441">
      <w:pPr>
        <w:widowControl/>
        <w:spacing w:before="25" w:after="25" w:line="360" w:lineRule="auto"/>
        <w:ind w:firstLine="680" w:firstLineChars="200"/>
        <w:jc w:val="left"/>
        <w:rPr>
          <w:rFonts w:ascii="宋体" w:hAnsi="宋体" w:eastAsia="宋体" w:cs="宋体"/>
          <w:bCs/>
          <w:spacing w:val="10"/>
          <w:kern w:val="0"/>
          <w:sz w:val="32"/>
          <w:szCs w:val="32"/>
        </w:rPr>
      </w:pPr>
    </w:p>
    <w:p w14:paraId="59C992A8">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14:paraId="1E42635A">
      <w:pPr>
        <w:widowControl/>
        <w:spacing w:line="360" w:lineRule="auto"/>
        <w:jc w:val="left"/>
        <w:rPr>
          <w:rFonts w:ascii="宋体" w:hAnsi="宋体" w:eastAsia="宋体" w:cs="宋体"/>
          <w:sz w:val="32"/>
          <w:szCs w:val="32"/>
        </w:rPr>
      </w:pPr>
    </w:p>
    <w:p w14:paraId="370C1A91">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14:paraId="0F0F5271">
      <w:pPr>
        <w:widowControl/>
        <w:spacing w:line="360" w:lineRule="auto"/>
        <w:ind w:firstLine="1132" w:firstLineChars="354"/>
        <w:jc w:val="left"/>
        <w:rPr>
          <w:rFonts w:ascii="宋体" w:hAnsi="宋体" w:eastAsia="宋体" w:cs="宋体"/>
          <w:sz w:val="32"/>
          <w:szCs w:val="32"/>
        </w:rPr>
      </w:pPr>
    </w:p>
    <w:p w14:paraId="1DF2DC4D">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14:paraId="525F4053">
      <w:pPr>
        <w:widowControl/>
        <w:spacing w:line="360" w:lineRule="auto"/>
        <w:ind w:firstLine="420" w:firstLineChars="200"/>
        <w:jc w:val="left"/>
        <w:rPr>
          <w:rFonts w:ascii="宋体" w:hAnsi="宋体" w:eastAsia="宋体" w:cs="宋体"/>
          <w:szCs w:val="21"/>
        </w:rPr>
      </w:pPr>
    </w:p>
    <w:p w14:paraId="3A7DD2D5">
      <w:pPr>
        <w:widowControl/>
        <w:spacing w:line="360" w:lineRule="auto"/>
        <w:ind w:firstLine="420" w:firstLineChars="200"/>
        <w:jc w:val="left"/>
        <w:rPr>
          <w:rFonts w:ascii="宋体" w:hAnsi="宋体" w:eastAsia="宋体" w:cs="宋体"/>
          <w:szCs w:val="21"/>
        </w:rPr>
      </w:pPr>
    </w:p>
    <w:p w14:paraId="5F96B14E">
      <w:pPr>
        <w:widowControl/>
        <w:spacing w:line="360" w:lineRule="auto"/>
        <w:ind w:firstLine="420" w:firstLineChars="200"/>
        <w:jc w:val="left"/>
        <w:rPr>
          <w:rFonts w:ascii="宋体" w:hAnsi="宋体" w:eastAsia="宋体" w:cs="宋体"/>
          <w:szCs w:val="21"/>
        </w:rPr>
        <w:sectPr>
          <w:pgSz w:w="11906" w:h="16838"/>
          <w:pgMar w:top="1417" w:right="1644" w:bottom="1417" w:left="1644" w:header="851" w:footer="992" w:gutter="0"/>
          <w:cols w:space="425" w:num="1"/>
          <w:docGrid w:linePitch="312" w:charSpace="0"/>
        </w:sectPr>
      </w:pPr>
    </w:p>
    <w:p w14:paraId="161DCE34">
      <w:pPr>
        <w:widowControl/>
        <w:spacing w:line="360" w:lineRule="auto"/>
        <w:jc w:val="left"/>
        <w:rPr>
          <w:rFonts w:ascii="宋体" w:hAnsi="宋体" w:eastAsia="宋体" w:cs="宋体"/>
          <w:b/>
          <w:bCs/>
          <w:sz w:val="24"/>
          <w:szCs w:val="24"/>
        </w:rPr>
      </w:pPr>
      <w:r>
        <w:rPr>
          <w:rFonts w:hint="eastAsia" w:ascii="宋体" w:hAnsi="宋体" w:eastAsia="宋体" w:cs="宋体"/>
          <w:b/>
          <w:bCs/>
          <w:sz w:val="24"/>
          <w:szCs w:val="24"/>
        </w:rPr>
        <w:t>3.磋商报价表</w:t>
      </w:r>
    </w:p>
    <w:p w14:paraId="3D044492">
      <w:pPr>
        <w:widowControl/>
        <w:spacing w:line="360" w:lineRule="auto"/>
        <w:ind w:firstLine="420" w:firstLineChars="200"/>
        <w:jc w:val="left"/>
        <w:rPr>
          <w:rFonts w:ascii="宋体" w:hAnsi="宋体" w:eastAsia="宋体" w:cs="宋体"/>
          <w:szCs w:val="21"/>
        </w:rPr>
      </w:pPr>
    </w:p>
    <w:p w14:paraId="06F80C8F">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磋商报价表</w:t>
      </w:r>
    </w:p>
    <w:p w14:paraId="292E0E76">
      <w:pPr>
        <w:widowControl/>
        <w:spacing w:line="360" w:lineRule="auto"/>
        <w:jc w:val="left"/>
        <w:rPr>
          <w:rFonts w:ascii="宋体" w:hAnsi="宋体" w:eastAsia="宋体" w:cs="宋体"/>
          <w:szCs w:val="21"/>
        </w:rPr>
      </w:pPr>
      <w:r>
        <w:rPr>
          <w:rFonts w:hint="eastAsia" w:ascii="宋体" w:hAnsi="宋体" w:eastAsia="宋体" w:cs="宋体"/>
          <w:szCs w:val="21"/>
        </w:rPr>
        <w:t xml:space="preserve">                                                               </w:t>
      </w:r>
    </w:p>
    <w:p w14:paraId="45198A5D">
      <w:pPr>
        <w:widowControl/>
        <w:spacing w:line="360" w:lineRule="auto"/>
        <w:jc w:val="left"/>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14:paraId="0C90AD86">
      <w:pPr>
        <w:widowControl/>
        <w:spacing w:line="360" w:lineRule="auto"/>
        <w:jc w:val="left"/>
        <w:rPr>
          <w:rFonts w:ascii="宋体" w:hAnsi="宋体" w:eastAsia="宋体" w:cs="宋体"/>
          <w:szCs w:val="21"/>
          <w:u w:val="single"/>
        </w:rPr>
      </w:pP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D4DCAD2">
      <w:pPr>
        <w:widowControl/>
        <w:spacing w:line="360" w:lineRule="auto"/>
        <w:jc w:val="left"/>
        <w:rPr>
          <w:rFonts w:ascii="宋体" w:hAnsi="宋体" w:eastAsia="宋体" w:cs="宋体"/>
          <w:szCs w:val="21"/>
        </w:rPr>
      </w:pPr>
      <w:r>
        <w:rPr>
          <w:rFonts w:hint="eastAsia" w:ascii="宋体" w:hAnsi="宋体" w:eastAsia="宋体" w:cs="宋体"/>
          <w:kern w:val="0"/>
          <w:sz w:val="24"/>
          <w:szCs w:val="24"/>
          <w:u w:val="single"/>
          <w:lang w:val="en-US" w:eastAsia="zh-CN"/>
        </w:rPr>
        <w:t xml:space="preserve">   /  </w:t>
      </w:r>
      <w:r>
        <w:rPr>
          <w:rFonts w:hint="eastAsia" w:ascii="宋体" w:hAnsi="宋体" w:eastAsia="宋体" w:cs="宋体"/>
          <w:szCs w:val="21"/>
        </w:rPr>
        <w:t>分标                                        单位：元</w:t>
      </w:r>
    </w:p>
    <w:p w14:paraId="28425599">
      <w:pPr>
        <w:widowControl/>
        <w:spacing w:line="360" w:lineRule="auto"/>
        <w:jc w:val="left"/>
        <w:rPr>
          <w:rFonts w:ascii="宋体" w:hAnsi="宋体" w:eastAsia="宋体" w:cs="宋体"/>
          <w:szCs w:val="21"/>
        </w:rPr>
      </w:pPr>
    </w:p>
    <w:tbl>
      <w:tblPr>
        <w:tblStyle w:val="28"/>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86"/>
        <w:gridCol w:w="918"/>
        <w:gridCol w:w="807"/>
        <w:gridCol w:w="1703"/>
        <w:gridCol w:w="2368"/>
      </w:tblGrid>
      <w:tr w14:paraId="6E24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14:paraId="60AC0E83">
            <w:pPr>
              <w:widowControl/>
              <w:spacing w:line="360" w:lineRule="auto"/>
              <w:contextualSpacing/>
              <w:rPr>
                <w:rFonts w:ascii="宋体" w:hAnsi="宋体" w:eastAsia="宋体" w:cs="宋体"/>
                <w:szCs w:val="21"/>
              </w:rPr>
            </w:pPr>
            <w:r>
              <w:rPr>
                <w:rFonts w:hint="eastAsia" w:ascii="宋体" w:hAnsi="宋体" w:eastAsia="宋体" w:cs="宋体"/>
                <w:szCs w:val="21"/>
              </w:rPr>
              <w:t>序号</w:t>
            </w:r>
          </w:p>
        </w:tc>
        <w:tc>
          <w:tcPr>
            <w:tcW w:w="2486" w:type="dxa"/>
            <w:tcBorders>
              <w:top w:val="single" w:color="auto" w:sz="4" w:space="0"/>
              <w:left w:val="single" w:color="auto" w:sz="4" w:space="0"/>
              <w:bottom w:val="single" w:color="auto" w:sz="4" w:space="0"/>
              <w:right w:val="single" w:color="auto" w:sz="4" w:space="0"/>
            </w:tcBorders>
            <w:vAlign w:val="center"/>
          </w:tcPr>
          <w:p w14:paraId="35FBB436">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标的名称</w:t>
            </w:r>
          </w:p>
        </w:tc>
        <w:tc>
          <w:tcPr>
            <w:tcW w:w="918" w:type="dxa"/>
            <w:tcBorders>
              <w:top w:val="single" w:color="auto" w:sz="4" w:space="0"/>
              <w:left w:val="single" w:color="auto" w:sz="4" w:space="0"/>
              <w:bottom w:val="single" w:color="auto" w:sz="4" w:space="0"/>
              <w:right w:val="single" w:color="auto" w:sz="4" w:space="0"/>
            </w:tcBorders>
            <w:vAlign w:val="center"/>
          </w:tcPr>
          <w:p w14:paraId="40BC1153">
            <w:pPr>
              <w:widowControl/>
              <w:spacing w:line="360" w:lineRule="auto"/>
              <w:contextualSpacing/>
              <w:rPr>
                <w:rFonts w:ascii="宋体" w:hAnsi="宋体" w:eastAsia="宋体" w:cs="宋体"/>
                <w:szCs w:val="21"/>
              </w:rPr>
            </w:pPr>
            <w:r>
              <w:rPr>
                <w:rFonts w:hint="eastAsia" w:ascii="宋体" w:hAnsi="宋体" w:eastAsia="宋体" w:cs="宋体"/>
                <w:szCs w:val="21"/>
              </w:rPr>
              <w:t>数量</w:t>
            </w:r>
          </w:p>
        </w:tc>
        <w:tc>
          <w:tcPr>
            <w:tcW w:w="807" w:type="dxa"/>
            <w:tcBorders>
              <w:top w:val="single" w:color="auto" w:sz="4" w:space="0"/>
              <w:left w:val="single" w:color="auto" w:sz="4" w:space="0"/>
              <w:bottom w:val="single" w:color="auto" w:sz="4" w:space="0"/>
              <w:right w:val="single" w:color="auto" w:sz="4" w:space="0"/>
            </w:tcBorders>
            <w:vAlign w:val="center"/>
          </w:tcPr>
          <w:p w14:paraId="383F2CA7">
            <w:pPr>
              <w:widowControl/>
              <w:spacing w:line="360" w:lineRule="auto"/>
              <w:contextualSpacing/>
              <w:rPr>
                <w:rFonts w:ascii="宋体" w:hAnsi="宋体" w:eastAsia="宋体" w:cs="宋体"/>
                <w:szCs w:val="21"/>
              </w:rPr>
            </w:pPr>
            <w:r>
              <w:rPr>
                <w:rFonts w:hint="eastAsia" w:ascii="宋体" w:hAnsi="宋体" w:eastAsia="宋体" w:cs="宋体"/>
                <w:szCs w:val="21"/>
              </w:rPr>
              <w:t>单位</w:t>
            </w:r>
          </w:p>
        </w:tc>
        <w:tc>
          <w:tcPr>
            <w:tcW w:w="1703" w:type="dxa"/>
            <w:tcBorders>
              <w:top w:val="single" w:color="auto" w:sz="4" w:space="0"/>
              <w:left w:val="single" w:color="auto" w:sz="4" w:space="0"/>
              <w:bottom w:val="single" w:color="auto" w:sz="4" w:space="0"/>
              <w:right w:val="single" w:color="auto" w:sz="4" w:space="0"/>
            </w:tcBorders>
            <w:vAlign w:val="center"/>
          </w:tcPr>
          <w:p w14:paraId="4B8F948A">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单价</w:t>
            </w:r>
          </w:p>
        </w:tc>
        <w:tc>
          <w:tcPr>
            <w:tcW w:w="2368" w:type="dxa"/>
            <w:tcBorders>
              <w:top w:val="single" w:color="auto" w:sz="4" w:space="0"/>
              <w:left w:val="single" w:color="auto" w:sz="4" w:space="0"/>
              <w:bottom w:val="single" w:color="auto" w:sz="4" w:space="0"/>
              <w:right w:val="single" w:color="auto" w:sz="4" w:space="0"/>
            </w:tcBorders>
            <w:vAlign w:val="center"/>
          </w:tcPr>
          <w:p w14:paraId="72B34402">
            <w:pPr>
              <w:widowControl/>
              <w:spacing w:line="360" w:lineRule="auto"/>
              <w:ind w:firstLine="420" w:firstLineChars="200"/>
              <w:contextualSpacing/>
              <w:jc w:val="center"/>
              <w:rPr>
                <w:rFonts w:ascii="宋体" w:hAnsi="宋体" w:eastAsia="宋体" w:cs="宋体"/>
                <w:szCs w:val="21"/>
              </w:rPr>
            </w:pPr>
            <w:r>
              <w:rPr>
                <w:rFonts w:hint="eastAsia" w:ascii="宋体" w:hAnsi="宋体" w:eastAsia="宋体" w:cs="宋体"/>
                <w:szCs w:val="21"/>
              </w:rPr>
              <w:t>合价</w:t>
            </w:r>
          </w:p>
        </w:tc>
      </w:tr>
      <w:tr w14:paraId="23CE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14:paraId="330FA148">
            <w:pPr>
              <w:widowControl/>
              <w:spacing w:line="360" w:lineRule="auto"/>
              <w:ind w:firstLine="210" w:firstLineChars="100"/>
              <w:contextualSpacing/>
              <w:rPr>
                <w:rFonts w:ascii="宋体" w:hAnsi="宋体" w:eastAsia="宋体" w:cs="宋体"/>
                <w:szCs w:val="21"/>
              </w:rPr>
            </w:pPr>
            <w:r>
              <w:rPr>
                <w:rFonts w:hint="eastAsia" w:ascii="宋体" w:hAnsi="宋体" w:eastAsia="宋体" w:cs="宋体"/>
                <w:szCs w:val="21"/>
              </w:rPr>
              <w:t>1</w:t>
            </w:r>
          </w:p>
        </w:tc>
        <w:tc>
          <w:tcPr>
            <w:tcW w:w="2486" w:type="dxa"/>
            <w:tcBorders>
              <w:top w:val="single" w:color="auto" w:sz="4" w:space="0"/>
              <w:left w:val="single" w:color="auto" w:sz="4" w:space="0"/>
              <w:bottom w:val="single" w:color="auto" w:sz="4" w:space="0"/>
              <w:right w:val="single" w:color="auto" w:sz="4" w:space="0"/>
            </w:tcBorders>
            <w:vAlign w:val="center"/>
          </w:tcPr>
          <w:p w14:paraId="62683DE3">
            <w:pPr>
              <w:widowControl/>
              <w:spacing w:line="360" w:lineRule="auto"/>
              <w:ind w:firstLine="420" w:firstLineChars="200"/>
              <w:contextualSpacing/>
              <w:jc w:val="center"/>
              <w:rPr>
                <w:rFonts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7E150B1">
            <w:pPr>
              <w:widowControl/>
              <w:spacing w:line="360" w:lineRule="auto"/>
              <w:ind w:firstLine="420" w:firstLineChars="200"/>
              <w:contextualSpacing/>
              <w:jc w:val="center"/>
              <w:rPr>
                <w:rFonts w:ascii="宋体" w:hAnsi="宋体" w:eastAsia="宋体" w:cs="宋体"/>
                <w:szCs w:val="21"/>
              </w:rPr>
            </w:pPr>
          </w:p>
        </w:tc>
        <w:tc>
          <w:tcPr>
            <w:tcW w:w="807" w:type="dxa"/>
            <w:tcBorders>
              <w:top w:val="single" w:color="auto" w:sz="4" w:space="0"/>
              <w:left w:val="single" w:color="auto" w:sz="4" w:space="0"/>
              <w:bottom w:val="single" w:color="auto" w:sz="4" w:space="0"/>
              <w:right w:val="single" w:color="auto" w:sz="4" w:space="0"/>
            </w:tcBorders>
          </w:tcPr>
          <w:p w14:paraId="1B1D241F">
            <w:pPr>
              <w:widowControl/>
              <w:spacing w:line="360" w:lineRule="auto"/>
              <w:ind w:firstLine="420" w:firstLineChars="200"/>
              <w:contextualSpacing/>
              <w:jc w:val="left"/>
              <w:rPr>
                <w:rFonts w:ascii="宋体" w:hAnsi="宋体" w:eastAsia="宋体" w:cs="宋体"/>
                <w:szCs w:val="21"/>
              </w:rPr>
            </w:pPr>
          </w:p>
        </w:tc>
        <w:tc>
          <w:tcPr>
            <w:tcW w:w="1703" w:type="dxa"/>
            <w:tcBorders>
              <w:top w:val="single" w:color="auto" w:sz="4" w:space="0"/>
              <w:left w:val="single" w:color="auto" w:sz="4" w:space="0"/>
              <w:bottom w:val="single" w:color="auto" w:sz="4" w:space="0"/>
              <w:right w:val="single" w:color="auto" w:sz="4" w:space="0"/>
            </w:tcBorders>
          </w:tcPr>
          <w:p w14:paraId="71C378E4">
            <w:pPr>
              <w:widowControl/>
              <w:spacing w:line="360" w:lineRule="auto"/>
              <w:ind w:firstLine="420" w:firstLineChars="200"/>
              <w:contextualSpacing/>
              <w:jc w:val="left"/>
              <w:rPr>
                <w:rFonts w:ascii="宋体" w:hAnsi="宋体" w:eastAsia="宋体" w:cs="宋体"/>
                <w:szCs w:val="21"/>
              </w:rPr>
            </w:pPr>
          </w:p>
        </w:tc>
        <w:tc>
          <w:tcPr>
            <w:tcW w:w="2368" w:type="dxa"/>
            <w:tcBorders>
              <w:top w:val="single" w:color="auto" w:sz="4" w:space="0"/>
              <w:left w:val="single" w:color="auto" w:sz="4" w:space="0"/>
              <w:bottom w:val="single" w:color="auto" w:sz="4" w:space="0"/>
              <w:right w:val="single" w:color="auto" w:sz="4" w:space="0"/>
            </w:tcBorders>
          </w:tcPr>
          <w:p w14:paraId="5C89F75A">
            <w:pPr>
              <w:widowControl/>
              <w:spacing w:line="360" w:lineRule="auto"/>
              <w:ind w:firstLine="420" w:firstLineChars="200"/>
              <w:contextualSpacing/>
              <w:jc w:val="left"/>
              <w:rPr>
                <w:rFonts w:ascii="宋体" w:hAnsi="宋体" w:eastAsia="宋体" w:cs="宋体"/>
                <w:szCs w:val="21"/>
              </w:rPr>
            </w:pPr>
          </w:p>
        </w:tc>
      </w:tr>
      <w:tr w14:paraId="35EE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253732F2">
            <w:pPr>
              <w:widowControl/>
              <w:spacing w:line="360" w:lineRule="auto"/>
              <w:contextualSpacing/>
              <w:jc w:val="left"/>
              <w:rPr>
                <w:rFonts w:ascii="宋体" w:hAnsi="宋体" w:eastAsia="宋体" w:cs="宋体"/>
                <w:szCs w:val="21"/>
              </w:rPr>
            </w:pPr>
            <w:r>
              <w:rPr>
                <w:rFonts w:hint="eastAsia" w:ascii="宋体" w:hAnsi="宋体" w:eastAsia="宋体" w:cs="宋体"/>
                <w:szCs w:val="21"/>
              </w:rPr>
              <w:t>合计金额大写：人民币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tc>
      </w:tr>
      <w:tr w14:paraId="79A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598DE2CC">
            <w:pPr>
              <w:widowControl/>
              <w:spacing w:line="360" w:lineRule="auto"/>
              <w:contextualSpacing/>
              <w:jc w:val="left"/>
              <w:rPr>
                <w:rFonts w:ascii="宋体" w:hAnsi="宋体" w:eastAsia="宋体" w:cs="宋体"/>
                <w:szCs w:val="21"/>
              </w:rPr>
            </w:pPr>
            <w:r>
              <w:rPr>
                <w:rFonts w:hint="eastAsia" w:ascii="宋体" w:hAnsi="宋体" w:eastAsia="宋体" w:cs="宋体"/>
                <w:szCs w:val="21"/>
              </w:rPr>
              <w:t>服务期限：</w:t>
            </w:r>
          </w:p>
        </w:tc>
      </w:tr>
    </w:tbl>
    <w:p w14:paraId="3F2EB7AB">
      <w:pPr>
        <w:widowControl/>
        <w:spacing w:line="336" w:lineRule="auto"/>
        <w:contextualSpacing/>
        <w:jc w:val="left"/>
        <w:rPr>
          <w:rFonts w:ascii="宋体" w:hAnsi="宋体" w:eastAsia="宋体" w:cs="宋体"/>
          <w:szCs w:val="21"/>
        </w:rPr>
      </w:pPr>
      <w:r>
        <w:rPr>
          <w:rFonts w:hint="eastAsia" w:ascii="宋体" w:hAnsi="宋体" w:eastAsia="宋体" w:cs="宋体"/>
          <w:szCs w:val="21"/>
        </w:rPr>
        <w:t xml:space="preserve">注: </w:t>
      </w:r>
    </w:p>
    <w:p w14:paraId="1B27376E">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1.供应商的报价表必须加盖供应商公章并由法定代表人或者委托代理人签字，</w:t>
      </w:r>
      <w:r>
        <w:rPr>
          <w:rFonts w:hint="eastAsia" w:ascii="宋体" w:hAnsi="宋体" w:eastAsia="宋体" w:cs="宋体"/>
          <w:b/>
          <w:szCs w:val="21"/>
        </w:rPr>
        <w:t>否则其响应文件按无效响应处理</w:t>
      </w:r>
      <w:r>
        <w:rPr>
          <w:rFonts w:hint="eastAsia" w:ascii="宋体" w:hAnsi="宋体" w:eastAsia="宋体" w:cs="宋体"/>
          <w:szCs w:val="21"/>
        </w:rPr>
        <w:t>。</w:t>
      </w:r>
    </w:p>
    <w:p w14:paraId="7C362B2B">
      <w:pPr>
        <w:widowControl/>
        <w:spacing w:line="336" w:lineRule="auto"/>
        <w:ind w:firstLine="420" w:firstLineChars="200"/>
        <w:contextualSpacing/>
        <w:jc w:val="left"/>
        <w:rPr>
          <w:rFonts w:ascii="宋体" w:hAnsi="宋体" w:eastAsia="宋体" w:cs="宋体"/>
          <w:b/>
          <w:szCs w:val="21"/>
        </w:rPr>
      </w:pPr>
      <w:r>
        <w:rPr>
          <w:rFonts w:hint="eastAsia" w:ascii="宋体" w:hAnsi="宋体" w:eastAsia="宋体" w:cs="宋体"/>
          <w:bCs/>
          <w:szCs w:val="21"/>
        </w:rPr>
        <w:t>2.</w:t>
      </w:r>
      <w:r>
        <w:rPr>
          <w:rFonts w:hint="eastAsia" w:ascii="宋体" w:hAnsi="宋体" w:eastAsia="宋体" w:cs="宋体"/>
          <w:szCs w:val="21"/>
        </w:rPr>
        <w:t>报价一经涂改，应在涂改处加盖供应商公章或者由法定代表人或者委托代理人签字或者盖章</w:t>
      </w:r>
      <w:r>
        <w:rPr>
          <w:rFonts w:hint="eastAsia" w:ascii="宋体" w:hAnsi="宋体" w:eastAsia="宋体" w:cs="宋体"/>
          <w:b/>
          <w:szCs w:val="21"/>
        </w:rPr>
        <w:t>，否则其响应文件按无效响应处理。</w:t>
      </w:r>
    </w:p>
    <w:p w14:paraId="6EBCD8AB">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3.如为联合体磋商，“供应商名称”处必须列明联合体各方名称，标注联合体牵头人名称，</w:t>
      </w:r>
      <w:r>
        <w:rPr>
          <w:rFonts w:hint="eastAsia" w:ascii="宋体" w:hAnsi="宋体" w:eastAsia="宋体" w:cs="宋体"/>
          <w:b/>
          <w:szCs w:val="21"/>
        </w:rPr>
        <w:t>否则其响应文件按无效响应处理。（采购人可根据项目情况自行修改是否需要联合体各方签字盖章）。</w:t>
      </w:r>
    </w:p>
    <w:p w14:paraId="32B8BB41">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4.如为联合体磋商，盖章处须加盖联合体各方公章，</w:t>
      </w:r>
      <w:r>
        <w:rPr>
          <w:rFonts w:hint="eastAsia" w:ascii="宋体" w:hAnsi="宋体" w:eastAsia="宋体" w:cs="宋体"/>
          <w:b/>
          <w:szCs w:val="21"/>
        </w:rPr>
        <w:t>否则其响应文件按无效响应处理。（采购人可根据项目情况自行修改是否需要联合体各方签字盖章）。</w:t>
      </w:r>
    </w:p>
    <w:p w14:paraId="00A3B3FD">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pacing w:val="-6"/>
          <w:szCs w:val="21"/>
        </w:rPr>
        <w:t>如有多分标，分别列明各分标的报价表，</w:t>
      </w:r>
      <w:r>
        <w:rPr>
          <w:rFonts w:hint="eastAsia" w:ascii="宋体" w:hAnsi="宋体" w:eastAsia="宋体" w:cs="宋体"/>
          <w:b/>
          <w:spacing w:val="-6"/>
          <w:szCs w:val="21"/>
        </w:rPr>
        <w:t>否则其响应文件按无效响应处理。</w:t>
      </w:r>
    </w:p>
    <w:p w14:paraId="096182D2">
      <w:pPr>
        <w:widowControl/>
        <w:spacing w:line="360" w:lineRule="auto"/>
        <w:ind w:firstLine="422" w:firstLineChars="200"/>
        <w:jc w:val="left"/>
        <w:rPr>
          <w:rFonts w:ascii="宋体" w:hAnsi="宋体" w:eastAsia="宋体" w:cs="宋体"/>
          <w:b/>
          <w:szCs w:val="21"/>
        </w:rPr>
      </w:pPr>
    </w:p>
    <w:p w14:paraId="62AF3880">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0F5BE6B5">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557CECF0">
      <w:pPr>
        <w:keepNext/>
        <w:keepLines/>
        <w:widowControl/>
        <w:spacing w:line="360" w:lineRule="auto"/>
        <w:jc w:val="left"/>
        <w:outlineLvl w:val="2"/>
        <w:rPr>
          <w:rFonts w:ascii="宋体" w:hAnsi="宋体" w:eastAsia="宋体" w:cs="宋体"/>
          <w:b/>
          <w:sz w:val="24"/>
          <w:szCs w:val="24"/>
        </w:rPr>
        <w:sectPr>
          <w:pgSz w:w="11906" w:h="16838"/>
          <w:pgMar w:top="1417" w:right="1644" w:bottom="1417" w:left="1644" w:header="851" w:footer="992" w:gutter="0"/>
          <w:cols w:space="425" w:num="1"/>
          <w:docGrid w:linePitch="312" w:charSpace="0"/>
        </w:sectPr>
      </w:pPr>
    </w:p>
    <w:p w14:paraId="0E439C49">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三、商务技术文件格式</w:t>
      </w:r>
    </w:p>
    <w:p w14:paraId="46BD522D">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1.商务技术文件封面格式</w:t>
      </w:r>
    </w:p>
    <w:p w14:paraId="2AFB107C">
      <w:pPr>
        <w:widowControl/>
        <w:spacing w:line="360" w:lineRule="auto"/>
        <w:ind w:firstLine="199" w:firstLineChars="83"/>
        <w:jc w:val="left"/>
        <w:rPr>
          <w:rFonts w:ascii="宋体" w:hAnsi="宋体" w:eastAsia="宋体" w:cs="宋体"/>
          <w:sz w:val="24"/>
          <w:szCs w:val="24"/>
        </w:rPr>
      </w:pPr>
    </w:p>
    <w:p w14:paraId="4559D1BB">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14:paraId="4B4A8CBD">
      <w:pPr>
        <w:widowControl/>
        <w:spacing w:line="360" w:lineRule="auto"/>
        <w:ind w:firstLine="199" w:firstLineChars="83"/>
        <w:jc w:val="left"/>
        <w:rPr>
          <w:rFonts w:ascii="宋体" w:hAnsi="宋体" w:eastAsia="宋体" w:cs="宋体"/>
          <w:sz w:val="24"/>
          <w:szCs w:val="24"/>
        </w:rPr>
      </w:pPr>
    </w:p>
    <w:p w14:paraId="4A55A3E7">
      <w:pPr>
        <w:widowControl/>
        <w:spacing w:line="360" w:lineRule="auto"/>
        <w:ind w:firstLine="199" w:firstLineChars="83"/>
        <w:jc w:val="left"/>
        <w:rPr>
          <w:rFonts w:ascii="宋体" w:hAnsi="宋体" w:eastAsia="宋体" w:cs="宋体"/>
          <w:sz w:val="24"/>
          <w:szCs w:val="24"/>
        </w:rPr>
      </w:pPr>
    </w:p>
    <w:p w14:paraId="79BC689B">
      <w:pPr>
        <w:widowControl/>
        <w:spacing w:line="360" w:lineRule="auto"/>
        <w:ind w:firstLine="199" w:firstLineChars="45"/>
        <w:jc w:val="center"/>
        <w:rPr>
          <w:rFonts w:ascii="宋体" w:hAnsi="宋体" w:eastAsia="宋体" w:cs="宋体"/>
          <w:sz w:val="24"/>
          <w:szCs w:val="24"/>
        </w:rPr>
      </w:pPr>
      <w:r>
        <w:rPr>
          <w:rFonts w:hint="eastAsia" w:ascii="宋体" w:hAnsi="宋体" w:eastAsia="宋体" w:cs="宋体"/>
          <w:b/>
          <w:bCs/>
          <w:sz w:val="44"/>
          <w:szCs w:val="44"/>
        </w:rPr>
        <w:t>商务技术文件</w:t>
      </w:r>
    </w:p>
    <w:p w14:paraId="058FD96E">
      <w:pPr>
        <w:widowControl/>
        <w:spacing w:line="360" w:lineRule="auto"/>
        <w:ind w:firstLine="480" w:firstLineChars="200"/>
        <w:jc w:val="left"/>
        <w:rPr>
          <w:rFonts w:ascii="宋体" w:hAnsi="宋体" w:eastAsia="宋体" w:cs="宋体"/>
          <w:sz w:val="24"/>
          <w:szCs w:val="24"/>
        </w:rPr>
      </w:pPr>
    </w:p>
    <w:p w14:paraId="6E010FE5">
      <w:pPr>
        <w:widowControl/>
        <w:spacing w:line="360" w:lineRule="auto"/>
        <w:ind w:firstLine="480" w:firstLineChars="200"/>
        <w:jc w:val="left"/>
        <w:rPr>
          <w:rFonts w:ascii="宋体" w:hAnsi="宋体" w:eastAsia="宋体" w:cs="宋体"/>
          <w:sz w:val="24"/>
          <w:szCs w:val="24"/>
        </w:rPr>
      </w:pPr>
    </w:p>
    <w:p w14:paraId="04388A85">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14:paraId="57D92CE3">
      <w:pPr>
        <w:widowControl/>
        <w:spacing w:line="360" w:lineRule="auto"/>
        <w:ind w:firstLine="1132" w:firstLineChars="354"/>
        <w:jc w:val="left"/>
        <w:rPr>
          <w:rFonts w:ascii="宋体" w:hAnsi="宋体" w:eastAsia="宋体" w:cs="宋体"/>
          <w:sz w:val="32"/>
          <w:szCs w:val="32"/>
        </w:rPr>
      </w:pPr>
    </w:p>
    <w:p w14:paraId="4D1A265B">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14:paraId="3FDBEECA">
      <w:pPr>
        <w:widowControl/>
        <w:spacing w:before="25" w:after="25" w:line="360" w:lineRule="auto"/>
        <w:ind w:firstLine="680" w:firstLineChars="200"/>
        <w:jc w:val="left"/>
        <w:rPr>
          <w:rFonts w:ascii="宋体" w:hAnsi="宋体" w:eastAsia="宋体" w:cs="宋体"/>
          <w:bCs/>
          <w:spacing w:val="10"/>
          <w:kern w:val="0"/>
          <w:sz w:val="32"/>
          <w:szCs w:val="32"/>
        </w:rPr>
      </w:pPr>
    </w:p>
    <w:p w14:paraId="3CE80181">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14:paraId="56C7B55F">
      <w:pPr>
        <w:widowControl/>
        <w:spacing w:line="360" w:lineRule="auto"/>
        <w:jc w:val="left"/>
        <w:rPr>
          <w:rFonts w:ascii="宋体" w:hAnsi="宋体" w:eastAsia="宋体" w:cs="宋体"/>
          <w:sz w:val="32"/>
          <w:szCs w:val="32"/>
        </w:rPr>
      </w:pPr>
    </w:p>
    <w:p w14:paraId="79A3E38E">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14:paraId="07FC43B6">
      <w:pPr>
        <w:widowControl/>
        <w:spacing w:line="360" w:lineRule="auto"/>
        <w:ind w:firstLine="1132" w:firstLineChars="354"/>
        <w:jc w:val="left"/>
        <w:rPr>
          <w:rFonts w:ascii="宋体" w:hAnsi="宋体" w:eastAsia="宋体" w:cs="宋体"/>
          <w:sz w:val="32"/>
          <w:szCs w:val="32"/>
        </w:rPr>
      </w:pPr>
    </w:p>
    <w:p w14:paraId="1F873E8F">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14:paraId="494675D5">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31DFB07C">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2.无串通竞标行为的承诺函</w:t>
      </w:r>
    </w:p>
    <w:p w14:paraId="117C8361">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无串通竞标行为的承诺函</w:t>
      </w:r>
    </w:p>
    <w:p w14:paraId="76027C36">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一、我方承诺无下列相互串通竞标的情形：</w:t>
      </w:r>
    </w:p>
    <w:p w14:paraId="42B8BA41">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1.不同供应商的响应文件由同一单位或者个人编制；或者不同供应商报名的IP地址一致的；或者编制响应文件硬件设备CPU编号、硬盘编号、网卡地址一致的情况。  </w:t>
      </w:r>
    </w:p>
    <w:p w14:paraId="13AC3A80">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14:paraId="5D365162">
      <w:pPr>
        <w:spacing w:line="360" w:lineRule="auto"/>
        <w:ind w:firstLine="420" w:firstLineChars="200"/>
        <w:rPr>
          <w:rFonts w:ascii="宋体" w:hAnsi="宋体" w:eastAsia="宋体" w:cs="宋体"/>
          <w:szCs w:val="21"/>
        </w:rPr>
      </w:pPr>
      <w:r>
        <w:rPr>
          <w:rFonts w:hint="eastAsia" w:ascii="宋体" w:hAnsi="宋体" w:eastAsia="宋体" w:cs="宋体"/>
          <w:szCs w:val="21"/>
        </w:rPr>
        <w:t>3.不同供应商的响应文件载明的项目管理员为同一个人；</w:t>
      </w:r>
    </w:p>
    <w:p w14:paraId="6138D0BA">
      <w:pPr>
        <w:spacing w:line="360" w:lineRule="auto"/>
        <w:ind w:firstLine="420" w:firstLineChars="200"/>
        <w:rPr>
          <w:rFonts w:ascii="宋体" w:hAnsi="宋体" w:eastAsia="宋体" w:cs="宋体"/>
          <w:szCs w:val="21"/>
        </w:rPr>
      </w:pPr>
      <w:r>
        <w:rPr>
          <w:rFonts w:hint="eastAsia" w:ascii="宋体" w:hAnsi="宋体" w:eastAsia="宋体" w:cs="宋体"/>
          <w:szCs w:val="21"/>
        </w:rPr>
        <w:t>4.不</w:t>
      </w:r>
      <w:r>
        <w:rPr>
          <w:rFonts w:hint="eastAsia" w:ascii="宋体" w:hAnsi="宋体" w:eastAsia="宋体" w:cs="宋体"/>
          <w:spacing w:val="-6"/>
          <w:szCs w:val="21"/>
        </w:rPr>
        <w:t>同供应商的响应文件异常一致或者响应报价呈规律性差异；</w:t>
      </w:r>
    </w:p>
    <w:p w14:paraId="3A040A36">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14:paraId="72042DC9">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6.不同供应商的磋商保证金从同一单位或者个人账户转出。</w:t>
      </w:r>
    </w:p>
    <w:p w14:paraId="11529DDB">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二、我方承诺无下列恶意串通的情形：</w:t>
      </w:r>
    </w:p>
    <w:p w14:paraId="6ED44487">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0D776FBB">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2CD590DB">
      <w:pPr>
        <w:spacing w:line="360" w:lineRule="auto"/>
        <w:ind w:firstLine="420" w:firstLineChars="200"/>
        <w:rPr>
          <w:rFonts w:ascii="宋体" w:hAnsi="宋体" w:eastAsia="宋体" w:cs="宋体"/>
          <w:szCs w:val="21"/>
        </w:rPr>
      </w:pPr>
      <w:r>
        <w:rPr>
          <w:rFonts w:hint="eastAsia" w:ascii="宋体" w:hAnsi="宋体" w:eastAsia="宋体" w:cs="宋体"/>
          <w:szCs w:val="21"/>
        </w:rPr>
        <w:t>3.供</w:t>
      </w:r>
      <w:r>
        <w:rPr>
          <w:rFonts w:hint="eastAsia" w:ascii="宋体" w:hAnsi="宋体" w:eastAsia="宋体" w:cs="宋体"/>
          <w:spacing w:val="-6"/>
          <w:szCs w:val="21"/>
        </w:rPr>
        <w:t>应商之间协商报价、技术方案等响应文件的实质性内容；</w:t>
      </w:r>
    </w:p>
    <w:p w14:paraId="47E0D6B5">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4305A178">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5.供应商之间事先约定一致抬高或者压低响应报价，或者在竞争性磋商项目中事先约定轮流以高价位或者低价位成交，或者事先约定由某一特定供应商成交，然后再参加竞标；</w:t>
      </w:r>
    </w:p>
    <w:p w14:paraId="543A22D6">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7D1E956C">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w:t>
      </w:r>
      <w:r>
        <w:rPr>
          <w:rFonts w:hint="eastAsia" w:ascii="宋体" w:hAnsi="宋体" w:eastAsia="宋体" w:cs="宋体"/>
          <w:spacing w:val="-6"/>
          <w:szCs w:val="21"/>
        </w:rPr>
        <w:t>谋求特定供应商成交或者排斥其他供应商的其他串通行为。</w:t>
      </w:r>
    </w:p>
    <w:p w14:paraId="13C4BAEA">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以上情形一经核查属实，接受政府采购监管部门对我方认定存在围标串标行为，我方愿意承担一切后果，并不再寻求任何旨在减轻或者免除法律责任的辩解。</w:t>
      </w:r>
    </w:p>
    <w:p w14:paraId="00C891E5">
      <w:pPr>
        <w:widowControl/>
        <w:spacing w:line="360" w:lineRule="auto"/>
        <w:ind w:firstLine="422" w:firstLineChars="200"/>
        <w:contextualSpacing/>
        <w:jc w:val="left"/>
        <w:rPr>
          <w:rFonts w:ascii="宋体" w:hAnsi="宋体" w:eastAsia="宋体" w:cs="宋体"/>
          <w:b/>
          <w:bCs/>
          <w:szCs w:val="21"/>
        </w:rPr>
      </w:pPr>
    </w:p>
    <w:p w14:paraId="5D4B34E8">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6E744C5D">
      <w:pPr>
        <w:widowControl/>
        <w:wordWrap w:val="0"/>
        <w:spacing w:line="600" w:lineRule="auto"/>
        <w:jc w:val="right"/>
        <w:rPr>
          <w:rFonts w:ascii="宋体" w:hAnsi="宋体" w:eastAsia="宋体" w:cs="宋体"/>
          <w:sz w:val="24"/>
          <w:szCs w:val="24"/>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r>
        <w:rPr>
          <w:rFonts w:hint="eastAsia" w:ascii="宋体" w:hAnsi="宋体" w:eastAsia="宋体" w:cs="宋体"/>
          <w:sz w:val="24"/>
          <w:szCs w:val="24"/>
          <w:lang w:val="zh-CN"/>
        </w:rPr>
        <w:t xml:space="preserve">    </w:t>
      </w:r>
    </w:p>
    <w:p w14:paraId="49CB29FD">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14:paraId="0DB64996">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3.法定代表人证明书</w:t>
      </w:r>
    </w:p>
    <w:p w14:paraId="126C8424">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法定代表人证明书</w:t>
      </w:r>
    </w:p>
    <w:p w14:paraId="18D4E70B">
      <w:pPr>
        <w:widowControl/>
        <w:spacing w:line="360" w:lineRule="auto"/>
        <w:jc w:val="left"/>
        <w:rPr>
          <w:rFonts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14:paraId="2E205C91">
      <w:pPr>
        <w:widowControl/>
        <w:spacing w:line="360" w:lineRule="auto"/>
        <w:jc w:val="left"/>
        <w:rPr>
          <w:rFonts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35F301C3">
      <w:pPr>
        <w:widowControl/>
        <w:spacing w:line="360" w:lineRule="auto"/>
        <w:jc w:val="left"/>
        <w:rPr>
          <w:rFonts w:ascii="宋体" w:hAnsi="宋体" w:eastAsia="宋体" w:cs="宋体"/>
          <w:szCs w:val="21"/>
          <w:u w:val="single"/>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性      别：</w:t>
      </w:r>
      <w:r>
        <w:rPr>
          <w:rFonts w:hint="eastAsia" w:ascii="宋体" w:hAnsi="宋体" w:eastAsia="宋体" w:cs="宋体"/>
          <w:szCs w:val="21"/>
          <w:u w:val="single"/>
        </w:rPr>
        <w:t xml:space="preserve">                  </w:t>
      </w:r>
    </w:p>
    <w:p w14:paraId="73264591">
      <w:pPr>
        <w:widowControl/>
        <w:spacing w:line="360" w:lineRule="auto"/>
        <w:jc w:val="left"/>
        <w:rPr>
          <w:rFonts w:ascii="宋体" w:hAnsi="宋体" w:eastAsia="宋体" w:cs="宋体"/>
          <w:szCs w:val="21"/>
          <w:u w:val="single"/>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14:paraId="7F06D78F">
      <w:pPr>
        <w:widowControl/>
        <w:spacing w:line="360" w:lineRule="auto"/>
        <w:jc w:val="left"/>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60086DA4">
      <w:pPr>
        <w:widowControl/>
        <w:spacing w:line="360" w:lineRule="auto"/>
        <w:jc w:val="left"/>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（供应商名称）              </w:t>
      </w:r>
      <w:r>
        <w:rPr>
          <w:rFonts w:hint="eastAsia" w:ascii="宋体" w:hAnsi="宋体" w:eastAsia="宋体" w:cs="宋体"/>
          <w:szCs w:val="21"/>
        </w:rPr>
        <w:t>的法定代表人。</w:t>
      </w:r>
    </w:p>
    <w:p w14:paraId="4A5F2AFD">
      <w:pPr>
        <w:widowControl/>
        <w:spacing w:line="360" w:lineRule="auto"/>
        <w:jc w:val="left"/>
        <w:rPr>
          <w:rFonts w:ascii="宋体" w:hAnsi="宋体" w:eastAsia="宋体" w:cs="宋体"/>
          <w:szCs w:val="21"/>
        </w:rPr>
      </w:pPr>
      <w:r>
        <w:rPr>
          <w:rFonts w:hint="eastAsia" w:ascii="宋体" w:hAnsi="宋体" w:eastAsia="宋体" w:cs="宋体"/>
          <w:szCs w:val="21"/>
        </w:rPr>
        <w:t>特此证明。</w:t>
      </w:r>
    </w:p>
    <w:p w14:paraId="39B0E969">
      <w:pPr>
        <w:widowControl/>
        <w:spacing w:line="360" w:lineRule="auto"/>
        <w:jc w:val="left"/>
        <w:rPr>
          <w:rFonts w:ascii="宋体" w:hAnsi="宋体" w:eastAsia="宋体" w:cs="宋体"/>
          <w:szCs w:val="21"/>
        </w:rPr>
      </w:pPr>
    </w:p>
    <w:p w14:paraId="6B8821E8">
      <w:pPr>
        <w:widowControl/>
        <w:spacing w:line="360" w:lineRule="auto"/>
        <w:jc w:val="left"/>
        <w:rPr>
          <w:rFonts w:ascii="宋体" w:hAnsi="宋体" w:eastAsia="宋体" w:cs="宋体"/>
          <w:b/>
          <w:bCs/>
          <w:szCs w:val="21"/>
        </w:rPr>
      </w:pPr>
      <w:r>
        <w:rPr>
          <w:rFonts w:hint="eastAsia" w:ascii="宋体" w:hAnsi="宋体" w:eastAsia="宋体" w:cs="宋体"/>
          <w:b/>
          <w:bCs/>
          <w:szCs w:val="21"/>
        </w:rPr>
        <w:t>附件：法定代表人有效身份证正反面复印件</w:t>
      </w:r>
    </w:p>
    <w:p w14:paraId="6C7EB723">
      <w:pPr>
        <w:widowControl/>
        <w:spacing w:line="360" w:lineRule="auto"/>
        <w:jc w:val="left"/>
        <w:rPr>
          <w:rFonts w:ascii="宋体" w:hAnsi="宋体" w:eastAsia="宋体" w:cs="宋体"/>
          <w:szCs w:val="21"/>
        </w:rPr>
      </w:pPr>
    </w:p>
    <w:p w14:paraId="56104705">
      <w:pPr>
        <w:widowControl/>
        <w:spacing w:line="600" w:lineRule="auto"/>
        <w:jc w:val="left"/>
        <w:rPr>
          <w:rFonts w:ascii="宋体" w:hAnsi="宋体" w:eastAsia="宋体" w:cs="宋体"/>
          <w:szCs w:val="21"/>
          <w:lang w:val="zh-CN"/>
        </w:rPr>
      </w:pPr>
      <w:r>
        <w:rPr>
          <w:rFonts w:hint="eastAsia" w:ascii="宋体" w:hAnsi="宋体" w:eastAsia="宋体" w:cs="宋体"/>
          <w:szCs w:val="21"/>
          <w:lang w:val="zh-CN"/>
        </w:rPr>
        <w:t xml:space="preserve">                                    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2526AF96">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14:paraId="08502BF3">
      <w:pPr>
        <w:widowControl/>
        <w:spacing w:line="360" w:lineRule="auto"/>
        <w:jc w:val="left"/>
        <w:rPr>
          <w:rFonts w:ascii="宋体" w:hAnsi="宋体" w:eastAsia="宋体" w:cs="宋体"/>
          <w:szCs w:val="21"/>
        </w:rPr>
      </w:pPr>
    </w:p>
    <w:p w14:paraId="1B91C8A7">
      <w:pPr>
        <w:widowControl/>
        <w:spacing w:line="360" w:lineRule="auto"/>
        <w:jc w:val="left"/>
        <w:rPr>
          <w:rFonts w:ascii="宋体" w:hAnsi="宋体" w:eastAsia="宋体" w:cs="宋体"/>
          <w:szCs w:val="21"/>
        </w:rPr>
      </w:pPr>
      <w:r>
        <w:rPr>
          <w:rFonts w:hint="eastAsia" w:ascii="宋体" w:hAnsi="宋体" w:eastAsia="宋体" w:cs="宋体"/>
          <w:szCs w:val="21"/>
        </w:rPr>
        <w:t>注：自然人竞标的无需提供，联合体磋商的只需牵头人出具。</w:t>
      </w:r>
    </w:p>
    <w:p w14:paraId="07CC5385">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4CEB1E61">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4.授权委托书格式</w:t>
      </w:r>
    </w:p>
    <w:p w14:paraId="29267968">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授权委托书</w:t>
      </w:r>
    </w:p>
    <w:p w14:paraId="1570496B">
      <w:pPr>
        <w:widowControl/>
        <w:spacing w:line="276" w:lineRule="auto"/>
        <w:jc w:val="center"/>
        <w:rPr>
          <w:rFonts w:ascii="宋体" w:hAnsi="宋体" w:eastAsia="宋体" w:cs="宋体"/>
          <w:b/>
          <w:bCs/>
          <w:szCs w:val="21"/>
        </w:rPr>
      </w:pPr>
      <w:r>
        <w:rPr>
          <w:rFonts w:hint="eastAsia" w:ascii="宋体" w:hAnsi="宋体" w:eastAsia="宋体" w:cs="宋体"/>
          <w:b/>
          <w:bCs/>
          <w:szCs w:val="21"/>
        </w:rPr>
        <w:t>（非联合体磋商格式）</w:t>
      </w:r>
    </w:p>
    <w:p w14:paraId="1B36623D">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14:paraId="1B5FC11A">
      <w:pPr>
        <w:widowControl/>
        <w:spacing w:line="360" w:lineRule="auto"/>
        <w:jc w:val="left"/>
        <w:rPr>
          <w:rFonts w:ascii="宋体" w:hAnsi="宋体" w:eastAsia="宋体" w:cs="宋体"/>
          <w:szCs w:val="21"/>
        </w:rPr>
      </w:pPr>
      <w:bookmarkStart w:id="18" w:name="_Hlk75765700"/>
      <w:r>
        <w:rPr>
          <w:rFonts w:hint="eastAsia" w:ascii="宋体" w:hAnsi="宋体" w:eastAsia="宋体" w:cs="宋体"/>
          <w:szCs w:val="21"/>
        </w:rPr>
        <w:t>致：</w:t>
      </w:r>
      <w:r>
        <w:rPr>
          <w:rFonts w:hint="eastAsia" w:ascii="宋体" w:hAnsi="宋体" w:eastAsia="宋体" w:cs="宋体"/>
          <w:szCs w:val="21"/>
          <w:u w:val="single"/>
        </w:rPr>
        <w:t xml:space="preserve"> 采购人名称 </w:t>
      </w:r>
    </w:p>
    <w:bookmarkEnd w:id="18"/>
    <w:p w14:paraId="31B1A72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（供应商名称）的（</w:t>
      </w:r>
      <w:r>
        <w:rPr>
          <w:rFonts w:hint="eastAsia" w:ascii="宋体" w:hAnsi="宋体" w:eastAsia="宋体" w:cs="宋体"/>
          <w:b/>
          <w:bCs/>
          <w:szCs w:val="21"/>
          <w:u w:val="single"/>
        </w:rPr>
        <w:t>□法定代表人/□负责人/□自然人本人</w:t>
      </w:r>
      <w:r>
        <w:rPr>
          <w:rFonts w:hint="eastAsia" w:ascii="宋体" w:hAnsi="宋体" w:eastAsia="宋体" w:cs="宋体"/>
          <w:szCs w:val="21"/>
        </w:rPr>
        <w:t>），现授权委托</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szCs w:val="21"/>
        </w:rPr>
        <w:t>项目的磋商活动，并代表我方全权办理针对上述项目的所有采购程序和环节的具体事务和签署相关文件。</w:t>
      </w:r>
    </w:p>
    <w:p w14:paraId="4374148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我方对委托代理人的签字事项负全部责任。</w:t>
      </w:r>
    </w:p>
    <w:p w14:paraId="7B0338D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14:paraId="692777B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委托代理人无转委托权，特此委托。</w:t>
      </w:r>
    </w:p>
    <w:p w14:paraId="0E0D10DE">
      <w:pPr>
        <w:widowControl/>
        <w:spacing w:line="360" w:lineRule="auto"/>
        <w:jc w:val="left"/>
        <w:rPr>
          <w:rFonts w:ascii="宋体" w:hAnsi="宋体" w:eastAsia="宋体" w:cs="宋体"/>
          <w:b/>
          <w:bCs/>
          <w:szCs w:val="21"/>
        </w:rPr>
      </w:pPr>
    </w:p>
    <w:p w14:paraId="6333C0BB">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14:paraId="28C7924D">
      <w:pPr>
        <w:widowControl/>
        <w:spacing w:line="360" w:lineRule="auto"/>
        <w:ind w:firstLine="420" w:firstLineChars="200"/>
        <w:jc w:val="left"/>
        <w:rPr>
          <w:rFonts w:ascii="宋体" w:hAnsi="宋体" w:eastAsia="宋体" w:cs="宋体"/>
          <w:szCs w:val="21"/>
        </w:rPr>
      </w:pPr>
    </w:p>
    <w:p w14:paraId="3DD35445">
      <w:pPr>
        <w:widowControl/>
        <w:spacing w:line="480" w:lineRule="auto"/>
        <w:ind w:firstLine="420" w:firstLineChars="200"/>
        <w:jc w:val="left"/>
        <w:rPr>
          <w:rFonts w:ascii="宋体" w:hAnsi="宋体" w:eastAsia="宋体" w:cs="宋体"/>
          <w:szCs w:val="21"/>
        </w:rPr>
      </w:pPr>
      <w:r>
        <w:rPr>
          <w:rFonts w:hint="eastAsia" w:ascii="宋体" w:hAnsi="宋体" w:eastAsia="宋体" w:cs="宋体"/>
          <w:szCs w:val="21"/>
        </w:rPr>
        <w:t>委托代理人（签字/电子签名）：</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14:paraId="5102119C">
      <w:pPr>
        <w:widowControl/>
        <w:spacing w:line="480" w:lineRule="auto"/>
        <w:ind w:firstLine="420" w:firstLineChars="200"/>
        <w:jc w:val="left"/>
        <w:rPr>
          <w:rFonts w:ascii="宋体" w:hAnsi="宋体" w:eastAsia="宋体" w:cs="宋体"/>
          <w:szCs w:val="21"/>
          <w:u w:val="single"/>
        </w:rPr>
      </w:pPr>
      <w:r>
        <w:rPr>
          <w:rFonts w:hint="eastAsia" w:ascii="宋体" w:hAnsi="宋体" w:eastAsia="宋体" w:cs="宋体"/>
          <w:szCs w:val="21"/>
        </w:rPr>
        <w:t>委托代理人身份证号码：</w:t>
      </w:r>
      <w:r>
        <w:rPr>
          <w:rFonts w:hint="eastAsia" w:ascii="宋体" w:hAnsi="宋体" w:eastAsia="宋体" w:cs="宋体"/>
          <w:szCs w:val="21"/>
          <w:u w:val="single"/>
        </w:rPr>
        <w:t xml:space="preserve">                                                       </w:t>
      </w:r>
    </w:p>
    <w:p w14:paraId="39E96398">
      <w:pPr>
        <w:widowControl/>
        <w:spacing w:line="480" w:lineRule="auto"/>
        <w:jc w:val="left"/>
        <w:rPr>
          <w:rFonts w:ascii="宋体" w:hAnsi="宋体" w:eastAsia="宋体" w:cs="宋体"/>
          <w:szCs w:val="21"/>
          <w:lang w:val="zh-CN"/>
        </w:rPr>
      </w:pPr>
      <w:r>
        <w:rPr>
          <w:rFonts w:hint="eastAsia" w:ascii="宋体" w:hAnsi="宋体" w:eastAsia="宋体" w:cs="宋体"/>
          <w:szCs w:val="21"/>
          <w:lang w:val="zh-CN"/>
        </w:rPr>
        <w:t xml:space="preserve">                                    （盖公章）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2B9C34E9">
      <w:pPr>
        <w:widowControl/>
        <w:wordWrap w:val="0"/>
        <w:spacing w:line="480" w:lineRule="auto"/>
        <w:ind w:firstLine="420" w:firstLineChars="200"/>
        <w:jc w:val="right"/>
        <w:rPr>
          <w:rFonts w:ascii="宋体" w:hAnsi="宋体" w:eastAsia="宋体" w:cs="宋体"/>
          <w:szCs w:val="21"/>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14:paraId="2B7C9901">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14:paraId="01691E5B">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2.法人、其他组织竞标时“我方”是指“我单位”，自然人竞标时“我方”是指“本人”。</w:t>
      </w:r>
    </w:p>
    <w:p w14:paraId="590D3C29">
      <w:pPr>
        <w:widowControl/>
        <w:spacing w:before="260" w:after="260" w:line="415" w:lineRule="auto"/>
        <w:jc w:val="center"/>
        <w:rPr>
          <w:rFonts w:ascii="宋体" w:hAnsi="宋体" w:eastAsia="宋体" w:cs="宋体"/>
          <w:b/>
          <w:szCs w:val="21"/>
        </w:rPr>
      </w:pPr>
      <w:r>
        <w:rPr>
          <w:rFonts w:hint="eastAsia" w:ascii="宋体" w:hAnsi="宋体" w:eastAsia="宋体" w:cs="宋体"/>
          <w:b/>
          <w:szCs w:val="21"/>
        </w:rPr>
        <w:br w:type="page"/>
      </w:r>
    </w:p>
    <w:p w14:paraId="3FF7A935">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44"/>
          <w:szCs w:val="44"/>
        </w:rPr>
        <w:t>授权委托书</w:t>
      </w:r>
    </w:p>
    <w:p w14:paraId="1FFFCBBB">
      <w:pPr>
        <w:widowControl/>
        <w:spacing w:line="276" w:lineRule="auto"/>
        <w:jc w:val="center"/>
        <w:rPr>
          <w:rFonts w:ascii="宋体" w:hAnsi="宋体" w:eastAsia="宋体" w:cs="宋体"/>
          <w:b/>
          <w:bCs/>
          <w:szCs w:val="21"/>
        </w:rPr>
      </w:pPr>
      <w:r>
        <w:rPr>
          <w:rFonts w:hint="eastAsia" w:ascii="宋体" w:hAnsi="宋体" w:eastAsia="宋体" w:cs="宋体"/>
          <w:b/>
          <w:bCs/>
          <w:szCs w:val="21"/>
        </w:rPr>
        <w:t>（联合体磋商格式）</w:t>
      </w:r>
    </w:p>
    <w:p w14:paraId="2F37FACC">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14:paraId="7FB796FA">
      <w:pPr>
        <w:widowControl/>
        <w:spacing w:line="360" w:lineRule="auto"/>
        <w:jc w:val="left"/>
        <w:rPr>
          <w:rFonts w:ascii="宋体" w:hAnsi="宋体" w:eastAsia="宋体" w:cs="宋体"/>
          <w:szCs w:val="21"/>
        </w:rPr>
      </w:pPr>
    </w:p>
    <w:p w14:paraId="202212D9">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本授权委托书声明：根据</w:t>
      </w:r>
      <w:r>
        <w:rPr>
          <w:rFonts w:hint="eastAsia" w:ascii="宋体" w:hAnsi="宋体" w:eastAsia="宋体" w:cs="宋体"/>
          <w:szCs w:val="21"/>
          <w:u w:val="single"/>
        </w:rPr>
        <w:t xml:space="preserve">                </w:t>
      </w:r>
      <w:r>
        <w:rPr>
          <w:rFonts w:hint="eastAsia" w:ascii="宋体" w:hAnsi="宋体" w:eastAsia="宋体" w:cs="宋体"/>
          <w:szCs w:val="21"/>
        </w:rPr>
        <w:t>（牵头人名称）与</w:t>
      </w:r>
      <w:r>
        <w:rPr>
          <w:rFonts w:hint="eastAsia" w:ascii="宋体" w:hAnsi="宋体" w:eastAsia="宋体" w:cs="宋体"/>
          <w:szCs w:val="21"/>
          <w:u w:val="single"/>
        </w:rPr>
        <w:t xml:space="preserve">              </w:t>
      </w:r>
      <w:r>
        <w:rPr>
          <w:rFonts w:hint="eastAsia" w:ascii="宋体" w:hAnsi="宋体" w:eastAsia="宋体" w:cs="宋体"/>
          <w:szCs w:val="21"/>
        </w:rPr>
        <w:t>（联合体其他成员名称）签订的《联合体磋商协议书》的内容，</w:t>
      </w:r>
      <w:r>
        <w:rPr>
          <w:rFonts w:hint="eastAsia" w:ascii="宋体" w:hAnsi="宋体" w:eastAsia="宋体" w:cs="宋体"/>
          <w:szCs w:val="21"/>
          <w:u w:val="single"/>
        </w:rPr>
        <w:t xml:space="preserve">                       </w:t>
      </w:r>
      <w:r>
        <w:rPr>
          <w:rFonts w:hint="eastAsia" w:ascii="宋体" w:hAnsi="宋体" w:eastAsia="宋体" w:cs="宋体"/>
          <w:szCs w:val="21"/>
        </w:rPr>
        <w:t>（牵头人名称）的法定代表人</w:t>
      </w:r>
      <w:r>
        <w:rPr>
          <w:rFonts w:hint="eastAsia" w:ascii="宋体" w:hAnsi="宋体" w:eastAsia="宋体" w:cs="宋体"/>
          <w:szCs w:val="21"/>
          <w:u w:val="single"/>
        </w:rPr>
        <w:t xml:space="preserve">      </w:t>
      </w:r>
      <w:r>
        <w:rPr>
          <w:rFonts w:hint="eastAsia" w:ascii="宋体" w:hAnsi="宋体" w:eastAsia="宋体" w:cs="宋体"/>
          <w:szCs w:val="21"/>
        </w:rPr>
        <w:t>（姓名）现授权</w:t>
      </w:r>
      <w:r>
        <w:rPr>
          <w:rFonts w:hint="eastAsia" w:ascii="宋体" w:hAnsi="宋体" w:eastAsia="宋体" w:cs="宋体"/>
          <w:szCs w:val="21"/>
          <w:u w:val="single"/>
        </w:rPr>
        <w:t xml:space="preserve">      </w:t>
      </w:r>
      <w:r>
        <w:rPr>
          <w:rFonts w:hint="eastAsia" w:ascii="宋体" w:hAnsi="宋体" w:eastAsia="宋体" w:cs="宋体"/>
          <w:szCs w:val="21"/>
        </w:rPr>
        <w:t>（姓名）为联合委托代理人，并代表我方全权办理针对上述项目的所有采购程序和环节的具体事务和签署相关文件。</w:t>
      </w:r>
    </w:p>
    <w:p w14:paraId="408D6FDB">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我方对委托代理人的签字事项负全部责任。</w:t>
      </w:r>
    </w:p>
    <w:p w14:paraId="47919E26">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14:paraId="0A838724">
      <w:pPr>
        <w:widowControl/>
        <w:spacing w:line="360" w:lineRule="auto"/>
        <w:ind w:firstLine="200"/>
        <w:jc w:val="left"/>
        <w:rPr>
          <w:rFonts w:ascii="宋体" w:hAnsi="宋体" w:eastAsia="宋体" w:cs="宋体"/>
          <w:szCs w:val="21"/>
        </w:rPr>
      </w:pPr>
      <w:r>
        <w:rPr>
          <w:rFonts w:hint="eastAsia" w:ascii="宋体" w:hAnsi="宋体" w:eastAsia="宋体" w:cs="宋体"/>
          <w:szCs w:val="21"/>
        </w:rPr>
        <w:t>委托代理人无转委托权，特此委托。</w:t>
      </w:r>
    </w:p>
    <w:p w14:paraId="088D0B57">
      <w:pPr>
        <w:widowControl/>
        <w:spacing w:line="360" w:lineRule="auto"/>
        <w:ind w:firstLine="420" w:firstLineChars="200"/>
        <w:jc w:val="left"/>
        <w:rPr>
          <w:rFonts w:ascii="宋体" w:hAnsi="宋体" w:eastAsia="宋体" w:cs="宋体"/>
          <w:szCs w:val="21"/>
        </w:rPr>
      </w:pPr>
    </w:p>
    <w:p w14:paraId="5C590D8D">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14:paraId="6896363E">
      <w:pPr>
        <w:widowControl/>
        <w:spacing w:line="360" w:lineRule="auto"/>
        <w:ind w:firstLine="420" w:firstLineChars="200"/>
        <w:jc w:val="left"/>
        <w:rPr>
          <w:rFonts w:ascii="宋体" w:hAnsi="宋体" w:eastAsia="宋体" w:cs="宋体"/>
          <w:szCs w:val="21"/>
        </w:rPr>
      </w:pPr>
    </w:p>
    <w:p w14:paraId="560B521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牵头人法定代表人（签字/电子签名）：</w:t>
      </w:r>
    </w:p>
    <w:p w14:paraId="03984565">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牵头人（盖公章）：</w:t>
      </w:r>
    </w:p>
    <w:p w14:paraId="4780FB3D">
      <w:pPr>
        <w:widowControl/>
        <w:spacing w:line="360" w:lineRule="auto"/>
        <w:ind w:firstLine="3114" w:firstLineChars="1483"/>
        <w:jc w:val="left"/>
        <w:rPr>
          <w:rFonts w:ascii="宋体" w:hAnsi="宋体" w:eastAsia="宋体" w:cs="宋体"/>
          <w:szCs w:val="21"/>
        </w:rPr>
      </w:pPr>
      <w:r>
        <w:rPr>
          <w:rFonts w:hint="eastAsia" w:ascii="宋体" w:hAnsi="宋体" w:eastAsia="宋体" w:cs="宋体"/>
          <w:szCs w:val="21"/>
        </w:rPr>
        <w:t>日期：    年   月   日</w:t>
      </w:r>
    </w:p>
    <w:p w14:paraId="131AF92D">
      <w:pPr>
        <w:widowControl/>
        <w:spacing w:line="360" w:lineRule="auto"/>
        <w:ind w:firstLine="420" w:firstLineChars="200"/>
        <w:jc w:val="left"/>
        <w:rPr>
          <w:rFonts w:ascii="宋体" w:hAnsi="宋体" w:eastAsia="宋体" w:cs="宋体"/>
          <w:szCs w:val="21"/>
        </w:rPr>
      </w:pPr>
    </w:p>
    <w:p w14:paraId="7A489C8E">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被授权人（签字/电子签名）：</w:t>
      </w:r>
    </w:p>
    <w:p w14:paraId="64081F86">
      <w:pPr>
        <w:widowControl/>
        <w:spacing w:line="360" w:lineRule="auto"/>
        <w:ind w:firstLine="3150" w:firstLineChars="1500"/>
        <w:jc w:val="left"/>
        <w:rPr>
          <w:rFonts w:ascii="宋体" w:hAnsi="宋体" w:eastAsia="宋体" w:cs="宋体"/>
          <w:szCs w:val="21"/>
        </w:rPr>
      </w:pPr>
      <w:r>
        <w:rPr>
          <w:rFonts w:hint="eastAsia" w:ascii="宋体" w:hAnsi="宋体" w:eastAsia="宋体" w:cs="宋体"/>
          <w:szCs w:val="21"/>
        </w:rPr>
        <w:t>日期：    年   月   日</w:t>
      </w:r>
    </w:p>
    <w:p w14:paraId="368388B4">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14:paraId="380A682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2.本授权委托书应由联合体牵头人的法定代表人按上述规定签署。</w:t>
      </w:r>
    </w:p>
    <w:p w14:paraId="064ECC77">
      <w:pPr>
        <w:spacing w:line="360" w:lineRule="auto"/>
        <w:ind w:firstLine="420" w:firstLineChars="200"/>
        <w:jc w:val="left"/>
        <w:rPr>
          <w:rFonts w:ascii="宋体" w:hAnsi="宋体" w:eastAsia="宋体" w:cs="宋体"/>
          <w:spacing w:val="-11"/>
          <w:szCs w:val="21"/>
        </w:rPr>
      </w:pPr>
      <w:r>
        <w:rPr>
          <w:rFonts w:hint="eastAsia" w:ascii="宋体" w:hAnsi="宋体" w:eastAsia="宋体" w:cs="宋体"/>
          <w:szCs w:val="21"/>
        </w:rPr>
        <w:t>3.</w:t>
      </w:r>
      <w:r>
        <w:rPr>
          <w:rFonts w:hint="eastAsia" w:ascii="宋体" w:hAnsi="宋体" w:eastAsia="宋体" w:cs="宋体"/>
          <w:spacing w:val="-11"/>
          <w:szCs w:val="21"/>
        </w:rPr>
        <w:t>法人、其他组织竞标时“我方”是指“我单位”，自然人竞标时“我方”是指“本人”。</w:t>
      </w:r>
    </w:p>
    <w:p w14:paraId="5C3DF1F0">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14:paraId="071E8977">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5.商务要求偏离表格式</w:t>
      </w:r>
    </w:p>
    <w:p w14:paraId="5167CC96">
      <w:pPr>
        <w:widowControl/>
        <w:spacing w:line="360" w:lineRule="auto"/>
        <w:ind w:firstLine="420" w:firstLineChars="200"/>
        <w:jc w:val="left"/>
        <w:rPr>
          <w:rFonts w:ascii="宋体" w:hAnsi="宋体" w:eastAsia="宋体" w:cs="宋体"/>
          <w:szCs w:val="21"/>
        </w:rPr>
      </w:pPr>
    </w:p>
    <w:p w14:paraId="561441D5">
      <w:pPr>
        <w:widowControl/>
        <w:snapToGrid w:val="0"/>
        <w:spacing w:before="50" w:after="50" w:line="360" w:lineRule="auto"/>
        <w:jc w:val="center"/>
        <w:rPr>
          <w:rFonts w:ascii="宋体" w:hAnsi="宋体" w:eastAsia="宋体" w:cs="宋体"/>
          <w:b/>
          <w:sz w:val="30"/>
          <w:szCs w:val="30"/>
        </w:rPr>
      </w:pPr>
      <w:r>
        <w:rPr>
          <w:rFonts w:hint="eastAsia" w:ascii="宋体" w:hAnsi="宋体" w:eastAsia="宋体" w:cs="宋体"/>
          <w:b/>
          <w:sz w:val="30"/>
          <w:szCs w:val="30"/>
        </w:rPr>
        <w:t>商务要求偏离表（格式）</w:t>
      </w:r>
    </w:p>
    <w:p w14:paraId="414E5D00">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u w:val="single"/>
        </w:rPr>
        <w:t>__</w:t>
      </w:r>
      <w:r>
        <w:rPr>
          <w:rFonts w:hint="eastAsia" w:ascii="宋体" w:hAnsi="宋体" w:eastAsia="宋体" w:cs="宋体"/>
          <w:kern w:val="0"/>
          <w:sz w:val="24"/>
          <w:szCs w:val="24"/>
          <w:u w:val="single"/>
          <w:lang w:val="en-US" w:eastAsia="zh-CN"/>
        </w:rPr>
        <w:t>/</w:t>
      </w:r>
      <w:r>
        <w:rPr>
          <w:rFonts w:hint="eastAsia" w:ascii="宋体" w:hAnsi="宋体" w:eastAsia="宋体" w:cs="宋体"/>
          <w:kern w:val="0"/>
          <w:sz w:val="24"/>
          <w:szCs w:val="24"/>
          <w:u w:val="single"/>
        </w:rPr>
        <w:t>__</w:t>
      </w:r>
      <w:r>
        <w:rPr>
          <w:rFonts w:hint="eastAsia" w:ascii="宋体" w:hAnsi="宋体" w:eastAsia="宋体" w:cs="宋体"/>
          <w:kern w:val="0"/>
          <w:sz w:val="24"/>
          <w:szCs w:val="24"/>
        </w:rPr>
        <w:t>分标</w:t>
      </w:r>
    </w:p>
    <w:p w14:paraId="2FA9D637">
      <w:pPr>
        <w:autoSpaceDE w:val="0"/>
        <w:autoSpaceDN w:val="0"/>
        <w:adjustRightInd w:val="0"/>
        <w:jc w:val="left"/>
        <w:rPr>
          <w:rFonts w:ascii="宋体" w:hAnsi="宋体" w:eastAsia="宋体" w:cs="宋体"/>
          <w:kern w:val="0"/>
          <w:sz w:val="24"/>
          <w:szCs w:val="24"/>
        </w:rPr>
      </w:pPr>
    </w:p>
    <w:tbl>
      <w:tblPr>
        <w:tblStyle w:val="28"/>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4"/>
        <w:gridCol w:w="2565"/>
        <w:gridCol w:w="1777"/>
        <w:gridCol w:w="2054"/>
      </w:tblGrid>
      <w:tr w14:paraId="444DE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38457A39">
            <w:pPr>
              <w:widowControl/>
              <w:spacing w:line="360" w:lineRule="auto"/>
              <w:jc w:val="center"/>
              <w:rPr>
                <w:rFonts w:ascii="宋体" w:hAnsi="宋体" w:eastAsia="宋体" w:cs="宋体"/>
                <w:szCs w:val="21"/>
              </w:rPr>
            </w:pPr>
            <w:r>
              <w:rPr>
                <w:rFonts w:hint="eastAsia" w:ascii="宋体" w:hAnsi="宋体" w:eastAsia="宋体" w:cs="宋体"/>
                <w:szCs w:val="21"/>
              </w:rPr>
              <w:t>项目</w:t>
            </w:r>
          </w:p>
        </w:tc>
        <w:tc>
          <w:tcPr>
            <w:tcW w:w="2565" w:type="dxa"/>
            <w:tcBorders>
              <w:top w:val="single" w:color="auto" w:sz="4" w:space="0"/>
              <w:left w:val="single" w:color="auto" w:sz="4" w:space="0"/>
              <w:bottom w:val="single" w:color="auto" w:sz="4" w:space="0"/>
              <w:right w:val="single" w:color="auto" w:sz="4" w:space="0"/>
            </w:tcBorders>
            <w:vAlign w:val="center"/>
          </w:tcPr>
          <w:p w14:paraId="1BA72C8B">
            <w:pPr>
              <w:widowControl/>
              <w:spacing w:line="360" w:lineRule="auto"/>
              <w:jc w:val="center"/>
              <w:rPr>
                <w:rFonts w:ascii="宋体" w:hAnsi="宋体" w:eastAsia="宋体" w:cs="宋体"/>
                <w:szCs w:val="21"/>
              </w:rPr>
            </w:pPr>
            <w:r>
              <w:rPr>
                <w:rFonts w:hint="eastAsia" w:ascii="宋体" w:hAnsi="宋体" w:eastAsia="宋体" w:cs="宋体"/>
                <w:szCs w:val="21"/>
              </w:rPr>
              <w:t>磋商文件商务要求</w:t>
            </w:r>
          </w:p>
        </w:tc>
        <w:tc>
          <w:tcPr>
            <w:tcW w:w="1777" w:type="dxa"/>
            <w:tcBorders>
              <w:top w:val="single" w:color="auto" w:sz="4" w:space="0"/>
              <w:left w:val="single" w:color="auto" w:sz="4" w:space="0"/>
              <w:bottom w:val="single" w:color="auto" w:sz="4" w:space="0"/>
              <w:right w:val="single" w:color="auto" w:sz="4" w:space="0"/>
            </w:tcBorders>
            <w:vAlign w:val="center"/>
          </w:tcPr>
          <w:p w14:paraId="15491B30">
            <w:pPr>
              <w:widowControl/>
              <w:spacing w:line="360" w:lineRule="auto"/>
              <w:jc w:val="center"/>
              <w:rPr>
                <w:rFonts w:ascii="宋体" w:hAnsi="宋体" w:eastAsia="宋体" w:cs="宋体"/>
                <w:szCs w:val="21"/>
              </w:rPr>
            </w:pPr>
            <w:r>
              <w:rPr>
                <w:rFonts w:hint="eastAsia" w:ascii="宋体" w:hAnsi="宋体" w:eastAsia="宋体" w:cs="宋体"/>
                <w:szCs w:val="21"/>
              </w:rPr>
              <w:t>供应商的响应</w:t>
            </w:r>
          </w:p>
        </w:tc>
        <w:tc>
          <w:tcPr>
            <w:tcW w:w="2054" w:type="dxa"/>
            <w:tcBorders>
              <w:top w:val="single" w:color="auto" w:sz="4" w:space="0"/>
              <w:left w:val="single" w:color="auto" w:sz="4" w:space="0"/>
              <w:bottom w:val="single" w:color="auto" w:sz="4" w:space="0"/>
              <w:right w:val="single" w:color="auto" w:sz="4" w:space="0"/>
            </w:tcBorders>
            <w:vAlign w:val="center"/>
          </w:tcPr>
          <w:p w14:paraId="7D9E4D92">
            <w:pPr>
              <w:widowControl/>
              <w:spacing w:line="360" w:lineRule="auto"/>
              <w:jc w:val="center"/>
              <w:rPr>
                <w:rFonts w:ascii="宋体" w:hAnsi="宋体" w:eastAsia="宋体" w:cs="宋体"/>
                <w:szCs w:val="21"/>
              </w:rPr>
            </w:pPr>
            <w:r>
              <w:rPr>
                <w:rFonts w:hint="eastAsia" w:ascii="宋体" w:hAnsi="宋体" w:eastAsia="宋体" w:cs="宋体"/>
                <w:szCs w:val="21"/>
              </w:rPr>
              <w:t>偏离说明</w:t>
            </w:r>
          </w:p>
        </w:tc>
      </w:tr>
      <w:tr w14:paraId="62993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16CA12B3">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▲1.服务期限</w:t>
            </w:r>
          </w:p>
        </w:tc>
        <w:tc>
          <w:tcPr>
            <w:tcW w:w="2565" w:type="dxa"/>
            <w:tcBorders>
              <w:top w:val="single" w:color="auto" w:sz="4" w:space="0"/>
              <w:left w:val="single" w:color="auto" w:sz="4" w:space="0"/>
              <w:bottom w:val="single" w:color="auto" w:sz="4" w:space="0"/>
              <w:right w:val="single" w:color="auto" w:sz="4" w:space="0"/>
            </w:tcBorders>
            <w:vAlign w:val="center"/>
          </w:tcPr>
          <w:p w14:paraId="14475DE9">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0CC44229">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49C60AE9">
            <w:pPr>
              <w:widowControl/>
              <w:spacing w:line="360" w:lineRule="auto"/>
              <w:jc w:val="left"/>
              <w:rPr>
                <w:rFonts w:ascii="宋体" w:hAnsi="宋体" w:eastAsia="宋体" w:cs="宋体"/>
                <w:szCs w:val="21"/>
              </w:rPr>
            </w:pPr>
          </w:p>
        </w:tc>
      </w:tr>
      <w:tr w14:paraId="7C69B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22648D18">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2565" w:type="dxa"/>
            <w:tcBorders>
              <w:top w:val="single" w:color="auto" w:sz="4" w:space="0"/>
              <w:left w:val="single" w:color="auto" w:sz="4" w:space="0"/>
              <w:bottom w:val="single" w:color="auto" w:sz="4" w:space="0"/>
              <w:right w:val="single" w:color="auto" w:sz="4" w:space="0"/>
            </w:tcBorders>
            <w:vAlign w:val="center"/>
          </w:tcPr>
          <w:p w14:paraId="4D67B96B">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6D02B0BF">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701E2D84">
            <w:pPr>
              <w:widowControl/>
              <w:spacing w:line="360" w:lineRule="auto"/>
              <w:jc w:val="left"/>
              <w:rPr>
                <w:rFonts w:ascii="宋体" w:hAnsi="宋体" w:eastAsia="宋体" w:cs="宋体"/>
                <w:szCs w:val="21"/>
              </w:rPr>
            </w:pPr>
          </w:p>
        </w:tc>
      </w:tr>
      <w:tr w14:paraId="1848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077FE8C8">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2565" w:type="dxa"/>
            <w:tcBorders>
              <w:top w:val="single" w:color="auto" w:sz="4" w:space="0"/>
              <w:left w:val="single" w:color="auto" w:sz="4" w:space="0"/>
              <w:bottom w:val="single" w:color="auto" w:sz="4" w:space="0"/>
              <w:right w:val="single" w:color="auto" w:sz="4" w:space="0"/>
            </w:tcBorders>
            <w:vAlign w:val="center"/>
          </w:tcPr>
          <w:p w14:paraId="5F5BF1EC">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42621121">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0D3F5812">
            <w:pPr>
              <w:widowControl/>
              <w:spacing w:line="360" w:lineRule="auto"/>
              <w:jc w:val="left"/>
              <w:rPr>
                <w:rFonts w:ascii="宋体" w:hAnsi="宋体" w:eastAsia="宋体" w:cs="宋体"/>
                <w:szCs w:val="21"/>
              </w:rPr>
            </w:pPr>
          </w:p>
        </w:tc>
      </w:tr>
      <w:tr w14:paraId="4EC34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299433FA">
            <w:pPr>
              <w:widowControl/>
              <w:spacing w:line="360" w:lineRule="exact"/>
              <w:jc w:val="center"/>
              <w:rPr>
                <w:rFonts w:ascii="宋体" w:hAnsi="宋体" w:eastAsia="宋体" w:cs="宋体"/>
                <w:szCs w:val="21"/>
              </w:rPr>
            </w:pPr>
            <w:r>
              <w:rPr>
                <w:rFonts w:hint="eastAsia" w:ascii="宋体" w:hAnsi="宋体" w:eastAsia="宋体" w:cs="宋体"/>
                <w:szCs w:val="21"/>
              </w:rPr>
              <w:t>▲4.质量保证及售后服务</w:t>
            </w:r>
          </w:p>
        </w:tc>
        <w:tc>
          <w:tcPr>
            <w:tcW w:w="2565" w:type="dxa"/>
            <w:tcBorders>
              <w:top w:val="single" w:color="auto" w:sz="4" w:space="0"/>
              <w:left w:val="single" w:color="auto" w:sz="4" w:space="0"/>
              <w:bottom w:val="single" w:color="auto" w:sz="4" w:space="0"/>
              <w:right w:val="single" w:color="auto" w:sz="4" w:space="0"/>
            </w:tcBorders>
            <w:vAlign w:val="center"/>
          </w:tcPr>
          <w:p w14:paraId="6A21F8E2">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6C70749C">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4DC8D6D9">
            <w:pPr>
              <w:widowControl/>
              <w:spacing w:line="360" w:lineRule="auto"/>
              <w:jc w:val="left"/>
              <w:rPr>
                <w:rFonts w:ascii="宋体" w:hAnsi="宋体" w:eastAsia="宋体" w:cs="宋体"/>
                <w:szCs w:val="21"/>
              </w:rPr>
            </w:pPr>
          </w:p>
        </w:tc>
      </w:tr>
      <w:tr w14:paraId="7B06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2E5F2774">
            <w:pPr>
              <w:widowControl/>
              <w:spacing w:line="360" w:lineRule="exact"/>
              <w:jc w:val="center"/>
              <w:rPr>
                <w:rFonts w:ascii="宋体" w:hAnsi="宋体" w:eastAsia="宋体" w:cs="宋体"/>
                <w:szCs w:val="21"/>
              </w:rPr>
            </w:pPr>
            <w:r>
              <w:rPr>
                <w:rFonts w:hint="eastAsia" w:ascii="宋体" w:hAnsi="宋体" w:eastAsia="宋体" w:cs="宋体"/>
                <w:szCs w:val="21"/>
              </w:rPr>
              <w:t>▲5.付款方式</w:t>
            </w:r>
          </w:p>
        </w:tc>
        <w:tc>
          <w:tcPr>
            <w:tcW w:w="2565" w:type="dxa"/>
            <w:tcBorders>
              <w:top w:val="single" w:color="auto" w:sz="4" w:space="0"/>
              <w:left w:val="single" w:color="auto" w:sz="4" w:space="0"/>
              <w:bottom w:val="single" w:color="auto" w:sz="4" w:space="0"/>
              <w:right w:val="single" w:color="auto" w:sz="4" w:space="0"/>
            </w:tcBorders>
            <w:vAlign w:val="center"/>
          </w:tcPr>
          <w:p w14:paraId="68C464E0">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0C7A96DB">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392C51AD">
            <w:pPr>
              <w:widowControl/>
              <w:spacing w:line="360" w:lineRule="auto"/>
              <w:jc w:val="left"/>
              <w:rPr>
                <w:rFonts w:ascii="宋体" w:hAnsi="宋体" w:eastAsia="宋体" w:cs="宋体"/>
                <w:szCs w:val="21"/>
              </w:rPr>
            </w:pPr>
          </w:p>
        </w:tc>
      </w:tr>
      <w:tr w14:paraId="20AA3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0764CA9B">
            <w:pPr>
              <w:widowControl/>
              <w:spacing w:line="360" w:lineRule="exact"/>
              <w:jc w:val="center"/>
              <w:rPr>
                <w:rFonts w:ascii="宋体" w:hAnsi="宋体" w:eastAsia="宋体" w:cs="宋体"/>
                <w:szCs w:val="21"/>
              </w:rPr>
            </w:pPr>
            <w:r>
              <w:rPr>
                <w:rFonts w:hint="eastAsia" w:ascii="宋体" w:hAnsi="宋体" w:eastAsia="宋体" w:cs="宋体"/>
                <w:szCs w:val="21"/>
              </w:rPr>
              <w:t>▲6.履约保证金</w:t>
            </w:r>
          </w:p>
        </w:tc>
        <w:tc>
          <w:tcPr>
            <w:tcW w:w="2565" w:type="dxa"/>
            <w:tcBorders>
              <w:top w:val="single" w:color="auto" w:sz="4" w:space="0"/>
              <w:left w:val="single" w:color="auto" w:sz="4" w:space="0"/>
              <w:bottom w:val="single" w:color="auto" w:sz="4" w:space="0"/>
              <w:right w:val="single" w:color="auto" w:sz="4" w:space="0"/>
            </w:tcBorders>
            <w:vAlign w:val="center"/>
          </w:tcPr>
          <w:p w14:paraId="629576F3">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08A482DF">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2AAF4A38">
            <w:pPr>
              <w:widowControl/>
              <w:spacing w:line="360" w:lineRule="auto"/>
              <w:jc w:val="left"/>
              <w:rPr>
                <w:rFonts w:ascii="宋体" w:hAnsi="宋体" w:eastAsia="宋体" w:cs="宋体"/>
                <w:szCs w:val="21"/>
              </w:rPr>
            </w:pPr>
          </w:p>
        </w:tc>
      </w:tr>
      <w:tr w14:paraId="682CA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00E7348A">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▲7.保密要求</w:t>
            </w:r>
          </w:p>
        </w:tc>
        <w:tc>
          <w:tcPr>
            <w:tcW w:w="2565" w:type="dxa"/>
            <w:tcBorders>
              <w:top w:val="single" w:color="auto" w:sz="4" w:space="0"/>
              <w:left w:val="single" w:color="auto" w:sz="4" w:space="0"/>
              <w:bottom w:val="single" w:color="auto" w:sz="4" w:space="0"/>
              <w:right w:val="single" w:color="auto" w:sz="4" w:space="0"/>
            </w:tcBorders>
            <w:vAlign w:val="center"/>
          </w:tcPr>
          <w:p w14:paraId="5372DE27">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23294493">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6F5AEFF5">
            <w:pPr>
              <w:widowControl/>
              <w:tabs>
                <w:tab w:val="left" w:pos="5450"/>
              </w:tabs>
              <w:adjustRightInd w:val="0"/>
              <w:snapToGrid w:val="0"/>
              <w:spacing w:line="360" w:lineRule="exact"/>
              <w:jc w:val="center"/>
              <w:rPr>
                <w:rFonts w:ascii="宋体" w:hAnsi="宋体" w:eastAsia="宋体" w:cs="宋体"/>
                <w:szCs w:val="21"/>
              </w:rPr>
            </w:pPr>
          </w:p>
        </w:tc>
      </w:tr>
      <w:tr w14:paraId="0F199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4A11240D">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▲8.技术成果所有权、著作权</w:t>
            </w:r>
          </w:p>
        </w:tc>
        <w:tc>
          <w:tcPr>
            <w:tcW w:w="2565" w:type="dxa"/>
            <w:tcBorders>
              <w:top w:val="single" w:color="auto" w:sz="4" w:space="0"/>
              <w:left w:val="single" w:color="auto" w:sz="4" w:space="0"/>
              <w:bottom w:val="single" w:color="auto" w:sz="4" w:space="0"/>
              <w:right w:val="single" w:color="auto" w:sz="4" w:space="0"/>
            </w:tcBorders>
          </w:tcPr>
          <w:p w14:paraId="61891E2F">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2A9E509C">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3A07BD80">
            <w:pPr>
              <w:widowControl/>
              <w:tabs>
                <w:tab w:val="left" w:pos="5450"/>
              </w:tabs>
              <w:adjustRightInd w:val="0"/>
              <w:snapToGrid w:val="0"/>
              <w:spacing w:line="360" w:lineRule="exact"/>
              <w:jc w:val="center"/>
              <w:rPr>
                <w:rFonts w:ascii="宋体" w:hAnsi="宋体" w:eastAsia="宋体" w:cs="宋体"/>
                <w:szCs w:val="21"/>
              </w:rPr>
            </w:pPr>
          </w:p>
        </w:tc>
      </w:tr>
      <w:tr w14:paraId="782BE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15CA67C2">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▲9.技术人员要求</w:t>
            </w:r>
          </w:p>
        </w:tc>
        <w:tc>
          <w:tcPr>
            <w:tcW w:w="2565" w:type="dxa"/>
            <w:tcBorders>
              <w:top w:val="single" w:color="auto" w:sz="4" w:space="0"/>
              <w:left w:val="single" w:color="auto" w:sz="4" w:space="0"/>
              <w:bottom w:val="single" w:color="auto" w:sz="4" w:space="0"/>
              <w:right w:val="single" w:color="auto" w:sz="4" w:space="0"/>
            </w:tcBorders>
          </w:tcPr>
          <w:p w14:paraId="77CB4AE3">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4EF52CB7">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76713671">
            <w:pPr>
              <w:widowControl/>
              <w:tabs>
                <w:tab w:val="left" w:pos="5450"/>
              </w:tabs>
              <w:adjustRightInd w:val="0"/>
              <w:snapToGrid w:val="0"/>
              <w:spacing w:line="360" w:lineRule="exact"/>
              <w:jc w:val="center"/>
              <w:rPr>
                <w:rFonts w:ascii="宋体" w:hAnsi="宋体" w:eastAsia="宋体" w:cs="宋体"/>
                <w:szCs w:val="21"/>
              </w:rPr>
            </w:pPr>
          </w:p>
        </w:tc>
      </w:tr>
      <w:tr w14:paraId="73C41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1F2A49CB">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▲10.成果文件</w:t>
            </w:r>
          </w:p>
        </w:tc>
        <w:tc>
          <w:tcPr>
            <w:tcW w:w="2565" w:type="dxa"/>
            <w:tcBorders>
              <w:top w:val="single" w:color="auto" w:sz="4" w:space="0"/>
              <w:left w:val="single" w:color="auto" w:sz="4" w:space="0"/>
              <w:bottom w:val="single" w:color="auto" w:sz="4" w:space="0"/>
              <w:right w:val="single" w:color="auto" w:sz="4" w:space="0"/>
            </w:tcBorders>
          </w:tcPr>
          <w:p w14:paraId="5CE9B82B">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17EC7098">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7DCB526C">
            <w:pPr>
              <w:widowControl/>
              <w:tabs>
                <w:tab w:val="left" w:pos="5450"/>
              </w:tabs>
              <w:adjustRightInd w:val="0"/>
              <w:snapToGrid w:val="0"/>
              <w:spacing w:line="360" w:lineRule="exact"/>
              <w:jc w:val="center"/>
              <w:rPr>
                <w:rFonts w:ascii="宋体" w:hAnsi="宋体" w:eastAsia="宋体" w:cs="宋体"/>
                <w:szCs w:val="21"/>
              </w:rPr>
            </w:pPr>
          </w:p>
        </w:tc>
      </w:tr>
      <w:tr w14:paraId="42285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46862C4F">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▲11.其他</w:t>
            </w:r>
          </w:p>
        </w:tc>
        <w:tc>
          <w:tcPr>
            <w:tcW w:w="2565" w:type="dxa"/>
            <w:tcBorders>
              <w:top w:val="single" w:color="auto" w:sz="4" w:space="0"/>
              <w:left w:val="single" w:color="auto" w:sz="4" w:space="0"/>
              <w:bottom w:val="single" w:color="auto" w:sz="4" w:space="0"/>
              <w:right w:val="single" w:color="auto" w:sz="4" w:space="0"/>
            </w:tcBorders>
          </w:tcPr>
          <w:p w14:paraId="0235454C">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4BCF3ED7">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1BEB43AE">
            <w:pPr>
              <w:widowControl/>
              <w:tabs>
                <w:tab w:val="left" w:pos="5450"/>
              </w:tabs>
              <w:adjustRightInd w:val="0"/>
              <w:snapToGrid w:val="0"/>
              <w:spacing w:line="360" w:lineRule="exact"/>
              <w:jc w:val="center"/>
              <w:rPr>
                <w:rFonts w:ascii="宋体" w:hAnsi="宋体" w:eastAsia="宋体" w:cs="宋体"/>
                <w:szCs w:val="21"/>
              </w:rPr>
            </w:pPr>
          </w:p>
        </w:tc>
      </w:tr>
      <w:tr w14:paraId="7CDDC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28171433">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▲12.报价要求</w:t>
            </w:r>
          </w:p>
        </w:tc>
        <w:tc>
          <w:tcPr>
            <w:tcW w:w="2565" w:type="dxa"/>
            <w:tcBorders>
              <w:top w:val="single" w:color="auto" w:sz="4" w:space="0"/>
              <w:left w:val="single" w:color="auto" w:sz="4" w:space="0"/>
              <w:bottom w:val="single" w:color="auto" w:sz="4" w:space="0"/>
              <w:right w:val="single" w:color="auto" w:sz="4" w:space="0"/>
            </w:tcBorders>
          </w:tcPr>
          <w:p w14:paraId="08D7EC21">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0E142683">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3A3EB2AF">
            <w:pPr>
              <w:widowControl/>
              <w:tabs>
                <w:tab w:val="left" w:pos="5450"/>
              </w:tabs>
              <w:adjustRightInd w:val="0"/>
              <w:snapToGrid w:val="0"/>
              <w:spacing w:line="360" w:lineRule="exact"/>
              <w:jc w:val="center"/>
              <w:rPr>
                <w:rFonts w:ascii="宋体" w:hAnsi="宋体" w:eastAsia="宋体" w:cs="宋体"/>
                <w:szCs w:val="21"/>
              </w:rPr>
            </w:pPr>
          </w:p>
        </w:tc>
      </w:tr>
      <w:tr w14:paraId="69AEC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40BC4E62">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▲13.知识产权</w:t>
            </w:r>
          </w:p>
        </w:tc>
        <w:tc>
          <w:tcPr>
            <w:tcW w:w="2565" w:type="dxa"/>
            <w:tcBorders>
              <w:top w:val="single" w:color="auto" w:sz="4" w:space="0"/>
              <w:left w:val="single" w:color="auto" w:sz="4" w:space="0"/>
              <w:bottom w:val="single" w:color="auto" w:sz="4" w:space="0"/>
              <w:right w:val="single" w:color="auto" w:sz="4" w:space="0"/>
            </w:tcBorders>
          </w:tcPr>
          <w:p w14:paraId="3980129D">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00B2FEA6">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3A9FEAC8">
            <w:pPr>
              <w:widowControl/>
              <w:tabs>
                <w:tab w:val="left" w:pos="5450"/>
              </w:tabs>
              <w:adjustRightInd w:val="0"/>
              <w:snapToGrid w:val="0"/>
              <w:spacing w:line="360" w:lineRule="exact"/>
              <w:jc w:val="center"/>
              <w:rPr>
                <w:rFonts w:ascii="宋体" w:hAnsi="宋体" w:eastAsia="宋体" w:cs="宋体"/>
                <w:szCs w:val="21"/>
              </w:rPr>
            </w:pPr>
          </w:p>
        </w:tc>
      </w:tr>
      <w:tr w14:paraId="6058C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right w:val="single" w:color="auto" w:sz="4" w:space="0"/>
            </w:tcBorders>
            <w:vAlign w:val="center"/>
          </w:tcPr>
          <w:p w14:paraId="6F074276">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▲14.合同签订期限</w:t>
            </w:r>
          </w:p>
        </w:tc>
        <w:tc>
          <w:tcPr>
            <w:tcW w:w="2565" w:type="dxa"/>
            <w:tcBorders>
              <w:top w:val="single" w:color="auto" w:sz="4" w:space="0"/>
              <w:left w:val="single" w:color="auto" w:sz="4" w:space="0"/>
              <w:right w:val="single" w:color="auto" w:sz="4" w:space="0"/>
            </w:tcBorders>
          </w:tcPr>
          <w:p w14:paraId="38177134">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right w:val="single" w:color="auto" w:sz="4" w:space="0"/>
            </w:tcBorders>
          </w:tcPr>
          <w:p w14:paraId="579C5869">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tcBorders>
          </w:tcPr>
          <w:p w14:paraId="15D6F44E">
            <w:pPr>
              <w:widowControl/>
              <w:tabs>
                <w:tab w:val="left" w:pos="5450"/>
              </w:tabs>
              <w:adjustRightInd w:val="0"/>
              <w:snapToGrid w:val="0"/>
              <w:spacing w:line="360" w:lineRule="exact"/>
              <w:jc w:val="center"/>
              <w:rPr>
                <w:rFonts w:ascii="宋体" w:hAnsi="宋体" w:eastAsia="宋体" w:cs="宋体"/>
                <w:szCs w:val="21"/>
              </w:rPr>
            </w:pPr>
          </w:p>
        </w:tc>
      </w:tr>
    </w:tbl>
    <w:p w14:paraId="0A476853">
      <w:pPr>
        <w:widowControl/>
        <w:spacing w:line="360" w:lineRule="auto"/>
        <w:jc w:val="left"/>
        <w:rPr>
          <w:rFonts w:ascii="宋体" w:hAnsi="宋体" w:eastAsia="宋体" w:cs="宋体"/>
          <w:szCs w:val="21"/>
        </w:rPr>
      </w:pPr>
      <w:r>
        <w:rPr>
          <w:rFonts w:hint="eastAsia" w:ascii="宋体" w:hAnsi="宋体" w:eastAsia="宋体" w:cs="宋体"/>
          <w:szCs w:val="21"/>
        </w:rPr>
        <w:t>注：</w:t>
      </w:r>
    </w:p>
    <w:p w14:paraId="266A64D7">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采购需求”中的商务条款要求逐条作出明确响应，并作出偏离说明。</w:t>
      </w:r>
    </w:p>
    <w:p w14:paraId="0A51DD56">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14:paraId="04080EDF">
      <w:pPr>
        <w:widowControl/>
        <w:spacing w:line="360" w:lineRule="auto"/>
        <w:jc w:val="left"/>
        <w:rPr>
          <w:rFonts w:ascii="宋体" w:hAnsi="宋体" w:eastAsia="宋体" w:cs="宋体"/>
          <w:szCs w:val="21"/>
        </w:rPr>
      </w:pPr>
    </w:p>
    <w:p w14:paraId="5060047B">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6502546A">
      <w:pPr>
        <w:widowControl/>
        <w:spacing w:line="360" w:lineRule="auto"/>
        <w:jc w:val="left"/>
        <w:rPr>
          <w:rFonts w:ascii="宋体" w:hAnsi="宋体" w:eastAsia="宋体" w:cs="宋体"/>
          <w:szCs w:val="21"/>
        </w:rPr>
      </w:pPr>
    </w:p>
    <w:p w14:paraId="2D9CE30D">
      <w:pPr>
        <w:widowControl/>
        <w:spacing w:before="260" w:after="260" w:line="415" w:lineRule="auto"/>
        <w:jc w:val="center"/>
        <w:rPr>
          <w:rFonts w:ascii="宋体" w:hAnsi="宋体" w:eastAsia="宋体" w:cs="宋体"/>
          <w:b/>
          <w:sz w:val="24"/>
          <w:szCs w:val="24"/>
        </w:rPr>
      </w:pPr>
      <w:r>
        <w:rPr>
          <w:rFonts w:hint="eastAsia" w:ascii="宋体" w:hAnsi="宋体" w:eastAsia="宋体" w:cs="宋体"/>
          <w:szCs w:val="21"/>
        </w:rPr>
        <w:br w:type="page"/>
      </w:r>
    </w:p>
    <w:p w14:paraId="3CE1D433">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6.</w:t>
      </w:r>
      <w:r>
        <w:rPr>
          <w:rFonts w:hint="eastAsia" w:ascii="宋体" w:hAnsi="宋体" w:eastAsia="宋体" w:cs="宋体"/>
          <w:b/>
          <w:sz w:val="24"/>
          <w:szCs w:val="24"/>
          <w:lang w:eastAsia="zh-CN"/>
        </w:rPr>
        <w:t>技术服务要求</w:t>
      </w:r>
      <w:r>
        <w:rPr>
          <w:rFonts w:hint="eastAsia" w:ascii="宋体" w:hAnsi="宋体" w:eastAsia="宋体" w:cs="宋体"/>
          <w:b/>
          <w:sz w:val="24"/>
          <w:szCs w:val="24"/>
        </w:rPr>
        <w:t>偏离表格式</w:t>
      </w:r>
    </w:p>
    <w:p w14:paraId="5EAECB0B">
      <w:pPr>
        <w:widowControl/>
        <w:spacing w:line="360" w:lineRule="auto"/>
        <w:ind w:firstLine="420" w:firstLineChars="200"/>
        <w:jc w:val="left"/>
        <w:rPr>
          <w:rFonts w:ascii="宋体" w:hAnsi="宋体" w:eastAsia="宋体" w:cs="宋体"/>
          <w:szCs w:val="21"/>
        </w:rPr>
      </w:pPr>
    </w:p>
    <w:p w14:paraId="7A32B9F3">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lang w:eastAsia="zh-CN"/>
        </w:rPr>
        <w:t>技术服务要求</w:t>
      </w:r>
      <w:r>
        <w:rPr>
          <w:rFonts w:hint="eastAsia" w:ascii="宋体" w:hAnsi="宋体" w:eastAsia="宋体" w:cs="宋体"/>
          <w:b/>
          <w:sz w:val="32"/>
          <w:szCs w:val="32"/>
        </w:rPr>
        <w:t>偏离表（格式）</w:t>
      </w:r>
    </w:p>
    <w:p w14:paraId="31F1568F">
      <w:pPr>
        <w:autoSpaceDE w:val="0"/>
        <w:autoSpaceDN w:val="0"/>
        <w:adjustRightInd w:val="0"/>
        <w:jc w:val="left"/>
        <w:rPr>
          <w:rFonts w:ascii="宋体" w:hAnsi="宋体" w:eastAsia="宋体" w:cs="宋体"/>
          <w:kern w:val="0"/>
          <w:sz w:val="24"/>
          <w:szCs w:val="24"/>
        </w:rPr>
      </w:pPr>
    </w:p>
    <w:p w14:paraId="211B22DE">
      <w:pPr>
        <w:widowControl/>
        <w:spacing w:line="360" w:lineRule="auto"/>
        <w:jc w:val="left"/>
        <w:rPr>
          <w:rFonts w:ascii="宋体" w:hAnsi="宋体" w:eastAsia="宋体" w:cs="宋体"/>
          <w:szCs w:val="21"/>
        </w:rPr>
      </w:pPr>
      <w:r>
        <w:rPr>
          <w:rFonts w:hint="eastAsia" w:ascii="宋体" w:hAnsi="宋体" w:eastAsia="宋体" w:cs="宋体"/>
          <w:kern w:val="0"/>
          <w:sz w:val="24"/>
          <w:szCs w:val="24"/>
          <w:u w:val="single"/>
          <w:lang w:val="en-US" w:eastAsia="zh-CN"/>
        </w:rPr>
        <w:t xml:space="preserve">   /  </w:t>
      </w:r>
      <w:r>
        <w:rPr>
          <w:rFonts w:hint="eastAsia" w:ascii="宋体" w:hAnsi="宋体" w:eastAsia="宋体" w:cs="宋体"/>
          <w:kern w:val="0"/>
          <w:sz w:val="24"/>
          <w:szCs w:val="24"/>
        </w:rPr>
        <w:t>分标</w:t>
      </w:r>
    </w:p>
    <w:tbl>
      <w:tblPr>
        <w:tblStyle w:val="28"/>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99"/>
        <w:gridCol w:w="2490"/>
        <w:gridCol w:w="2621"/>
        <w:gridCol w:w="1431"/>
      </w:tblGrid>
      <w:tr w14:paraId="1C2DF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51ECE97C">
            <w:pPr>
              <w:spacing w:line="360" w:lineRule="auto"/>
              <w:contextualSpacing/>
              <w:jc w:val="center"/>
              <w:rPr>
                <w:rFonts w:ascii="宋体" w:hAnsi="宋体" w:eastAsia="宋体" w:cs="宋体"/>
                <w:szCs w:val="21"/>
              </w:rPr>
            </w:pPr>
            <w:bookmarkStart w:id="19" w:name="_Toc383699906"/>
            <w:bookmarkStart w:id="20" w:name="_Toc297193185"/>
            <w:bookmarkStart w:id="21" w:name="_Toc301781611"/>
            <w:bookmarkStart w:id="22" w:name="_Toc173066401"/>
            <w:bookmarkStart w:id="23" w:name="_Toc373333689"/>
            <w:bookmarkStart w:id="24" w:name="_Toc254970588"/>
            <w:bookmarkStart w:id="25" w:name="_Toc295404981"/>
            <w:bookmarkStart w:id="26" w:name="_Toc254970729"/>
            <w:bookmarkStart w:id="27" w:name="_Toc173211900"/>
            <w:r>
              <w:rPr>
                <w:rFonts w:hint="eastAsia" w:ascii="宋体" w:hAnsi="宋体" w:eastAsia="宋体" w:cs="宋体"/>
                <w:szCs w:val="21"/>
              </w:rPr>
              <w:t>序号</w:t>
            </w:r>
            <w:bookmarkEnd w:id="19"/>
            <w:bookmarkEnd w:id="20"/>
            <w:bookmarkEnd w:id="21"/>
            <w:bookmarkEnd w:id="22"/>
            <w:bookmarkEnd w:id="23"/>
            <w:bookmarkEnd w:id="24"/>
            <w:bookmarkEnd w:id="25"/>
            <w:bookmarkEnd w:id="26"/>
            <w:bookmarkEnd w:id="27"/>
          </w:p>
        </w:tc>
        <w:tc>
          <w:tcPr>
            <w:tcW w:w="1299" w:type="dxa"/>
            <w:tcBorders>
              <w:right w:val="single" w:color="auto" w:sz="4" w:space="0"/>
            </w:tcBorders>
            <w:vAlign w:val="center"/>
          </w:tcPr>
          <w:p w14:paraId="2A61253A">
            <w:pPr>
              <w:spacing w:line="360" w:lineRule="auto"/>
              <w:contextualSpacing/>
              <w:jc w:val="center"/>
              <w:rPr>
                <w:rFonts w:ascii="宋体" w:hAnsi="宋体" w:eastAsia="宋体" w:cs="宋体"/>
                <w:szCs w:val="21"/>
              </w:rPr>
            </w:pPr>
            <w:r>
              <w:rPr>
                <w:rFonts w:hint="eastAsia" w:ascii="宋体" w:hAnsi="宋体" w:eastAsia="宋体" w:cs="宋体"/>
                <w:szCs w:val="21"/>
              </w:rPr>
              <w:t>标的名称</w:t>
            </w:r>
          </w:p>
        </w:tc>
        <w:tc>
          <w:tcPr>
            <w:tcW w:w="2490" w:type="dxa"/>
            <w:tcBorders>
              <w:left w:val="single" w:color="auto" w:sz="4" w:space="0"/>
            </w:tcBorders>
            <w:vAlign w:val="center"/>
          </w:tcPr>
          <w:p w14:paraId="1D1F6E40">
            <w:pPr>
              <w:spacing w:line="360" w:lineRule="auto"/>
              <w:contextualSpacing/>
              <w:jc w:val="center"/>
              <w:rPr>
                <w:rFonts w:hint="eastAsia" w:ascii="宋体" w:hAnsi="宋体" w:eastAsia="宋体" w:cs="宋体"/>
                <w:szCs w:val="21"/>
                <w:lang w:eastAsia="zh-CN"/>
              </w:rPr>
            </w:pPr>
            <w:r>
              <w:rPr>
                <w:rFonts w:hint="eastAsia" w:ascii="宋体" w:hAnsi="宋体" w:eastAsia="宋体" w:cs="宋体"/>
                <w:szCs w:val="21"/>
              </w:rPr>
              <w:t>磋商文件</w:t>
            </w:r>
            <w:r>
              <w:rPr>
                <w:rFonts w:hint="eastAsia" w:ascii="宋体" w:hAnsi="宋体" w:eastAsia="宋体" w:cs="宋体"/>
                <w:szCs w:val="21"/>
                <w:lang w:eastAsia="zh-CN"/>
              </w:rPr>
              <w:t>技术服务要求</w:t>
            </w:r>
          </w:p>
        </w:tc>
        <w:tc>
          <w:tcPr>
            <w:tcW w:w="2621" w:type="dxa"/>
            <w:vAlign w:val="center"/>
          </w:tcPr>
          <w:p w14:paraId="228BC017">
            <w:pPr>
              <w:spacing w:line="360" w:lineRule="auto"/>
              <w:contextualSpacing/>
              <w:jc w:val="center"/>
              <w:rPr>
                <w:rFonts w:ascii="宋体" w:hAnsi="宋体" w:eastAsia="宋体" w:cs="宋体"/>
                <w:szCs w:val="21"/>
              </w:rPr>
            </w:pPr>
            <w:bookmarkStart w:id="28" w:name="_Toc254970590"/>
            <w:bookmarkStart w:id="29" w:name="_Toc383699908"/>
            <w:bookmarkStart w:id="30" w:name="_Toc301781613"/>
            <w:bookmarkStart w:id="31" w:name="_Toc173066403"/>
            <w:bookmarkStart w:id="32" w:name="_Toc295404983"/>
            <w:bookmarkStart w:id="33" w:name="_Toc297193187"/>
            <w:bookmarkStart w:id="34" w:name="_Toc373333691"/>
            <w:bookmarkStart w:id="35" w:name="_Toc254970731"/>
            <w:bookmarkStart w:id="36" w:name="_Toc173211902"/>
            <w:r>
              <w:rPr>
                <w:rFonts w:hint="eastAsia" w:ascii="宋体" w:hAnsi="宋体" w:eastAsia="宋体" w:cs="宋体"/>
                <w:szCs w:val="21"/>
              </w:rPr>
              <w:t>磋商响应</w:t>
            </w:r>
            <w:bookmarkEnd w:id="28"/>
            <w:bookmarkEnd w:id="29"/>
            <w:bookmarkEnd w:id="30"/>
            <w:bookmarkEnd w:id="31"/>
            <w:bookmarkEnd w:id="32"/>
            <w:bookmarkEnd w:id="33"/>
            <w:bookmarkEnd w:id="34"/>
            <w:bookmarkEnd w:id="35"/>
            <w:bookmarkEnd w:id="36"/>
          </w:p>
        </w:tc>
        <w:tc>
          <w:tcPr>
            <w:tcW w:w="1431" w:type="dxa"/>
            <w:vAlign w:val="center"/>
          </w:tcPr>
          <w:p w14:paraId="483ED72C">
            <w:pPr>
              <w:spacing w:line="360" w:lineRule="auto"/>
              <w:contextualSpacing/>
              <w:jc w:val="center"/>
              <w:rPr>
                <w:rFonts w:ascii="宋体" w:hAnsi="宋体" w:eastAsia="宋体" w:cs="宋体"/>
                <w:szCs w:val="21"/>
              </w:rPr>
            </w:pPr>
            <w:bookmarkStart w:id="37" w:name="_Toc373333692"/>
            <w:bookmarkStart w:id="38" w:name="_Toc383699909"/>
            <w:bookmarkStart w:id="39" w:name="_Toc297193188"/>
            <w:bookmarkStart w:id="40" w:name="_Toc254970732"/>
            <w:bookmarkStart w:id="41" w:name="_Toc301781614"/>
            <w:bookmarkStart w:id="42" w:name="_Toc295404984"/>
            <w:bookmarkStart w:id="43" w:name="_Toc173211903"/>
            <w:bookmarkStart w:id="44" w:name="_Toc173066404"/>
            <w:bookmarkStart w:id="45" w:name="_Toc254970591"/>
            <w:r>
              <w:rPr>
                <w:rFonts w:hint="eastAsia" w:ascii="宋体" w:hAnsi="宋体" w:eastAsia="宋体" w:cs="宋体"/>
                <w:szCs w:val="21"/>
              </w:rPr>
              <w:t>偏离</w:t>
            </w:r>
            <w:bookmarkEnd w:id="37"/>
            <w:bookmarkEnd w:id="38"/>
            <w:bookmarkEnd w:id="39"/>
            <w:bookmarkEnd w:id="40"/>
            <w:bookmarkEnd w:id="41"/>
            <w:bookmarkEnd w:id="42"/>
            <w:bookmarkEnd w:id="43"/>
            <w:bookmarkEnd w:id="44"/>
            <w:bookmarkEnd w:id="45"/>
            <w:bookmarkStart w:id="46" w:name="_Toc295404985"/>
            <w:bookmarkStart w:id="47" w:name="_Toc173211904"/>
            <w:bookmarkStart w:id="48" w:name="_Toc301781615"/>
            <w:bookmarkStart w:id="49" w:name="_Toc173066405"/>
            <w:bookmarkStart w:id="50" w:name="_Toc254970733"/>
            <w:bookmarkStart w:id="51" w:name="_Toc383699910"/>
            <w:bookmarkStart w:id="52" w:name="_Toc373333693"/>
            <w:bookmarkStart w:id="53" w:name="_Toc254970592"/>
            <w:bookmarkStart w:id="54" w:name="_Toc297193189"/>
            <w:r>
              <w:rPr>
                <w:rFonts w:hint="eastAsia" w:ascii="宋体" w:hAnsi="宋体" w:eastAsia="宋体" w:cs="宋体"/>
                <w:szCs w:val="21"/>
              </w:rPr>
              <w:t>说明</w:t>
            </w:r>
            <w:bookmarkEnd w:id="46"/>
            <w:bookmarkEnd w:id="47"/>
            <w:bookmarkEnd w:id="48"/>
            <w:bookmarkEnd w:id="49"/>
            <w:bookmarkEnd w:id="50"/>
            <w:bookmarkEnd w:id="51"/>
            <w:bookmarkEnd w:id="52"/>
            <w:bookmarkEnd w:id="53"/>
            <w:bookmarkEnd w:id="54"/>
          </w:p>
        </w:tc>
      </w:tr>
      <w:tr w14:paraId="357A4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495FD18D">
            <w:pPr>
              <w:spacing w:line="360" w:lineRule="auto"/>
              <w:contextualSpacing/>
              <w:jc w:val="center"/>
              <w:rPr>
                <w:rFonts w:ascii="宋体" w:hAnsi="宋体" w:eastAsia="宋体" w:cs="宋体"/>
                <w:szCs w:val="21"/>
              </w:rPr>
            </w:pPr>
            <w:bookmarkStart w:id="55" w:name="_Toc254970593"/>
            <w:bookmarkStart w:id="56" w:name="_Toc254970734"/>
            <w:bookmarkStart w:id="57" w:name="_Toc173211905"/>
            <w:bookmarkStart w:id="58" w:name="_Toc301781616"/>
            <w:bookmarkStart w:id="59" w:name="_Toc297193190"/>
            <w:bookmarkStart w:id="60" w:name="_Toc383699911"/>
            <w:bookmarkStart w:id="61" w:name="_Toc373333694"/>
            <w:bookmarkStart w:id="62" w:name="_Toc173066406"/>
            <w:bookmarkStart w:id="63" w:name="_Toc295404986"/>
            <w:r>
              <w:rPr>
                <w:rFonts w:hint="eastAsia" w:ascii="宋体" w:hAnsi="宋体" w:eastAsia="宋体" w:cs="宋体"/>
                <w:szCs w:val="21"/>
              </w:rPr>
              <w:t>1</w:t>
            </w:r>
            <w:bookmarkEnd w:id="55"/>
            <w:bookmarkEnd w:id="56"/>
            <w:bookmarkEnd w:id="57"/>
            <w:bookmarkEnd w:id="58"/>
            <w:bookmarkEnd w:id="59"/>
            <w:bookmarkEnd w:id="60"/>
            <w:bookmarkEnd w:id="61"/>
            <w:bookmarkEnd w:id="62"/>
            <w:bookmarkEnd w:id="63"/>
          </w:p>
        </w:tc>
        <w:tc>
          <w:tcPr>
            <w:tcW w:w="1299" w:type="dxa"/>
            <w:tcBorders>
              <w:right w:val="single" w:color="auto" w:sz="4" w:space="0"/>
            </w:tcBorders>
            <w:vAlign w:val="center"/>
          </w:tcPr>
          <w:p w14:paraId="374A3F89">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4A88E341">
            <w:pPr>
              <w:spacing w:line="360" w:lineRule="auto"/>
              <w:contextualSpacing/>
              <w:jc w:val="center"/>
              <w:rPr>
                <w:rFonts w:ascii="宋体" w:hAnsi="宋体" w:eastAsia="宋体" w:cs="宋体"/>
                <w:szCs w:val="21"/>
              </w:rPr>
            </w:pPr>
          </w:p>
        </w:tc>
        <w:tc>
          <w:tcPr>
            <w:tcW w:w="2621" w:type="dxa"/>
            <w:vAlign w:val="center"/>
          </w:tcPr>
          <w:p w14:paraId="7AC1D2A9">
            <w:pPr>
              <w:spacing w:line="360" w:lineRule="auto"/>
              <w:contextualSpacing/>
              <w:jc w:val="center"/>
              <w:rPr>
                <w:rFonts w:ascii="宋体" w:hAnsi="宋体" w:eastAsia="宋体" w:cs="宋体"/>
                <w:szCs w:val="21"/>
              </w:rPr>
            </w:pPr>
          </w:p>
        </w:tc>
        <w:tc>
          <w:tcPr>
            <w:tcW w:w="1431" w:type="dxa"/>
            <w:vAlign w:val="center"/>
          </w:tcPr>
          <w:p w14:paraId="0D5C724F">
            <w:pPr>
              <w:spacing w:line="360" w:lineRule="auto"/>
              <w:contextualSpacing/>
              <w:jc w:val="center"/>
              <w:rPr>
                <w:rFonts w:ascii="宋体" w:hAnsi="宋体" w:eastAsia="宋体" w:cs="宋体"/>
                <w:szCs w:val="21"/>
              </w:rPr>
            </w:pPr>
          </w:p>
        </w:tc>
      </w:tr>
      <w:tr w14:paraId="741D42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6D2B61C4">
            <w:pPr>
              <w:spacing w:line="360" w:lineRule="auto"/>
              <w:contextualSpacing/>
              <w:jc w:val="center"/>
              <w:rPr>
                <w:rFonts w:ascii="宋体" w:hAnsi="宋体" w:eastAsia="宋体" w:cs="宋体"/>
                <w:szCs w:val="21"/>
              </w:rPr>
            </w:pPr>
            <w:bookmarkStart w:id="64" w:name="_Toc297193191"/>
            <w:bookmarkStart w:id="65" w:name="_Toc173211906"/>
            <w:bookmarkStart w:id="66" w:name="_Toc254970594"/>
            <w:bookmarkStart w:id="67" w:name="_Toc383699912"/>
            <w:bookmarkStart w:id="68" w:name="_Toc295404987"/>
            <w:bookmarkStart w:id="69" w:name="_Toc373333695"/>
            <w:bookmarkStart w:id="70" w:name="_Toc173066407"/>
            <w:bookmarkStart w:id="71" w:name="_Toc301781617"/>
            <w:bookmarkStart w:id="72" w:name="_Toc254970735"/>
            <w:r>
              <w:rPr>
                <w:rFonts w:hint="eastAsia" w:ascii="宋体" w:hAnsi="宋体" w:eastAsia="宋体" w:cs="宋体"/>
                <w:szCs w:val="21"/>
              </w:rPr>
              <w:t>2</w:t>
            </w:r>
            <w:bookmarkEnd w:id="64"/>
            <w:bookmarkEnd w:id="65"/>
            <w:bookmarkEnd w:id="66"/>
            <w:bookmarkEnd w:id="67"/>
            <w:bookmarkEnd w:id="68"/>
            <w:bookmarkEnd w:id="69"/>
            <w:bookmarkEnd w:id="70"/>
            <w:bookmarkEnd w:id="71"/>
            <w:bookmarkEnd w:id="72"/>
          </w:p>
        </w:tc>
        <w:tc>
          <w:tcPr>
            <w:tcW w:w="1299" w:type="dxa"/>
            <w:tcBorders>
              <w:right w:val="single" w:color="auto" w:sz="4" w:space="0"/>
            </w:tcBorders>
            <w:vAlign w:val="center"/>
          </w:tcPr>
          <w:p w14:paraId="10491F7B">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0FE898F9">
            <w:pPr>
              <w:spacing w:line="360" w:lineRule="auto"/>
              <w:contextualSpacing/>
              <w:jc w:val="center"/>
              <w:rPr>
                <w:rFonts w:ascii="宋体" w:hAnsi="宋体" w:eastAsia="宋体" w:cs="宋体"/>
                <w:szCs w:val="21"/>
              </w:rPr>
            </w:pPr>
          </w:p>
        </w:tc>
        <w:tc>
          <w:tcPr>
            <w:tcW w:w="2621" w:type="dxa"/>
            <w:vAlign w:val="center"/>
          </w:tcPr>
          <w:p w14:paraId="55CBFAED">
            <w:pPr>
              <w:spacing w:line="360" w:lineRule="auto"/>
              <w:contextualSpacing/>
              <w:jc w:val="center"/>
              <w:rPr>
                <w:rFonts w:ascii="宋体" w:hAnsi="宋体" w:eastAsia="宋体" w:cs="宋体"/>
                <w:szCs w:val="21"/>
              </w:rPr>
            </w:pPr>
          </w:p>
        </w:tc>
        <w:tc>
          <w:tcPr>
            <w:tcW w:w="1431" w:type="dxa"/>
            <w:vAlign w:val="center"/>
          </w:tcPr>
          <w:p w14:paraId="5C8904A2">
            <w:pPr>
              <w:spacing w:line="360" w:lineRule="auto"/>
              <w:contextualSpacing/>
              <w:jc w:val="center"/>
              <w:rPr>
                <w:rFonts w:ascii="宋体" w:hAnsi="宋体" w:eastAsia="宋体" w:cs="宋体"/>
                <w:szCs w:val="21"/>
              </w:rPr>
            </w:pPr>
          </w:p>
        </w:tc>
      </w:tr>
      <w:tr w14:paraId="7D0AF1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3176F76B">
            <w:pPr>
              <w:spacing w:line="360" w:lineRule="auto"/>
              <w:contextualSpacing/>
              <w:jc w:val="center"/>
              <w:rPr>
                <w:rFonts w:ascii="宋体" w:hAnsi="宋体" w:eastAsia="宋体" w:cs="宋体"/>
                <w:szCs w:val="21"/>
              </w:rPr>
            </w:pPr>
            <w:bookmarkStart w:id="73" w:name="_Toc297193192"/>
            <w:bookmarkStart w:id="74" w:name="_Toc295404988"/>
            <w:bookmarkStart w:id="75" w:name="_Toc254970595"/>
            <w:bookmarkStart w:id="76" w:name="_Toc173211907"/>
            <w:bookmarkStart w:id="77" w:name="_Toc383699913"/>
            <w:bookmarkStart w:id="78" w:name="_Toc301781618"/>
            <w:bookmarkStart w:id="79" w:name="_Toc173066408"/>
            <w:bookmarkStart w:id="80" w:name="_Toc254970736"/>
            <w:bookmarkStart w:id="81" w:name="_Toc373333696"/>
            <w:r>
              <w:rPr>
                <w:rFonts w:hint="eastAsia" w:ascii="宋体" w:hAnsi="宋体" w:eastAsia="宋体" w:cs="宋体"/>
                <w:szCs w:val="21"/>
              </w:rPr>
              <w:t>3</w:t>
            </w:r>
            <w:bookmarkEnd w:id="73"/>
            <w:bookmarkEnd w:id="74"/>
            <w:bookmarkEnd w:id="75"/>
            <w:bookmarkEnd w:id="76"/>
            <w:bookmarkEnd w:id="77"/>
            <w:bookmarkEnd w:id="78"/>
            <w:bookmarkEnd w:id="79"/>
            <w:bookmarkEnd w:id="80"/>
            <w:bookmarkEnd w:id="81"/>
          </w:p>
        </w:tc>
        <w:tc>
          <w:tcPr>
            <w:tcW w:w="1299" w:type="dxa"/>
            <w:tcBorders>
              <w:right w:val="single" w:color="auto" w:sz="4" w:space="0"/>
            </w:tcBorders>
            <w:vAlign w:val="center"/>
          </w:tcPr>
          <w:p w14:paraId="4B92C683">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61149CE3">
            <w:pPr>
              <w:spacing w:line="360" w:lineRule="auto"/>
              <w:contextualSpacing/>
              <w:jc w:val="center"/>
              <w:rPr>
                <w:rFonts w:ascii="宋体" w:hAnsi="宋体" w:eastAsia="宋体" w:cs="宋体"/>
                <w:szCs w:val="21"/>
              </w:rPr>
            </w:pPr>
          </w:p>
        </w:tc>
        <w:tc>
          <w:tcPr>
            <w:tcW w:w="2621" w:type="dxa"/>
            <w:vAlign w:val="center"/>
          </w:tcPr>
          <w:p w14:paraId="2477D7AD">
            <w:pPr>
              <w:spacing w:line="360" w:lineRule="auto"/>
              <w:contextualSpacing/>
              <w:jc w:val="center"/>
              <w:rPr>
                <w:rFonts w:ascii="宋体" w:hAnsi="宋体" w:eastAsia="宋体" w:cs="宋体"/>
                <w:szCs w:val="21"/>
              </w:rPr>
            </w:pPr>
          </w:p>
        </w:tc>
        <w:tc>
          <w:tcPr>
            <w:tcW w:w="1431" w:type="dxa"/>
            <w:vAlign w:val="center"/>
          </w:tcPr>
          <w:p w14:paraId="11F40757">
            <w:pPr>
              <w:spacing w:line="360" w:lineRule="auto"/>
              <w:contextualSpacing/>
              <w:jc w:val="center"/>
              <w:rPr>
                <w:rFonts w:ascii="宋体" w:hAnsi="宋体" w:eastAsia="宋体" w:cs="宋体"/>
                <w:szCs w:val="21"/>
              </w:rPr>
            </w:pPr>
          </w:p>
        </w:tc>
      </w:tr>
      <w:tr w14:paraId="2F31B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09AA58DF">
            <w:pPr>
              <w:spacing w:line="360" w:lineRule="auto"/>
              <w:contextualSpacing/>
              <w:jc w:val="center"/>
              <w:rPr>
                <w:rFonts w:ascii="宋体" w:hAnsi="宋体" w:eastAsia="宋体" w:cs="宋体"/>
                <w:szCs w:val="21"/>
              </w:rPr>
            </w:pPr>
            <w:bookmarkStart w:id="82" w:name="_Toc301781619"/>
            <w:bookmarkStart w:id="83" w:name="_Toc173211908"/>
            <w:bookmarkStart w:id="84" w:name="_Toc383699914"/>
            <w:bookmarkStart w:id="85" w:name="_Toc254970737"/>
            <w:bookmarkStart w:id="86" w:name="_Toc373333697"/>
            <w:bookmarkStart w:id="87" w:name="_Toc254970596"/>
            <w:bookmarkStart w:id="88" w:name="_Toc295404989"/>
            <w:bookmarkStart w:id="89" w:name="_Toc173066409"/>
            <w:bookmarkStart w:id="90" w:name="_Toc297193193"/>
            <w:r>
              <w:rPr>
                <w:rFonts w:hint="eastAsia" w:ascii="宋体" w:hAnsi="宋体" w:eastAsia="宋体" w:cs="宋体"/>
                <w:szCs w:val="21"/>
              </w:rPr>
              <w:t>4</w:t>
            </w:r>
            <w:bookmarkEnd w:id="82"/>
            <w:bookmarkEnd w:id="83"/>
            <w:bookmarkEnd w:id="84"/>
            <w:bookmarkEnd w:id="85"/>
            <w:bookmarkEnd w:id="86"/>
            <w:bookmarkEnd w:id="87"/>
            <w:bookmarkEnd w:id="88"/>
            <w:bookmarkEnd w:id="89"/>
            <w:bookmarkEnd w:id="90"/>
          </w:p>
        </w:tc>
        <w:tc>
          <w:tcPr>
            <w:tcW w:w="1299" w:type="dxa"/>
            <w:tcBorders>
              <w:right w:val="single" w:color="auto" w:sz="4" w:space="0"/>
            </w:tcBorders>
            <w:vAlign w:val="center"/>
          </w:tcPr>
          <w:p w14:paraId="5F704F46">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53ACE034">
            <w:pPr>
              <w:spacing w:line="360" w:lineRule="auto"/>
              <w:contextualSpacing/>
              <w:jc w:val="center"/>
              <w:rPr>
                <w:rFonts w:ascii="宋体" w:hAnsi="宋体" w:eastAsia="宋体" w:cs="宋体"/>
                <w:szCs w:val="21"/>
              </w:rPr>
            </w:pPr>
          </w:p>
        </w:tc>
        <w:tc>
          <w:tcPr>
            <w:tcW w:w="2621" w:type="dxa"/>
            <w:vAlign w:val="center"/>
          </w:tcPr>
          <w:p w14:paraId="17D14CBB">
            <w:pPr>
              <w:spacing w:line="360" w:lineRule="auto"/>
              <w:contextualSpacing/>
              <w:jc w:val="center"/>
              <w:rPr>
                <w:rFonts w:ascii="宋体" w:hAnsi="宋体" w:eastAsia="宋体" w:cs="宋体"/>
                <w:szCs w:val="21"/>
              </w:rPr>
            </w:pPr>
          </w:p>
        </w:tc>
        <w:tc>
          <w:tcPr>
            <w:tcW w:w="1431" w:type="dxa"/>
            <w:vAlign w:val="center"/>
          </w:tcPr>
          <w:p w14:paraId="5846D36F">
            <w:pPr>
              <w:spacing w:line="360" w:lineRule="auto"/>
              <w:contextualSpacing/>
              <w:jc w:val="center"/>
              <w:rPr>
                <w:rFonts w:ascii="宋体" w:hAnsi="宋体" w:eastAsia="宋体" w:cs="宋体"/>
                <w:szCs w:val="21"/>
              </w:rPr>
            </w:pPr>
          </w:p>
        </w:tc>
      </w:tr>
      <w:tr w14:paraId="316DD2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174E56A0">
            <w:pPr>
              <w:spacing w:line="360" w:lineRule="auto"/>
              <w:contextualSpacing/>
              <w:jc w:val="center"/>
              <w:rPr>
                <w:rFonts w:ascii="宋体" w:hAnsi="宋体" w:eastAsia="宋体" w:cs="宋体"/>
                <w:szCs w:val="21"/>
              </w:rPr>
            </w:pPr>
            <w:bookmarkStart w:id="91" w:name="_Toc254970738"/>
            <w:bookmarkStart w:id="92" w:name="_Toc383699915"/>
            <w:bookmarkStart w:id="93" w:name="_Toc295404990"/>
            <w:bookmarkStart w:id="94" w:name="_Toc301781620"/>
            <w:bookmarkStart w:id="95" w:name="_Toc297193194"/>
            <w:bookmarkStart w:id="96" w:name="_Toc254970597"/>
            <w:bookmarkStart w:id="97" w:name="_Toc173066410"/>
            <w:bookmarkStart w:id="98" w:name="_Toc173211909"/>
            <w:bookmarkStart w:id="99" w:name="_Toc373333698"/>
            <w:r>
              <w:rPr>
                <w:rFonts w:hint="eastAsia" w:ascii="宋体" w:hAnsi="宋体" w:eastAsia="宋体" w:cs="宋体"/>
                <w:szCs w:val="21"/>
              </w:rPr>
              <w:t>5</w:t>
            </w:r>
            <w:bookmarkEnd w:id="91"/>
            <w:bookmarkEnd w:id="92"/>
            <w:bookmarkEnd w:id="93"/>
            <w:bookmarkEnd w:id="94"/>
            <w:bookmarkEnd w:id="95"/>
            <w:bookmarkEnd w:id="96"/>
            <w:bookmarkEnd w:id="97"/>
            <w:bookmarkEnd w:id="98"/>
            <w:bookmarkEnd w:id="99"/>
          </w:p>
        </w:tc>
        <w:tc>
          <w:tcPr>
            <w:tcW w:w="1299" w:type="dxa"/>
            <w:tcBorders>
              <w:right w:val="single" w:color="auto" w:sz="4" w:space="0"/>
            </w:tcBorders>
            <w:vAlign w:val="center"/>
          </w:tcPr>
          <w:p w14:paraId="1EC3DAE1">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3550F2DC">
            <w:pPr>
              <w:spacing w:line="360" w:lineRule="auto"/>
              <w:contextualSpacing/>
              <w:jc w:val="center"/>
              <w:rPr>
                <w:rFonts w:ascii="宋体" w:hAnsi="宋体" w:eastAsia="宋体" w:cs="宋体"/>
                <w:szCs w:val="21"/>
              </w:rPr>
            </w:pPr>
          </w:p>
        </w:tc>
        <w:tc>
          <w:tcPr>
            <w:tcW w:w="2621" w:type="dxa"/>
            <w:vAlign w:val="center"/>
          </w:tcPr>
          <w:p w14:paraId="6867BFE6">
            <w:pPr>
              <w:spacing w:line="360" w:lineRule="auto"/>
              <w:contextualSpacing/>
              <w:jc w:val="center"/>
              <w:rPr>
                <w:rFonts w:ascii="宋体" w:hAnsi="宋体" w:eastAsia="宋体" w:cs="宋体"/>
                <w:szCs w:val="21"/>
              </w:rPr>
            </w:pPr>
          </w:p>
        </w:tc>
        <w:tc>
          <w:tcPr>
            <w:tcW w:w="1431" w:type="dxa"/>
            <w:vAlign w:val="center"/>
          </w:tcPr>
          <w:p w14:paraId="0D4B9BB4">
            <w:pPr>
              <w:spacing w:line="360" w:lineRule="auto"/>
              <w:contextualSpacing/>
              <w:jc w:val="center"/>
              <w:rPr>
                <w:rFonts w:ascii="宋体" w:hAnsi="宋体" w:eastAsia="宋体" w:cs="宋体"/>
                <w:szCs w:val="21"/>
              </w:rPr>
            </w:pPr>
          </w:p>
        </w:tc>
      </w:tr>
      <w:tr w14:paraId="273FE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5F267BC2">
            <w:pPr>
              <w:spacing w:line="360" w:lineRule="auto"/>
              <w:contextualSpacing/>
              <w:jc w:val="center"/>
              <w:rPr>
                <w:rFonts w:ascii="宋体" w:hAnsi="宋体" w:eastAsia="宋体" w:cs="宋体"/>
                <w:szCs w:val="21"/>
              </w:rPr>
            </w:pPr>
            <w:bookmarkStart w:id="100" w:name="_Toc254970602"/>
            <w:bookmarkStart w:id="101" w:name="_Toc254970743"/>
            <w:bookmarkStart w:id="102" w:name="_Toc173211914"/>
            <w:bookmarkStart w:id="103" w:name="_Toc301781621"/>
            <w:bookmarkStart w:id="104" w:name="_Toc173066415"/>
            <w:bookmarkStart w:id="105" w:name="_Toc383699916"/>
            <w:bookmarkStart w:id="106" w:name="_Toc295404991"/>
            <w:bookmarkStart w:id="107" w:name="_Toc373333699"/>
            <w:bookmarkStart w:id="108" w:name="_Toc297193195"/>
            <w:r>
              <w:rPr>
                <w:rFonts w:hint="eastAsia" w:ascii="宋体" w:hAnsi="宋体" w:eastAsia="宋体" w:cs="宋体"/>
                <w:szCs w:val="21"/>
              </w:rPr>
              <w:t>…</w:t>
            </w:r>
            <w:bookmarkEnd w:id="100"/>
            <w:bookmarkEnd w:id="101"/>
            <w:bookmarkEnd w:id="102"/>
            <w:bookmarkEnd w:id="103"/>
            <w:bookmarkEnd w:id="104"/>
            <w:bookmarkEnd w:id="105"/>
            <w:bookmarkEnd w:id="106"/>
            <w:bookmarkEnd w:id="107"/>
            <w:bookmarkEnd w:id="108"/>
          </w:p>
        </w:tc>
        <w:tc>
          <w:tcPr>
            <w:tcW w:w="1299" w:type="dxa"/>
            <w:tcBorders>
              <w:right w:val="single" w:color="auto" w:sz="4" w:space="0"/>
            </w:tcBorders>
            <w:vAlign w:val="center"/>
          </w:tcPr>
          <w:p w14:paraId="408C0C9C">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60A46F87">
            <w:pPr>
              <w:spacing w:line="360" w:lineRule="auto"/>
              <w:contextualSpacing/>
              <w:jc w:val="center"/>
              <w:rPr>
                <w:rFonts w:ascii="宋体" w:hAnsi="宋体" w:eastAsia="宋体" w:cs="宋体"/>
                <w:szCs w:val="21"/>
              </w:rPr>
            </w:pPr>
          </w:p>
        </w:tc>
        <w:tc>
          <w:tcPr>
            <w:tcW w:w="2621" w:type="dxa"/>
            <w:vAlign w:val="center"/>
          </w:tcPr>
          <w:p w14:paraId="01CB5870">
            <w:pPr>
              <w:spacing w:line="360" w:lineRule="auto"/>
              <w:contextualSpacing/>
              <w:jc w:val="center"/>
              <w:rPr>
                <w:rFonts w:ascii="宋体" w:hAnsi="宋体" w:eastAsia="宋体" w:cs="宋体"/>
                <w:szCs w:val="21"/>
              </w:rPr>
            </w:pPr>
          </w:p>
        </w:tc>
        <w:tc>
          <w:tcPr>
            <w:tcW w:w="1431" w:type="dxa"/>
            <w:tcBorders>
              <w:right w:val="single" w:color="auto" w:sz="4" w:space="0"/>
            </w:tcBorders>
            <w:vAlign w:val="center"/>
          </w:tcPr>
          <w:p w14:paraId="602168C4">
            <w:pPr>
              <w:spacing w:line="360" w:lineRule="auto"/>
              <w:contextualSpacing/>
              <w:jc w:val="center"/>
              <w:rPr>
                <w:rFonts w:ascii="宋体" w:hAnsi="宋体" w:eastAsia="宋体" w:cs="宋体"/>
                <w:szCs w:val="21"/>
              </w:rPr>
            </w:pPr>
          </w:p>
        </w:tc>
      </w:tr>
    </w:tbl>
    <w:p w14:paraId="191EAACD">
      <w:pPr>
        <w:widowControl/>
        <w:spacing w:line="360" w:lineRule="auto"/>
        <w:jc w:val="left"/>
        <w:rPr>
          <w:rFonts w:ascii="宋体" w:hAnsi="宋体" w:eastAsia="宋体" w:cs="宋体"/>
          <w:szCs w:val="21"/>
        </w:rPr>
      </w:pPr>
      <w:r>
        <w:rPr>
          <w:rFonts w:hint="eastAsia" w:ascii="宋体" w:hAnsi="宋体" w:eastAsia="宋体" w:cs="宋体"/>
          <w:szCs w:val="21"/>
        </w:rPr>
        <w:t>注：</w:t>
      </w:r>
    </w:p>
    <w:p w14:paraId="7233E5E9">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w:t>
      </w:r>
      <w:r>
        <w:rPr>
          <w:rFonts w:hint="eastAsia" w:ascii="宋体" w:hAnsi="宋体" w:eastAsia="宋体" w:cs="宋体"/>
          <w:szCs w:val="21"/>
          <w:lang w:eastAsia="zh-CN"/>
        </w:rPr>
        <w:t>技术服务要求</w:t>
      </w:r>
      <w:r>
        <w:rPr>
          <w:rFonts w:hint="eastAsia" w:ascii="宋体" w:hAnsi="宋体" w:eastAsia="宋体" w:cs="宋体"/>
          <w:szCs w:val="21"/>
        </w:rPr>
        <w:t>逐条作出明确响应，并作出偏离说明。</w:t>
      </w:r>
    </w:p>
    <w:p w14:paraId="28D88FFB">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14:paraId="004953AE">
      <w:pPr>
        <w:widowControl/>
        <w:spacing w:line="360" w:lineRule="auto"/>
        <w:jc w:val="center"/>
        <w:rPr>
          <w:rFonts w:ascii="宋体" w:hAnsi="宋体" w:eastAsia="宋体" w:cs="宋体"/>
          <w:szCs w:val="21"/>
        </w:rPr>
      </w:pPr>
    </w:p>
    <w:p w14:paraId="5ADC66C8">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2924492E">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0669CC14">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7.项目实施人员一览表格式</w:t>
      </w:r>
    </w:p>
    <w:p w14:paraId="7765AEAF">
      <w:pPr>
        <w:widowControl/>
        <w:spacing w:line="360" w:lineRule="auto"/>
        <w:ind w:firstLine="420" w:firstLineChars="200"/>
        <w:jc w:val="left"/>
        <w:rPr>
          <w:rFonts w:ascii="宋体" w:hAnsi="宋体" w:eastAsia="宋体" w:cs="宋体"/>
          <w:szCs w:val="21"/>
        </w:rPr>
      </w:pPr>
    </w:p>
    <w:p w14:paraId="351D3844">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项目实施人员一览表（格式）</w:t>
      </w:r>
    </w:p>
    <w:p w14:paraId="075B60B7">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u w:val="single"/>
          <w:lang w:val="en-US" w:eastAsia="zh-CN"/>
        </w:rPr>
        <w:t xml:space="preserve">   /  </w:t>
      </w:r>
      <w:r>
        <w:rPr>
          <w:rFonts w:hint="eastAsia" w:ascii="宋体" w:hAnsi="宋体" w:eastAsia="宋体" w:cs="宋体"/>
          <w:kern w:val="0"/>
          <w:sz w:val="24"/>
          <w:szCs w:val="24"/>
        </w:rPr>
        <w:t>分标</w:t>
      </w:r>
    </w:p>
    <w:tbl>
      <w:tblPr>
        <w:tblStyle w:val="2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55"/>
        <w:gridCol w:w="2590"/>
        <w:gridCol w:w="1310"/>
        <w:gridCol w:w="1455"/>
        <w:gridCol w:w="1740"/>
      </w:tblGrid>
      <w:tr w14:paraId="5D36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1A3E74C6">
            <w:pPr>
              <w:widowControl/>
              <w:spacing w:line="360" w:lineRule="auto"/>
              <w:jc w:val="center"/>
              <w:rPr>
                <w:rFonts w:ascii="宋体" w:hAnsi="宋体" w:eastAsia="宋体" w:cs="宋体"/>
                <w:szCs w:val="21"/>
              </w:rPr>
            </w:pPr>
            <w:r>
              <w:rPr>
                <w:rFonts w:hint="eastAsia" w:ascii="宋体" w:hAnsi="宋体" w:eastAsia="宋体" w:cs="宋体"/>
                <w:szCs w:val="21"/>
              </w:rPr>
              <w:t>姓名</w:t>
            </w:r>
          </w:p>
        </w:tc>
        <w:tc>
          <w:tcPr>
            <w:tcW w:w="755" w:type="dxa"/>
            <w:vAlign w:val="center"/>
          </w:tcPr>
          <w:p w14:paraId="6477A935">
            <w:pPr>
              <w:widowControl/>
              <w:spacing w:line="360" w:lineRule="auto"/>
              <w:jc w:val="center"/>
              <w:rPr>
                <w:rFonts w:ascii="宋体" w:hAnsi="宋体" w:eastAsia="宋体" w:cs="宋体"/>
                <w:szCs w:val="21"/>
              </w:rPr>
            </w:pPr>
            <w:r>
              <w:rPr>
                <w:rFonts w:hint="eastAsia" w:ascii="宋体" w:hAnsi="宋体" w:eastAsia="宋体" w:cs="宋体"/>
                <w:szCs w:val="21"/>
              </w:rPr>
              <w:t>职务</w:t>
            </w:r>
          </w:p>
        </w:tc>
        <w:tc>
          <w:tcPr>
            <w:tcW w:w="2590" w:type="dxa"/>
            <w:vAlign w:val="center"/>
          </w:tcPr>
          <w:p w14:paraId="1F8AF860">
            <w:pPr>
              <w:widowControl/>
              <w:spacing w:line="360" w:lineRule="auto"/>
              <w:jc w:val="center"/>
              <w:rPr>
                <w:rFonts w:ascii="宋体" w:hAnsi="宋体" w:eastAsia="宋体" w:cs="宋体"/>
                <w:szCs w:val="21"/>
              </w:rPr>
            </w:pPr>
            <w:r>
              <w:rPr>
                <w:rFonts w:hint="eastAsia" w:ascii="宋体" w:hAnsi="宋体" w:eastAsia="宋体" w:cs="宋体"/>
                <w:szCs w:val="21"/>
              </w:rPr>
              <w:t>专业技术资格（职称）或者职业资格或者执业资格证或者其他证书</w:t>
            </w:r>
          </w:p>
        </w:tc>
        <w:tc>
          <w:tcPr>
            <w:tcW w:w="1310" w:type="dxa"/>
            <w:vAlign w:val="center"/>
          </w:tcPr>
          <w:p w14:paraId="2C2650EF">
            <w:pPr>
              <w:widowControl/>
              <w:spacing w:line="360" w:lineRule="auto"/>
              <w:jc w:val="center"/>
              <w:rPr>
                <w:rFonts w:ascii="宋体" w:hAnsi="宋体" w:eastAsia="宋体" w:cs="宋体"/>
                <w:szCs w:val="21"/>
              </w:rPr>
            </w:pPr>
            <w:r>
              <w:rPr>
                <w:rFonts w:hint="eastAsia" w:ascii="宋体" w:hAnsi="宋体" w:eastAsia="宋体" w:cs="宋体"/>
                <w:szCs w:val="21"/>
              </w:rPr>
              <w:t>证书编号</w:t>
            </w:r>
          </w:p>
        </w:tc>
        <w:tc>
          <w:tcPr>
            <w:tcW w:w="1455" w:type="dxa"/>
            <w:vAlign w:val="center"/>
          </w:tcPr>
          <w:p w14:paraId="02D1AD66">
            <w:pPr>
              <w:widowControl/>
              <w:spacing w:line="360" w:lineRule="auto"/>
              <w:jc w:val="center"/>
              <w:rPr>
                <w:rFonts w:ascii="宋体" w:hAnsi="宋体" w:eastAsia="宋体" w:cs="宋体"/>
                <w:szCs w:val="21"/>
              </w:rPr>
            </w:pPr>
            <w:r>
              <w:rPr>
                <w:rFonts w:hint="eastAsia" w:ascii="宋体" w:hAnsi="宋体" w:eastAsia="宋体" w:cs="宋体"/>
                <w:szCs w:val="21"/>
              </w:rPr>
              <w:t>参加本单位</w:t>
            </w:r>
          </w:p>
          <w:p w14:paraId="63039EC0">
            <w:pPr>
              <w:widowControl/>
              <w:spacing w:line="360" w:lineRule="auto"/>
              <w:jc w:val="center"/>
              <w:rPr>
                <w:rFonts w:ascii="宋体" w:hAnsi="宋体" w:eastAsia="宋体" w:cs="宋体"/>
                <w:szCs w:val="21"/>
              </w:rPr>
            </w:pPr>
            <w:r>
              <w:rPr>
                <w:rFonts w:hint="eastAsia" w:ascii="宋体" w:hAnsi="宋体" w:eastAsia="宋体" w:cs="宋体"/>
                <w:szCs w:val="21"/>
              </w:rPr>
              <w:t>工作时间</w:t>
            </w:r>
          </w:p>
        </w:tc>
        <w:tc>
          <w:tcPr>
            <w:tcW w:w="1740" w:type="dxa"/>
            <w:vAlign w:val="center"/>
          </w:tcPr>
          <w:p w14:paraId="43A466ED">
            <w:pPr>
              <w:widowControl/>
              <w:spacing w:line="360" w:lineRule="auto"/>
              <w:jc w:val="center"/>
              <w:rPr>
                <w:rFonts w:ascii="宋体" w:hAnsi="宋体" w:eastAsia="宋体" w:cs="宋体"/>
                <w:szCs w:val="21"/>
              </w:rPr>
            </w:pPr>
            <w:r>
              <w:rPr>
                <w:rFonts w:hint="eastAsia" w:ascii="宋体" w:hAnsi="宋体" w:eastAsia="宋体" w:cs="宋体"/>
                <w:szCs w:val="21"/>
              </w:rPr>
              <w:t>劳动合同编号</w:t>
            </w:r>
          </w:p>
        </w:tc>
      </w:tr>
      <w:tr w14:paraId="6574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119201CE">
            <w:pPr>
              <w:widowControl/>
              <w:spacing w:line="360" w:lineRule="auto"/>
              <w:jc w:val="center"/>
              <w:rPr>
                <w:rFonts w:ascii="宋体" w:hAnsi="宋体" w:eastAsia="宋体" w:cs="宋体"/>
                <w:szCs w:val="21"/>
              </w:rPr>
            </w:pPr>
          </w:p>
        </w:tc>
        <w:tc>
          <w:tcPr>
            <w:tcW w:w="755" w:type="dxa"/>
            <w:vAlign w:val="center"/>
          </w:tcPr>
          <w:p w14:paraId="0207FE83">
            <w:pPr>
              <w:widowControl/>
              <w:spacing w:line="360" w:lineRule="auto"/>
              <w:jc w:val="center"/>
              <w:rPr>
                <w:rFonts w:ascii="宋体" w:hAnsi="宋体" w:eastAsia="宋体" w:cs="宋体"/>
                <w:szCs w:val="21"/>
              </w:rPr>
            </w:pPr>
          </w:p>
        </w:tc>
        <w:tc>
          <w:tcPr>
            <w:tcW w:w="2590" w:type="dxa"/>
            <w:vAlign w:val="center"/>
          </w:tcPr>
          <w:p w14:paraId="546870FF">
            <w:pPr>
              <w:widowControl/>
              <w:spacing w:line="360" w:lineRule="auto"/>
              <w:jc w:val="center"/>
              <w:rPr>
                <w:rFonts w:ascii="宋体" w:hAnsi="宋体" w:eastAsia="宋体" w:cs="宋体"/>
                <w:szCs w:val="21"/>
              </w:rPr>
            </w:pPr>
          </w:p>
        </w:tc>
        <w:tc>
          <w:tcPr>
            <w:tcW w:w="1310" w:type="dxa"/>
            <w:vAlign w:val="center"/>
          </w:tcPr>
          <w:p w14:paraId="14BF763E">
            <w:pPr>
              <w:widowControl/>
              <w:spacing w:line="360" w:lineRule="auto"/>
              <w:jc w:val="center"/>
              <w:rPr>
                <w:rFonts w:ascii="宋体" w:hAnsi="宋体" w:eastAsia="宋体" w:cs="宋体"/>
                <w:szCs w:val="21"/>
              </w:rPr>
            </w:pPr>
          </w:p>
        </w:tc>
        <w:tc>
          <w:tcPr>
            <w:tcW w:w="1455" w:type="dxa"/>
            <w:vAlign w:val="center"/>
          </w:tcPr>
          <w:p w14:paraId="7A05CB2B">
            <w:pPr>
              <w:widowControl/>
              <w:spacing w:line="360" w:lineRule="auto"/>
              <w:jc w:val="center"/>
              <w:rPr>
                <w:rFonts w:ascii="宋体" w:hAnsi="宋体" w:eastAsia="宋体" w:cs="宋体"/>
                <w:szCs w:val="21"/>
              </w:rPr>
            </w:pPr>
          </w:p>
        </w:tc>
        <w:tc>
          <w:tcPr>
            <w:tcW w:w="1740" w:type="dxa"/>
            <w:vAlign w:val="center"/>
          </w:tcPr>
          <w:p w14:paraId="0DB72482">
            <w:pPr>
              <w:widowControl/>
              <w:spacing w:line="360" w:lineRule="auto"/>
              <w:jc w:val="center"/>
              <w:rPr>
                <w:rFonts w:ascii="宋体" w:hAnsi="宋体" w:eastAsia="宋体" w:cs="宋体"/>
                <w:szCs w:val="21"/>
              </w:rPr>
            </w:pPr>
          </w:p>
        </w:tc>
      </w:tr>
      <w:tr w14:paraId="5966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7AC7A642">
            <w:pPr>
              <w:widowControl/>
              <w:spacing w:line="360" w:lineRule="auto"/>
              <w:jc w:val="center"/>
              <w:rPr>
                <w:rFonts w:ascii="宋体" w:hAnsi="宋体" w:eastAsia="宋体" w:cs="宋体"/>
                <w:szCs w:val="21"/>
              </w:rPr>
            </w:pPr>
          </w:p>
        </w:tc>
        <w:tc>
          <w:tcPr>
            <w:tcW w:w="755" w:type="dxa"/>
            <w:vAlign w:val="center"/>
          </w:tcPr>
          <w:p w14:paraId="4090BBDB">
            <w:pPr>
              <w:widowControl/>
              <w:spacing w:line="360" w:lineRule="auto"/>
              <w:jc w:val="center"/>
              <w:rPr>
                <w:rFonts w:ascii="宋体" w:hAnsi="宋体" w:eastAsia="宋体" w:cs="宋体"/>
                <w:szCs w:val="21"/>
              </w:rPr>
            </w:pPr>
          </w:p>
        </w:tc>
        <w:tc>
          <w:tcPr>
            <w:tcW w:w="2590" w:type="dxa"/>
            <w:vAlign w:val="center"/>
          </w:tcPr>
          <w:p w14:paraId="02B019B9">
            <w:pPr>
              <w:widowControl/>
              <w:spacing w:line="360" w:lineRule="auto"/>
              <w:jc w:val="center"/>
              <w:rPr>
                <w:rFonts w:ascii="宋体" w:hAnsi="宋体" w:eastAsia="宋体" w:cs="宋体"/>
                <w:szCs w:val="21"/>
              </w:rPr>
            </w:pPr>
          </w:p>
        </w:tc>
        <w:tc>
          <w:tcPr>
            <w:tcW w:w="1310" w:type="dxa"/>
            <w:vAlign w:val="center"/>
          </w:tcPr>
          <w:p w14:paraId="48CA7C29">
            <w:pPr>
              <w:widowControl/>
              <w:spacing w:line="360" w:lineRule="auto"/>
              <w:jc w:val="center"/>
              <w:rPr>
                <w:rFonts w:ascii="宋体" w:hAnsi="宋体" w:eastAsia="宋体" w:cs="宋体"/>
                <w:szCs w:val="21"/>
              </w:rPr>
            </w:pPr>
          </w:p>
        </w:tc>
        <w:tc>
          <w:tcPr>
            <w:tcW w:w="1455" w:type="dxa"/>
            <w:vAlign w:val="center"/>
          </w:tcPr>
          <w:p w14:paraId="2453C778">
            <w:pPr>
              <w:widowControl/>
              <w:spacing w:line="360" w:lineRule="auto"/>
              <w:jc w:val="center"/>
              <w:rPr>
                <w:rFonts w:ascii="宋体" w:hAnsi="宋体" w:eastAsia="宋体" w:cs="宋体"/>
                <w:szCs w:val="21"/>
              </w:rPr>
            </w:pPr>
          </w:p>
        </w:tc>
        <w:tc>
          <w:tcPr>
            <w:tcW w:w="1740" w:type="dxa"/>
            <w:vAlign w:val="center"/>
          </w:tcPr>
          <w:p w14:paraId="7F9C4C3E">
            <w:pPr>
              <w:widowControl/>
              <w:spacing w:line="360" w:lineRule="auto"/>
              <w:jc w:val="center"/>
              <w:rPr>
                <w:rFonts w:ascii="宋体" w:hAnsi="宋体" w:eastAsia="宋体" w:cs="宋体"/>
                <w:szCs w:val="21"/>
              </w:rPr>
            </w:pPr>
          </w:p>
        </w:tc>
      </w:tr>
      <w:tr w14:paraId="1076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3C19DAB7">
            <w:pPr>
              <w:widowControl/>
              <w:spacing w:line="360" w:lineRule="auto"/>
              <w:jc w:val="center"/>
              <w:rPr>
                <w:rFonts w:ascii="宋体" w:hAnsi="宋体" w:eastAsia="宋体" w:cs="宋体"/>
                <w:szCs w:val="21"/>
              </w:rPr>
            </w:pPr>
          </w:p>
        </w:tc>
        <w:tc>
          <w:tcPr>
            <w:tcW w:w="755" w:type="dxa"/>
            <w:vAlign w:val="center"/>
          </w:tcPr>
          <w:p w14:paraId="4C65C766">
            <w:pPr>
              <w:widowControl/>
              <w:spacing w:line="360" w:lineRule="auto"/>
              <w:jc w:val="center"/>
              <w:rPr>
                <w:rFonts w:ascii="宋体" w:hAnsi="宋体" w:eastAsia="宋体" w:cs="宋体"/>
                <w:szCs w:val="21"/>
              </w:rPr>
            </w:pPr>
          </w:p>
        </w:tc>
        <w:tc>
          <w:tcPr>
            <w:tcW w:w="2590" w:type="dxa"/>
            <w:vAlign w:val="center"/>
          </w:tcPr>
          <w:p w14:paraId="31399AD6">
            <w:pPr>
              <w:widowControl/>
              <w:spacing w:line="360" w:lineRule="auto"/>
              <w:jc w:val="center"/>
              <w:rPr>
                <w:rFonts w:ascii="宋体" w:hAnsi="宋体" w:eastAsia="宋体" w:cs="宋体"/>
                <w:szCs w:val="21"/>
              </w:rPr>
            </w:pPr>
          </w:p>
        </w:tc>
        <w:tc>
          <w:tcPr>
            <w:tcW w:w="1310" w:type="dxa"/>
            <w:vAlign w:val="center"/>
          </w:tcPr>
          <w:p w14:paraId="1B042561">
            <w:pPr>
              <w:widowControl/>
              <w:spacing w:line="360" w:lineRule="auto"/>
              <w:jc w:val="center"/>
              <w:rPr>
                <w:rFonts w:ascii="宋体" w:hAnsi="宋体" w:eastAsia="宋体" w:cs="宋体"/>
                <w:szCs w:val="21"/>
              </w:rPr>
            </w:pPr>
          </w:p>
        </w:tc>
        <w:tc>
          <w:tcPr>
            <w:tcW w:w="1455" w:type="dxa"/>
            <w:vAlign w:val="center"/>
          </w:tcPr>
          <w:p w14:paraId="5808AE32">
            <w:pPr>
              <w:widowControl/>
              <w:spacing w:line="360" w:lineRule="auto"/>
              <w:jc w:val="center"/>
              <w:rPr>
                <w:rFonts w:ascii="宋体" w:hAnsi="宋体" w:eastAsia="宋体" w:cs="宋体"/>
                <w:szCs w:val="21"/>
              </w:rPr>
            </w:pPr>
          </w:p>
        </w:tc>
        <w:tc>
          <w:tcPr>
            <w:tcW w:w="1740" w:type="dxa"/>
            <w:vAlign w:val="center"/>
          </w:tcPr>
          <w:p w14:paraId="7E39584C">
            <w:pPr>
              <w:widowControl/>
              <w:spacing w:line="360" w:lineRule="auto"/>
              <w:jc w:val="center"/>
              <w:rPr>
                <w:rFonts w:ascii="宋体" w:hAnsi="宋体" w:eastAsia="宋体" w:cs="宋体"/>
                <w:szCs w:val="21"/>
              </w:rPr>
            </w:pPr>
          </w:p>
        </w:tc>
      </w:tr>
    </w:tbl>
    <w:p w14:paraId="1F105057">
      <w:pPr>
        <w:widowControl/>
        <w:spacing w:line="360" w:lineRule="auto"/>
        <w:jc w:val="left"/>
        <w:rPr>
          <w:rFonts w:ascii="宋体" w:hAnsi="宋体" w:eastAsia="宋体" w:cs="宋体"/>
          <w:szCs w:val="21"/>
        </w:rPr>
      </w:pPr>
      <w:r>
        <w:rPr>
          <w:rFonts w:hint="eastAsia" w:ascii="宋体" w:hAnsi="宋体" w:eastAsia="宋体" w:cs="宋体"/>
          <w:szCs w:val="21"/>
        </w:rPr>
        <w:t>注：在填写时，如本表格不适合供应商的实际情况，可根据本表格式自行制表填写。</w:t>
      </w:r>
    </w:p>
    <w:p w14:paraId="0911861D">
      <w:pPr>
        <w:widowControl/>
        <w:spacing w:line="360" w:lineRule="auto"/>
        <w:jc w:val="left"/>
        <w:rPr>
          <w:rFonts w:ascii="宋体" w:hAnsi="宋体" w:eastAsia="宋体" w:cs="宋体"/>
          <w:szCs w:val="21"/>
        </w:rPr>
      </w:pPr>
    </w:p>
    <w:p w14:paraId="43BBCC7F">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zCs w:val="21"/>
        </w:rPr>
        <w:t>（盖公章）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5F7F4160">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2492E59A">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三、其他文书、文件格式</w:t>
      </w:r>
    </w:p>
    <w:p w14:paraId="227F2B4B">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1.联合体磋商协议书格式</w:t>
      </w:r>
    </w:p>
    <w:p w14:paraId="4F16E3D3">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联合体磋商协议书</w:t>
      </w:r>
    </w:p>
    <w:p w14:paraId="1C9AFCDD">
      <w:pPr>
        <w:widowControl/>
        <w:spacing w:line="360" w:lineRule="auto"/>
        <w:ind w:firstLine="480" w:firstLineChars="200"/>
        <w:jc w:val="left"/>
        <w:rPr>
          <w:rFonts w:ascii="宋体" w:hAnsi="宋体" w:eastAsia="宋体" w:cs="宋体"/>
          <w:szCs w:val="21"/>
        </w:rPr>
      </w:pP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Cs w:val="21"/>
          <w:u w:val="single"/>
        </w:rPr>
        <w:t xml:space="preserve">（所有成员单位名称） </w:t>
      </w:r>
      <w:r>
        <w:rPr>
          <w:rFonts w:hint="eastAsia" w:ascii="宋体" w:hAnsi="宋体" w:eastAsia="宋体" w:cs="宋体"/>
          <w:szCs w:val="21"/>
        </w:rPr>
        <w:t>自愿组成</w:t>
      </w:r>
      <w:r>
        <w:rPr>
          <w:rFonts w:hint="eastAsia" w:ascii="宋体" w:hAnsi="宋体" w:eastAsia="宋体" w:cs="宋体"/>
          <w:szCs w:val="21"/>
          <w:u w:val="single"/>
        </w:rPr>
        <w:t xml:space="preserve"> （联合体名称） </w:t>
      </w:r>
      <w:r>
        <w:rPr>
          <w:rFonts w:hint="eastAsia" w:ascii="宋体" w:hAnsi="宋体" w:eastAsia="宋体" w:cs="宋体"/>
          <w:szCs w:val="21"/>
        </w:rPr>
        <w:t xml:space="preserve">联合体，共同参加 </w:t>
      </w:r>
      <w:r>
        <w:rPr>
          <w:rFonts w:hint="eastAsia" w:ascii="宋体" w:hAnsi="宋体" w:eastAsia="宋体" w:cs="宋体"/>
          <w:szCs w:val="21"/>
          <w:u w:val="single"/>
        </w:rPr>
        <w:tab/>
      </w:r>
      <w:r>
        <w:rPr>
          <w:rFonts w:hint="eastAsia" w:ascii="宋体" w:hAnsi="宋体" w:eastAsia="宋体" w:cs="宋体"/>
          <w:szCs w:val="21"/>
          <w:u w:val="single"/>
        </w:rPr>
        <w:t>（项目名称）</w:t>
      </w:r>
      <w:r>
        <w:rPr>
          <w:rFonts w:hint="eastAsia" w:ascii="宋体" w:hAnsi="宋体" w:eastAsia="宋体" w:cs="宋体"/>
          <w:szCs w:val="21"/>
        </w:rPr>
        <w:t>采购项目磋商。现就联合体投标事宜订立如下协议。</w:t>
      </w:r>
    </w:p>
    <w:p w14:paraId="349502F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（某成员单位名称） </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（联合体名称） </w:t>
      </w:r>
      <w:r>
        <w:rPr>
          <w:rFonts w:hint="eastAsia" w:ascii="宋体" w:hAnsi="宋体" w:eastAsia="宋体" w:cs="宋体"/>
          <w:szCs w:val="21"/>
        </w:rPr>
        <w:t>牵头人。</w:t>
      </w:r>
    </w:p>
    <w:p w14:paraId="1DC4902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14:paraId="542CD26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3.联合体牵头人在本项目中签署和盖章的一切文件和处理的一切事宜，联合体各成员均予以承认。 联合体各成员将严格按照采购文件、响应文件和合同的要求全面履行义务，并向采购人承担连带责任。</w:t>
      </w:r>
    </w:p>
    <w:p w14:paraId="38E43AA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4.联合体各成员单位内部的职责分工如下：</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w:t>
      </w:r>
    </w:p>
    <w:p w14:paraId="439CDAA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5.本协议书自所有成员单位法定代表人或者其委托代理人签字或者盖公章之日起生效，合同履行完毕后自动失效。</w:t>
      </w:r>
    </w:p>
    <w:p w14:paraId="5ADE36C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6.本协议书一式</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份，联合体成员和招标人各执一份。</w:t>
      </w:r>
    </w:p>
    <w:p w14:paraId="2282F16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注：本协议书由法定代表人签字的，应附法定代表人身份证明；由委托代理人签字的，应附授权委托书。</w:t>
      </w:r>
    </w:p>
    <w:p w14:paraId="3CBBF091">
      <w:pPr>
        <w:widowControl/>
        <w:spacing w:line="360" w:lineRule="auto"/>
        <w:ind w:firstLine="420" w:firstLineChars="200"/>
        <w:jc w:val="left"/>
        <w:rPr>
          <w:rFonts w:ascii="宋体" w:hAnsi="宋体" w:eastAsia="宋体" w:cs="宋体"/>
          <w:szCs w:val="21"/>
        </w:rPr>
      </w:pPr>
    </w:p>
    <w:p w14:paraId="718BC84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联合体牵头人名称（盖公章）：</w:t>
      </w:r>
    </w:p>
    <w:p w14:paraId="73838AA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14:paraId="713DBEEE">
      <w:pPr>
        <w:widowControl/>
        <w:spacing w:line="360" w:lineRule="auto"/>
        <w:ind w:firstLine="420" w:firstLineChars="200"/>
        <w:jc w:val="left"/>
        <w:rPr>
          <w:rFonts w:ascii="宋体" w:hAnsi="宋体" w:eastAsia="宋体" w:cs="宋体"/>
          <w:szCs w:val="21"/>
        </w:rPr>
      </w:pPr>
    </w:p>
    <w:p w14:paraId="0056402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联合体成员名称（盖公章）：</w:t>
      </w:r>
    </w:p>
    <w:p w14:paraId="5CF4F97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14:paraId="42C8B7E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w:t>
      </w:r>
    </w:p>
    <w:p w14:paraId="73B835A4">
      <w:pPr>
        <w:widowControl/>
        <w:spacing w:line="360" w:lineRule="auto"/>
        <w:ind w:firstLine="420" w:firstLineChars="200"/>
        <w:jc w:val="righ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年   </w:t>
      </w:r>
      <w:r>
        <w:rPr>
          <w:rFonts w:hint="eastAsia" w:ascii="宋体" w:hAnsi="宋体" w:eastAsia="宋体" w:cs="宋体"/>
          <w:szCs w:val="21"/>
        </w:rPr>
        <w:tab/>
      </w:r>
      <w:r>
        <w:rPr>
          <w:rFonts w:hint="eastAsia" w:ascii="宋体" w:hAnsi="宋体" w:eastAsia="宋体" w:cs="宋体"/>
          <w:szCs w:val="21"/>
        </w:rPr>
        <w:t xml:space="preserve">月   </w:t>
      </w:r>
      <w:r>
        <w:rPr>
          <w:rFonts w:hint="eastAsia" w:ascii="宋体" w:hAnsi="宋体" w:eastAsia="宋体" w:cs="宋体"/>
          <w:szCs w:val="21"/>
        </w:rPr>
        <w:tab/>
      </w:r>
      <w:r>
        <w:rPr>
          <w:rFonts w:hint="eastAsia" w:ascii="宋体" w:hAnsi="宋体" w:eastAsia="宋体" w:cs="宋体"/>
          <w:szCs w:val="21"/>
        </w:rPr>
        <w:t>日</w:t>
      </w:r>
    </w:p>
    <w:p w14:paraId="223F5625">
      <w:pPr>
        <w:widowControl/>
        <w:spacing w:line="360" w:lineRule="auto"/>
        <w:ind w:firstLine="480" w:firstLineChars="200"/>
        <w:jc w:val="left"/>
        <w:rPr>
          <w:rFonts w:ascii="宋体" w:hAnsi="宋体" w:eastAsia="宋体" w:cs="宋体"/>
          <w:sz w:val="24"/>
          <w:szCs w:val="24"/>
        </w:rPr>
      </w:pPr>
    </w:p>
    <w:p w14:paraId="4830F233">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14:paraId="64994391">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2.中小企业声明函格式</w:t>
      </w:r>
    </w:p>
    <w:p w14:paraId="70F922DD">
      <w:pPr>
        <w:widowControl/>
        <w:spacing w:line="360" w:lineRule="auto"/>
        <w:ind w:firstLine="420" w:firstLineChars="200"/>
        <w:jc w:val="left"/>
        <w:rPr>
          <w:rFonts w:ascii="宋体" w:hAnsi="宋体" w:eastAsia="宋体" w:cs="宋体"/>
          <w:szCs w:val="21"/>
        </w:rPr>
      </w:pPr>
    </w:p>
    <w:p w14:paraId="1662EC5E">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中小企业声明函（服务）</w:t>
      </w:r>
    </w:p>
    <w:p w14:paraId="17DCDC25">
      <w:pPr>
        <w:widowControl/>
        <w:spacing w:line="360" w:lineRule="auto"/>
        <w:ind w:firstLine="420" w:firstLineChars="200"/>
        <w:jc w:val="left"/>
        <w:rPr>
          <w:rFonts w:ascii="宋体" w:hAnsi="宋体" w:eastAsia="宋体" w:cs="宋体"/>
          <w:szCs w:val="21"/>
        </w:rPr>
      </w:pPr>
    </w:p>
    <w:p w14:paraId="2FF073FF">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本公司（联合体）郑重声明，根据《政府采购促进中小企业发展管理办法》（财库﹝2020﹞46号）的规定，本公司（联合体）参加</w:t>
      </w:r>
      <w:r>
        <w:rPr>
          <w:rFonts w:hint="eastAsia" w:ascii="宋体" w:hAnsi="宋体" w:eastAsia="宋体" w:cs="宋体"/>
          <w:kern w:val="24"/>
          <w:szCs w:val="21"/>
          <w:u w:val="single"/>
          <w:lang w:val="zh-CN"/>
        </w:rPr>
        <w:t xml:space="preserve"> （单位名称） </w:t>
      </w:r>
      <w:r>
        <w:rPr>
          <w:rFonts w:hint="eastAsia" w:ascii="宋体" w:hAnsi="宋体" w:eastAsia="宋体" w:cs="宋体"/>
          <w:kern w:val="24"/>
          <w:szCs w:val="21"/>
          <w:lang w:val="zh-CN"/>
        </w:rPr>
        <w:t>的</w:t>
      </w:r>
      <w:r>
        <w:rPr>
          <w:rFonts w:hint="eastAsia" w:ascii="宋体" w:hAnsi="宋体" w:eastAsia="宋体" w:cs="宋体"/>
          <w:kern w:val="24"/>
          <w:szCs w:val="21"/>
          <w:u w:val="single"/>
          <w:lang w:val="zh-CN"/>
        </w:rPr>
        <w:t xml:space="preserve"> （项目名称） </w:t>
      </w:r>
      <w:r>
        <w:rPr>
          <w:rFonts w:hint="eastAsia" w:ascii="宋体" w:hAnsi="宋体" w:eastAsia="宋体" w:cs="宋体"/>
          <w:kern w:val="24"/>
          <w:szCs w:val="21"/>
          <w:lang w:val="zh-CN"/>
        </w:rPr>
        <w:t>采购活动，服务全部由符合政策要求的中小企业承接。相关企业（含联合体中的中小企业、签订分包意向协议的中小企业）的具体情况如下：</w:t>
      </w:r>
    </w:p>
    <w:p w14:paraId="64D67FCE">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1.</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14:paraId="08CCA5B1">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2.</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14:paraId="4AA7660F">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 xml:space="preserve">…… </w:t>
      </w:r>
    </w:p>
    <w:p w14:paraId="2A3D1245">
      <w:pPr>
        <w:spacing w:line="360" w:lineRule="auto"/>
        <w:ind w:firstLine="396" w:firstLineChars="189"/>
        <w:contextualSpacing/>
        <w:jc w:val="left"/>
        <w:rPr>
          <w:rFonts w:ascii="宋体" w:hAnsi="宋体" w:eastAsia="宋体" w:cs="宋体"/>
          <w:kern w:val="24"/>
          <w:szCs w:val="21"/>
          <w:lang w:val="zh-CN"/>
        </w:rPr>
      </w:pPr>
      <w:r>
        <w:rPr>
          <w:rFonts w:hint="eastAsia" w:ascii="宋体" w:hAnsi="宋体" w:eastAsia="宋体" w:cs="宋体"/>
          <w:kern w:val="24"/>
          <w:szCs w:val="21"/>
          <w:lang w:val="zh-CN"/>
        </w:rPr>
        <w:t>以上企业，不属于大企业的分支机构，不存在控股股东为大企业的情形，也不存在与大企业的负责人为同一人的情形。</w:t>
      </w:r>
    </w:p>
    <w:p w14:paraId="6AAFDEF4">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本企业对上述声明内容的真实性负责。如有虚假，将依法承担相应责任。</w:t>
      </w:r>
    </w:p>
    <w:p w14:paraId="21E8B4DB">
      <w:pPr>
        <w:spacing w:line="360" w:lineRule="auto"/>
        <w:ind w:firstLine="420" w:firstLineChars="200"/>
        <w:contextualSpacing/>
        <w:jc w:val="left"/>
        <w:rPr>
          <w:rFonts w:ascii="宋体" w:hAnsi="宋体" w:eastAsia="宋体" w:cs="宋体"/>
          <w:kern w:val="24"/>
          <w:szCs w:val="21"/>
          <w:lang w:val="zh-CN"/>
        </w:rPr>
      </w:pPr>
    </w:p>
    <w:p w14:paraId="3AD7A958">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企业名称（章）：</w:t>
      </w:r>
    </w:p>
    <w:p w14:paraId="240DE5EF">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日 期：</w:t>
      </w:r>
    </w:p>
    <w:p w14:paraId="406B55EB">
      <w:pPr>
        <w:spacing w:line="360" w:lineRule="auto"/>
        <w:contextualSpacing/>
        <w:jc w:val="left"/>
        <w:rPr>
          <w:rFonts w:ascii="宋体" w:hAnsi="宋体" w:eastAsia="宋体" w:cs="宋体"/>
          <w:kern w:val="24"/>
          <w:szCs w:val="21"/>
          <w:lang w:val="zh-CN"/>
        </w:rPr>
      </w:pPr>
    </w:p>
    <w:p w14:paraId="0E42E725">
      <w:pPr>
        <w:spacing w:line="360" w:lineRule="auto"/>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注：从业人员、营业收入、资产总额填报上一年度数据，无上一年度数据的新成立企业可不填报。</w:t>
      </w:r>
    </w:p>
    <w:p w14:paraId="515B6AD5">
      <w:pPr>
        <w:widowControl/>
        <w:spacing w:before="260" w:after="260" w:line="415" w:lineRule="auto"/>
        <w:jc w:val="center"/>
        <w:rPr>
          <w:rFonts w:ascii="宋体" w:hAnsi="宋体" w:eastAsia="宋体" w:cs="宋体"/>
          <w:b/>
          <w:kern w:val="0"/>
          <w:sz w:val="24"/>
          <w:szCs w:val="24"/>
          <w:lang w:val="zh-CN"/>
        </w:rPr>
      </w:pPr>
      <w:r>
        <w:rPr>
          <w:rFonts w:hint="eastAsia" w:ascii="宋体" w:hAnsi="宋体" w:eastAsia="宋体" w:cs="宋体"/>
          <w:b/>
          <w:szCs w:val="21"/>
        </w:rPr>
        <w:br w:type="page"/>
      </w:r>
    </w:p>
    <w:p w14:paraId="6E2DD008">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3.残疾人福利性单位声明函格式</w:t>
      </w:r>
    </w:p>
    <w:p w14:paraId="2E84DE99">
      <w:pPr>
        <w:widowControl/>
        <w:spacing w:line="360" w:lineRule="auto"/>
        <w:ind w:firstLine="420" w:firstLineChars="200"/>
        <w:jc w:val="left"/>
        <w:rPr>
          <w:rFonts w:ascii="宋体" w:hAnsi="宋体" w:eastAsia="宋体" w:cs="宋体"/>
          <w:szCs w:val="21"/>
        </w:rPr>
      </w:pPr>
    </w:p>
    <w:p w14:paraId="6A946011">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残疾人福利性单位声明函</w:t>
      </w:r>
    </w:p>
    <w:p w14:paraId="3B4B7313">
      <w:pPr>
        <w:widowControl/>
        <w:spacing w:line="360" w:lineRule="auto"/>
        <w:ind w:firstLine="420" w:firstLineChars="200"/>
        <w:jc w:val="left"/>
        <w:rPr>
          <w:rFonts w:ascii="宋体" w:hAnsi="宋体" w:eastAsia="宋体" w:cs="宋体"/>
          <w:szCs w:val="21"/>
        </w:rPr>
      </w:pPr>
    </w:p>
    <w:p w14:paraId="0A03BC0E">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项目采购活动提供本单位制造的货物（由本单位承担工程/提供服务），或者提供其他残</w:t>
      </w:r>
      <w:r>
        <w:rPr>
          <w:rFonts w:hint="eastAsia" w:ascii="宋体" w:hAnsi="宋体" w:eastAsia="宋体" w:cs="宋体"/>
          <w:spacing w:val="-6"/>
          <w:szCs w:val="21"/>
        </w:rPr>
        <w:t>疾人福利性单位制造的货物（不包括使用非残疾人福利性单位注册商标的货物）。</w:t>
      </w:r>
    </w:p>
    <w:p w14:paraId="57DA3504">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74787550">
      <w:pPr>
        <w:spacing w:line="360" w:lineRule="auto"/>
        <w:ind w:firstLine="444" w:firstLineChars="200"/>
        <w:contextualSpacing/>
        <w:rPr>
          <w:rFonts w:ascii="宋体" w:hAnsi="宋体" w:eastAsia="宋体" w:cs="宋体"/>
          <w:spacing w:val="6"/>
          <w:szCs w:val="21"/>
        </w:rPr>
      </w:pPr>
    </w:p>
    <w:p w14:paraId="51BD55D2">
      <w:pPr>
        <w:spacing w:line="360" w:lineRule="auto"/>
        <w:ind w:firstLine="444" w:firstLineChars="200"/>
        <w:contextualSpacing/>
        <w:rPr>
          <w:rFonts w:ascii="宋体" w:hAnsi="宋体" w:eastAsia="宋体" w:cs="宋体"/>
          <w:spacing w:val="6"/>
          <w:szCs w:val="21"/>
        </w:rPr>
      </w:pPr>
    </w:p>
    <w:p w14:paraId="78C1A6BE">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单位名称（盖公章）：</w:t>
      </w:r>
    </w:p>
    <w:p w14:paraId="2B677F1B">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日  期：</w:t>
      </w:r>
    </w:p>
    <w:p w14:paraId="1DD5F867">
      <w:pPr>
        <w:spacing w:line="360" w:lineRule="auto"/>
        <w:contextualSpacing/>
        <w:rPr>
          <w:rFonts w:ascii="宋体" w:hAnsi="宋体" w:eastAsia="宋体" w:cs="宋体"/>
          <w:szCs w:val="21"/>
        </w:rPr>
      </w:pPr>
    </w:p>
    <w:p w14:paraId="17D50F86">
      <w:pPr>
        <w:spacing w:line="360" w:lineRule="auto"/>
        <w:contextualSpacing/>
        <w:rPr>
          <w:rFonts w:ascii="宋体" w:hAnsi="宋体" w:eastAsia="宋体" w:cs="宋体"/>
          <w:szCs w:val="21"/>
        </w:rPr>
      </w:pPr>
    </w:p>
    <w:p w14:paraId="532EFBE8">
      <w:pPr>
        <w:spacing w:line="360" w:lineRule="auto"/>
        <w:contextualSpacing/>
        <w:rPr>
          <w:rFonts w:ascii="宋体" w:hAnsi="宋体" w:eastAsia="宋体" w:cs="宋体"/>
          <w:szCs w:val="21"/>
        </w:rPr>
      </w:pPr>
    </w:p>
    <w:p w14:paraId="540A27D2">
      <w:pPr>
        <w:spacing w:line="360" w:lineRule="auto"/>
        <w:contextualSpacing/>
        <w:rPr>
          <w:rFonts w:ascii="宋体" w:hAnsi="宋体" w:eastAsia="宋体" w:cs="宋体"/>
          <w:szCs w:val="21"/>
        </w:rPr>
      </w:pPr>
      <w:r>
        <w:rPr>
          <w:rFonts w:hint="eastAsia" w:ascii="宋体" w:hAnsi="宋体" w:eastAsia="宋体" w:cs="宋体"/>
          <w:szCs w:val="21"/>
        </w:rPr>
        <w:t>注：请根据自己的真实情况出具《残疾人福利性单位声明函》。依法享受中小企业优惠政策的，采购人或者采购代理机构在公告成交结果时，同时公告其《残疾人福利性单位声明函》，接受社会监督。</w:t>
      </w:r>
    </w:p>
    <w:p w14:paraId="2473E70C">
      <w:pPr>
        <w:widowControl/>
        <w:spacing w:before="260" w:after="260" w:line="415" w:lineRule="auto"/>
        <w:jc w:val="center"/>
        <w:rPr>
          <w:rFonts w:ascii="宋体" w:hAnsi="宋体" w:eastAsia="宋体" w:cs="宋体"/>
          <w:sz w:val="24"/>
          <w:szCs w:val="24"/>
        </w:rPr>
      </w:pPr>
      <w:r>
        <w:rPr>
          <w:rFonts w:hint="eastAsia" w:ascii="宋体" w:hAnsi="宋体" w:eastAsia="宋体" w:cs="宋体"/>
          <w:sz w:val="24"/>
          <w:szCs w:val="24"/>
        </w:rPr>
        <w:br w:type="page"/>
      </w:r>
    </w:p>
    <w:p w14:paraId="0E488712">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4.质疑函（格式）</w:t>
      </w:r>
    </w:p>
    <w:p w14:paraId="67792965">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质疑函（格式）</w:t>
      </w:r>
    </w:p>
    <w:p w14:paraId="3845A656">
      <w:pPr>
        <w:snapToGrid w:val="0"/>
        <w:spacing w:line="360" w:lineRule="exact"/>
        <w:ind w:firstLine="422"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一、质疑供应商基本信息：</w:t>
      </w:r>
    </w:p>
    <w:p w14:paraId="7B1CF349">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质疑供应商：</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14:paraId="6C8D1BB6">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14:paraId="6481D533">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联系人：</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14:paraId="7745A6EA">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授权代表：</w:t>
      </w:r>
      <w:r>
        <w:rPr>
          <w:rFonts w:hint="eastAsia" w:ascii="宋体" w:hAnsi="宋体" w:eastAsia="宋体" w:cs="宋体"/>
          <w:bCs/>
          <w:kern w:val="0"/>
          <w:szCs w:val="21"/>
          <w:u w:val="single"/>
          <w:lang w:val="zh-CN"/>
        </w:rPr>
        <w:t xml:space="preserve">                      </w:t>
      </w:r>
    </w:p>
    <w:p w14:paraId="3D0A2522">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14:paraId="5FC8CFB2">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14:paraId="384FD399">
      <w:pPr>
        <w:snapToGrid w:val="0"/>
        <w:spacing w:line="360" w:lineRule="exact"/>
        <w:ind w:firstLine="422"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二、质疑项目基本情况：</w:t>
      </w:r>
    </w:p>
    <w:p w14:paraId="5622B97A">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项目的名称：</w:t>
      </w:r>
      <w:r>
        <w:rPr>
          <w:rFonts w:hint="eastAsia" w:ascii="宋体" w:hAnsi="宋体" w:eastAsia="宋体" w:cs="宋体"/>
          <w:bCs/>
          <w:kern w:val="0"/>
          <w:szCs w:val="21"/>
          <w:u w:val="single"/>
          <w:lang w:val="zh-CN"/>
        </w:rPr>
        <w:t xml:space="preserve">                                     </w:t>
      </w:r>
    </w:p>
    <w:p w14:paraId="36C07EF9">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项目的编号：</w:t>
      </w:r>
      <w:r>
        <w:rPr>
          <w:rFonts w:hint="eastAsia" w:ascii="宋体" w:hAnsi="宋体" w:eastAsia="宋体" w:cs="宋体"/>
          <w:bCs/>
          <w:kern w:val="0"/>
          <w:szCs w:val="21"/>
          <w:u w:val="single"/>
          <w:lang w:val="zh-CN"/>
        </w:rPr>
        <w:t xml:space="preserve">                                     </w:t>
      </w:r>
    </w:p>
    <w:p w14:paraId="5D351D1B">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采购人名称：</w:t>
      </w:r>
      <w:r>
        <w:rPr>
          <w:rFonts w:hint="eastAsia" w:ascii="宋体" w:hAnsi="宋体" w:eastAsia="宋体" w:cs="宋体"/>
          <w:bCs/>
          <w:kern w:val="0"/>
          <w:szCs w:val="21"/>
          <w:u w:val="single"/>
          <w:lang w:val="zh-CN"/>
        </w:rPr>
        <w:t xml:space="preserve">                                         </w:t>
      </w:r>
    </w:p>
    <w:p w14:paraId="10F3E98B">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w:t>
      </w:r>
    </w:p>
    <w:p w14:paraId="429D5BA0">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□采购文件   采购文件获取日期：</w:t>
      </w:r>
      <w:r>
        <w:rPr>
          <w:rFonts w:hint="eastAsia" w:ascii="宋体" w:hAnsi="宋体" w:eastAsia="宋体" w:cs="宋体"/>
          <w:bCs/>
          <w:kern w:val="0"/>
          <w:szCs w:val="21"/>
          <w:u w:val="single"/>
          <w:lang w:val="zh-CN"/>
        </w:rPr>
        <w:t xml:space="preserve">                                   </w:t>
      </w:r>
    </w:p>
    <w:p w14:paraId="41AEDC91">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 xml:space="preserve">□采购过程   </w:t>
      </w:r>
    </w:p>
    <w:p w14:paraId="031245C4">
      <w:pPr>
        <w:spacing w:line="360" w:lineRule="exact"/>
        <w:ind w:firstLine="371" w:firstLineChars="177"/>
        <w:rPr>
          <w:rFonts w:ascii="宋体" w:hAnsi="宋体" w:eastAsia="宋体" w:cs="宋体"/>
          <w:bCs/>
          <w:kern w:val="0"/>
          <w:szCs w:val="21"/>
          <w:u w:val="single"/>
          <w:lang w:val="zh-CN"/>
        </w:rPr>
      </w:pPr>
      <w:r>
        <w:rPr>
          <w:rFonts w:hint="eastAsia" w:ascii="宋体" w:hAnsi="宋体" w:eastAsia="宋体" w:cs="宋体"/>
          <w:kern w:val="0"/>
          <w:szCs w:val="21"/>
          <w:lang w:val="zh-CN"/>
        </w:rPr>
        <w:t xml:space="preserve">□成交结果   </w:t>
      </w:r>
    </w:p>
    <w:p w14:paraId="484AAA00">
      <w:pPr>
        <w:spacing w:line="360" w:lineRule="exact"/>
        <w:ind w:firstLine="413" w:firstLineChars="196"/>
        <w:rPr>
          <w:rFonts w:ascii="宋体" w:hAnsi="宋体" w:eastAsia="宋体" w:cs="宋体"/>
          <w:b/>
          <w:kern w:val="0"/>
          <w:szCs w:val="21"/>
          <w:lang w:val="zh-CN"/>
        </w:rPr>
      </w:pPr>
      <w:r>
        <w:rPr>
          <w:rFonts w:hint="eastAsia" w:ascii="宋体" w:hAnsi="宋体" w:eastAsia="宋体" w:cs="宋体"/>
          <w:b/>
          <w:kern w:val="0"/>
          <w:szCs w:val="21"/>
          <w:lang w:val="zh-CN"/>
        </w:rPr>
        <w:t>三、质疑事项具体内容</w:t>
      </w:r>
    </w:p>
    <w:p w14:paraId="391D8DBC">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质疑事项1：</w:t>
      </w:r>
      <w:r>
        <w:rPr>
          <w:rFonts w:hint="eastAsia" w:ascii="宋体" w:hAnsi="宋体" w:eastAsia="宋体" w:cs="宋体"/>
          <w:bCs/>
          <w:kern w:val="0"/>
          <w:szCs w:val="21"/>
          <w:u w:val="single"/>
          <w:lang w:val="zh-CN"/>
        </w:rPr>
        <w:t xml:space="preserve">                                                                    </w:t>
      </w:r>
    </w:p>
    <w:p w14:paraId="10DEABDB">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事实依据：</w:t>
      </w:r>
      <w:r>
        <w:rPr>
          <w:rFonts w:hint="eastAsia" w:ascii="宋体" w:hAnsi="宋体" w:eastAsia="宋体" w:cs="宋体"/>
          <w:bCs/>
          <w:kern w:val="0"/>
          <w:szCs w:val="21"/>
          <w:u w:val="single"/>
          <w:lang w:val="zh-CN"/>
        </w:rPr>
        <w:t xml:space="preserve">                                                                      </w:t>
      </w:r>
    </w:p>
    <w:p w14:paraId="7325DED1">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法律依据：</w:t>
      </w:r>
      <w:r>
        <w:rPr>
          <w:rFonts w:hint="eastAsia" w:ascii="宋体" w:hAnsi="宋体" w:eastAsia="宋体" w:cs="宋体"/>
          <w:kern w:val="0"/>
          <w:szCs w:val="21"/>
          <w:u w:val="single"/>
          <w:lang w:val="zh-CN"/>
        </w:rPr>
        <w:t xml:space="preserve">                                                        </w:t>
      </w:r>
      <w:r>
        <w:rPr>
          <w:rFonts w:hint="eastAsia" w:ascii="宋体" w:hAnsi="宋体" w:eastAsia="宋体" w:cs="宋体"/>
          <w:bCs/>
          <w:kern w:val="0"/>
          <w:szCs w:val="21"/>
          <w:u w:val="single"/>
          <w:lang w:val="zh-CN"/>
        </w:rPr>
        <w:t xml:space="preserve">               </w:t>
      </w:r>
    </w:p>
    <w:p w14:paraId="2017AE01">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质疑事项2</w:t>
      </w:r>
    </w:p>
    <w:p w14:paraId="78072450">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w:t>
      </w:r>
    </w:p>
    <w:p w14:paraId="089EFC5E">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四、与质疑事项相关的质疑请求：</w:t>
      </w:r>
    </w:p>
    <w:p w14:paraId="00CA6C69">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请求：</w:t>
      </w:r>
      <w:r>
        <w:rPr>
          <w:rFonts w:hint="eastAsia" w:ascii="宋体" w:hAnsi="宋体" w:eastAsia="宋体" w:cs="宋体"/>
          <w:bCs/>
          <w:kern w:val="0"/>
          <w:szCs w:val="21"/>
          <w:u w:val="single"/>
          <w:lang w:val="zh-CN"/>
        </w:rPr>
        <w:t xml:space="preserve">                                                                </w:t>
      </w:r>
    </w:p>
    <w:p w14:paraId="035D58B6">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签字（签章）：                                       公章：</w:t>
      </w:r>
    </w:p>
    <w:p w14:paraId="3114E02F">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日期：</w:t>
      </w:r>
    </w:p>
    <w:p w14:paraId="7D43FD07">
      <w:pPr>
        <w:snapToGrid w:val="0"/>
        <w:spacing w:line="360" w:lineRule="exact"/>
        <w:rPr>
          <w:rFonts w:ascii="宋体" w:hAnsi="宋体" w:eastAsia="宋体" w:cs="宋体"/>
          <w:b/>
          <w:kern w:val="0"/>
          <w:szCs w:val="21"/>
          <w:lang w:val="zh-CN"/>
        </w:rPr>
      </w:pPr>
      <w:r>
        <w:rPr>
          <w:rFonts w:hint="eastAsia" w:ascii="宋体" w:hAnsi="宋体" w:eastAsia="宋体" w:cs="宋体"/>
          <w:b/>
          <w:kern w:val="0"/>
          <w:szCs w:val="21"/>
          <w:lang w:val="zh-CN"/>
        </w:rPr>
        <w:t>说明：</w:t>
      </w:r>
    </w:p>
    <w:p w14:paraId="645AD936">
      <w:pPr>
        <w:spacing w:line="360" w:lineRule="exact"/>
        <w:ind w:firstLine="310" w:firstLineChars="147"/>
        <w:rPr>
          <w:rFonts w:ascii="宋体" w:hAnsi="宋体" w:eastAsia="宋体" w:cs="宋体"/>
          <w:b/>
          <w:bCs/>
          <w:kern w:val="0"/>
          <w:szCs w:val="21"/>
          <w:lang w:val="zh-CN"/>
        </w:rPr>
      </w:pPr>
      <w:r>
        <w:rPr>
          <w:rFonts w:hint="eastAsia" w:ascii="宋体" w:hAnsi="宋体" w:eastAsia="宋体" w:cs="宋体"/>
          <w:b/>
          <w:kern w:val="0"/>
          <w:szCs w:val="21"/>
          <w:lang w:val="zh-CN"/>
        </w:rPr>
        <w:t>1.供应商提出质疑时，应提交质疑函和必要的证明材料</w:t>
      </w:r>
      <w:r>
        <w:rPr>
          <w:rFonts w:hint="eastAsia" w:ascii="宋体" w:hAnsi="宋体" w:eastAsia="宋体" w:cs="宋体"/>
          <w:b/>
          <w:bCs/>
          <w:kern w:val="0"/>
          <w:szCs w:val="21"/>
          <w:lang w:val="zh-CN"/>
        </w:rPr>
        <w:t>。</w:t>
      </w:r>
    </w:p>
    <w:p w14:paraId="18B8D04C">
      <w:pPr>
        <w:spacing w:line="360" w:lineRule="exact"/>
        <w:ind w:firstLine="310" w:firstLineChars="147"/>
        <w:rPr>
          <w:rFonts w:ascii="宋体" w:hAnsi="宋体" w:eastAsia="宋体" w:cs="宋体"/>
          <w:b/>
          <w:kern w:val="0"/>
          <w:szCs w:val="21"/>
          <w:lang w:val="zh-CN"/>
        </w:rPr>
      </w:pPr>
      <w:r>
        <w:rPr>
          <w:rFonts w:hint="eastAsia" w:ascii="宋体" w:hAnsi="宋体" w:eastAsia="宋体" w:cs="宋体"/>
          <w:b/>
          <w:kern w:val="0"/>
          <w:szCs w:val="21"/>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124943">
      <w:pPr>
        <w:spacing w:line="360" w:lineRule="exact"/>
        <w:ind w:left="25" w:leftChars="12" w:firstLine="310" w:firstLineChars="147"/>
        <w:rPr>
          <w:rFonts w:ascii="宋体" w:hAnsi="宋体" w:eastAsia="宋体" w:cs="宋体"/>
          <w:b/>
          <w:kern w:val="0"/>
          <w:szCs w:val="21"/>
          <w:lang w:val="zh-CN"/>
        </w:rPr>
      </w:pPr>
      <w:r>
        <w:rPr>
          <w:rFonts w:hint="eastAsia" w:ascii="宋体" w:hAnsi="宋体" w:eastAsia="宋体" w:cs="宋体"/>
          <w:b/>
          <w:kern w:val="0"/>
          <w:szCs w:val="21"/>
          <w:lang w:val="zh-CN"/>
        </w:rPr>
        <w:t>3.质疑函的质疑事项应具体、明确，并有必要的事实依据和法律依据。</w:t>
      </w:r>
    </w:p>
    <w:p w14:paraId="3E818970">
      <w:pPr>
        <w:spacing w:line="360" w:lineRule="exact"/>
        <w:ind w:left="25" w:leftChars="12" w:firstLine="310" w:firstLineChars="147"/>
        <w:rPr>
          <w:rFonts w:ascii="宋体" w:hAnsi="宋体" w:eastAsia="宋体" w:cs="宋体"/>
          <w:b/>
          <w:kern w:val="0"/>
          <w:szCs w:val="21"/>
          <w:lang w:val="zh-CN"/>
        </w:rPr>
      </w:pPr>
      <w:r>
        <w:rPr>
          <w:rFonts w:hint="eastAsia" w:ascii="宋体" w:hAnsi="宋体" w:eastAsia="宋体" w:cs="宋体"/>
          <w:b/>
          <w:kern w:val="0"/>
          <w:szCs w:val="21"/>
          <w:lang w:val="zh-CN"/>
        </w:rPr>
        <w:t>4.质疑函的质疑请求应与质疑事项相关。</w:t>
      </w:r>
    </w:p>
    <w:p w14:paraId="7DB47C4C">
      <w:pPr>
        <w:spacing w:line="360" w:lineRule="exact"/>
        <w:ind w:left="25" w:leftChars="12" w:firstLine="310" w:firstLineChars="147"/>
        <w:rPr>
          <w:rFonts w:ascii="宋体" w:hAnsi="宋体" w:eastAsia="宋体" w:cs="宋体"/>
          <w:b/>
          <w:kern w:val="0"/>
          <w:szCs w:val="21"/>
          <w:lang w:val="zh-CN"/>
        </w:rPr>
        <w:sectPr>
          <w:pgSz w:w="11906" w:h="16838"/>
          <w:pgMar w:top="1701" w:right="1701" w:bottom="1701" w:left="1701" w:header="851" w:footer="992" w:gutter="0"/>
          <w:cols w:space="425" w:num="1"/>
          <w:docGrid w:linePitch="312" w:charSpace="0"/>
        </w:sectPr>
      </w:pPr>
      <w:r>
        <w:rPr>
          <w:rFonts w:hint="eastAsia" w:ascii="宋体" w:hAnsi="宋体" w:eastAsia="宋体" w:cs="宋体"/>
          <w:b/>
          <w:kern w:val="0"/>
          <w:szCs w:val="21"/>
          <w:lang w:val="zh-CN"/>
        </w:rPr>
        <w:t>5.质疑供应商为法人或者其他组织的，质疑函应由法定代表人、主要负责人，或者其授权代表签字或者盖章，并加盖公章。</w:t>
      </w:r>
    </w:p>
    <w:p w14:paraId="1CC1B68B">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09" w:name="_Toc108596907"/>
    </w:p>
    <w:p w14:paraId="4CC8DAAB">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7B69B13D">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34BC45AC">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032A0AB9">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701" w:right="1701" w:bottom="1701" w:left="1701" w:header="851" w:footer="992" w:gutter="0"/>
          <w:cols w:space="425" w:num="1"/>
          <w:docGrid w:linePitch="312" w:charSpace="0"/>
        </w:sectPr>
      </w:pPr>
      <w:r>
        <w:rPr>
          <w:rFonts w:hint="eastAsia" w:ascii="宋体" w:hAnsi="宋体" w:eastAsia="宋体" w:cs="宋体"/>
          <w:b/>
          <w:bCs/>
          <w:kern w:val="44"/>
          <w:sz w:val="44"/>
          <w:szCs w:val="44"/>
        </w:rPr>
        <w:t>第六章 合同文本</w:t>
      </w:r>
      <w:bookmarkEnd w:id="109"/>
    </w:p>
    <w:p w14:paraId="32A5B71D">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政府采购合同文本</w:t>
      </w:r>
    </w:p>
    <w:p w14:paraId="67A49E8D">
      <w:pPr>
        <w:spacing w:line="440" w:lineRule="exact"/>
        <w:ind w:firstLine="420"/>
        <w:rPr>
          <w:rFonts w:hAnsi="宋体" w:cs="宋体"/>
        </w:rPr>
      </w:pPr>
    </w:p>
    <w:p w14:paraId="092C4BC4">
      <w:pPr>
        <w:spacing w:line="440" w:lineRule="exact"/>
        <w:ind w:firstLine="420"/>
        <w:rPr>
          <w:rFonts w:hAnsi="宋体" w:cs="宋体"/>
          <w:bCs/>
          <w:u w:val="single"/>
        </w:rPr>
      </w:pPr>
      <w:r>
        <w:rPr>
          <w:rFonts w:hint="eastAsia" w:hAnsi="宋体" w:cs="宋体"/>
        </w:rPr>
        <w:t>采购计划号：</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bCs/>
        </w:rPr>
        <w:t>合同编号：</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14:paraId="0B46926A">
      <w:pPr>
        <w:spacing w:line="440" w:lineRule="exact"/>
        <w:ind w:firstLine="420"/>
        <w:rPr>
          <w:rFonts w:hAnsi="宋体" w:cs="宋体"/>
          <w:u w:val="single"/>
        </w:rPr>
      </w:pPr>
      <w:r>
        <w:rPr>
          <w:rFonts w:hint="eastAsia" w:hAnsi="宋体" w:cs="宋体"/>
        </w:rPr>
        <w:t>采购人（甲方）：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供应商（乙方）：</w:t>
      </w:r>
      <w:r>
        <w:rPr>
          <w:rFonts w:hAnsi="宋体" w:cs="宋体"/>
          <w:u w:val="single"/>
        </w:rPr>
        <w:t xml:space="preserve">                    </w:t>
      </w:r>
      <w:r>
        <w:rPr>
          <w:rFonts w:hint="eastAsia" w:hAnsi="宋体" w:cs="宋体"/>
        </w:rPr>
        <w:t xml:space="preserve">    </w:t>
      </w:r>
    </w:p>
    <w:p w14:paraId="23132817">
      <w:pPr>
        <w:spacing w:line="440" w:lineRule="exact"/>
        <w:ind w:firstLine="420"/>
        <w:rPr>
          <w:rFonts w:hAnsi="宋体" w:cs="宋体"/>
          <w:u w:val="single"/>
        </w:rPr>
      </w:pPr>
      <w:r>
        <w:rPr>
          <w:rFonts w:hint="eastAsia" w:hAnsi="宋体" w:cs="宋体"/>
        </w:rPr>
        <w:t>项目名称：</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rPr>
        <w:t>项目编号：</w:t>
      </w:r>
      <w:r>
        <w:rPr>
          <w:rFonts w:hAnsi="宋体" w:cs="宋体"/>
          <w:u w:val="single"/>
        </w:rPr>
        <w:t xml:space="preserve">                          </w:t>
      </w:r>
    </w:p>
    <w:p w14:paraId="49E01336">
      <w:pPr>
        <w:spacing w:line="440" w:lineRule="exact"/>
        <w:ind w:firstLine="420"/>
        <w:rPr>
          <w:rFonts w:hAnsi="宋体" w:cs="宋体"/>
          <w:u w:val="single"/>
        </w:rPr>
      </w:pPr>
      <w:r>
        <w:rPr>
          <w:rFonts w:hint="eastAsia" w:hAnsi="宋体" w:cs="宋体"/>
        </w:rPr>
        <w:t>签订地点：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签订时间：</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14:paraId="496B7664">
      <w:pPr>
        <w:spacing w:line="440" w:lineRule="exact"/>
        <w:ind w:firstLine="420"/>
        <w:rPr>
          <w:rFonts w:hAnsi="宋体" w:cs="宋体"/>
        </w:rPr>
      </w:pPr>
      <w:r>
        <w:rPr>
          <w:rFonts w:hint="eastAsia" w:hAnsi="宋体" w:cs="宋体"/>
        </w:rPr>
        <w:t>本合同为中小企业预留合同：</w:t>
      </w:r>
      <w:r>
        <w:rPr>
          <w:rFonts w:hint="eastAsia" w:hAnsi="宋体" w:cs="宋体"/>
          <w:u w:val="single"/>
        </w:rPr>
        <w:t>（是/否）</w:t>
      </w:r>
      <w:r>
        <w:rPr>
          <w:rFonts w:hint="eastAsia" w:hAnsi="宋体" w:cs="宋体"/>
        </w:rPr>
        <w:t>。</w:t>
      </w:r>
    </w:p>
    <w:p w14:paraId="44B437A4">
      <w:pPr>
        <w:spacing w:line="440" w:lineRule="exact"/>
        <w:ind w:firstLine="420"/>
        <w:rPr>
          <w:rFonts w:hAnsi="宋体" w:cs="宋体"/>
        </w:rPr>
      </w:pPr>
      <w:r>
        <w:rPr>
          <w:rFonts w:hint="eastAsia" w:hAnsi="宋体" w:cs="宋体"/>
        </w:rPr>
        <w:t>根据《中华人民共和国政府采购法》、《中华人民共和国民法典》等法律、法规规定，按照</w:t>
      </w:r>
      <w:r>
        <w:rPr>
          <w:rFonts w:hint="eastAsia" w:hAnsi="宋体"/>
        </w:rPr>
        <w:t>磋商文件规定条款和乙方响应文件及其承诺，甲乙双方签订本合同。</w:t>
      </w:r>
    </w:p>
    <w:p w14:paraId="6C7CDC1C">
      <w:pPr>
        <w:spacing w:line="440" w:lineRule="exact"/>
        <w:ind w:firstLine="422"/>
        <w:rPr>
          <w:rFonts w:hAnsi="宋体" w:cs="宋体"/>
          <w:b/>
        </w:rPr>
      </w:pPr>
      <w:r>
        <w:rPr>
          <w:rFonts w:hint="eastAsia" w:hAnsi="宋体" w:cs="宋体"/>
          <w:b/>
        </w:rPr>
        <w:t>第一条　合同标的</w:t>
      </w:r>
    </w:p>
    <w:p w14:paraId="4E03F563">
      <w:pPr>
        <w:spacing w:line="440" w:lineRule="exact"/>
        <w:ind w:firstLine="420"/>
        <w:rPr>
          <w:rFonts w:hAnsi="宋体" w:cs="宋体"/>
        </w:rPr>
      </w:pPr>
      <w:r>
        <w:rPr>
          <w:rFonts w:hint="eastAsia" w:hAnsi="宋体" w:cs="宋体"/>
        </w:rPr>
        <w:t>1、项目一览表</w:t>
      </w:r>
    </w:p>
    <w:tbl>
      <w:tblPr>
        <w:tblStyle w:val="28"/>
        <w:tblW w:w="881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6"/>
        <w:gridCol w:w="1637"/>
        <w:gridCol w:w="1238"/>
        <w:gridCol w:w="1687"/>
        <w:gridCol w:w="1425"/>
        <w:gridCol w:w="1300"/>
      </w:tblGrid>
      <w:tr w14:paraId="6E15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FA7C8E4">
            <w:pPr>
              <w:spacing w:line="440" w:lineRule="exact"/>
              <w:rPr>
                <w:rFonts w:hAnsi="宋体" w:cs="宋体"/>
              </w:rPr>
            </w:pPr>
            <w:r>
              <w:rPr>
                <w:rFonts w:hint="eastAsia" w:hAnsi="宋体" w:cs="宋体"/>
              </w:rPr>
              <w:t>序号</w:t>
            </w:r>
          </w:p>
        </w:tc>
        <w:tc>
          <w:tcPr>
            <w:tcW w:w="806" w:type="dxa"/>
            <w:tcBorders>
              <w:top w:val="single" w:color="auto" w:sz="4" w:space="0"/>
              <w:left w:val="single" w:color="auto" w:sz="4" w:space="0"/>
              <w:bottom w:val="single" w:color="auto" w:sz="4" w:space="0"/>
              <w:right w:val="single" w:color="auto" w:sz="4" w:space="0"/>
            </w:tcBorders>
            <w:vAlign w:val="center"/>
          </w:tcPr>
          <w:p w14:paraId="21CA000D">
            <w:pPr>
              <w:spacing w:line="440" w:lineRule="exact"/>
              <w:rPr>
                <w:rFonts w:hAnsi="宋体" w:cs="宋体"/>
              </w:rPr>
            </w:pPr>
            <w:r>
              <w:rPr>
                <w:rFonts w:hint="eastAsia" w:hAnsi="宋体" w:cs="宋体"/>
              </w:rPr>
              <w:t>名称</w:t>
            </w:r>
          </w:p>
        </w:tc>
        <w:tc>
          <w:tcPr>
            <w:tcW w:w="1637" w:type="dxa"/>
            <w:tcBorders>
              <w:top w:val="single" w:color="auto" w:sz="4" w:space="0"/>
              <w:left w:val="single" w:color="auto" w:sz="4" w:space="0"/>
              <w:bottom w:val="single" w:color="auto" w:sz="4" w:space="0"/>
              <w:right w:val="single" w:color="auto" w:sz="4" w:space="0"/>
            </w:tcBorders>
            <w:vAlign w:val="center"/>
          </w:tcPr>
          <w:p w14:paraId="2AAB9FD2">
            <w:pPr>
              <w:spacing w:line="440" w:lineRule="exact"/>
              <w:ind w:firstLine="420"/>
              <w:rPr>
                <w:rFonts w:hAnsi="宋体" w:cs="宋体"/>
              </w:rPr>
            </w:pPr>
            <w:r>
              <w:rPr>
                <w:rFonts w:hint="eastAsia" w:hAnsi="宋体" w:cs="宋体"/>
              </w:rPr>
              <w:t>服务要求</w:t>
            </w:r>
          </w:p>
        </w:tc>
        <w:tc>
          <w:tcPr>
            <w:tcW w:w="1238" w:type="dxa"/>
            <w:tcBorders>
              <w:top w:val="single" w:color="auto" w:sz="4" w:space="0"/>
              <w:left w:val="single" w:color="auto" w:sz="4" w:space="0"/>
              <w:bottom w:val="single" w:color="auto" w:sz="4" w:space="0"/>
              <w:right w:val="single" w:color="auto" w:sz="4" w:space="0"/>
            </w:tcBorders>
            <w:vAlign w:val="center"/>
          </w:tcPr>
          <w:p w14:paraId="274E0792">
            <w:pPr>
              <w:spacing w:line="440" w:lineRule="exact"/>
              <w:rPr>
                <w:rFonts w:hAnsi="宋体" w:cs="宋体"/>
              </w:rPr>
            </w:pPr>
            <w:r>
              <w:rPr>
                <w:rFonts w:hint="eastAsia" w:hAnsi="宋体" w:cs="宋体"/>
              </w:rPr>
              <w:t>数  量</w:t>
            </w:r>
          </w:p>
        </w:tc>
        <w:tc>
          <w:tcPr>
            <w:tcW w:w="1687" w:type="dxa"/>
            <w:tcBorders>
              <w:top w:val="single" w:color="auto" w:sz="4" w:space="0"/>
              <w:left w:val="single" w:color="auto" w:sz="4" w:space="0"/>
              <w:bottom w:val="single" w:color="auto" w:sz="4" w:space="0"/>
              <w:right w:val="single" w:color="auto" w:sz="4" w:space="0"/>
            </w:tcBorders>
            <w:vAlign w:val="center"/>
          </w:tcPr>
          <w:p w14:paraId="72E22CE7">
            <w:pPr>
              <w:spacing w:line="440" w:lineRule="exact"/>
              <w:rPr>
                <w:rFonts w:hAnsi="宋体" w:cs="宋体"/>
              </w:rPr>
            </w:pPr>
            <w:r>
              <w:rPr>
                <w:rFonts w:hint="eastAsia" w:hAnsi="宋体" w:cs="宋体"/>
              </w:rPr>
              <w:t>单位</w:t>
            </w:r>
          </w:p>
        </w:tc>
        <w:tc>
          <w:tcPr>
            <w:tcW w:w="1425" w:type="dxa"/>
            <w:tcBorders>
              <w:top w:val="single" w:color="auto" w:sz="4" w:space="0"/>
              <w:left w:val="single" w:color="auto" w:sz="4" w:space="0"/>
              <w:bottom w:val="single" w:color="auto" w:sz="4" w:space="0"/>
              <w:right w:val="single" w:color="auto" w:sz="4" w:space="0"/>
            </w:tcBorders>
            <w:vAlign w:val="center"/>
          </w:tcPr>
          <w:p w14:paraId="0B7D4C9F">
            <w:pPr>
              <w:spacing w:line="440" w:lineRule="exact"/>
              <w:rPr>
                <w:rFonts w:hAnsi="宋体" w:cs="宋体"/>
              </w:rPr>
            </w:pPr>
            <w:r>
              <w:rPr>
                <w:rFonts w:hint="eastAsia" w:hAnsi="宋体" w:cs="宋体"/>
              </w:rPr>
              <w:t>单价（元）</w:t>
            </w:r>
          </w:p>
        </w:tc>
        <w:tc>
          <w:tcPr>
            <w:tcW w:w="1300" w:type="dxa"/>
            <w:tcBorders>
              <w:top w:val="single" w:color="auto" w:sz="4" w:space="0"/>
              <w:left w:val="single" w:color="auto" w:sz="4" w:space="0"/>
              <w:bottom w:val="single" w:color="auto" w:sz="4" w:space="0"/>
              <w:right w:val="single" w:color="auto" w:sz="4" w:space="0"/>
            </w:tcBorders>
            <w:vAlign w:val="center"/>
          </w:tcPr>
          <w:p w14:paraId="6D8935D4">
            <w:pPr>
              <w:spacing w:line="440" w:lineRule="exact"/>
              <w:rPr>
                <w:rFonts w:hAnsi="宋体" w:cs="宋体"/>
              </w:rPr>
            </w:pPr>
            <w:r>
              <w:rPr>
                <w:rFonts w:hint="eastAsia" w:hAnsi="宋体" w:cs="宋体"/>
              </w:rPr>
              <w:t>总价（元）</w:t>
            </w:r>
          </w:p>
        </w:tc>
      </w:tr>
      <w:tr w14:paraId="4F59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8DA3489">
            <w:pPr>
              <w:spacing w:line="440" w:lineRule="exact"/>
              <w:ind w:firstLine="420"/>
              <w:jc w:val="center"/>
              <w:rPr>
                <w:rFonts w:hAnsi="宋体" w:cs="宋体"/>
              </w:rPr>
            </w:pPr>
            <w:r>
              <w:rPr>
                <w:rFonts w:hint="eastAsia" w:hAnsi="宋体" w:cs="宋体"/>
              </w:rPr>
              <w:t>1</w:t>
            </w:r>
          </w:p>
        </w:tc>
        <w:tc>
          <w:tcPr>
            <w:tcW w:w="806" w:type="dxa"/>
            <w:tcBorders>
              <w:top w:val="single" w:color="auto" w:sz="4" w:space="0"/>
              <w:left w:val="single" w:color="auto" w:sz="4" w:space="0"/>
              <w:bottom w:val="single" w:color="auto" w:sz="4" w:space="0"/>
              <w:right w:val="single" w:color="auto" w:sz="4" w:space="0"/>
            </w:tcBorders>
            <w:vAlign w:val="center"/>
          </w:tcPr>
          <w:p w14:paraId="7C384066">
            <w:pPr>
              <w:spacing w:line="440" w:lineRule="exact"/>
              <w:ind w:firstLine="420"/>
              <w:jc w:val="center"/>
              <w:rPr>
                <w:rFonts w:hAnsi="宋体" w:cs="宋体"/>
              </w:rPr>
            </w:pPr>
          </w:p>
        </w:tc>
        <w:tc>
          <w:tcPr>
            <w:tcW w:w="1637" w:type="dxa"/>
            <w:tcBorders>
              <w:top w:val="single" w:color="auto" w:sz="4" w:space="0"/>
              <w:left w:val="single" w:color="auto" w:sz="4" w:space="0"/>
              <w:bottom w:val="single" w:color="auto" w:sz="4" w:space="0"/>
              <w:right w:val="single" w:color="auto" w:sz="4" w:space="0"/>
            </w:tcBorders>
            <w:vAlign w:val="center"/>
          </w:tcPr>
          <w:p w14:paraId="427A5B66">
            <w:pPr>
              <w:spacing w:line="440" w:lineRule="exact"/>
              <w:ind w:firstLine="420"/>
              <w:jc w:val="center"/>
              <w:rPr>
                <w:rFonts w:hAnsi="宋体" w:cs="宋体"/>
              </w:rPr>
            </w:pPr>
          </w:p>
        </w:tc>
        <w:tc>
          <w:tcPr>
            <w:tcW w:w="1238" w:type="dxa"/>
            <w:tcBorders>
              <w:top w:val="single" w:color="auto" w:sz="4" w:space="0"/>
              <w:left w:val="single" w:color="auto" w:sz="4" w:space="0"/>
              <w:bottom w:val="single" w:color="auto" w:sz="4" w:space="0"/>
              <w:right w:val="single" w:color="auto" w:sz="4" w:space="0"/>
            </w:tcBorders>
            <w:vAlign w:val="center"/>
          </w:tcPr>
          <w:p w14:paraId="21A1B4FB">
            <w:pPr>
              <w:spacing w:line="440" w:lineRule="exact"/>
              <w:ind w:firstLine="420"/>
              <w:jc w:val="center"/>
              <w:rPr>
                <w:rFonts w:hAnsi="宋体" w:cs="宋体"/>
              </w:rPr>
            </w:pPr>
          </w:p>
        </w:tc>
        <w:tc>
          <w:tcPr>
            <w:tcW w:w="1687" w:type="dxa"/>
            <w:tcBorders>
              <w:top w:val="single" w:color="auto" w:sz="4" w:space="0"/>
              <w:left w:val="single" w:color="auto" w:sz="4" w:space="0"/>
              <w:bottom w:val="single" w:color="auto" w:sz="4" w:space="0"/>
              <w:right w:val="single" w:color="auto" w:sz="4" w:space="0"/>
            </w:tcBorders>
            <w:vAlign w:val="center"/>
          </w:tcPr>
          <w:p w14:paraId="6774FB17">
            <w:pPr>
              <w:spacing w:line="440" w:lineRule="exact"/>
              <w:ind w:firstLine="420"/>
              <w:jc w:val="center"/>
              <w:rPr>
                <w:rFonts w:hAnsi="宋体" w:cs="宋体"/>
              </w:rPr>
            </w:pPr>
          </w:p>
        </w:tc>
        <w:tc>
          <w:tcPr>
            <w:tcW w:w="1425" w:type="dxa"/>
            <w:tcBorders>
              <w:top w:val="single" w:color="auto" w:sz="4" w:space="0"/>
              <w:left w:val="single" w:color="auto" w:sz="4" w:space="0"/>
              <w:bottom w:val="single" w:color="auto" w:sz="4" w:space="0"/>
              <w:right w:val="single" w:color="auto" w:sz="4" w:space="0"/>
            </w:tcBorders>
            <w:vAlign w:val="center"/>
          </w:tcPr>
          <w:p w14:paraId="145808E1">
            <w:pPr>
              <w:spacing w:line="440" w:lineRule="exact"/>
              <w:ind w:firstLine="420"/>
              <w:jc w:val="center"/>
              <w:rPr>
                <w:rFonts w:hAnsi="宋体" w:cs="宋体"/>
              </w:rPr>
            </w:pPr>
          </w:p>
        </w:tc>
        <w:tc>
          <w:tcPr>
            <w:tcW w:w="1300" w:type="dxa"/>
            <w:tcBorders>
              <w:top w:val="single" w:color="auto" w:sz="4" w:space="0"/>
              <w:left w:val="single" w:color="auto" w:sz="4" w:space="0"/>
              <w:bottom w:val="single" w:color="auto" w:sz="4" w:space="0"/>
              <w:right w:val="single" w:color="auto" w:sz="4" w:space="0"/>
            </w:tcBorders>
            <w:vAlign w:val="center"/>
          </w:tcPr>
          <w:p w14:paraId="2A0F11BB">
            <w:pPr>
              <w:spacing w:line="440" w:lineRule="exact"/>
              <w:ind w:firstLine="420"/>
              <w:jc w:val="center"/>
              <w:rPr>
                <w:rFonts w:hAnsi="宋体" w:cs="宋体"/>
              </w:rPr>
            </w:pPr>
          </w:p>
        </w:tc>
      </w:tr>
      <w:tr w14:paraId="2AF1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14:paraId="197FACFC">
            <w:pPr>
              <w:spacing w:line="440" w:lineRule="exact"/>
              <w:rPr>
                <w:rFonts w:hAnsi="宋体" w:cs="宋体"/>
              </w:rPr>
            </w:pPr>
            <w:r>
              <w:rPr>
                <w:rFonts w:hint="eastAsia" w:hAnsi="宋体" w:cs="宋体"/>
              </w:rPr>
              <w:t>详见报价表</w:t>
            </w:r>
          </w:p>
        </w:tc>
      </w:tr>
      <w:tr w14:paraId="364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14:paraId="5731164B">
            <w:pPr>
              <w:spacing w:line="440" w:lineRule="exact"/>
              <w:rPr>
                <w:rFonts w:hAnsi="宋体" w:cs="宋体"/>
              </w:rPr>
            </w:pPr>
            <w:r>
              <w:rPr>
                <w:rFonts w:hint="eastAsia" w:hAnsi="宋体" w:cs="宋体"/>
              </w:rPr>
              <w:t>人民币合计金额（大写）：</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rPr>
              <w:t>元整（¥</w:t>
            </w:r>
            <w:r>
              <w:rPr>
                <w:rFonts w:hAnsi="宋体" w:cs="宋体"/>
                <w:u w:val="single"/>
              </w:rPr>
              <w:t xml:space="preserve">           </w:t>
            </w:r>
            <w:r>
              <w:rPr>
                <w:rFonts w:hint="eastAsia" w:hAnsi="宋体" w:cs="宋体"/>
              </w:rPr>
              <w:t xml:space="preserve">）              </w:t>
            </w:r>
          </w:p>
        </w:tc>
      </w:tr>
    </w:tbl>
    <w:p w14:paraId="652BA304">
      <w:pPr>
        <w:spacing w:line="440" w:lineRule="exact"/>
        <w:ind w:firstLine="420"/>
        <w:rPr>
          <w:rFonts w:hAnsi="宋体" w:cs="宋体"/>
        </w:rPr>
      </w:pPr>
      <w:r>
        <w:rPr>
          <w:rFonts w:hint="eastAsia" w:hAnsi="宋体" w:cs="宋体"/>
        </w:rPr>
        <w:t>2、合同合计金额包括但不限于满足本次响应全部采购需求所应提供的服务，以及伴随的货物和工程（如有）的价格；包含磋商服务、货物、工程的成本、运输（含保险）、安装（如有）、调试、检验、技术服务、培训、税费等所有费用。如磋商文件对其另有规定的，从其规定。</w:t>
      </w:r>
    </w:p>
    <w:p w14:paraId="58065267">
      <w:pPr>
        <w:spacing w:line="440" w:lineRule="exact"/>
        <w:ind w:firstLine="422"/>
        <w:rPr>
          <w:rFonts w:hAnsi="宋体" w:cs="宋体"/>
          <w:b/>
        </w:rPr>
      </w:pPr>
      <w:r>
        <w:rPr>
          <w:rFonts w:hint="eastAsia" w:hAnsi="宋体" w:cs="宋体"/>
          <w:b/>
        </w:rPr>
        <w:t>第二条　质量保证</w:t>
      </w:r>
    </w:p>
    <w:p w14:paraId="482B982F">
      <w:pPr>
        <w:snapToGrid w:val="0"/>
        <w:spacing w:line="440" w:lineRule="exact"/>
        <w:ind w:firstLine="420"/>
        <w:rPr>
          <w:rFonts w:hAnsi="宋体" w:cs="宋体"/>
        </w:rPr>
      </w:pPr>
      <w:r>
        <w:rPr>
          <w:rFonts w:hint="eastAsia" w:hAnsi="宋体" w:cs="宋体"/>
        </w:rPr>
        <w:t>乙方所提供的服务及服务内容必须与响应文件承诺相一致，有国家强制性标准的，还必须符合国家强制性标准的规定，没有国家强制性标准但有其他强制性标准的，必须符合其他强制性标准的规定。</w:t>
      </w:r>
    </w:p>
    <w:p w14:paraId="2B6B5E5F">
      <w:pPr>
        <w:spacing w:line="440" w:lineRule="exact"/>
        <w:ind w:firstLine="422"/>
        <w:rPr>
          <w:rFonts w:hAnsi="宋体" w:cs="宋体"/>
        </w:rPr>
      </w:pPr>
      <w:r>
        <w:rPr>
          <w:rFonts w:hint="eastAsia" w:hAnsi="宋体" w:cs="宋体"/>
          <w:b/>
        </w:rPr>
        <w:t>第三条　权利保证</w:t>
      </w:r>
    </w:p>
    <w:p w14:paraId="0491F13A">
      <w:pPr>
        <w:snapToGrid w:val="0"/>
        <w:spacing w:line="440" w:lineRule="exact"/>
        <w:ind w:firstLine="420"/>
        <w:rPr>
          <w:rFonts w:hAnsi="宋体" w:cs="宋体"/>
        </w:rPr>
      </w:pPr>
      <w:r>
        <w:rPr>
          <w:rFonts w:hint="eastAsia" w:hAnsi="宋体" w:cs="宋体"/>
        </w:rPr>
        <w:t>1、乙方应保证所提供服务在使用时不会侵犯任何第三方的专利权、商标权、工业设计权等知识产权及其他合法权利，且所有权、处分权等没有受到任何限制。</w:t>
      </w:r>
    </w:p>
    <w:p w14:paraId="34A730F5">
      <w:pPr>
        <w:snapToGrid w:val="0"/>
        <w:spacing w:line="440" w:lineRule="exact"/>
        <w:ind w:firstLine="420"/>
        <w:rPr>
          <w:rFonts w:hAnsi="宋体" w:cs="宋体"/>
        </w:rPr>
      </w:pPr>
      <w:r>
        <w:rPr>
          <w:rFonts w:hint="eastAsia" w:hAnsi="宋体" w:cs="宋体"/>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C6C82BA">
      <w:pPr>
        <w:spacing w:line="440" w:lineRule="exact"/>
        <w:ind w:firstLine="422"/>
        <w:rPr>
          <w:rFonts w:hAnsi="宋体" w:cs="宋体"/>
        </w:rPr>
      </w:pPr>
      <w:r>
        <w:rPr>
          <w:rFonts w:hint="eastAsia" w:hAnsi="宋体" w:cs="宋体"/>
          <w:b/>
        </w:rPr>
        <w:t>第四条　交付和验收</w:t>
      </w:r>
    </w:p>
    <w:p w14:paraId="467C7B25">
      <w:pPr>
        <w:spacing w:line="440" w:lineRule="exact"/>
        <w:ind w:firstLine="420"/>
        <w:rPr>
          <w:rFonts w:hAnsi="宋体" w:cs="宋体"/>
        </w:rPr>
      </w:pPr>
      <w:r>
        <w:rPr>
          <w:rFonts w:hint="eastAsia" w:hAnsi="宋体" w:cs="宋体"/>
        </w:rPr>
        <w:t>1、服务期限：</w:t>
      </w:r>
      <w:r>
        <w:rPr>
          <w:rFonts w:hint="eastAsia" w:hAnsi="宋体" w:cs="宋体"/>
          <w:u w:val="single"/>
        </w:rPr>
        <w:t xml:space="preserve"> </w:t>
      </w:r>
      <w:r>
        <w:rPr>
          <w:rFonts w:hAnsi="宋体" w:cs="宋体"/>
          <w:u w:val="single"/>
        </w:rPr>
        <w:t xml:space="preserve">          </w:t>
      </w:r>
      <w:r>
        <w:rPr>
          <w:rFonts w:hint="eastAsia" w:hAnsi="宋体" w:cs="宋体"/>
          <w:u w:val="single"/>
        </w:rPr>
        <w:t>起至</w:t>
      </w:r>
      <w:r>
        <w:rPr>
          <w:rFonts w:hAnsi="宋体" w:cs="宋体"/>
          <w:u w:val="single"/>
        </w:rPr>
        <w:t xml:space="preserve">              </w:t>
      </w:r>
      <w:r>
        <w:rPr>
          <w:rFonts w:hint="eastAsia" w:hAnsi="宋体" w:cs="宋体"/>
        </w:rPr>
        <w:t>，服务地点：</w:t>
      </w:r>
      <w:r>
        <w:rPr>
          <w:rFonts w:hint="eastAsia" w:hAnsi="宋体" w:cs="宋体"/>
          <w:u w:val="single"/>
        </w:rPr>
        <w:t xml:space="preserve"> </w:t>
      </w:r>
      <w:r>
        <w:rPr>
          <w:rFonts w:hAnsi="宋体" w:cs="宋体"/>
          <w:u w:val="single"/>
        </w:rPr>
        <w:t xml:space="preserve">            </w:t>
      </w:r>
      <w:r>
        <w:rPr>
          <w:rFonts w:hint="eastAsia" w:hAnsi="宋体" w:cs="宋体"/>
        </w:rPr>
        <w:t>。</w:t>
      </w:r>
    </w:p>
    <w:p w14:paraId="27DC0B7C">
      <w:pPr>
        <w:snapToGrid w:val="0"/>
        <w:spacing w:line="440" w:lineRule="exact"/>
        <w:ind w:firstLine="420"/>
        <w:rPr>
          <w:rFonts w:hAnsi="宋体" w:cs="宋体"/>
        </w:rPr>
      </w:pPr>
      <w:r>
        <w:rPr>
          <w:rFonts w:hint="eastAsia" w:hAnsi="宋体" w:cs="宋体"/>
        </w:rPr>
        <w:t>2、乙方应按响应文件的承诺向甲方提供相应的服务，并提供所服务内容的相关技术资料。</w:t>
      </w:r>
    </w:p>
    <w:p w14:paraId="4CD6905B">
      <w:pPr>
        <w:spacing w:line="440" w:lineRule="exact"/>
        <w:ind w:firstLine="420"/>
        <w:rPr>
          <w:rFonts w:hAnsi="宋体" w:cs="宋体"/>
        </w:rPr>
      </w:pPr>
      <w:r>
        <w:rPr>
          <w:rFonts w:hint="eastAsia" w:hAnsi="宋体" w:cs="宋体"/>
        </w:rPr>
        <w:t>3、乙方提供不符合响应文件和本合同规定的服务成果，甲方有权拒绝接受。</w:t>
      </w:r>
    </w:p>
    <w:p w14:paraId="09904B09">
      <w:pPr>
        <w:spacing w:line="440" w:lineRule="exact"/>
        <w:ind w:firstLine="420"/>
        <w:rPr>
          <w:rFonts w:hAnsi="宋体"/>
        </w:rPr>
      </w:pPr>
      <w:r>
        <w:rPr>
          <w:rFonts w:hint="eastAsia" w:hAnsi="宋体"/>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F4D3477">
      <w:pPr>
        <w:spacing w:line="440" w:lineRule="exact"/>
        <w:ind w:firstLine="420"/>
        <w:rPr>
          <w:rFonts w:hAnsi="宋体"/>
        </w:rPr>
      </w:pPr>
      <w:r>
        <w:rPr>
          <w:rFonts w:hint="eastAsia" w:hAnsi="宋体" w:cs="宋体"/>
        </w:rPr>
        <w:t>5、甲乙双方应按照《</w:t>
      </w:r>
      <w:r>
        <w:rPr>
          <w:rFonts w:hAnsi="宋体" w:cs="宋体"/>
        </w:rPr>
        <w:t>广西壮族自治区政府采购项目履约验收管理办法</w:t>
      </w:r>
      <w:r>
        <w:rPr>
          <w:rFonts w:hint="eastAsia" w:hAnsi="宋体" w:cs="宋体"/>
        </w:rPr>
        <w:t>》、双方合同、响应文件验收。</w:t>
      </w:r>
    </w:p>
    <w:p w14:paraId="6C033AC5">
      <w:pPr>
        <w:spacing w:line="440" w:lineRule="exact"/>
        <w:ind w:firstLine="420"/>
        <w:rPr>
          <w:rFonts w:hAnsi="宋体" w:cs="宋体"/>
        </w:rPr>
      </w:pPr>
      <w:r>
        <w:rPr>
          <w:rFonts w:hint="eastAsia" w:hAnsi="宋体" w:cs="宋体"/>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366F159">
      <w:pPr>
        <w:spacing w:line="440" w:lineRule="exact"/>
        <w:ind w:firstLine="420"/>
        <w:rPr>
          <w:rFonts w:hAnsi="宋体" w:cs="宋体"/>
        </w:rPr>
      </w:pPr>
      <w:r>
        <w:rPr>
          <w:rFonts w:hint="eastAsia" w:hAnsi="宋体" w:cs="宋体"/>
        </w:rPr>
        <w:t>7、甲方验收时以书面形式提出异议的，乙方应自收到甲方书面异议后五个工作日内及时予以解决，否则甲方有权不出具服务验收合格单。</w:t>
      </w:r>
    </w:p>
    <w:p w14:paraId="189F757F">
      <w:pPr>
        <w:snapToGrid w:val="0"/>
        <w:spacing w:line="440" w:lineRule="exact"/>
        <w:ind w:firstLine="422"/>
        <w:rPr>
          <w:rFonts w:hAnsi="宋体" w:cs="宋体"/>
          <w:b/>
        </w:rPr>
      </w:pPr>
      <w:r>
        <w:rPr>
          <w:rFonts w:hint="eastAsia" w:hAnsi="宋体" w:cs="宋体"/>
          <w:b/>
        </w:rPr>
        <w:t>第五条  售后服务及培训</w:t>
      </w:r>
    </w:p>
    <w:p w14:paraId="278C8AC7">
      <w:pPr>
        <w:snapToGrid w:val="0"/>
        <w:spacing w:line="440" w:lineRule="exact"/>
        <w:ind w:firstLine="420"/>
        <w:rPr>
          <w:rFonts w:hAnsi="宋体" w:cs="宋体"/>
        </w:rPr>
      </w:pPr>
      <w:r>
        <w:rPr>
          <w:rFonts w:hint="eastAsia" w:hAnsi="宋体" w:cs="宋体"/>
        </w:rPr>
        <w:t>1、乙方应按照国家有关法律法规和本合同所附的《售后服务承诺书》要求为甲方提供相应的售后服务。</w:t>
      </w:r>
    </w:p>
    <w:p w14:paraId="2AC32865">
      <w:pPr>
        <w:spacing w:line="440" w:lineRule="exact"/>
        <w:ind w:firstLine="420"/>
        <w:rPr>
          <w:rFonts w:hAnsi="宋体" w:cs="宋体"/>
        </w:rPr>
      </w:pPr>
      <w:r>
        <w:rPr>
          <w:rFonts w:hint="eastAsia" w:hAnsi="宋体" w:cs="宋体"/>
        </w:rPr>
        <w:t>2、甲方应提供必要测试条件（如场地、电源、水源等）。</w:t>
      </w:r>
    </w:p>
    <w:p w14:paraId="15FA7A05">
      <w:pPr>
        <w:spacing w:line="440" w:lineRule="exact"/>
        <w:ind w:firstLine="420"/>
        <w:rPr>
          <w:rFonts w:hAnsi="宋体" w:cs="宋体"/>
        </w:rPr>
      </w:pPr>
      <w:r>
        <w:rPr>
          <w:rFonts w:hint="eastAsia" w:hAnsi="宋体" w:cs="宋体"/>
        </w:rPr>
        <w:t>3、乙方负责甲方有关人员的培训。培训时间、地点：</w:t>
      </w:r>
      <w:r>
        <w:rPr>
          <w:rFonts w:hint="eastAsia" w:hAnsi="宋体" w:cs="宋体"/>
          <w:u w:val="single"/>
        </w:rPr>
        <w:t xml:space="preserve"> </w:t>
      </w:r>
      <w:r>
        <w:rPr>
          <w:rFonts w:hAnsi="宋体" w:cs="宋体"/>
          <w:u w:val="single"/>
        </w:rPr>
        <w:t xml:space="preserve">                   </w:t>
      </w:r>
      <w:r>
        <w:rPr>
          <w:rFonts w:hint="eastAsia" w:hAnsi="宋体" w:cs="宋体"/>
        </w:rPr>
        <w:t>。</w:t>
      </w:r>
    </w:p>
    <w:p w14:paraId="6ACABCA9">
      <w:pPr>
        <w:snapToGrid w:val="0"/>
        <w:spacing w:line="440" w:lineRule="exact"/>
        <w:ind w:firstLine="422"/>
        <w:rPr>
          <w:rFonts w:hAnsi="宋体" w:cs="宋体"/>
          <w:u w:val="single"/>
        </w:rPr>
      </w:pPr>
      <w:r>
        <w:rPr>
          <w:rFonts w:hint="eastAsia" w:hAnsi="宋体" w:cs="宋体"/>
          <w:b/>
        </w:rPr>
        <w:t>第六条　付款方式</w:t>
      </w:r>
    </w:p>
    <w:p w14:paraId="73E58D93">
      <w:pPr>
        <w:spacing w:line="440" w:lineRule="exact"/>
        <w:ind w:firstLine="420"/>
        <w:rPr>
          <w:rFonts w:ascii="宋体" w:hAnsi="宋体" w:eastAsia="宋体" w:cs="宋体"/>
          <w:szCs w:val="21"/>
        </w:rPr>
      </w:pPr>
      <w:r>
        <w:rPr>
          <w:rFonts w:hint="eastAsia" w:hAnsi="宋体"/>
        </w:rPr>
        <w:t>甲乙双方同意本合同金额的支付按以下约定执行：</w:t>
      </w:r>
      <w:r>
        <w:rPr>
          <w:rFonts w:hint="eastAsia" w:ascii="宋体" w:hAnsi="宋体" w:eastAsia="宋体" w:cs="宋体"/>
          <w:szCs w:val="21"/>
        </w:rPr>
        <w:t>采购人自合同签订之日起10个工作日内，支付合同总额的30%；项目验收合格后15个工作日内支付合同总额的70％；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p w14:paraId="78158A1A">
      <w:pPr>
        <w:numPr>
          <w:ilvl w:val="0"/>
          <w:numId w:val="3"/>
        </w:numPr>
        <w:snapToGrid w:val="0"/>
        <w:spacing w:line="440" w:lineRule="exact"/>
        <w:ind w:firstLine="422"/>
        <w:rPr>
          <w:b/>
        </w:rPr>
      </w:pPr>
      <w:r>
        <w:rPr>
          <w:rFonts w:hint="eastAsia" w:hAnsi="宋体" w:cs="宋体"/>
          <w:b/>
        </w:rPr>
        <w:t>履约保证金</w:t>
      </w:r>
    </w:p>
    <w:p w14:paraId="6FE8F606">
      <w:pPr>
        <w:numPr>
          <w:ilvl w:val="-1"/>
          <w:numId w:val="0"/>
        </w:numPr>
        <w:snapToGrid w:val="0"/>
        <w:spacing w:line="440" w:lineRule="exact"/>
        <w:ind w:firstLine="420" w:firstLineChars="200"/>
        <w:rPr>
          <w:b w:val="0"/>
          <w:bCs/>
        </w:rPr>
      </w:pPr>
      <w:r>
        <w:rPr>
          <w:rFonts w:hint="eastAsia" w:hAnsi="宋体" w:cs="宋体"/>
          <w:b w:val="0"/>
          <w:bCs/>
          <w:lang w:eastAsia="zh-CN"/>
        </w:rPr>
        <w:t>本项目不缴纳履约保证金</w:t>
      </w:r>
      <w:r>
        <w:rPr>
          <w:rFonts w:hint="eastAsia" w:hAnsi="宋体" w:cs="宋体"/>
          <w:bCs/>
        </w:rPr>
        <w:t>。</w:t>
      </w:r>
    </w:p>
    <w:p w14:paraId="7668C66C">
      <w:pPr>
        <w:spacing w:line="440" w:lineRule="exact"/>
        <w:ind w:firstLine="422"/>
        <w:rPr>
          <w:rFonts w:hAnsi="宋体" w:cs="宋体"/>
          <w:b/>
        </w:rPr>
      </w:pPr>
      <w:r>
        <w:rPr>
          <w:rFonts w:hint="eastAsia" w:hAnsi="宋体" w:cs="宋体"/>
          <w:b/>
        </w:rPr>
        <w:t>第八条  税费</w:t>
      </w:r>
    </w:p>
    <w:p w14:paraId="5DC6007F">
      <w:pPr>
        <w:spacing w:line="440" w:lineRule="exact"/>
        <w:ind w:firstLine="420"/>
        <w:rPr>
          <w:rFonts w:hAnsi="宋体" w:cs="宋体"/>
        </w:rPr>
      </w:pPr>
      <w:r>
        <w:rPr>
          <w:rFonts w:hint="eastAsia" w:hAnsi="宋体" w:cs="宋体"/>
        </w:rPr>
        <w:t>本合同执行中相关的一切税费均由乙方负担，合同另有约定的除外。</w:t>
      </w:r>
    </w:p>
    <w:p w14:paraId="75CC6F08">
      <w:pPr>
        <w:spacing w:line="440" w:lineRule="exact"/>
        <w:ind w:firstLine="422"/>
        <w:rPr>
          <w:rFonts w:hAnsi="宋体" w:cs="宋体"/>
          <w:b/>
        </w:rPr>
      </w:pPr>
      <w:r>
        <w:rPr>
          <w:rFonts w:hint="eastAsia" w:hAnsi="宋体" w:cs="宋体"/>
          <w:b/>
        </w:rPr>
        <w:t>第九条　违约责任</w:t>
      </w:r>
    </w:p>
    <w:p w14:paraId="135968A8">
      <w:pPr>
        <w:snapToGrid w:val="0"/>
        <w:spacing w:line="440" w:lineRule="exact"/>
        <w:ind w:firstLine="420"/>
        <w:rPr>
          <w:rFonts w:hAnsi="宋体" w:cs="宋体"/>
        </w:rPr>
      </w:pPr>
      <w:r>
        <w:rPr>
          <w:rFonts w:hint="eastAsia" w:hAnsi="宋体"/>
        </w:rPr>
        <w:t>1、除不可抗力原因外，乙方没有按照合同规定的时间提供服务的，甲方可要求乙方支付违约金。每推迟一天按合同金额的3‰支付违约金，该违约金累计不超过合同金额的10%。</w:t>
      </w:r>
      <w:r>
        <w:rPr>
          <w:rFonts w:hint="eastAsia" w:hAnsi="宋体" w:cs="宋体"/>
        </w:rPr>
        <w:t xml:space="preserve">                                  </w:t>
      </w:r>
    </w:p>
    <w:p w14:paraId="00DF680D">
      <w:pPr>
        <w:snapToGrid w:val="0"/>
        <w:spacing w:line="440" w:lineRule="exact"/>
        <w:ind w:firstLine="420"/>
        <w:rPr>
          <w:rFonts w:hAnsi="宋体" w:cs="宋体"/>
        </w:rPr>
      </w:pPr>
      <w:r>
        <w:rPr>
          <w:rFonts w:hint="eastAsia" w:hAnsi="宋体" w:cs="宋体"/>
        </w:rPr>
        <w:t>2、乙方提供的服务如侵犯了第三方合法权益而引发的任何纠纷或者诉讼，均由乙方负责交涉并承担全部责任。</w:t>
      </w:r>
    </w:p>
    <w:p w14:paraId="56B0D2AA">
      <w:pPr>
        <w:snapToGrid w:val="0"/>
        <w:spacing w:line="440" w:lineRule="exact"/>
        <w:ind w:firstLine="420"/>
        <w:rPr>
          <w:rFonts w:hAnsi="宋体" w:cs="宋体"/>
        </w:rPr>
      </w:pPr>
      <w:r>
        <w:rPr>
          <w:rFonts w:hAnsi="宋体"/>
        </w:rPr>
        <w:t>3</w:t>
      </w:r>
      <w:r>
        <w:rPr>
          <w:rFonts w:hint="eastAsia" w:hAnsi="宋体"/>
        </w:rPr>
        <w:t>、甲方延期付款的，每天向乙方偿付延期款额3‰滞纳金，但滞纳金累计不得超过延期款额5%。</w:t>
      </w:r>
    </w:p>
    <w:p w14:paraId="6479DD48">
      <w:pPr>
        <w:spacing w:line="440" w:lineRule="exact"/>
        <w:ind w:firstLine="422"/>
        <w:rPr>
          <w:rFonts w:hAnsi="宋体" w:cs="宋体"/>
          <w:b/>
        </w:rPr>
      </w:pPr>
      <w:r>
        <w:rPr>
          <w:rFonts w:hint="eastAsia" w:hAnsi="宋体" w:cs="宋体"/>
          <w:b/>
        </w:rPr>
        <w:t>第十条  不可抗力事件处理</w:t>
      </w:r>
    </w:p>
    <w:p w14:paraId="73EE1A08">
      <w:pPr>
        <w:spacing w:line="440" w:lineRule="exact"/>
        <w:ind w:firstLine="420"/>
        <w:rPr>
          <w:rFonts w:hAnsi="宋体" w:cs="宋体"/>
        </w:rPr>
      </w:pPr>
      <w:r>
        <w:rPr>
          <w:rFonts w:hint="eastAsia" w:hAnsi="宋体" w:cs="宋体"/>
        </w:rPr>
        <w:t>1、在合同有效期内，任何一方因不可抗力事件导致不能履行合同，则合同履行期可延长，其延长期与不可抗力影响期相同。</w:t>
      </w:r>
    </w:p>
    <w:p w14:paraId="04F79745">
      <w:pPr>
        <w:spacing w:line="440" w:lineRule="exact"/>
        <w:ind w:firstLine="420"/>
        <w:rPr>
          <w:rFonts w:hAnsi="宋体" w:cs="宋体"/>
        </w:rPr>
      </w:pPr>
      <w:r>
        <w:rPr>
          <w:rFonts w:hint="eastAsia" w:hAnsi="宋体" w:cs="宋体"/>
        </w:rPr>
        <w:t>2、不可抗力事件发生后，应立即通知对方，并寄送有关权威机构出具的证明。</w:t>
      </w:r>
    </w:p>
    <w:p w14:paraId="08421EFE">
      <w:pPr>
        <w:spacing w:line="440" w:lineRule="exact"/>
        <w:ind w:firstLine="420"/>
        <w:rPr>
          <w:rFonts w:hAnsi="宋体" w:cs="宋体"/>
        </w:rPr>
      </w:pPr>
      <w:r>
        <w:rPr>
          <w:rFonts w:hint="eastAsia" w:hAnsi="宋体" w:cs="宋体"/>
        </w:rPr>
        <w:t>3、不可抗力事件延续一百二十天以上，双方应通过友好协商，确定是否继续履行合同。</w:t>
      </w:r>
    </w:p>
    <w:p w14:paraId="051427EC">
      <w:pPr>
        <w:spacing w:line="440" w:lineRule="exact"/>
        <w:ind w:firstLine="422"/>
        <w:rPr>
          <w:rFonts w:hAnsi="宋体" w:cs="宋体"/>
        </w:rPr>
      </w:pPr>
      <w:r>
        <w:rPr>
          <w:rFonts w:hint="eastAsia" w:hAnsi="宋体" w:cs="宋体"/>
          <w:b/>
        </w:rPr>
        <w:t>第十一条  合同争议解决</w:t>
      </w:r>
    </w:p>
    <w:p w14:paraId="6CB7A630">
      <w:pPr>
        <w:snapToGrid w:val="0"/>
        <w:spacing w:line="440" w:lineRule="exact"/>
        <w:ind w:firstLine="420"/>
        <w:rPr>
          <w:rFonts w:hAnsi="宋体" w:cs="宋体"/>
        </w:rPr>
      </w:pPr>
      <w:r>
        <w:rPr>
          <w:rFonts w:hint="eastAsia" w:hAnsi="宋体" w:cs="宋体"/>
        </w:rPr>
        <w:t>1、因服务质量问题发生争议的，应邀请国家认可的质量检测机构进行鉴定。服务符合标准的，鉴定费由甲方承担；服务不符合标准的，鉴定费由乙方承担。</w:t>
      </w:r>
    </w:p>
    <w:p w14:paraId="760F5F8E">
      <w:pPr>
        <w:snapToGrid w:val="0"/>
        <w:spacing w:line="440" w:lineRule="exact"/>
        <w:ind w:firstLine="420"/>
        <w:rPr>
          <w:rFonts w:hAnsi="宋体" w:cs="宋体"/>
        </w:rPr>
      </w:pPr>
      <w:r>
        <w:rPr>
          <w:rFonts w:hint="eastAsia" w:hAnsi="宋体" w:cs="宋体"/>
        </w:rPr>
        <w:t>2、因履行本合同引起的或者与本合同有关的争议，甲乙双方应首先通过友好协商解决，如果协商不能解决，可向甲方所在地有管辖权的人民法院提起诉讼。</w:t>
      </w:r>
    </w:p>
    <w:p w14:paraId="6E230F60">
      <w:pPr>
        <w:snapToGrid w:val="0"/>
        <w:spacing w:line="440" w:lineRule="exact"/>
        <w:ind w:firstLine="420"/>
        <w:rPr>
          <w:rFonts w:hAnsi="宋体" w:cs="宋体"/>
        </w:rPr>
      </w:pPr>
      <w:r>
        <w:rPr>
          <w:rFonts w:hint="eastAsia" w:hAnsi="宋体" w:cs="宋体"/>
        </w:rPr>
        <w:t>3、诉讼期间，本合同继续履行。</w:t>
      </w:r>
    </w:p>
    <w:p w14:paraId="34573F07">
      <w:pPr>
        <w:spacing w:line="440" w:lineRule="exact"/>
        <w:ind w:firstLine="422"/>
        <w:rPr>
          <w:rFonts w:hAnsi="宋体" w:cs="宋体"/>
          <w:b/>
        </w:rPr>
      </w:pPr>
      <w:r>
        <w:rPr>
          <w:rFonts w:hint="eastAsia" w:hAnsi="宋体" w:cs="宋体"/>
          <w:b/>
        </w:rPr>
        <w:t>第十二条  合同生效及其它</w:t>
      </w:r>
    </w:p>
    <w:p w14:paraId="6FD59696">
      <w:pPr>
        <w:spacing w:line="440" w:lineRule="exact"/>
        <w:ind w:firstLine="420"/>
        <w:rPr>
          <w:rFonts w:hAnsi="宋体" w:cs="宋体"/>
        </w:rPr>
      </w:pPr>
      <w:r>
        <w:rPr>
          <w:rFonts w:hint="eastAsia" w:hAnsi="宋体" w:cs="宋体"/>
        </w:rPr>
        <w:t>1、合同经双方法定代表人或者授权代表签字并加盖单位公章后生效（委托代理人签字的需后附授权委托书，格式自拟）。</w:t>
      </w:r>
    </w:p>
    <w:p w14:paraId="79564B36">
      <w:pPr>
        <w:spacing w:line="440" w:lineRule="exact"/>
        <w:ind w:firstLine="420"/>
        <w:rPr>
          <w:rFonts w:hAnsi="宋体" w:cs="宋体"/>
        </w:rPr>
      </w:pPr>
      <w:r>
        <w:rPr>
          <w:rFonts w:hint="eastAsia" w:hAnsi="宋体" w:cs="宋体"/>
        </w:rPr>
        <w:t>2、合同执行中涉及采购资金和采购内容修改或者补充的，须经财政部门审批，并签书面补充协议报财政部门备案，方可作为主合同不可分割的一部分。</w:t>
      </w:r>
    </w:p>
    <w:p w14:paraId="67EB452E">
      <w:pPr>
        <w:spacing w:line="440" w:lineRule="exact"/>
        <w:ind w:firstLine="420"/>
        <w:rPr>
          <w:rFonts w:hAnsi="宋体" w:cs="宋体"/>
        </w:rPr>
      </w:pPr>
      <w:r>
        <w:rPr>
          <w:rFonts w:hint="eastAsia" w:hAnsi="宋体" w:cs="宋体"/>
        </w:rPr>
        <w:t>3、本合同未尽事宜，遵照《中华人民共和国民法典》有关条文执行。</w:t>
      </w:r>
    </w:p>
    <w:p w14:paraId="66648463">
      <w:pPr>
        <w:spacing w:line="440" w:lineRule="exact"/>
        <w:ind w:firstLine="422"/>
        <w:rPr>
          <w:rFonts w:hAnsi="宋体" w:cs="宋体"/>
          <w:b/>
        </w:rPr>
      </w:pPr>
      <w:r>
        <w:rPr>
          <w:rFonts w:hint="eastAsia" w:hAnsi="宋体" w:cs="宋体"/>
          <w:b/>
        </w:rPr>
        <w:t>第十三条　合同的变更、终止与转让</w:t>
      </w:r>
    </w:p>
    <w:p w14:paraId="5228ABBF">
      <w:pPr>
        <w:spacing w:line="440" w:lineRule="exact"/>
        <w:ind w:firstLine="420"/>
        <w:rPr>
          <w:rFonts w:hAnsi="宋体" w:cs="宋体"/>
        </w:rPr>
      </w:pPr>
      <w:r>
        <w:rPr>
          <w:rFonts w:hint="eastAsia" w:hAnsi="宋体" w:cs="宋体"/>
        </w:rPr>
        <w:t>1、除《中华人民共和国政府采购法》第五十条规定的情形外，本合同一经签订，甲乙双方不得擅自变更、中止或者终止。</w:t>
      </w:r>
    </w:p>
    <w:p w14:paraId="72401488">
      <w:pPr>
        <w:spacing w:line="440" w:lineRule="exact"/>
        <w:ind w:firstLine="420"/>
        <w:rPr>
          <w:rFonts w:hAnsi="宋体" w:cs="宋体"/>
        </w:rPr>
      </w:pPr>
      <w:r>
        <w:rPr>
          <w:rFonts w:hint="eastAsia" w:hAnsi="宋体" w:cs="宋体"/>
        </w:rPr>
        <w:t>2、乙方不得擅自转让其应履行的合同义务。</w:t>
      </w:r>
    </w:p>
    <w:p w14:paraId="697D85D0">
      <w:pPr>
        <w:spacing w:line="440" w:lineRule="exact"/>
        <w:ind w:firstLine="422"/>
        <w:rPr>
          <w:rFonts w:hAnsi="宋体" w:cs="宋体"/>
          <w:b/>
        </w:rPr>
      </w:pPr>
      <w:r>
        <w:rPr>
          <w:rFonts w:hint="eastAsia" w:hAnsi="宋体" w:cs="宋体"/>
          <w:b/>
        </w:rPr>
        <w:t>第十四条　签订本合同依据</w:t>
      </w:r>
    </w:p>
    <w:p w14:paraId="1078097B">
      <w:pPr>
        <w:spacing w:line="440" w:lineRule="exact"/>
        <w:ind w:firstLine="420"/>
        <w:rPr>
          <w:rFonts w:hAnsi="宋体" w:cs="宋体"/>
        </w:rPr>
      </w:pPr>
      <w:r>
        <w:rPr>
          <w:rFonts w:hint="eastAsia" w:hAnsi="宋体" w:cs="宋体"/>
        </w:rPr>
        <w:t>1、</w:t>
      </w:r>
      <w:r>
        <w:rPr>
          <w:rFonts w:hint="eastAsia" w:hAnsi="宋体"/>
        </w:rPr>
        <w:t>成交通知书</w:t>
      </w:r>
      <w:r>
        <w:rPr>
          <w:rFonts w:hint="eastAsia" w:hAnsi="宋体" w:cs="宋体"/>
        </w:rPr>
        <w:t>；</w:t>
      </w:r>
    </w:p>
    <w:p w14:paraId="4905B00D">
      <w:pPr>
        <w:spacing w:line="440" w:lineRule="exact"/>
        <w:ind w:firstLine="420"/>
        <w:rPr>
          <w:rFonts w:hAnsi="宋体" w:cs="宋体"/>
        </w:rPr>
      </w:pPr>
      <w:r>
        <w:rPr>
          <w:rFonts w:hint="eastAsia" w:hAnsi="宋体" w:cs="宋体"/>
        </w:rPr>
        <w:t>2、磋商报价表；</w:t>
      </w:r>
    </w:p>
    <w:p w14:paraId="3D073450">
      <w:pPr>
        <w:spacing w:line="440" w:lineRule="exact"/>
        <w:ind w:firstLine="420"/>
        <w:rPr>
          <w:rFonts w:hAnsi="宋体" w:cs="宋体"/>
        </w:rPr>
      </w:pPr>
      <w:r>
        <w:rPr>
          <w:rFonts w:hint="eastAsia" w:hAnsi="宋体" w:cs="宋体"/>
        </w:rPr>
        <w:t>3、商务要求偏离表和服务要求偏离表；</w:t>
      </w:r>
    </w:p>
    <w:p w14:paraId="3BE845B0">
      <w:pPr>
        <w:spacing w:line="440" w:lineRule="exact"/>
        <w:ind w:firstLine="420"/>
        <w:rPr>
          <w:rFonts w:hAnsi="宋体" w:cs="宋体"/>
        </w:rPr>
      </w:pPr>
      <w:r>
        <w:rPr>
          <w:rFonts w:hAnsi="宋体" w:cs="宋体"/>
        </w:rPr>
        <w:t>4</w:t>
      </w:r>
      <w:r>
        <w:rPr>
          <w:rFonts w:hint="eastAsia" w:hAnsi="宋体" w:cs="宋体"/>
        </w:rPr>
        <w:t>、售后服务承诺书；</w:t>
      </w:r>
    </w:p>
    <w:p w14:paraId="09E0B537">
      <w:pPr>
        <w:spacing w:line="440" w:lineRule="exact"/>
        <w:ind w:firstLine="420"/>
        <w:rPr>
          <w:rFonts w:hAnsi="宋体" w:cs="宋体"/>
        </w:rPr>
      </w:pPr>
      <w:r>
        <w:rPr>
          <w:rFonts w:hint="eastAsia" w:hAnsi="宋体" w:cs="宋体"/>
        </w:rPr>
        <w:t>5、响应文件中的其他相关文件。</w:t>
      </w:r>
    </w:p>
    <w:p w14:paraId="679D3139">
      <w:pPr>
        <w:spacing w:line="440" w:lineRule="exact"/>
        <w:ind w:firstLine="420"/>
        <w:rPr>
          <w:rFonts w:hAnsi="宋体" w:cs="宋体"/>
        </w:rPr>
      </w:pPr>
      <w:r>
        <w:rPr>
          <w:rFonts w:hAnsi="宋体" w:cs="宋体"/>
        </w:rPr>
        <w:t>6</w:t>
      </w:r>
      <w:r>
        <w:rPr>
          <w:rFonts w:hint="eastAsia" w:hAnsi="宋体" w:cs="宋体"/>
        </w:rPr>
        <w:t>、上述合同文件互相补充和解释。如果合同文件之间存在矛盾或者不一致之处，以上述文件的排列顺序在先者为准。</w:t>
      </w:r>
    </w:p>
    <w:p w14:paraId="2C38D465">
      <w:pPr>
        <w:spacing w:line="440" w:lineRule="exact"/>
        <w:ind w:firstLine="422"/>
        <w:rPr>
          <w:rFonts w:hAnsi="宋体" w:cs="宋体"/>
        </w:rPr>
      </w:pPr>
      <w:r>
        <w:rPr>
          <w:rFonts w:hint="eastAsia" w:hAnsi="宋体" w:cs="宋体"/>
          <w:b/>
        </w:rPr>
        <w:t>第十五条　</w:t>
      </w:r>
      <w:r>
        <w:rPr>
          <w:rFonts w:hint="eastAsia" w:hAnsi="宋体" w:cs="宋体"/>
        </w:rPr>
        <w:t>本合同一式六份，具有同等法律效力，甲乙双方各二份，采购代理机构二份，（可根据需要另增加）。</w:t>
      </w:r>
    </w:p>
    <w:p w14:paraId="49ACBD6C">
      <w:pPr>
        <w:spacing w:line="440" w:lineRule="exact"/>
        <w:ind w:firstLine="420"/>
        <w:rPr>
          <w:rFonts w:hAnsi="宋体" w:cs="宋体"/>
        </w:rPr>
      </w:pPr>
      <w:r>
        <w:rPr>
          <w:rFonts w:hint="eastAsia" w:hAnsi="宋体" w:cs="宋体"/>
        </w:rPr>
        <w:t>本合同甲乙双方签字盖章后生效，本合同自签订之日起2个工作日内，甲方应当将采购合同在广西壮族自治区财政厅指定的媒体上公告。</w:t>
      </w:r>
    </w:p>
    <w:tbl>
      <w:tblPr>
        <w:tblStyle w:val="2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4381"/>
      </w:tblGrid>
      <w:tr w14:paraId="0B2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4664" w:type="dxa"/>
            <w:vAlign w:val="center"/>
          </w:tcPr>
          <w:p w14:paraId="5FEE608F">
            <w:pPr>
              <w:snapToGrid w:val="0"/>
              <w:spacing w:line="440" w:lineRule="exact"/>
              <w:rPr>
                <w:rFonts w:hAnsi="宋体" w:cs="宋体"/>
              </w:rPr>
            </w:pPr>
            <w:r>
              <w:rPr>
                <w:rFonts w:hint="eastAsia" w:hAnsi="宋体" w:cs="宋体"/>
              </w:rPr>
              <w:t>甲方（公章）：</w:t>
            </w:r>
          </w:p>
          <w:p w14:paraId="3A6835D9">
            <w:pPr>
              <w:snapToGrid w:val="0"/>
              <w:spacing w:line="440" w:lineRule="exact"/>
              <w:ind w:firstLine="420"/>
              <w:rPr>
                <w:rFonts w:hAnsi="宋体" w:cs="宋体"/>
              </w:rPr>
            </w:pPr>
            <w:r>
              <w:rPr>
                <w:rFonts w:hint="eastAsia" w:hAnsi="宋体" w:cs="宋体"/>
              </w:rPr>
              <w:t xml:space="preserve">           </w:t>
            </w:r>
          </w:p>
          <w:p w14:paraId="1B05041E">
            <w:pPr>
              <w:snapToGrid w:val="0"/>
              <w:spacing w:line="440" w:lineRule="exact"/>
              <w:ind w:firstLine="945" w:firstLineChars="450"/>
              <w:jc w:val="right"/>
              <w:rPr>
                <w:rFonts w:hAnsi="宋体" w:cs="宋体"/>
              </w:rPr>
            </w:pPr>
            <w:r>
              <w:rPr>
                <w:rFonts w:hint="eastAsia" w:hAnsi="宋体" w:cs="宋体"/>
              </w:rPr>
              <w:t>年   月   日</w:t>
            </w:r>
          </w:p>
        </w:tc>
        <w:tc>
          <w:tcPr>
            <w:tcW w:w="4381" w:type="dxa"/>
            <w:vAlign w:val="center"/>
          </w:tcPr>
          <w:p w14:paraId="3FA26420">
            <w:pPr>
              <w:snapToGrid w:val="0"/>
              <w:spacing w:line="440" w:lineRule="exact"/>
              <w:rPr>
                <w:rFonts w:hAnsi="宋体" w:cs="宋体"/>
              </w:rPr>
            </w:pPr>
            <w:r>
              <w:rPr>
                <w:rFonts w:hint="eastAsia" w:hAnsi="宋体" w:cs="宋体"/>
              </w:rPr>
              <w:t>乙方（公章）：</w:t>
            </w:r>
          </w:p>
          <w:p w14:paraId="17C41509">
            <w:pPr>
              <w:snapToGrid w:val="0"/>
              <w:spacing w:line="440" w:lineRule="exact"/>
              <w:ind w:firstLine="420"/>
              <w:rPr>
                <w:rFonts w:hAnsi="宋体" w:cs="宋体"/>
              </w:rPr>
            </w:pPr>
            <w:r>
              <w:rPr>
                <w:rFonts w:hint="eastAsia" w:hAnsi="宋体" w:cs="宋体"/>
              </w:rPr>
              <w:t xml:space="preserve">              </w:t>
            </w:r>
          </w:p>
          <w:p w14:paraId="6D63FEAA">
            <w:pPr>
              <w:snapToGrid w:val="0"/>
              <w:spacing w:line="440" w:lineRule="exact"/>
              <w:ind w:firstLine="420"/>
              <w:jc w:val="right"/>
              <w:rPr>
                <w:rFonts w:hAnsi="宋体" w:cs="宋体"/>
              </w:rPr>
            </w:pPr>
            <w:r>
              <w:rPr>
                <w:rFonts w:hint="eastAsia" w:hAnsi="宋体" w:cs="宋体"/>
              </w:rPr>
              <w:t xml:space="preserve"> 年   月   日</w:t>
            </w:r>
          </w:p>
        </w:tc>
      </w:tr>
      <w:tr w14:paraId="5502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4E916455">
            <w:pPr>
              <w:snapToGrid w:val="0"/>
              <w:spacing w:line="440" w:lineRule="exact"/>
              <w:rPr>
                <w:rFonts w:hAnsi="宋体" w:eastAsia="宋体" w:cs="宋体"/>
              </w:rPr>
            </w:pPr>
            <w:r>
              <w:rPr>
                <w:rFonts w:hint="eastAsia" w:hAnsi="宋体" w:cs="宋体"/>
              </w:rPr>
              <w:t>地址：</w:t>
            </w:r>
          </w:p>
        </w:tc>
        <w:tc>
          <w:tcPr>
            <w:tcW w:w="4381" w:type="dxa"/>
            <w:vAlign w:val="center"/>
          </w:tcPr>
          <w:p w14:paraId="794EB5EF">
            <w:pPr>
              <w:snapToGrid w:val="0"/>
              <w:spacing w:line="440" w:lineRule="exact"/>
              <w:rPr>
                <w:rFonts w:hAnsi="宋体" w:cs="宋体"/>
              </w:rPr>
            </w:pPr>
            <w:r>
              <w:rPr>
                <w:rFonts w:hint="eastAsia" w:hAnsi="宋体" w:cs="宋体"/>
              </w:rPr>
              <w:t>地址：</w:t>
            </w:r>
          </w:p>
        </w:tc>
      </w:tr>
      <w:tr w14:paraId="193B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1DC3616B">
            <w:pPr>
              <w:snapToGrid w:val="0"/>
              <w:spacing w:line="440" w:lineRule="exact"/>
              <w:rPr>
                <w:rFonts w:hAnsi="宋体" w:cs="宋体"/>
              </w:rPr>
            </w:pPr>
            <w:r>
              <w:rPr>
                <w:rFonts w:hint="eastAsia" w:hAnsi="宋体" w:cs="宋体"/>
              </w:rPr>
              <w:t>法定代表人或委托代理人：</w:t>
            </w:r>
          </w:p>
        </w:tc>
        <w:tc>
          <w:tcPr>
            <w:tcW w:w="4381" w:type="dxa"/>
            <w:vAlign w:val="center"/>
          </w:tcPr>
          <w:p w14:paraId="3A515B20">
            <w:pPr>
              <w:snapToGrid w:val="0"/>
              <w:spacing w:line="440" w:lineRule="exact"/>
              <w:rPr>
                <w:rFonts w:hAnsi="宋体" w:cs="宋体"/>
              </w:rPr>
            </w:pPr>
            <w:r>
              <w:rPr>
                <w:rFonts w:hint="eastAsia" w:hAnsi="宋体" w:cs="宋体"/>
              </w:rPr>
              <w:t>法定代表人或委托代理人：</w:t>
            </w:r>
          </w:p>
        </w:tc>
      </w:tr>
      <w:tr w14:paraId="1D56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33A5D7A9">
            <w:pPr>
              <w:snapToGrid w:val="0"/>
              <w:spacing w:line="440" w:lineRule="exact"/>
              <w:rPr>
                <w:rFonts w:hAnsi="宋体" w:cs="宋体"/>
              </w:rPr>
            </w:pPr>
            <w:r>
              <w:rPr>
                <w:rFonts w:hint="eastAsia" w:hAnsi="宋体" w:cs="宋体"/>
              </w:rPr>
              <w:t>电话：</w:t>
            </w:r>
          </w:p>
        </w:tc>
        <w:tc>
          <w:tcPr>
            <w:tcW w:w="4381" w:type="dxa"/>
            <w:vAlign w:val="center"/>
          </w:tcPr>
          <w:p w14:paraId="4B7DD13B">
            <w:pPr>
              <w:snapToGrid w:val="0"/>
              <w:spacing w:line="440" w:lineRule="exact"/>
              <w:rPr>
                <w:rFonts w:hAnsi="宋体" w:cs="宋体"/>
              </w:rPr>
            </w:pPr>
            <w:r>
              <w:rPr>
                <w:rFonts w:hint="eastAsia" w:hAnsi="宋体" w:cs="宋体"/>
              </w:rPr>
              <w:t>电话：</w:t>
            </w:r>
          </w:p>
        </w:tc>
      </w:tr>
      <w:tr w14:paraId="18D0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158536A5">
            <w:pPr>
              <w:snapToGrid w:val="0"/>
              <w:spacing w:line="440" w:lineRule="exact"/>
              <w:rPr>
                <w:rFonts w:hAnsi="宋体" w:cs="宋体"/>
              </w:rPr>
            </w:pPr>
            <w:r>
              <w:rPr>
                <w:rFonts w:hint="eastAsia" w:hAnsi="宋体" w:cs="宋体"/>
              </w:rPr>
              <w:t>电子邮箱：</w:t>
            </w:r>
          </w:p>
        </w:tc>
        <w:tc>
          <w:tcPr>
            <w:tcW w:w="4381" w:type="dxa"/>
            <w:vAlign w:val="center"/>
          </w:tcPr>
          <w:p w14:paraId="75FDA6E7">
            <w:pPr>
              <w:snapToGrid w:val="0"/>
              <w:spacing w:line="440" w:lineRule="exact"/>
              <w:rPr>
                <w:rFonts w:hAnsi="宋体" w:cs="宋体"/>
              </w:rPr>
            </w:pPr>
            <w:r>
              <w:rPr>
                <w:rFonts w:hint="eastAsia" w:hAnsi="宋体" w:cs="宋体"/>
              </w:rPr>
              <w:t>电子邮箱：</w:t>
            </w:r>
          </w:p>
        </w:tc>
      </w:tr>
      <w:tr w14:paraId="6C77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4D30FF4C">
            <w:pPr>
              <w:snapToGrid w:val="0"/>
              <w:spacing w:line="440" w:lineRule="exact"/>
              <w:rPr>
                <w:rFonts w:hAnsi="宋体" w:cs="宋体"/>
              </w:rPr>
            </w:pPr>
            <w:r>
              <w:rPr>
                <w:rFonts w:hint="eastAsia" w:hAnsi="宋体" w:cs="宋体"/>
              </w:rPr>
              <w:t>开户银行：</w:t>
            </w:r>
          </w:p>
        </w:tc>
        <w:tc>
          <w:tcPr>
            <w:tcW w:w="4381" w:type="dxa"/>
            <w:vAlign w:val="center"/>
          </w:tcPr>
          <w:p w14:paraId="392C142C">
            <w:pPr>
              <w:snapToGrid w:val="0"/>
              <w:spacing w:line="440" w:lineRule="exact"/>
              <w:rPr>
                <w:rFonts w:hAnsi="宋体" w:cs="宋体"/>
              </w:rPr>
            </w:pPr>
            <w:r>
              <w:rPr>
                <w:rFonts w:hint="eastAsia" w:hAnsi="宋体" w:cs="宋体"/>
              </w:rPr>
              <w:t>开户银行：</w:t>
            </w:r>
          </w:p>
        </w:tc>
      </w:tr>
      <w:tr w14:paraId="52A3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33A570E6">
            <w:pPr>
              <w:snapToGrid w:val="0"/>
              <w:spacing w:line="440" w:lineRule="exact"/>
              <w:rPr>
                <w:rFonts w:hAnsi="宋体" w:cs="宋体"/>
              </w:rPr>
            </w:pPr>
            <w:r>
              <w:rPr>
                <w:rFonts w:hint="eastAsia" w:hAnsi="宋体" w:cs="宋体"/>
              </w:rPr>
              <w:t>账号：</w:t>
            </w:r>
          </w:p>
        </w:tc>
        <w:tc>
          <w:tcPr>
            <w:tcW w:w="4381" w:type="dxa"/>
            <w:vAlign w:val="center"/>
          </w:tcPr>
          <w:p w14:paraId="647E2E30">
            <w:pPr>
              <w:snapToGrid w:val="0"/>
              <w:spacing w:line="440" w:lineRule="exact"/>
              <w:rPr>
                <w:rFonts w:hAnsi="宋体" w:cs="宋体"/>
              </w:rPr>
            </w:pPr>
            <w:r>
              <w:rPr>
                <w:rFonts w:hint="eastAsia" w:hAnsi="宋体" w:cs="宋体"/>
              </w:rPr>
              <w:t>账号：</w:t>
            </w:r>
          </w:p>
        </w:tc>
      </w:tr>
      <w:tr w14:paraId="7D3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27BF6658">
            <w:pPr>
              <w:snapToGrid w:val="0"/>
              <w:spacing w:line="440" w:lineRule="exact"/>
              <w:rPr>
                <w:rFonts w:hAnsi="宋体" w:cs="宋体"/>
              </w:rPr>
            </w:pPr>
            <w:r>
              <w:rPr>
                <w:rFonts w:hint="eastAsia" w:hAnsi="宋体" w:cs="宋体"/>
              </w:rPr>
              <w:t>邮政编码：</w:t>
            </w:r>
          </w:p>
        </w:tc>
        <w:tc>
          <w:tcPr>
            <w:tcW w:w="4381" w:type="dxa"/>
            <w:vAlign w:val="center"/>
          </w:tcPr>
          <w:p w14:paraId="58652F42">
            <w:pPr>
              <w:snapToGrid w:val="0"/>
              <w:spacing w:line="440" w:lineRule="exact"/>
              <w:rPr>
                <w:rFonts w:hAnsi="宋体" w:cs="宋体"/>
              </w:rPr>
            </w:pPr>
            <w:r>
              <w:rPr>
                <w:rFonts w:hint="eastAsia" w:hAnsi="宋体" w:cs="宋体"/>
              </w:rPr>
              <w:t>邮政编码：</w:t>
            </w:r>
          </w:p>
        </w:tc>
      </w:tr>
      <w:tr w14:paraId="47D7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507976F8">
            <w:pPr>
              <w:snapToGrid w:val="0"/>
              <w:spacing w:line="440" w:lineRule="exact"/>
              <w:rPr>
                <w:rFonts w:hAnsi="宋体" w:cs="宋体"/>
              </w:rPr>
            </w:pPr>
            <w:r>
              <w:rPr>
                <w:rFonts w:hint="eastAsia" w:hAnsi="宋体" w:cs="宋体"/>
              </w:rPr>
              <w:t>统一社会信用代码：</w:t>
            </w:r>
          </w:p>
        </w:tc>
        <w:tc>
          <w:tcPr>
            <w:tcW w:w="4381" w:type="dxa"/>
            <w:vAlign w:val="center"/>
          </w:tcPr>
          <w:p w14:paraId="3DB738E6">
            <w:pPr>
              <w:snapToGrid w:val="0"/>
              <w:spacing w:line="440" w:lineRule="exact"/>
              <w:rPr>
                <w:rFonts w:hAnsi="宋体" w:cs="宋体"/>
              </w:rPr>
            </w:pPr>
            <w:r>
              <w:rPr>
                <w:rFonts w:hint="eastAsia" w:hAnsi="宋体" w:cs="宋体"/>
              </w:rPr>
              <w:t>统一社会信用代码：</w:t>
            </w:r>
          </w:p>
        </w:tc>
      </w:tr>
    </w:tbl>
    <w:p w14:paraId="38ABCFBB">
      <w:pPr>
        <w:widowControl/>
        <w:spacing w:line="360" w:lineRule="auto"/>
        <w:rPr>
          <w:rFonts w:ascii="宋体" w:hAnsi="宋体" w:eastAsia="宋体" w:cs="宋体"/>
        </w:rPr>
      </w:pPr>
    </w:p>
    <w:sectPr>
      <w:pgSz w:w="11906" w:h="16838"/>
      <w:pgMar w:top="1701"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9D18F39-3DCE-42D6-BD24-064ABE5F9A1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C4C4D90-1D5D-4D75-AEAA-4635184895BF}"/>
  </w:font>
  <w:font w:name="微软雅黑">
    <w:panose1 w:val="020B0503020204020204"/>
    <w:charset w:val="86"/>
    <w:family w:val="swiss"/>
    <w:pitch w:val="default"/>
    <w:sig w:usb0="80000287" w:usb1="280F3C52" w:usb2="00000016" w:usb3="00000000" w:csb0="0004001F" w:csb1="00000000"/>
    <w:embedRegular r:id="rId3" w:fontKey="{121FA42C-DF61-4787-BF91-88D586F7CF87}"/>
  </w:font>
  <w:font w:name="仿宋">
    <w:panose1 w:val="02010609060101010101"/>
    <w:charset w:val="86"/>
    <w:family w:val="modern"/>
    <w:pitch w:val="default"/>
    <w:sig w:usb0="800002BF" w:usb1="38CF7CFA" w:usb2="00000016" w:usb3="00000000" w:csb0="00040001" w:csb1="00000000"/>
    <w:embedRegular r:id="rId4" w:fontKey="{55AE876D-9311-4B76-8EF4-9D7073DCDA9E}"/>
  </w:font>
  <w:font w:name="Wingdings 2">
    <w:panose1 w:val="05020102010507070707"/>
    <w:charset w:val="00"/>
    <w:family w:val="auto"/>
    <w:pitch w:val="default"/>
    <w:sig w:usb0="00000000" w:usb1="00000000" w:usb2="00000000" w:usb3="00000000" w:csb0="80000000" w:csb1="00000000"/>
    <w:embedRegular r:id="rId5" w:fontKey="{AA5E53C9-6594-49EF-AC61-A7DC259CF146}"/>
  </w:font>
  <w:font w:name="Arial Unicode MS">
    <w:panose1 w:val="020B0604020202020204"/>
    <w:charset w:val="86"/>
    <w:family w:val="roman"/>
    <w:pitch w:val="default"/>
    <w:sig w:usb0="FFFFFFFF" w:usb1="E9FFFFFF" w:usb2="0000003F" w:usb3="00000000" w:csb0="603F01FF" w:csb1="FFFF0000"/>
    <w:embedRegular r:id="rId6" w:fontKey="{FF29E0FA-89BA-4502-9581-FAC9B42732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13D6">
    <w:pPr>
      <w:pStyle w:val="20"/>
      <w:ind w:firstLine="360"/>
      <w:jc w:val="center"/>
    </w:pPr>
  </w:p>
  <w:p w14:paraId="7A74EBD3">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A468">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30C9">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FBE4">
    <w:pPr>
      <w:pStyle w:val="64"/>
      <w:ind w:firstLine="360"/>
      <w:jc w:val="center"/>
    </w:pPr>
  </w:p>
  <w:p w14:paraId="7E165079">
    <w:pPr>
      <w:pStyle w:val="6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09751"/>
    </w:sdtPr>
    <w:sdtContent>
      <w:p w14:paraId="1D068D2D">
        <w:pPr>
          <w:pStyle w:val="64"/>
          <w:ind w:firstLine="360"/>
          <w:jc w:val="center"/>
        </w:pPr>
        <w:r>
          <w:fldChar w:fldCharType="begin"/>
        </w:r>
        <w:r>
          <w:instrText xml:space="preserve">PAGE   \* MERGEFORMAT</w:instrText>
        </w:r>
        <w:r>
          <w:fldChar w:fldCharType="separate"/>
        </w:r>
        <w:r>
          <w:rPr>
            <w:lang w:val="zh-CN"/>
          </w:rPr>
          <w:t>20</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62B3">
    <w:pPr>
      <w:pStyle w:val="20"/>
      <w:ind w:firstLine="360"/>
      <w:jc w:val="center"/>
    </w:pPr>
    <w:r>
      <w:fldChar w:fldCharType="begin"/>
    </w:r>
    <w:r>
      <w:instrText xml:space="preserve">PAGE   \* MERGEFORMAT</w:instrText>
    </w:r>
    <w:r>
      <w:fldChar w:fldCharType="separate"/>
    </w:r>
    <w:r>
      <w:rPr>
        <w:lang w:val="zh-CN"/>
      </w:rPr>
      <w:t>38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7BC0">
    <w:pPr>
      <w:pStyle w:val="20"/>
      <w:ind w:firstLine="360"/>
      <w:jc w:val="center"/>
    </w:pPr>
    <w:r>
      <w:fldChar w:fldCharType="begin"/>
    </w:r>
    <w:r>
      <w:instrText xml:space="preserve">PAGE   \* MERGEFORMAT</w:instrText>
    </w:r>
    <w:r>
      <w:fldChar w:fldCharType="separate"/>
    </w:r>
    <w:r>
      <w:rPr>
        <w:lang w:val="zh-CN"/>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F661">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0869">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6ED2"/>
    <w:multiLevelType w:val="multilevel"/>
    <w:tmpl w:val="079E6E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53CD9B"/>
    <w:multiLevelType w:val="singleLevel"/>
    <w:tmpl w:val="0F53CD9B"/>
    <w:lvl w:ilvl="0" w:tentative="0">
      <w:start w:val="7"/>
      <w:numFmt w:val="chineseCounting"/>
      <w:suff w:val="nothing"/>
      <w:lvlText w:val="第%1条　"/>
      <w:lvlJc w:val="left"/>
      <w:rPr>
        <w:rFonts w:hint="eastAsia"/>
      </w:rPr>
    </w:lvl>
  </w:abstractNum>
  <w:abstractNum w:abstractNumId="2">
    <w:nsid w:val="16361E5E"/>
    <w:multiLevelType w:val="singleLevel"/>
    <w:tmpl w:val="16361E5E"/>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zM4NTM0MjU4ZWM3N2ZkZmM1MjUwYjAyNDAyZTEifQ=="/>
  </w:docVars>
  <w:rsids>
    <w:rsidRoot w:val="00EE7EBE"/>
    <w:rsid w:val="00002BC0"/>
    <w:rsid w:val="00016730"/>
    <w:rsid w:val="0002381C"/>
    <w:rsid w:val="00024EAF"/>
    <w:rsid w:val="000312F3"/>
    <w:rsid w:val="00033AAA"/>
    <w:rsid w:val="000365D4"/>
    <w:rsid w:val="00041B12"/>
    <w:rsid w:val="000424AE"/>
    <w:rsid w:val="0004621C"/>
    <w:rsid w:val="00047C7F"/>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C26DD"/>
    <w:rsid w:val="000C3D04"/>
    <w:rsid w:val="000C5788"/>
    <w:rsid w:val="000C5C17"/>
    <w:rsid w:val="000C6162"/>
    <w:rsid w:val="000C6533"/>
    <w:rsid w:val="000D04B8"/>
    <w:rsid w:val="000D13CB"/>
    <w:rsid w:val="000D1E08"/>
    <w:rsid w:val="000E01FD"/>
    <w:rsid w:val="000E3F5E"/>
    <w:rsid w:val="000E42BD"/>
    <w:rsid w:val="000F1703"/>
    <w:rsid w:val="000F1A15"/>
    <w:rsid w:val="000F1D71"/>
    <w:rsid w:val="001115E2"/>
    <w:rsid w:val="001146B8"/>
    <w:rsid w:val="001170B5"/>
    <w:rsid w:val="001236F9"/>
    <w:rsid w:val="00154847"/>
    <w:rsid w:val="00157F13"/>
    <w:rsid w:val="0016374D"/>
    <w:rsid w:val="001676AF"/>
    <w:rsid w:val="0017736B"/>
    <w:rsid w:val="00180126"/>
    <w:rsid w:val="00180A34"/>
    <w:rsid w:val="00180B89"/>
    <w:rsid w:val="001A39B9"/>
    <w:rsid w:val="001A3C2C"/>
    <w:rsid w:val="001C0DCF"/>
    <w:rsid w:val="001C472C"/>
    <w:rsid w:val="001D6AD5"/>
    <w:rsid w:val="001F01F4"/>
    <w:rsid w:val="001F0C49"/>
    <w:rsid w:val="001F7B74"/>
    <w:rsid w:val="0020468E"/>
    <w:rsid w:val="00212FC1"/>
    <w:rsid w:val="00214B5B"/>
    <w:rsid w:val="00217707"/>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D7959"/>
    <w:rsid w:val="002E552D"/>
    <w:rsid w:val="002E7ADD"/>
    <w:rsid w:val="00304BEE"/>
    <w:rsid w:val="003065CC"/>
    <w:rsid w:val="00320DBB"/>
    <w:rsid w:val="00321F19"/>
    <w:rsid w:val="00337F62"/>
    <w:rsid w:val="0034146E"/>
    <w:rsid w:val="00343000"/>
    <w:rsid w:val="00344F21"/>
    <w:rsid w:val="00346FFB"/>
    <w:rsid w:val="00347FA7"/>
    <w:rsid w:val="00354141"/>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C28E6"/>
    <w:rsid w:val="003D432C"/>
    <w:rsid w:val="003D7626"/>
    <w:rsid w:val="003E018A"/>
    <w:rsid w:val="003E236B"/>
    <w:rsid w:val="003E55FC"/>
    <w:rsid w:val="003F3712"/>
    <w:rsid w:val="00403DDA"/>
    <w:rsid w:val="00411900"/>
    <w:rsid w:val="00414143"/>
    <w:rsid w:val="00433804"/>
    <w:rsid w:val="00437BFD"/>
    <w:rsid w:val="0044408E"/>
    <w:rsid w:val="0045484C"/>
    <w:rsid w:val="00457174"/>
    <w:rsid w:val="00461088"/>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5D97"/>
    <w:rsid w:val="004D6151"/>
    <w:rsid w:val="004E4CA7"/>
    <w:rsid w:val="004E6FBC"/>
    <w:rsid w:val="004F31F4"/>
    <w:rsid w:val="004F4500"/>
    <w:rsid w:val="004F4791"/>
    <w:rsid w:val="005039C2"/>
    <w:rsid w:val="00504B39"/>
    <w:rsid w:val="00512D72"/>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7113"/>
    <w:rsid w:val="00590847"/>
    <w:rsid w:val="0059344E"/>
    <w:rsid w:val="00593E58"/>
    <w:rsid w:val="005A6FDA"/>
    <w:rsid w:val="005B1F3F"/>
    <w:rsid w:val="005D3F66"/>
    <w:rsid w:val="005D4AAF"/>
    <w:rsid w:val="005E1B09"/>
    <w:rsid w:val="005E2567"/>
    <w:rsid w:val="005E3567"/>
    <w:rsid w:val="005E4E5E"/>
    <w:rsid w:val="005F6635"/>
    <w:rsid w:val="00607216"/>
    <w:rsid w:val="006079DE"/>
    <w:rsid w:val="006121DF"/>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701354"/>
    <w:rsid w:val="00702792"/>
    <w:rsid w:val="007036FD"/>
    <w:rsid w:val="00706B5F"/>
    <w:rsid w:val="00711922"/>
    <w:rsid w:val="00721324"/>
    <w:rsid w:val="00723D0F"/>
    <w:rsid w:val="007245AD"/>
    <w:rsid w:val="00731A52"/>
    <w:rsid w:val="0073525C"/>
    <w:rsid w:val="00744024"/>
    <w:rsid w:val="00757135"/>
    <w:rsid w:val="00757811"/>
    <w:rsid w:val="00773558"/>
    <w:rsid w:val="007768C8"/>
    <w:rsid w:val="00782BFB"/>
    <w:rsid w:val="00785D11"/>
    <w:rsid w:val="0078746D"/>
    <w:rsid w:val="007A156F"/>
    <w:rsid w:val="007A210F"/>
    <w:rsid w:val="007B611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82728"/>
    <w:rsid w:val="0088371B"/>
    <w:rsid w:val="008847BC"/>
    <w:rsid w:val="00891015"/>
    <w:rsid w:val="00892416"/>
    <w:rsid w:val="008954C8"/>
    <w:rsid w:val="00895509"/>
    <w:rsid w:val="008A492C"/>
    <w:rsid w:val="008B3010"/>
    <w:rsid w:val="008C7D6C"/>
    <w:rsid w:val="008D2C23"/>
    <w:rsid w:val="008D3C57"/>
    <w:rsid w:val="008D61FF"/>
    <w:rsid w:val="008E45F6"/>
    <w:rsid w:val="008F6677"/>
    <w:rsid w:val="009113F8"/>
    <w:rsid w:val="00922A0E"/>
    <w:rsid w:val="00924641"/>
    <w:rsid w:val="00924E5E"/>
    <w:rsid w:val="0093038B"/>
    <w:rsid w:val="00931E60"/>
    <w:rsid w:val="00932C8B"/>
    <w:rsid w:val="00944E8F"/>
    <w:rsid w:val="00954445"/>
    <w:rsid w:val="00954E52"/>
    <w:rsid w:val="00956A69"/>
    <w:rsid w:val="009631FD"/>
    <w:rsid w:val="00963459"/>
    <w:rsid w:val="0096434D"/>
    <w:rsid w:val="0096687C"/>
    <w:rsid w:val="0097232E"/>
    <w:rsid w:val="0097608F"/>
    <w:rsid w:val="009774B1"/>
    <w:rsid w:val="0098237A"/>
    <w:rsid w:val="00986645"/>
    <w:rsid w:val="0099006F"/>
    <w:rsid w:val="00990684"/>
    <w:rsid w:val="00992AE8"/>
    <w:rsid w:val="0099313F"/>
    <w:rsid w:val="009A31A1"/>
    <w:rsid w:val="009A48C6"/>
    <w:rsid w:val="009A7736"/>
    <w:rsid w:val="009A7F0C"/>
    <w:rsid w:val="009C03E3"/>
    <w:rsid w:val="009D6E13"/>
    <w:rsid w:val="009E3FCF"/>
    <w:rsid w:val="00A01D2C"/>
    <w:rsid w:val="00A0273B"/>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4EDC"/>
    <w:rsid w:val="00A871AD"/>
    <w:rsid w:val="00A90BA8"/>
    <w:rsid w:val="00A91647"/>
    <w:rsid w:val="00A92D17"/>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1D3D"/>
    <w:rsid w:val="00B0023A"/>
    <w:rsid w:val="00B01D9B"/>
    <w:rsid w:val="00B07BDF"/>
    <w:rsid w:val="00B16462"/>
    <w:rsid w:val="00B17FD7"/>
    <w:rsid w:val="00B274EB"/>
    <w:rsid w:val="00B3149D"/>
    <w:rsid w:val="00B330B8"/>
    <w:rsid w:val="00B33D01"/>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78FE"/>
    <w:rsid w:val="00BE091D"/>
    <w:rsid w:val="00BE1198"/>
    <w:rsid w:val="00BE1B5F"/>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5C6D"/>
    <w:rsid w:val="00CB1EDA"/>
    <w:rsid w:val="00CB38AA"/>
    <w:rsid w:val="00CB6739"/>
    <w:rsid w:val="00CB7C42"/>
    <w:rsid w:val="00CC4F4A"/>
    <w:rsid w:val="00CC710F"/>
    <w:rsid w:val="00CD3B92"/>
    <w:rsid w:val="00CD5763"/>
    <w:rsid w:val="00CD7222"/>
    <w:rsid w:val="00CD7BAB"/>
    <w:rsid w:val="00CE3C7F"/>
    <w:rsid w:val="00CE6C63"/>
    <w:rsid w:val="00CF1919"/>
    <w:rsid w:val="00CF2921"/>
    <w:rsid w:val="00CF5C80"/>
    <w:rsid w:val="00CF6F41"/>
    <w:rsid w:val="00CF759A"/>
    <w:rsid w:val="00D0028B"/>
    <w:rsid w:val="00D10965"/>
    <w:rsid w:val="00D10B3B"/>
    <w:rsid w:val="00D148BA"/>
    <w:rsid w:val="00D17DCA"/>
    <w:rsid w:val="00D2175B"/>
    <w:rsid w:val="00D31DB1"/>
    <w:rsid w:val="00D40E02"/>
    <w:rsid w:val="00D5144C"/>
    <w:rsid w:val="00D6220B"/>
    <w:rsid w:val="00D67FEA"/>
    <w:rsid w:val="00D7274D"/>
    <w:rsid w:val="00D75BD4"/>
    <w:rsid w:val="00D83759"/>
    <w:rsid w:val="00DA52BE"/>
    <w:rsid w:val="00DB1A6E"/>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21E3D"/>
    <w:rsid w:val="00E31D29"/>
    <w:rsid w:val="00E35CA2"/>
    <w:rsid w:val="00E44B1F"/>
    <w:rsid w:val="00E504F1"/>
    <w:rsid w:val="00E505E4"/>
    <w:rsid w:val="00E6503D"/>
    <w:rsid w:val="00E6663C"/>
    <w:rsid w:val="00E66E13"/>
    <w:rsid w:val="00E66EDC"/>
    <w:rsid w:val="00E806C3"/>
    <w:rsid w:val="00E8176D"/>
    <w:rsid w:val="00E85D71"/>
    <w:rsid w:val="00E87453"/>
    <w:rsid w:val="00E9206A"/>
    <w:rsid w:val="00EA2945"/>
    <w:rsid w:val="00EB10C9"/>
    <w:rsid w:val="00EB5CD3"/>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4AB1"/>
    <w:rsid w:val="00F24C74"/>
    <w:rsid w:val="00F253DA"/>
    <w:rsid w:val="00F30E9B"/>
    <w:rsid w:val="00F3509E"/>
    <w:rsid w:val="00F35596"/>
    <w:rsid w:val="00F3720D"/>
    <w:rsid w:val="00F47C03"/>
    <w:rsid w:val="00F571FE"/>
    <w:rsid w:val="00F57791"/>
    <w:rsid w:val="00F609F7"/>
    <w:rsid w:val="00F6684E"/>
    <w:rsid w:val="00F71A77"/>
    <w:rsid w:val="00F83F57"/>
    <w:rsid w:val="00F86BA1"/>
    <w:rsid w:val="00FB0299"/>
    <w:rsid w:val="00FB4B7C"/>
    <w:rsid w:val="00FC1513"/>
    <w:rsid w:val="00FD09EE"/>
    <w:rsid w:val="00FD6CA8"/>
    <w:rsid w:val="00FD7672"/>
    <w:rsid w:val="00FE2BC9"/>
    <w:rsid w:val="00FE313A"/>
    <w:rsid w:val="00FE3164"/>
    <w:rsid w:val="00FE3E3D"/>
    <w:rsid w:val="00FF4354"/>
    <w:rsid w:val="00FF727D"/>
    <w:rsid w:val="018239F6"/>
    <w:rsid w:val="02530744"/>
    <w:rsid w:val="02612027"/>
    <w:rsid w:val="02BA1816"/>
    <w:rsid w:val="03174F3D"/>
    <w:rsid w:val="04B30C95"/>
    <w:rsid w:val="04CF1588"/>
    <w:rsid w:val="054F5FB4"/>
    <w:rsid w:val="05B82E5D"/>
    <w:rsid w:val="05E073E1"/>
    <w:rsid w:val="061600B5"/>
    <w:rsid w:val="061919A9"/>
    <w:rsid w:val="061D0ABF"/>
    <w:rsid w:val="064E6EC7"/>
    <w:rsid w:val="07384898"/>
    <w:rsid w:val="077B00EB"/>
    <w:rsid w:val="07811A45"/>
    <w:rsid w:val="08654D4A"/>
    <w:rsid w:val="09A8563C"/>
    <w:rsid w:val="09E337EE"/>
    <w:rsid w:val="0A56371B"/>
    <w:rsid w:val="0BB84DE3"/>
    <w:rsid w:val="0C344DB1"/>
    <w:rsid w:val="0C5C1C12"/>
    <w:rsid w:val="0E1961DD"/>
    <w:rsid w:val="0E40777B"/>
    <w:rsid w:val="0F997970"/>
    <w:rsid w:val="0F9E151F"/>
    <w:rsid w:val="0FAF1227"/>
    <w:rsid w:val="0FB87A19"/>
    <w:rsid w:val="101F6CD1"/>
    <w:rsid w:val="11783D04"/>
    <w:rsid w:val="12D969BB"/>
    <w:rsid w:val="13C160B2"/>
    <w:rsid w:val="14277E33"/>
    <w:rsid w:val="14406B83"/>
    <w:rsid w:val="149A2439"/>
    <w:rsid w:val="17016CFF"/>
    <w:rsid w:val="175372BF"/>
    <w:rsid w:val="17E056EC"/>
    <w:rsid w:val="1807554D"/>
    <w:rsid w:val="18A817DD"/>
    <w:rsid w:val="193725BE"/>
    <w:rsid w:val="194472DA"/>
    <w:rsid w:val="1A3F2677"/>
    <w:rsid w:val="1ABA4EDB"/>
    <w:rsid w:val="1AE3185B"/>
    <w:rsid w:val="1B961296"/>
    <w:rsid w:val="1BA50F97"/>
    <w:rsid w:val="1C4E0FFA"/>
    <w:rsid w:val="1CD637C3"/>
    <w:rsid w:val="1CE04199"/>
    <w:rsid w:val="1D0008CD"/>
    <w:rsid w:val="1D541578"/>
    <w:rsid w:val="1D6333DE"/>
    <w:rsid w:val="1E376A8D"/>
    <w:rsid w:val="1E4135A9"/>
    <w:rsid w:val="1EDB2E6A"/>
    <w:rsid w:val="1F0F7F9A"/>
    <w:rsid w:val="1F2C3326"/>
    <w:rsid w:val="1F5D41DF"/>
    <w:rsid w:val="20016901"/>
    <w:rsid w:val="20571047"/>
    <w:rsid w:val="20905DFB"/>
    <w:rsid w:val="20C31E08"/>
    <w:rsid w:val="20FE0493"/>
    <w:rsid w:val="22F36083"/>
    <w:rsid w:val="23244644"/>
    <w:rsid w:val="23452FA8"/>
    <w:rsid w:val="236C2D42"/>
    <w:rsid w:val="23E40E28"/>
    <w:rsid w:val="244A2F6C"/>
    <w:rsid w:val="25217740"/>
    <w:rsid w:val="2572277A"/>
    <w:rsid w:val="267A225A"/>
    <w:rsid w:val="26E52B87"/>
    <w:rsid w:val="274223D1"/>
    <w:rsid w:val="284321AC"/>
    <w:rsid w:val="285E35F6"/>
    <w:rsid w:val="28A96EC9"/>
    <w:rsid w:val="297B3E2D"/>
    <w:rsid w:val="2A1C22E6"/>
    <w:rsid w:val="2A604E9C"/>
    <w:rsid w:val="2AF3793F"/>
    <w:rsid w:val="2B097132"/>
    <w:rsid w:val="2B195446"/>
    <w:rsid w:val="2B9C4585"/>
    <w:rsid w:val="2BE04DD8"/>
    <w:rsid w:val="2C9E53C3"/>
    <w:rsid w:val="2CB43C65"/>
    <w:rsid w:val="2CEB6C96"/>
    <w:rsid w:val="2D0A773C"/>
    <w:rsid w:val="2D1759B5"/>
    <w:rsid w:val="2D2E43C7"/>
    <w:rsid w:val="2D805F3B"/>
    <w:rsid w:val="2EF94EFB"/>
    <w:rsid w:val="2F8E024D"/>
    <w:rsid w:val="2FB76FDC"/>
    <w:rsid w:val="30744ECD"/>
    <w:rsid w:val="317433D6"/>
    <w:rsid w:val="319716C6"/>
    <w:rsid w:val="322841C1"/>
    <w:rsid w:val="328363DF"/>
    <w:rsid w:val="32C510AF"/>
    <w:rsid w:val="33FE1497"/>
    <w:rsid w:val="343D03F7"/>
    <w:rsid w:val="344A5771"/>
    <w:rsid w:val="349835BB"/>
    <w:rsid w:val="352167AF"/>
    <w:rsid w:val="3554460D"/>
    <w:rsid w:val="364A473C"/>
    <w:rsid w:val="367C6842"/>
    <w:rsid w:val="36A905E8"/>
    <w:rsid w:val="3732208A"/>
    <w:rsid w:val="389425B0"/>
    <w:rsid w:val="396E0276"/>
    <w:rsid w:val="3AC44562"/>
    <w:rsid w:val="3AF137D7"/>
    <w:rsid w:val="3BCF77BF"/>
    <w:rsid w:val="3C0E4427"/>
    <w:rsid w:val="3C456EFD"/>
    <w:rsid w:val="3E4B3E90"/>
    <w:rsid w:val="3E78523E"/>
    <w:rsid w:val="3E977155"/>
    <w:rsid w:val="3F260BEC"/>
    <w:rsid w:val="3F702A34"/>
    <w:rsid w:val="40864ED4"/>
    <w:rsid w:val="421F3776"/>
    <w:rsid w:val="42781C7B"/>
    <w:rsid w:val="42930326"/>
    <w:rsid w:val="43D23263"/>
    <w:rsid w:val="44133C13"/>
    <w:rsid w:val="443422FC"/>
    <w:rsid w:val="444C7089"/>
    <w:rsid w:val="445C6E8E"/>
    <w:rsid w:val="45BB16F2"/>
    <w:rsid w:val="466F03E6"/>
    <w:rsid w:val="470C2F25"/>
    <w:rsid w:val="47955A21"/>
    <w:rsid w:val="48007381"/>
    <w:rsid w:val="4A1C41B3"/>
    <w:rsid w:val="4A242F2C"/>
    <w:rsid w:val="4A6B192F"/>
    <w:rsid w:val="4C043151"/>
    <w:rsid w:val="4D0E7EDC"/>
    <w:rsid w:val="4D197AA7"/>
    <w:rsid w:val="4D215624"/>
    <w:rsid w:val="4E171EB9"/>
    <w:rsid w:val="4E5A36C0"/>
    <w:rsid w:val="4EDB288F"/>
    <w:rsid w:val="4F12510A"/>
    <w:rsid w:val="4FC21A20"/>
    <w:rsid w:val="4FF67E64"/>
    <w:rsid w:val="502873B7"/>
    <w:rsid w:val="503F479A"/>
    <w:rsid w:val="50593A6B"/>
    <w:rsid w:val="50D07E04"/>
    <w:rsid w:val="51915DD1"/>
    <w:rsid w:val="519B03C6"/>
    <w:rsid w:val="519D6C9E"/>
    <w:rsid w:val="51D50236"/>
    <w:rsid w:val="52294988"/>
    <w:rsid w:val="530C0A07"/>
    <w:rsid w:val="533E23EF"/>
    <w:rsid w:val="53832CB2"/>
    <w:rsid w:val="53C44028"/>
    <w:rsid w:val="53C82FE0"/>
    <w:rsid w:val="5597163F"/>
    <w:rsid w:val="565106F1"/>
    <w:rsid w:val="56E4595F"/>
    <w:rsid w:val="57727B09"/>
    <w:rsid w:val="57FD5808"/>
    <w:rsid w:val="5826161B"/>
    <w:rsid w:val="58D02D39"/>
    <w:rsid w:val="590D4027"/>
    <w:rsid w:val="590F5C36"/>
    <w:rsid w:val="5CBF4435"/>
    <w:rsid w:val="5DF56FD6"/>
    <w:rsid w:val="5E856373"/>
    <w:rsid w:val="5EC40E4B"/>
    <w:rsid w:val="5EDA094C"/>
    <w:rsid w:val="5F8B25C9"/>
    <w:rsid w:val="5FC93C50"/>
    <w:rsid w:val="61964FAB"/>
    <w:rsid w:val="620572C2"/>
    <w:rsid w:val="62C42D75"/>
    <w:rsid w:val="64B672AC"/>
    <w:rsid w:val="65071890"/>
    <w:rsid w:val="65273F84"/>
    <w:rsid w:val="65CA38DD"/>
    <w:rsid w:val="662B5115"/>
    <w:rsid w:val="67030D6E"/>
    <w:rsid w:val="67222F16"/>
    <w:rsid w:val="672418A5"/>
    <w:rsid w:val="67456A8F"/>
    <w:rsid w:val="681F302E"/>
    <w:rsid w:val="69D85D1F"/>
    <w:rsid w:val="6B586BF5"/>
    <w:rsid w:val="6C902FCA"/>
    <w:rsid w:val="6D324A9D"/>
    <w:rsid w:val="6D3C76DE"/>
    <w:rsid w:val="6E7555D4"/>
    <w:rsid w:val="6EA10A28"/>
    <w:rsid w:val="707F3EF5"/>
    <w:rsid w:val="70862203"/>
    <w:rsid w:val="7099591A"/>
    <w:rsid w:val="70EA5039"/>
    <w:rsid w:val="71162E71"/>
    <w:rsid w:val="71F42150"/>
    <w:rsid w:val="734309EC"/>
    <w:rsid w:val="73BE7F06"/>
    <w:rsid w:val="73F76F74"/>
    <w:rsid w:val="742E3711"/>
    <w:rsid w:val="74B153B2"/>
    <w:rsid w:val="754104C5"/>
    <w:rsid w:val="756772A9"/>
    <w:rsid w:val="769B10A4"/>
    <w:rsid w:val="771F336A"/>
    <w:rsid w:val="772C5186"/>
    <w:rsid w:val="7794583F"/>
    <w:rsid w:val="79680D65"/>
    <w:rsid w:val="79EF253F"/>
    <w:rsid w:val="7B260AB7"/>
    <w:rsid w:val="7D356718"/>
    <w:rsid w:val="7E790A66"/>
    <w:rsid w:val="7EA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5"/>
    <w:autoRedefine/>
    <w:qFormat/>
    <w:uiPriority w:val="9"/>
    <w:pPr>
      <w:keepNext/>
      <w:keepLines/>
      <w:spacing w:before="340" w:after="330" w:line="578" w:lineRule="auto"/>
      <w:outlineLvl w:val="0"/>
    </w:pPr>
    <w:rPr>
      <w:rFonts w:ascii="宋体" w:hAnsi="Calibri" w:eastAsia="宋体" w:cs="Times New Roman"/>
      <w:b/>
      <w:bCs/>
      <w:kern w:val="44"/>
      <w:sz w:val="44"/>
      <w:szCs w:val="44"/>
    </w:rPr>
  </w:style>
  <w:style w:type="paragraph" w:styleId="5">
    <w:name w:val="heading 2"/>
    <w:basedOn w:val="1"/>
    <w:next w:val="1"/>
    <w:link w:val="46"/>
    <w:autoRedefine/>
    <w:semiHidden/>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6">
    <w:name w:val="heading 3"/>
    <w:basedOn w:val="1"/>
    <w:next w:val="1"/>
    <w:link w:val="47"/>
    <w:autoRedefine/>
    <w:semiHidden/>
    <w:unhideWhenUsed/>
    <w:qFormat/>
    <w:uiPriority w:val="9"/>
    <w:pPr>
      <w:keepNext/>
      <w:keepLines/>
      <w:spacing w:before="260" w:after="260" w:line="416" w:lineRule="auto"/>
      <w:outlineLvl w:val="2"/>
    </w:pPr>
    <w:rPr>
      <w:rFonts w:ascii="宋体" w:hAnsi="Calibri" w:eastAsia="宋体" w:cs="Times New Roman"/>
      <w:b/>
      <w:bCs/>
      <w:sz w:val="32"/>
      <w:szCs w:val="32"/>
    </w:rPr>
  </w:style>
  <w:style w:type="paragraph" w:styleId="7">
    <w:name w:val="heading 4"/>
    <w:basedOn w:val="1"/>
    <w:next w:val="1"/>
    <w:link w:val="41"/>
    <w:autoRedefine/>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8">
    <w:name w:val="heading 5"/>
    <w:basedOn w:val="1"/>
    <w:next w:val="1"/>
    <w:link w:val="48"/>
    <w:autoRedefine/>
    <w:semiHidden/>
    <w:unhideWhenUsed/>
    <w:qFormat/>
    <w:uiPriority w:val="9"/>
    <w:pPr>
      <w:keepNext/>
      <w:keepLines/>
      <w:spacing w:before="280" w:after="290" w:line="376" w:lineRule="auto"/>
      <w:outlineLvl w:val="4"/>
    </w:pPr>
    <w:rPr>
      <w:rFonts w:ascii="宋体" w:hAnsi="Calibri" w:eastAsia="宋体" w:cs="Times New Roman"/>
      <w:b/>
      <w:bCs/>
      <w:sz w:val="28"/>
      <w:szCs w:val="28"/>
    </w:rPr>
  </w:style>
  <w:style w:type="paragraph" w:styleId="9">
    <w:name w:val="heading 8"/>
    <w:basedOn w:val="1"/>
    <w:next w:val="1"/>
    <w:link w:val="49"/>
    <w:autoRedefine/>
    <w:semiHidden/>
    <w:unhideWhenUsed/>
    <w:qFormat/>
    <w:uiPriority w:val="9"/>
    <w:pPr>
      <w:keepNext/>
      <w:keepLines/>
      <w:spacing w:before="240" w:after="64" w:line="320" w:lineRule="auto"/>
      <w:outlineLvl w:val="7"/>
    </w:pPr>
    <w:rPr>
      <w:rFonts w:ascii="等线 Light" w:hAnsi="等线 Light" w:eastAsia="宋体" w:cs="Times New Roman"/>
      <w:b/>
      <w:sz w:val="32"/>
      <w:szCs w:val="21"/>
    </w:rPr>
  </w:style>
  <w:style w:type="paragraph" w:styleId="10">
    <w:name w:val="heading 9"/>
    <w:basedOn w:val="1"/>
    <w:next w:val="1"/>
    <w:link w:val="50"/>
    <w:autoRedefine/>
    <w:semiHidden/>
    <w:unhideWhenUsed/>
    <w:qFormat/>
    <w:uiPriority w:val="9"/>
    <w:pPr>
      <w:keepNext/>
      <w:keepLines/>
      <w:spacing w:before="240" w:after="64" w:line="320" w:lineRule="auto"/>
      <w:outlineLvl w:val="8"/>
    </w:pPr>
    <w:rPr>
      <w:rFonts w:ascii="Calibri Light" w:hAnsi="Calibri Light" w:eastAsia="宋体" w:cs="Times New Roman"/>
      <w:szCs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7"/>
    <w:autoRedefine/>
    <w:qFormat/>
    <w:uiPriority w:val="99"/>
    <w:pPr>
      <w:spacing w:line="380" w:lineRule="exact"/>
      <w:ind w:firstLine="200" w:firstLineChars="200"/>
    </w:pPr>
    <w:rPr>
      <w:rFonts w:ascii="Times New Roman" w:hAnsi="Times New Roman" w:eastAsia="宋体" w:cs="Times New Roman"/>
      <w:kern w:val="0"/>
      <w:sz w:val="24"/>
      <w:szCs w:val="24"/>
      <w:lang w:val="zh-CN"/>
    </w:rPr>
  </w:style>
  <w:style w:type="paragraph" w:styleId="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1">
    <w:name w:val="index 8"/>
    <w:basedOn w:val="1"/>
    <w:next w:val="1"/>
    <w:qFormat/>
    <w:uiPriority w:val="0"/>
    <w:pPr>
      <w:ind w:left="2940"/>
    </w:pPr>
  </w:style>
  <w:style w:type="paragraph" w:styleId="12">
    <w:name w:val="Normal Indent"/>
    <w:basedOn w:val="1"/>
    <w:autoRedefine/>
    <w:semiHidden/>
    <w:unhideWhenUsed/>
    <w:qFormat/>
    <w:uiPriority w:val="99"/>
    <w:pPr>
      <w:ind w:firstLine="420" w:firstLineChars="200"/>
    </w:pPr>
  </w:style>
  <w:style w:type="paragraph" w:styleId="13">
    <w:name w:val="annotation text"/>
    <w:basedOn w:val="1"/>
    <w:link w:val="54"/>
    <w:autoRedefine/>
    <w:unhideWhenUsed/>
    <w:qFormat/>
    <w:uiPriority w:val="99"/>
    <w:pPr>
      <w:jc w:val="left"/>
    </w:pPr>
    <w:rPr>
      <w:rFonts w:ascii="Times New Roman" w:hAnsi="Times New Roman" w:eastAsia="宋体" w:cs="Times New Roman"/>
      <w:szCs w:val="24"/>
    </w:rPr>
  </w:style>
  <w:style w:type="paragraph" w:styleId="14">
    <w:name w:val="Body Text 3"/>
    <w:basedOn w:val="1"/>
    <w:link w:val="110"/>
    <w:autoRedefine/>
    <w:semiHidden/>
    <w:unhideWhenUsed/>
    <w:qFormat/>
    <w:uiPriority w:val="99"/>
    <w:pPr>
      <w:spacing w:after="120"/>
    </w:pPr>
    <w:rPr>
      <w:sz w:val="16"/>
      <w:szCs w:val="16"/>
    </w:rPr>
  </w:style>
  <w:style w:type="paragraph" w:styleId="15">
    <w:name w:val="Body Text Indent"/>
    <w:basedOn w:val="1"/>
    <w:next w:val="16"/>
    <w:link w:val="111"/>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Plain Text"/>
    <w:basedOn w:val="1"/>
    <w:next w:val="11"/>
    <w:link w:val="61"/>
    <w:autoRedefine/>
    <w:qFormat/>
    <w:uiPriority w:val="0"/>
    <w:pPr>
      <w:ind w:firstLine="200" w:firstLineChars="200"/>
    </w:pPr>
    <w:rPr>
      <w:rFonts w:ascii="宋体" w:hAnsi="Courier New" w:eastAsia="宋体" w:cs="Times New Roman"/>
      <w:kern w:val="0"/>
      <w:sz w:val="20"/>
      <w:szCs w:val="21"/>
      <w:lang w:val="zh-CN"/>
    </w:rPr>
  </w:style>
  <w:style w:type="paragraph" w:styleId="19">
    <w:name w:val="Balloon Text"/>
    <w:basedOn w:val="1"/>
    <w:link w:val="112"/>
    <w:autoRedefine/>
    <w:semiHidden/>
    <w:unhideWhenUsed/>
    <w:qFormat/>
    <w:uiPriority w:val="99"/>
    <w:rPr>
      <w:sz w:val="18"/>
      <w:szCs w:val="18"/>
    </w:rPr>
  </w:style>
  <w:style w:type="paragraph" w:styleId="20">
    <w:name w:val="footer"/>
    <w:basedOn w:val="1"/>
    <w:next w:val="1"/>
    <w:link w:val="113"/>
    <w:autoRedefine/>
    <w:semiHidden/>
    <w:unhideWhenUsed/>
    <w:qFormat/>
    <w:uiPriority w:val="99"/>
    <w:pPr>
      <w:tabs>
        <w:tab w:val="center" w:pos="4153"/>
        <w:tab w:val="right" w:pos="8306"/>
      </w:tabs>
      <w:snapToGrid w:val="0"/>
      <w:jc w:val="left"/>
    </w:pPr>
    <w:rPr>
      <w:sz w:val="18"/>
      <w:szCs w:val="18"/>
    </w:rPr>
  </w:style>
  <w:style w:type="paragraph" w:styleId="21">
    <w:name w:val="header"/>
    <w:basedOn w:val="1"/>
    <w:link w:val="1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tabs>
        <w:tab w:val="right" w:leader="dot" w:pos="8494"/>
      </w:tabs>
      <w:spacing w:line="360" w:lineRule="auto"/>
    </w:pPr>
  </w:style>
  <w:style w:type="paragraph" w:styleId="23">
    <w:name w:val="footnote text"/>
    <w:basedOn w:val="1"/>
    <w:autoRedefine/>
    <w:unhideWhenUsed/>
    <w:qFormat/>
    <w:uiPriority w:val="99"/>
    <w:pPr>
      <w:snapToGrid w:val="0"/>
      <w:jc w:val="left"/>
    </w:pPr>
    <w:rPr>
      <w:sz w:val="18"/>
      <w:szCs w:val="18"/>
    </w:rPr>
  </w:style>
  <w:style w:type="paragraph" w:styleId="24">
    <w:name w:val="Normal (Web)"/>
    <w:basedOn w:val="1"/>
    <w:autoRedefine/>
    <w:unhideWhenUsed/>
    <w:qFormat/>
    <w:uiPriority w:val="99"/>
    <w:rPr>
      <w:rFonts w:ascii="Times New Roman" w:hAnsi="Times New Roman" w:cs="Times New Roman"/>
      <w:sz w:val="24"/>
      <w:szCs w:val="24"/>
    </w:rPr>
  </w:style>
  <w:style w:type="paragraph" w:styleId="25">
    <w:name w:val="Title"/>
    <w:basedOn w:val="1"/>
    <w:next w:val="1"/>
    <w:autoRedefine/>
    <w:qFormat/>
    <w:uiPriority w:val="0"/>
    <w:pPr>
      <w:spacing w:before="240" w:after="60"/>
      <w:jc w:val="center"/>
      <w:outlineLvl w:val="0"/>
    </w:pPr>
    <w:rPr>
      <w:rFonts w:ascii="Cambria" w:hAnsi="Cambria"/>
      <w:b/>
      <w:bCs/>
      <w:sz w:val="32"/>
      <w:szCs w:val="32"/>
    </w:rPr>
  </w:style>
  <w:style w:type="paragraph" w:styleId="26">
    <w:name w:val="annotation subject"/>
    <w:basedOn w:val="13"/>
    <w:next w:val="13"/>
    <w:link w:val="72"/>
    <w:autoRedefine/>
    <w:semiHidden/>
    <w:unhideWhenUsed/>
    <w:qFormat/>
    <w:uiPriority w:val="99"/>
    <w:rPr>
      <w:rFonts w:ascii="宋体" w:hAnsi="Calibri"/>
      <w:b/>
      <w:bCs/>
      <w:szCs w:val="21"/>
    </w:rPr>
  </w:style>
  <w:style w:type="paragraph" w:styleId="27">
    <w:name w:val="Body Text First Indent 2"/>
    <w:basedOn w:val="15"/>
    <w:next w:val="1"/>
    <w:autoRedefine/>
    <w:qFormat/>
    <w:uiPriority w:val="0"/>
    <w:pPr>
      <w:ind w:firstLine="420" w:firstLineChars="200"/>
    </w:pPr>
  </w:style>
  <w:style w:type="table" w:styleId="29">
    <w:name w:val="Table Grid"/>
    <w:basedOn w:val="2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FollowedHyperlink"/>
    <w:basedOn w:val="30"/>
    <w:autoRedefine/>
    <w:semiHidden/>
    <w:unhideWhenUsed/>
    <w:qFormat/>
    <w:uiPriority w:val="99"/>
    <w:rPr>
      <w:color w:val="800080" w:themeColor="followedHyperlink"/>
      <w:u w:val="single"/>
      <w14:textFill>
        <w14:solidFill>
          <w14:schemeClr w14:val="folHlink"/>
        </w14:solidFill>
      </w14:textFill>
    </w:rPr>
  </w:style>
  <w:style w:type="character" w:styleId="33">
    <w:name w:val="Hyperlink"/>
    <w:basedOn w:val="30"/>
    <w:autoRedefine/>
    <w:unhideWhenUsed/>
    <w:qFormat/>
    <w:uiPriority w:val="99"/>
    <w:rPr>
      <w:color w:val="0000FF" w:themeColor="hyperlink"/>
      <w:u w:val="single"/>
      <w14:textFill>
        <w14:solidFill>
          <w14:schemeClr w14:val="hlink"/>
        </w14:solidFill>
      </w14:textFill>
    </w:rPr>
  </w:style>
  <w:style w:type="character" w:styleId="34">
    <w:name w:val="annotation reference"/>
    <w:basedOn w:val="30"/>
    <w:autoRedefine/>
    <w:semiHidden/>
    <w:unhideWhenUsed/>
    <w:qFormat/>
    <w:uiPriority w:val="99"/>
    <w:rPr>
      <w:sz w:val="21"/>
      <w:szCs w:val="21"/>
    </w:rPr>
  </w:style>
  <w:style w:type="paragraph" w:customStyle="1" w:styleId="35">
    <w:name w:val="列出段落1"/>
    <w:basedOn w:val="1"/>
    <w:next w:val="36"/>
    <w:autoRedefine/>
    <w:qFormat/>
    <w:uiPriority w:val="34"/>
    <w:pPr>
      <w:widowControl/>
      <w:spacing w:line="360" w:lineRule="auto"/>
      <w:ind w:firstLine="420" w:firstLineChars="200"/>
      <w:jc w:val="left"/>
    </w:pPr>
    <w:rPr>
      <w:rFonts w:ascii="宋体"/>
      <w:szCs w:val="21"/>
    </w:rPr>
  </w:style>
  <w:style w:type="paragraph" w:styleId="36">
    <w:name w:val="List Paragraph"/>
    <w:basedOn w:val="1"/>
    <w:autoRedefine/>
    <w:qFormat/>
    <w:uiPriority w:val="34"/>
    <w:pPr>
      <w:ind w:firstLine="420" w:firstLineChars="200"/>
    </w:pPr>
  </w:style>
  <w:style w:type="paragraph" w:customStyle="1" w:styleId="37">
    <w:name w:val="文章正文"/>
    <w:basedOn w:val="1"/>
    <w:autoRedefine/>
    <w:qFormat/>
    <w:uiPriority w:val="0"/>
    <w:pPr>
      <w:spacing w:line="360" w:lineRule="auto"/>
      <w:ind w:firstLine="560" w:firstLineChars="200"/>
    </w:pPr>
    <w:rPr>
      <w:rFonts w:eastAsia="仿宋_GB2312" w:cs="Times New Roman"/>
      <w:sz w:val="28"/>
    </w:rPr>
  </w:style>
  <w:style w:type="paragraph" w:customStyle="1" w:styleId="38">
    <w:name w:val="标题 11"/>
    <w:basedOn w:val="1"/>
    <w:next w:val="1"/>
    <w:autoRedefine/>
    <w:qFormat/>
    <w:uiPriority w:val="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39">
    <w:name w:val="标题 21"/>
    <w:basedOn w:val="1"/>
    <w:next w:val="1"/>
    <w:autoRedefine/>
    <w:qFormat/>
    <w:uiPriority w:val="9"/>
    <w:pPr>
      <w:keepNext/>
      <w:keepLines/>
      <w:widowControl/>
      <w:spacing w:line="360" w:lineRule="auto"/>
      <w:ind w:firstLine="200" w:firstLineChars="200"/>
      <w:jc w:val="left"/>
      <w:outlineLvl w:val="1"/>
    </w:pPr>
    <w:rPr>
      <w:rFonts w:ascii="Cambria" w:hAnsi="Cambria"/>
      <w:b/>
      <w:bCs/>
      <w:sz w:val="44"/>
      <w:szCs w:val="32"/>
    </w:rPr>
  </w:style>
  <w:style w:type="paragraph" w:customStyle="1" w:styleId="40">
    <w:name w:val="标题 31"/>
    <w:basedOn w:val="1"/>
    <w:next w:val="1"/>
    <w:autoRedefine/>
    <w:semiHidden/>
    <w:unhideWhenUsed/>
    <w:qFormat/>
    <w:uiPriority w:val="9"/>
    <w:pPr>
      <w:keepNext/>
      <w:keepLines/>
      <w:widowControl/>
      <w:spacing w:before="260" w:after="260" w:line="416" w:lineRule="auto"/>
      <w:ind w:firstLine="200" w:firstLineChars="200"/>
      <w:jc w:val="left"/>
      <w:outlineLvl w:val="2"/>
    </w:pPr>
    <w:rPr>
      <w:rFonts w:ascii="宋体"/>
      <w:b/>
      <w:bCs/>
      <w:sz w:val="32"/>
      <w:szCs w:val="32"/>
    </w:rPr>
  </w:style>
  <w:style w:type="character" w:customStyle="1" w:styleId="41">
    <w:name w:val="标题 4 字符"/>
    <w:basedOn w:val="30"/>
    <w:link w:val="7"/>
    <w:autoRedefine/>
    <w:qFormat/>
    <w:uiPriority w:val="0"/>
    <w:rPr>
      <w:rFonts w:ascii="Arial" w:hAnsi="Times New Roman" w:eastAsia="黑体" w:cs="Times New Roman"/>
      <w:sz w:val="28"/>
      <w:szCs w:val="20"/>
    </w:rPr>
  </w:style>
  <w:style w:type="paragraph" w:customStyle="1" w:styleId="42">
    <w:name w:val="标题 51"/>
    <w:basedOn w:val="1"/>
    <w:next w:val="1"/>
    <w:autoRedefine/>
    <w:semiHidden/>
    <w:unhideWhenUsed/>
    <w:qFormat/>
    <w:uiPriority w:val="9"/>
    <w:pPr>
      <w:keepNext/>
      <w:keepLines/>
      <w:widowControl/>
      <w:spacing w:before="280" w:after="290" w:line="376" w:lineRule="auto"/>
      <w:ind w:firstLine="200" w:firstLineChars="200"/>
      <w:jc w:val="left"/>
      <w:outlineLvl w:val="4"/>
    </w:pPr>
    <w:rPr>
      <w:rFonts w:ascii="宋体"/>
      <w:b/>
      <w:bCs/>
      <w:sz w:val="28"/>
      <w:szCs w:val="28"/>
    </w:rPr>
  </w:style>
  <w:style w:type="paragraph" w:customStyle="1" w:styleId="43">
    <w:name w:val="标题 81"/>
    <w:basedOn w:val="1"/>
    <w:next w:val="1"/>
    <w:autoRedefine/>
    <w:qFormat/>
    <w:uiPriority w:val="9"/>
    <w:pPr>
      <w:keepNext/>
      <w:keepLines/>
      <w:widowControl/>
      <w:spacing w:line="360" w:lineRule="auto"/>
      <w:ind w:firstLine="200" w:firstLineChars="200"/>
      <w:jc w:val="left"/>
      <w:outlineLvl w:val="7"/>
    </w:pPr>
    <w:rPr>
      <w:rFonts w:ascii="等线 Light" w:hAnsi="等线 Light"/>
      <w:b/>
      <w:sz w:val="32"/>
      <w:szCs w:val="21"/>
    </w:rPr>
  </w:style>
  <w:style w:type="paragraph" w:customStyle="1" w:styleId="44">
    <w:name w:val="标题 91"/>
    <w:basedOn w:val="1"/>
    <w:next w:val="1"/>
    <w:autoRedefine/>
    <w:unhideWhenUsed/>
    <w:qFormat/>
    <w:uiPriority w:val="9"/>
    <w:pPr>
      <w:keepNext/>
      <w:keepLines/>
      <w:widowControl/>
      <w:spacing w:before="240" w:after="64" w:line="320" w:lineRule="auto"/>
      <w:ind w:firstLine="200" w:firstLineChars="200"/>
      <w:jc w:val="left"/>
      <w:outlineLvl w:val="8"/>
    </w:pPr>
    <w:rPr>
      <w:rFonts w:ascii="Calibri Light" w:hAnsi="Calibri Light" w:eastAsia="宋体" w:cs="Times New Roman"/>
      <w:szCs w:val="21"/>
    </w:rPr>
  </w:style>
  <w:style w:type="character" w:customStyle="1" w:styleId="45">
    <w:name w:val="标题 1 字符"/>
    <w:basedOn w:val="30"/>
    <w:link w:val="4"/>
    <w:autoRedefine/>
    <w:qFormat/>
    <w:uiPriority w:val="9"/>
    <w:rPr>
      <w:rFonts w:ascii="宋体" w:hAnsi="Calibri" w:eastAsia="宋体" w:cs="Times New Roman"/>
      <w:b/>
      <w:bCs/>
      <w:kern w:val="44"/>
      <w:sz w:val="44"/>
      <w:szCs w:val="44"/>
    </w:rPr>
  </w:style>
  <w:style w:type="character" w:customStyle="1" w:styleId="46">
    <w:name w:val="标题 2 字符"/>
    <w:basedOn w:val="30"/>
    <w:link w:val="5"/>
    <w:autoRedefine/>
    <w:qFormat/>
    <w:uiPriority w:val="9"/>
    <w:rPr>
      <w:rFonts w:ascii="Cambria" w:hAnsi="Cambria" w:eastAsia="宋体" w:cs="Times New Roman"/>
      <w:b/>
      <w:bCs/>
      <w:kern w:val="2"/>
      <w:sz w:val="44"/>
      <w:szCs w:val="32"/>
    </w:rPr>
  </w:style>
  <w:style w:type="character" w:customStyle="1" w:styleId="47">
    <w:name w:val="标题 3 字符"/>
    <w:basedOn w:val="30"/>
    <w:link w:val="6"/>
    <w:autoRedefine/>
    <w:semiHidden/>
    <w:qFormat/>
    <w:uiPriority w:val="9"/>
    <w:rPr>
      <w:rFonts w:ascii="宋体" w:hAnsi="Calibri" w:eastAsia="宋体" w:cs="Times New Roman"/>
      <w:b/>
      <w:bCs/>
      <w:kern w:val="2"/>
      <w:sz w:val="32"/>
      <w:szCs w:val="32"/>
    </w:rPr>
  </w:style>
  <w:style w:type="character" w:customStyle="1" w:styleId="48">
    <w:name w:val="标题 5 字符"/>
    <w:basedOn w:val="30"/>
    <w:link w:val="8"/>
    <w:autoRedefine/>
    <w:semiHidden/>
    <w:qFormat/>
    <w:uiPriority w:val="9"/>
    <w:rPr>
      <w:rFonts w:ascii="宋体" w:hAnsi="Calibri" w:eastAsia="宋体" w:cs="Times New Roman"/>
      <w:b/>
      <w:bCs/>
      <w:kern w:val="2"/>
      <w:sz w:val="28"/>
      <w:szCs w:val="28"/>
    </w:rPr>
  </w:style>
  <w:style w:type="character" w:customStyle="1" w:styleId="49">
    <w:name w:val="标题 8 字符"/>
    <w:basedOn w:val="30"/>
    <w:link w:val="9"/>
    <w:autoRedefine/>
    <w:qFormat/>
    <w:uiPriority w:val="9"/>
    <w:rPr>
      <w:rFonts w:ascii="等线 Light" w:hAnsi="等线 Light" w:eastAsia="宋体" w:cs="Times New Roman"/>
      <w:b/>
      <w:kern w:val="2"/>
      <w:sz w:val="32"/>
      <w:szCs w:val="21"/>
    </w:rPr>
  </w:style>
  <w:style w:type="character" w:customStyle="1" w:styleId="50">
    <w:name w:val="标题 9 字符"/>
    <w:basedOn w:val="30"/>
    <w:link w:val="10"/>
    <w:autoRedefine/>
    <w:qFormat/>
    <w:uiPriority w:val="9"/>
    <w:rPr>
      <w:rFonts w:ascii="Calibri Light" w:hAnsi="Calibri Light" w:eastAsia="宋体" w:cs="Times New Roman"/>
      <w:kern w:val="2"/>
      <w:sz w:val="21"/>
      <w:szCs w:val="21"/>
    </w:rPr>
  </w:style>
  <w:style w:type="paragraph" w:customStyle="1" w:styleId="51">
    <w:name w:val="Default"/>
    <w:autoRedefine/>
    <w:qFormat/>
    <w:uiPriority w:val="0"/>
    <w:pPr>
      <w:widowControl w:val="0"/>
      <w:autoSpaceDE w:val="0"/>
      <w:autoSpaceDN w:val="0"/>
      <w:adjustRightInd w:val="0"/>
    </w:pPr>
    <w:rPr>
      <w:rFonts w:ascii="Times New Roman" w:hAnsi="Times New Roman" w:eastAsia="微软雅黑" w:cs="宋体"/>
      <w:color w:val="000000"/>
      <w:sz w:val="24"/>
      <w:szCs w:val="24"/>
      <w:lang w:val="en-US" w:eastAsia="zh-CN" w:bidi="ar-SA"/>
    </w:rPr>
  </w:style>
  <w:style w:type="paragraph" w:customStyle="1" w:styleId="52">
    <w:name w:val="索引 81"/>
    <w:basedOn w:val="1"/>
    <w:next w:val="1"/>
    <w:autoRedefine/>
    <w:qFormat/>
    <w:uiPriority w:val="0"/>
    <w:pPr>
      <w:widowControl/>
      <w:spacing w:line="360" w:lineRule="auto"/>
      <w:ind w:left="2940" w:firstLine="200" w:firstLineChars="200"/>
      <w:jc w:val="left"/>
    </w:pPr>
    <w:rPr>
      <w:rFonts w:ascii="宋体"/>
      <w:szCs w:val="21"/>
    </w:rPr>
  </w:style>
  <w:style w:type="paragraph" w:customStyle="1" w:styleId="53">
    <w:name w:val="正文缩进1"/>
    <w:basedOn w:val="1"/>
    <w:next w:val="12"/>
    <w:autoRedefine/>
    <w:qFormat/>
    <w:uiPriority w:val="0"/>
    <w:pPr>
      <w:widowControl/>
      <w:spacing w:line="360" w:lineRule="auto"/>
      <w:ind w:firstLine="420" w:firstLineChars="200"/>
      <w:jc w:val="left"/>
    </w:pPr>
    <w:rPr>
      <w:rFonts w:ascii="宋体"/>
      <w:szCs w:val="20"/>
    </w:rPr>
  </w:style>
  <w:style w:type="character" w:customStyle="1" w:styleId="54">
    <w:name w:val="批注文字 字符1"/>
    <w:basedOn w:val="30"/>
    <w:link w:val="13"/>
    <w:autoRedefine/>
    <w:qFormat/>
    <w:uiPriority w:val="99"/>
    <w:rPr>
      <w:rFonts w:ascii="Times New Roman" w:hAnsi="Times New Roman" w:eastAsia="宋体" w:cs="Times New Roman"/>
      <w:szCs w:val="24"/>
    </w:rPr>
  </w:style>
  <w:style w:type="paragraph" w:customStyle="1" w:styleId="55">
    <w:name w:val="正文文本 31"/>
    <w:basedOn w:val="1"/>
    <w:next w:val="14"/>
    <w:link w:val="56"/>
    <w:autoRedefine/>
    <w:semiHidden/>
    <w:unhideWhenUsed/>
    <w:qFormat/>
    <w:uiPriority w:val="99"/>
    <w:pPr>
      <w:widowControl/>
      <w:spacing w:after="120" w:line="360" w:lineRule="auto"/>
      <w:ind w:firstLine="200" w:firstLineChars="200"/>
      <w:jc w:val="left"/>
    </w:pPr>
    <w:rPr>
      <w:rFonts w:ascii="宋体" w:hAnsi="Calibri" w:eastAsia="宋体" w:cs="Times New Roman"/>
      <w:sz w:val="16"/>
      <w:szCs w:val="16"/>
    </w:rPr>
  </w:style>
  <w:style w:type="character" w:customStyle="1" w:styleId="56">
    <w:name w:val="正文文本 3 Char"/>
    <w:basedOn w:val="30"/>
    <w:link w:val="55"/>
    <w:autoRedefine/>
    <w:semiHidden/>
    <w:qFormat/>
    <w:uiPriority w:val="99"/>
    <w:rPr>
      <w:rFonts w:ascii="宋体" w:hAnsi="Calibri" w:eastAsia="宋体" w:cs="Times New Roman"/>
      <w:kern w:val="2"/>
      <w:sz w:val="16"/>
      <w:szCs w:val="16"/>
    </w:rPr>
  </w:style>
  <w:style w:type="character" w:customStyle="1" w:styleId="57">
    <w:name w:val="正文文本 字符1"/>
    <w:basedOn w:val="30"/>
    <w:link w:val="2"/>
    <w:autoRedefine/>
    <w:qFormat/>
    <w:uiPriority w:val="99"/>
    <w:rPr>
      <w:rFonts w:ascii="Times New Roman" w:hAnsi="Times New Roman" w:eastAsia="宋体" w:cs="Times New Roman"/>
      <w:kern w:val="0"/>
      <w:sz w:val="24"/>
      <w:szCs w:val="24"/>
      <w:lang w:val="zh-CN"/>
    </w:rPr>
  </w:style>
  <w:style w:type="paragraph" w:customStyle="1" w:styleId="58">
    <w:name w:val="正文文本缩进1"/>
    <w:basedOn w:val="1"/>
    <w:next w:val="15"/>
    <w:link w:val="59"/>
    <w:autoRedefine/>
    <w:semiHidden/>
    <w:unhideWhenUsed/>
    <w:qFormat/>
    <w:uiPriority w:val="99"/>
    <w:pPr>
      <w:widowControl/>
      <w:spacing w:after="120" w:line="360" w:lineRule="auto"/>
      <w:ind w:left="420" w:leftChars="200" w:firstLine="200" w:firstLineChars="200"/>
      <w:jc w:val="left"/>
    </w:pPr>
    <w:rPr>
      <w:rFonts w:ascii="宋体" w:hAnsi="Calibri" w:eastAsia="宋体" w:cs="Times New Roman"/>
      <w:szCs w:val="21"/>
    </w:rPr>
  </w:style>
  <w:style w:type="character" w:customStyle="1" w:styleId="59">
    <w:name w:val="正文文本缩进 Char"/>
    <w:basedOn w:val="30"/>
    <w:link w:val="58"/>
    <w:autoRedefine/>
    <w:semiHidden/>
    <w:qFormat/>
    <w:uiPriority w:val="99"/>
    <w:rPr>
      <w:rFonts w:ascii="宋体" w:hAnsi="Calibri" w:eastAsia="宋体" w:cs="Times New Roman"/>
      <w:kern w:val="2"/>
      <w:sz w:val="21"/>
      <w:szCs w:val="21"/>
    </w:rPr>
  </w:style>
  <w:style w:type="paragraph" w:customStyle="1" w:styleId="60">
    <w:name w:val="目录 31"/>
    <w:basedOn w:val="1"/>
    <w:next w:val="1"/>
    <w:autoRedefine/>
    <w:unhideWhenUsed/>
    <w:qFormat/>
    <w:uiPriority w:val="39"/>
    <w:pPr>
      <w:widowControl/>
      <w:spacing w:line="360" w:lineRule="auto"/>
      <w:ind w:left="840" w:leftChars="400" w:firstLine="200" w:firstLineChars="200"/>
      <w:jc w:val="left"/>
    </w:pPr>
    <w:rPr>
      <w:rFonts w:ascii="宋体"/>
      <w:szCs w:val="21"/>
    </w:rPr>
  </w:style>
  <w:style w:type="character" w:customStyle="1" w:styleId="61">
    <w:name w:val="纯文本 字符1"/>
    <w:basedOn w:val="30"/>
    <w:link w:val="18"/>
    <w:autoRedefine/>
    <w:qFormat/>
    <w:uiPriority w:val="99"/>
    <w:rPr>
      <w:rFonts w:ascii="宋体" w:hAnsi="Courier New" w:eastAsia="宋体" w:cs="Times New Roman"/>
      <w:kern w:val="0"/>
      <w:sz w:val="20"/>
      <w:szCs w:val="21"/>
      <w:lang w:val="zh-CN"/>
    </w:rPr>
  </w:style>
  <w:style w:type="paragraph" w:customStyle="1" w:styleId="62">
    <w:name w:val="批注框文本1"/>
    <w:basedOn w:val="1"/>
    <w:next w:val="19"/>
    <w:link w:val="63"/>
    <w:autoRedefine/>
    <w:semiHidden/>
    <w:unhideWhenUsed/>
    <w:qFormat/>
    <w:uiPriority w:val="99"/>
    <w:pPr>
      <w:widowControl/>
      <w:ind w:firstLine="200" w:firstLineChars="200"/>
      <w:jc w:val="left"/>
    </w:pPr>
    <w:rPr>
      <w:rFonts w:ascii="宋体" w:hAnsi="Calibri" w:eastAsia="宋体" w:cs="Times New Roman"/>
      <w:sz w:val="18"/>
      <w:szCs w:val="18"/>
    </w:rPr>
  </w:style>
  <w:style w:type="character" w:customStyle="1" w:styleId="63">
    <w:name w:val="批注框文本 Char"/>
    <w:basedOn w:val="30"/>
    <w:link w:val="62"/>
    <w:autoRedefine/>
    <w:semiHidden/>
    <w:qFormat/>
    <w:uiPriority w:val="99"/>
    <w:rPr>
      <w:rFonts w:ascii="宋体" w:hAnsi="Calibri" w:eastAsia="宋体" w:cs="Times New Roman"/>
      <w:kern w:val="2"/>
      <w:sz w:val="18"/>
      <w:szCs w:val="18"/>
    </w:rPr>
  </w:style>
  <w:style w:type="paragraph" w:customStyle="1" w:styleId="64">
    <w:name w:val="页脚1"/>
    <w:basedOn w:val="1"/>
    <w:next w:val="20"/>
    <w:link w:val="65"/>
    <w:autoRedefine/>
    <w:unhideWhenUsed/>
    <w:qFormat/>
    <w:uiPriority w:val="99"/>
    <w:pPr>
      <w:widowControl/>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5">
    <w:name w:val="页脚 Char"/>
    <w:basedOn w:val="30"/>
    <w:link w:val="64"/>
    <w:autoRedefine/>
    <w:qFormat/>
    <w:uiPriority w:val="99"/>
    <w:rPr>
      <w:rFonts w:ascii="宋体" w:hAnsi="Calibri" w:eastAsia="宋体" w:cs="Times New Roman"/>
      <w:kern w:val="2"/>
      <w:sz w:val="18"/>
      <w:szCs w:val="18"/>
    </w:rPr>
  </w:style>
  <w:style w:type="paragraph" w:customStyle="1" w:styleId="66">
    <w:name w:val="页眉1"/>
    <w:basedOn w:val="1"/>
    <w:next w:val="21"/>
    <w:link w:val="67"/>
    <w:autoRedefine/>
    <w:unhideWhenUsed/>
    <w:qFormat/>
    <w:uiPriority w:val="99"/>
    <w:pPr>
      <w:widowControl/>
      <w:pBdr>
        <w:bottom w:val="single" w:color="auto" w:sz="6" w:space="1"/>
      </w:pBdr>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7">
    <w:name w:val="页眉 Char"/>
    <w:basedOn w:val="30"/>
    <w:link w:val="66"/>
    <w:autoRedefine/>
    <w:qFormat/>
    <w:uiPriority w:val="99"/>
    <w:rPr>
      <w:rFonts w:ascii="宋体" w:hAnsi="Calibri" w:eastAsia="宋体" w:cs="Times New Roman"/>
      <w:kern w:val="2"/>
      <w:sz w:val="18"/>
      <w:szCs w:val="18"/>
    </w:rPr>
  </w:style>
  <w:style w:type="paragraph" w:customStyle="1" w:styleId="68">
    <w:name w:val="目录 11"/>
    <w:basedOn w:val="1"/>
    <w:next w:val="1"/>
    <w:autoRedefine/>
    <w:unhideWhenUsed/>
    <w:qFormat/>
    <w:uiPriority w:val="39"/>
    <w:pPr>
      <w:widowControl/>
      <w:tabs>
        <w:tab w:val="right" w:leader="dot" w:pos="8494"/>
      </w:tabs>
      <w:spacing w:line="360" w:lineRule="auto"/>
      <w:ind w:firstLine="424" w:firstLineChars="176"/>
      <w:jc w:val="left"/>
    </w:pPr>
    <w:rPr>
      <w:rFonts w:ascii="宋体"/>
      <w:szCs w:val="21"/>
    </w:rPr>
  </w:style>
  <w:style w:type="paragraph" w:customStyle="1" w:styleId="69">
    <w:name w:val="目录 21"/>
    <w:basedOn w:val="1"/>
    <w:next w:val="1"/>
    <w:autoRedefine/>
    <w:unhideWhenUsed/>
    <w:qFormat/>
    <w:uiPriority w:val="39"/>
    <w:pPr>
      <w:widowControl/>
      <w:spacing w:line="360" w:lineRule="auto"/>
      <w:ind w:left="420" w:leftChars="200" w:firstLine="200" w:firstLineChars="200"/>
      <w:jc w:val="left"/>
    </w:pPr>
    <w:rPr>
      <w:rFonts w:ascii="宋体"/>
      <w:szCs w:val="21"/>
    </w:rPr>
  </w:style>
  <w:style w:type="paragraph" w:customStyle="1" w:styleId="70">
    <w:name w:val="普通(网站)1"/>
    <w:basedOn w:val="1"/>
    <w:next w:val="24"/>
    <w:autoRedefine/>
    <w:semiHidden/>
    <w:unhideWhenUsed/>
    <w:qFormat/>
    <w:uiPriority w:val="99"/>
    <w:pPr>
      <w:widowControl/>
      <w:spacing w:beforeAutospacing="1" w:afterAutospacing="1" w:line="360" w:lineRule="auto"/>
      <w:ind w:firstLine="200" w:firstLineChars="200"/>
      <w:jc w:val="left"/>
    </w:pPr>
    <w:rPr>
      <w:rFonts w:ascii="宋体" w:cs="Times New Roman"/>
      <w:kern w:val="0"/>
      <w:sz w:val="24"/>
      <w:szCs w:val="21"/>
    </w:rPr>
  </w:style>
  <w:style w:type="paragraph" w:customStyle="1" w:styleId="71">
    <w:name w:val="批注主题1"/>
    <w:basedOn w:val="13"/>
    <w:next w:val="13"/>
    <w:autoRedefine/>
    <w:semiHidden/>
    <w:unhideWhenUsed/>
    <w:qFormat/>
    <w:uiPriority w:val="99"/>
    <w:pPr>
      <w:widowControl/>
      <w:spacing w:line="360" w:lineRule="auto"/>
      <w:ind w:firstLine="200" w:firstLineChars="200"/>
    </w:pPr>
    <w:rPr>
      <w:rFonts w:ascii="宋体" w:hAnsi="Calibri"/>
      <w:b/>
      <w:bCs/>
      <w:szCs w:val="21"/>
    </w:rPr>
  </w:style>
  <w:style w:type="character" w:customStyle="1" w:styleId="72">
    <w:name w:val="批注主题 字符"/>
    <w:basedOn w:val="54"/>
    <w:link w:val="26"/>
    <w:autoRedefine/>
    <w:semiHidden/>
    <w:qFormat/>
    <w:uiPriority w:val="99"/>
    <w:rPr>
      <w:rFonts w:ascii="宋体" w:hAnsi="Calibri" w:eastAsia="宋体" w:cs="Times New Roman"/>
      <w:b/>
      <w:bCs/>
      <w:kern w:val="2"/>
      <w:sz w:val="21"/>
      <w:szCs w:val="21"/>
    </w:rPr>
  </w:style>
  <w:style w:type="character" w:customStyle="1" w:styleId="73">
    <w:name w:val="超链接1"/>
    <w:basedOn w:val="30"/>
    <w:autoRedefine/>
    <w:unhideWhenUsed/>
    <w:qFormat/>
    <w:uiPriority w:val="99"/>
    <w:rPr>
      <w:color w:val="0563C1"/>
      <w:u w:val="single"/>
    </w:rPr>
  </w:style>
  <w:style w:type="paragraph" w:customStyle="1" w:styleId="74">
    <w:name w:val="表格文字"/>
    <w:basedOn w:val="1"/>
    <w:autoRedefine/>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75">
    <w:name w:val="目录 81"/>
    <w:basedOn w:val="1"/>
    <w:next w:val="1"/>
    <w:autoRedefine/>
    <w:qFormat/>
    <w:uiPriority w:val="0"/>
    <w:pPr>
      <w:ind w:left="1470" w:firstLine="200" w:firstLineChars="200"/>
      <w:jc w:val="left"/>
    </w:pPr>
    <w:rPr>
      <w:rFonts w:ascii="Times New Roman" w:eastAsia="宋体"/>
      <w:sz w:val="18"/>
      <w:szCs w:val="21"/>
    </w:rPr>
  </w:style>
  <w:style w:type="character" w:customStyle="1" w:styleId="76">
    <w:name w:val="正文文本 字符"/>
    <w:basedOn w:val="30"/>
    <w:autoRedefine/>
    <w:semiHidden/>
    <w:qFormat/>
    <w:uiPriority w:val="99"/>
  </w:style>
  <w:style w:type="character" w:customStyle="1" w:styleId="77">
    <w:name w:val="纯文本 字符"/>
    <w:basedOn w:val="30"/>
    <w:autoRedefine/>
    <w:qFormat/>
    <w:uiPriority w:val="0"/>
    <w:rPr>
      <w:rFonts w:ascii="宋体" w:hAnsi="Courier New" w:cs="Courier New"/>
    </w:rPr>
  </w:style>
  <w:style w:type="paragraph" w:customStyle="1" w:styleId="78">
    <w:name w:val="标题1"/>
    <w:basedOn w:val="4"/>
    <w:next w:val="1"/>
    <w:link w:val="79"/>
    <w:autoRedefine/>
    <w:qFormat/>
    <w:uiPriority w:val="0"/>
  </w:style>
  <w:style w:type="character" w:customStyle="1" w:styleId="79">
    <w:name w:val="标题1 字符"/>
    <w:basedOn w:val="30"/>
    <w:link w:val="78"/>
    <w:autoRedefine/>
    <w:qFormat/>
    <w:uiPriority w:val="0"/>
    <w:rPr>
      <w:rFonts w:ascii="宋体" w:hAnsi="Calibri" w:eastAsia="宋体" w:cs="Times New Roman"/>
      <w:b/>
      <w:bCs/>
      <w:kern w:val="44"/>
      <w:sz w:val="44"/>
      <w:szCs w:val="44"/>
    </w:rPr>
  </w:style>
  <w:style w:type="paragraph" w:customStyle="1" w:styleId="80">
    <w:name w:val="标题3"/>
    <w:basedOn w:val="6"/>
    <w:next w:val="1"/>
    <w:link w:val="81"/>
    <w:autoRedefine/>
    <w:qFormat/>
    <w:uiPriority w:val="0"/>
  </w:style>
  <w:style w:type="character" w:customStyle="1" w:styleId="81">
    <w:name w:val="标题3 字符"/>
    <w:basedOn w:val="30"/>
    <w:link w:val="80"/>
    <w:autoRedefine/>
    <w:qFormat/>
    <w:uiPriority w:val="0"/>
    <w:rPr>
      <w:rFonts w:ascii="宋体" w:hAnsi="Calibri" w:eastAsia="宋体" w:cs="Times New Roman"/>
      <w:b/>
      <w:bCs/>
      <w:sz w:val="32"/>
      <w:szCs w:val="32"/>
    </w:rPr>
  </w:style>
  <w:style w:type="character" w:customStyle="1" w:styleId="82">
    <w:name w:val="批注文字 字符"/>
    <w:basedOn w:val="30"/>
    <w:autoRedefine/>
    <w:semiHidden/>
    <w:qFormat/>
    <w:uiPriority w:val="0"/>
    <w:rPr>
      <w:rFonts w:ascii="宋体"/>
    </w:rPr>
  </w:style>
  <w:style w:type="paragraph" w:customStyle="1" w:styleId="83">
    <w:name w:val="TOC 标题1"/>
    <w:basedOn w:val="4"/>
    <w:next w:val="1"/>
    <w:autoRedefine/>
    <w:unhideWhenUsed/>
    <w:qFormat/>
    <w:uiPriority w:val="39"/>
  </w:style>
  <w:style w:type="paragraph" w:customStyle="1" w:styleId="84">
    <w:name w:val="标题3（采购需求）"/>
    <w:basedOn w:val="80"/>
    <w:next w:val="1"/>
    <w:link w:val="85"/>
    <w:autoRedefine/>
    <w:qFormat/>
    <w:uiPriority w:val="0"/>
    <w:pPr>
      <w:widowControl/>
      <w:spacing w:before="0" w:after="0" w:line="360" w:lineRule="auto"/>
      <w:jc w:val="left"/>
    </w:pPr>
    <w:rPr>
      <w:rFonts w:hAnsi="宋体"/>
      <w:bCs w:val="0"/>
      <w:sz w:val="24"/>
      <w:szCs w:val="24"/>
    </w:rPr>
  </w:style>
  <w:style w:type="character" w:customStyle="1" w:styleId="85">
    <w:name w:val="标题3（采购需求） 字符"/>
    <w:basedOn w:val="30"/>
    <w:link w:val="84"/>
    <w:autoRedefine/>
    <w:qFormat/>
    <w:uiPriority w:val="0"/>
    <w:rPr>
      <w:rFonts w:ascii="宋体" w:hAnsi="宋体" w:eastAsia="宋体" w:cs="Times New Roman"/>
      <w:b/>
      <w:sz w:val="24"/>
      <w:szCs w:val="24"/>
    </w:rPr>
  </w:style>
  <w:style w:type="paragraph" w:customStyle="1" w:styleId="86">
    <w:name w:val="标题2"/>
    <w:basedOn w:val="5"/>
    <w:next w:val="1"/>
    <w:link w:val="87"/>
    <w:autoRedefine/>
    <w:qFormat/>
    <w:uiPriority w:val="0"/>
  </w:style>
  <w:style w:type="character" w:customStyle="1" w:styleId="87">
    <w:name w:val="标题2 字符"/>
    <w:basedOn w:val="81"/>
    <w:link w:val="86"/>
    <w:autoRedefine/>
    <w:qFormat/>
    <w:uiPriority w:val="0"/>
    <w:rPr>
      <w:rFonts w:ascii="Cambria" w:hAnsi="Cambria" w:eastAsia="宋体" w:cs="Times New Roman"/>
      <w:sz w:val="44"/>
      <w:szCs w:val="32"/>
    </w:rPr>
  </w:style>
  <w:style w:type="character" w:customStyle="1" w:styleId="8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89">
    <w:name w:val="标题3（投标须知）"/>
    <w:basedOn w:val="80"/>
    <w:next w:val="90"/>
    <w:link w:val="91"/>
    <w:autoRedefine/>
    <w:qFormat/>
    <w:uiPriority w:val="0"/>
    <w:pPr>
      <w:widowControl/>
      <w:spacing w:before="200" w:after="200" w:line="240" w:lineRule="auto"/>
      <w:jc w:val="center"/>
    </w:pPr>
    <w:rPr>
      <w:rFonts w:ascii="黑体" w:hAnsi="黑体" w:eastAsia="黑体"/>
      <w:sz w:val="30"/>
      <w:szCs w:val="24"/>
    </w:rPr>
  </w:style>
  <w:style w:type="paragraph" w:customStyle="1" w:styleId="90">
    <w:name w:val="标题4"/>
    <w:basedOn w:val="1"/>
    <w:next w:val="1"/>
    <w:link w:val="92"/>
    <w:autoRedefine/>
    <w:qFormat/>
    <w:uiPriority w:val="0"/>
    <w:pPr>
      <w:widowControl/>
      <w:spacing w:line="360" w:lineRule="auto"/>
      <w:ind w:firstLine="176" w:firstLineChars="176"/>
      <w:jc w:val="left"/>
      <w:outlineLvl w:val="3"/>
    </w:pPr>
    <w:rPr>
      <w:rFonts w:ascii="黑体" w:hAnsi="黑体" w:eastAsia="黑体"/>
      <w:b/>
      <w:bCs/>
      <w:sz w:val="24"/>
      <w:szCs w:val="24"/>
    </w:rPr>
  </w:style>
  <w:style w:type="character" w:customStyle="1" w:styleId="91">
    <w:name w:val="标题3（投标须知） 字符"/>
    <w:basedOn w:val="30"/>
    <w:link w:val="89"/>
    <w:autoRedefine/>
    <w:qFormat/>
    <w:uiPriority w:val="0"/>
    <w:rPr>
      <w:rFonts w:ascii="黑体" w:hAnsi="黑体" w:eastAsia="黑体" w:cs="Times New Roman"/>
      <w:b/>
      <w:bCs/>
      <w:sz w:val="30"/>
      <w:szCs w:val="24"/>
    </w:rPr>
  </w:style>
  <w:style w:type="character" w:customStyle="1" w:styleId="92">
    <w:name w:val="标题4 字符"/>
    <w:basedOn w:val="30"/>
    <w:link w:val="90"/>
    <w:autoRedefine/>
    <w:qFormat/>
    <w:uiPriority w:val="0"/>
    <w:rPr>
      <w:rFonts w:ascii="黑体" w:hAnsi="黑体" w:eastAsia="黑体"/>
      <w:b/>
      <w:bCs/>
      <w:sz w:val="24"/>
      <w:szCs w:val="24"/>
    </w:rPr>
  </w:style>
  <w:style w:type="paragraph" w:customStyle="1" w:styleId="93">
    <w:name w:val="标题2（文件格式）"/>
    <w:basedOn w:val="86"/>
    <w:next w:val="1"/>
    <w:link w:val="95"/>
    <w:autoRedefine/>
    <w:qFormat/>
    <w:uiPriority w:val="0"/>
  </w:style>
  <w:style w:type="character" w:customStyle="1" w:styleId="94">
    <w:name w:val="纯文本 Char1"/>
    <w:autoRedefine/>
    <w:qFormat/>
    <w:uiPriority w:val="0"/>
    <w:rPr>
      <w:rFonts w:ascii="宋体" w:hAnsi="Courier New" w:eastAsia="宋体" w:cs="Courier New"/>
      <w:szCs w:val="21"/>
    </w:rPr>
  </w:style>
  <w:style w:type="character" w:customStyle="1" w:styleId="95">
    <w:name w:val="标题2（文件格式） 字符"/>
    <w:basedOn w:val="30"/>
    <w:link w:val="93"/>
    <w:autoRedefine/>
    <w:qFormat/>
    <w:uiPriority w:val="0"/>
    <w:rPr>
      <w:rFonts w:ascii="Cambria" w:hAnsi="Cambria" w:eastAsia="宋体" w:cs="Times New Roman"/>
      <w:b/>
      <w:bCs/>
      <w:sz w:val="44"/>
      <w:szCs w:val="32"/>
    </w:rPr>
  </w:style>
  <w:style w:type="character" w:customStyle="1" w:styleId="96">
    <w:name w:val="纯文本 Char4"/>
    <w:autoRedefine/>
    <w:qFormat/>
    <w:uiPriority w:val="99"/>
    <w:rPr>
      <w:rFonts w:ascii="宋体" w:eastAsia="宋体"/>
      <w:szCs w:val="21"/>
    </w:rPr>
  </w:style>
  <w:style w:type="paragraph" w:customStyle="1" w:styleId="97">
    <w:name w:val="p15"/>
    <w:basedOn w:val="1"/>
    <w:autoRedefine/>
    <w:qFormat/>
    <w:uiPriority w:val="0"/>
    <w:pPr>
      <w:widowControl/>
      <w:spacing w:line="360" w:lineRule="auto"/>
      <w:ind w:firstLine="200" w:firstLineChars="200"/>
      <w:jc w:val="left"/>
    </w:pPr>
    <w:rPr>
      <w:rFonts w:ascii="宋体" w:hAnsi="宋体" w:eastAsia="宋体" w:cs="宋体"/>
      <w:kern w:val="0"/>
      <w:szCs w:val="21"/>
    </w:rPr>
  </w:style>
  <w:style w:type="paragraph" w:customStyle="1" w:styleId="98">
    <w:name w:val="正文首行缩进 21"/>
    <w:basedOn w:val="99"/>
    <w:autoRedefine/>
    <w:qFormat/>
    <w:uiPriority w:val="0"/>
    <w:pPr>
      <w:ind w:firstLine="420"/>
    </w:pPr>
    <w:rPr>
      <w:rFonts w:ascii="Calibri" w:hAnsi="Calibri"/>
      <w:szCs w:val="22"/>
    </w:rPr>
  </w:style>
  <w:style w:type="paragraph" w:customStyle="1" w:styleId="99">
    <w:name w:val="Body Text Indent1"/>
    <w:basedOn w:val="1"/>
    <w:autoRedefine/>
    <w:qFormat/>
    <w:uiPriority w:val="0"/>
    <w:pPr>
      <w:widowControl/>
      <w:spacing w:after="120" w:line="360" w:lineRule="auto"/>
      <w:ind w:left="420" w:leftChars="200" w:firstLine="200" w:firstLineChars="200"/>
      <w:jc w:val="left"/>
    </w:pPr>
    <w:rPr>
      <w:rFonts w:ascii="宋体"/>
      <w:szCs w:val="21"/>
    </w:rPr>
  </w:style>
  <w:style w:type="character" w:customStyle="1" w:styleId="100">
    <w:name w:val="NormalCharacter"/>
    <w:autoRedefine/>
    <w:semiHidden/>
    <w:qFormat/>
    <w:uiPriority w:val="0"/>
  </w:style>
  <w:style w:type="paragraph" w:customStyle="1" w:styleId="101">
    <w:name w:val="样式 (符号) 宋体 四号"/>
    <w:basedOn w:val="1"/>
    <w:autoRedefine/>
    <w:qFormat/>
    <w:uiPriority w:val="0"/>
    <w:pPr>
      <w:widowControl/>
      <w:spacing w:line="360" w:lineRule="auto"/>
      <w:ind w:firstLine="200" w:firstLineChars="200"/>
      <w:jc w:val="left"/>
    </w:pPr>
    <w:rPr>
      <w:rFonts w:ascii="宋体" w:cs="宋体"/>
      <w:szCs w:val="20"/>
    </w:rPr>
  </w:style>
  <w:style w:type="paragraph" w:customStyle="1" w:styleId="102">
    <w:name w:val="表格文字115"/>
    <w:basedOn w:val="1"/>
    <w:autoRedefine/>
    <w:qFormat/>
    <w:uiPriority w:val="0"/>
    <w:pPr>
      <w:widowControl/>
      <w:spacing w:before="25" w:after="25" w:line="360" w:lineRule="auto"/>
      <w:ind w:firstLine="200" w:firstLineChars="200"/>
      <w:jc w:val="left"/>
    </w:pPr>
    <w:rPr>
      <w:rFonts w:ascii="宋体"/>
      <w:bCs/>
      <w:spacing w:val="10"/>
      <w:kern w:val="0"/>
      <w:sz w:val="24"/>
      <w:szCs w:val="21"/>
    </w:rPr>
  </w:style>
  <w:style w:type="character" w:customStyle="1" w:styleId="103">
    <w:name w:val="已访问的超链接1"/>
    <w:basedOn w:val="30"/>
    <w:autoRedefine/>
    <w:semiHidden/>
    <w:unhideWhenUsed/>
    <w:qFormat/>
    <w:uiPriority w:val="99"/>
    <w:rPr>
      <w:color w:val="954F72"/>
      <w:u w:val="single"/>
    </w:rPr>
  </w:style>
  <w:style w:type="character" w:customStyle="1" w:styleId="104">
    <w:name w:val="标题 1 Char1"/>
    <w:basedOn w:val="30"/>
    <w:autoRedefine/>
    <w:qFormat/>
    <w:uiPriority w:val="9"/>
    <w:rPr>
      <w:b/>
      <w:bCs/>
      <w:kern w:val="44"/>
      <w:sz w:val="44"/>
      <w:szCs w:val="44"/>
    </w:rPr>
  </w:style>
  <w:style w:type="character" w:customStyle="1" w:styleId="105">
    <w:name w:val="标题 2 Char1"/>
    <w:basedOn w:val="30"/>
    <w:autoRedefine/>
    <w:semiHidden/>
    <w:qFormat/>
    <w:uiPriority w:val="9"/>
    <w:rPr>
      <w:rFonts w:asciiTheme="majorHAnsi" w:hAnsiTheme="majorHAnsi" w:eastAsiaTheme="majorEastAsia" w:cstheme="majorBidi"/>
      <w:b/>
      <w:bCs/>
      <w:sz w:val="32"/>
      <w:szCs w:val="32"/>
    </w:rPr>
  </w:style>
  <w:style w:type="character" w:customStyle="1" w:styleId="106">
    <w:name w:val="标题 3 Char1"/>
    <w:basedOn w:val="30"/>
    <w:autoRedefine/>
    <w:semiHidden/>
    <w:qFormat/>
    <w:uiPriority w:val="9"/>
    <w:rPr>
      <w:b/>
      <w:bCs/>
      <w:sz w:val="32"/>
      <w:szCs w:val="32"/>
    </w:rPr>
  </w:style>
  <w:style w:type="character" w:customStyle="1" w:styleId="107">
    <w:name w:val="标题 5 Char1"/>
    <w:basedOn w:val="30"/>
    <w:autoRedefine/>
    <w:semiHidden/>
    <w:qFormat/>
    <w:uiPriority w:val="9"/>
    <w:rPr>
      <w:b/>
      <w:bCs/>
      <w:sz w:val="28"/>
      <w:szCs w:val="28"/>
    </w:rPr>
  </w:style>
  <w:style w:type="character" w:customStyle="1" w:styleId="108">
    <w:name w:val="标题 8 Char1"/>
    <w:basedOn w:val="30"/>
    <w:autoRedefine/>
    <w:semiHidden/>
    <w:qFormat/>
    <w:uiPriority w:val="9"/>
    <w:rPr>
      <w:rFonts w:asciiTheme="majorHAnsi" w:hAnsiTheme="majorHAnsi" w:eastAsiaTheme="majorEastAsia" w:cstheme="majorBidi"/>
      <w:sz w:val="24"/>
      <w:szCs w:val="24"/>
    </w:rPr>
  </w:style>
  <w:style w:type="character" w:customStyle="1" w:styleId="109">
    <w:name w:val="标题 9 Char1"/>
    <w:basedOn w:val="30"/>
    <w:autoRedefine/>
    <w:semiHidden/>
    <w:qFormat/>
    <w:uiPriority w:val="9"/>
    <w:rPr>
      <w:rFonts w:asciiTheme="majorHAnsi" w:hAnsiTheme="majorHAnsi" w:eastAsiaTheme="majorEastAsia" w:cstheme="majorBidi"/>
      <w:szCs w:val="21"/>
    </w:rPr>
  </w:style>
  <w:style w:type="character" w:customStyle="1" w:styleId="110">
    <w:name w:val="正文文本 3 字符"/>
    <w:basedOn w:val="30"/>
    <w:link w:val="14"/>
    <w:autoRedefine/>
    <w:semiHidden/>
    <w:qFormat/>
    <w:uiPriority w:val="99"/>
    <w:rPr>
      <w:sz w:val="16"/>
      <w:szCs w:val="16"/>
    </w:rPr>
  </w:style>
  <w:style w:type="character" w:customStyle="1" w:styleId="111">
    <w:name w:val="正文文本缩进 字符"/>
    <w:basedOn w:val="30"/>
    <w:link w:val="15"/>
    <w:autoRedefine/>
    <w:semiHidden/>
    <w:qFormat/>
    <w:uiPriority w:val="99"/>
  </w:style>
  <w:style w:type="character" w:customStyle="1" w:styleId="112">
    <w:name w:val="批注框文本 字符"/>
    <w:basedOn w:val="30"/>
    <w:link w:val="19"/>
    <w:autoRedefine/>
    <w:semiHidden/>
    <w:qFormat/>
    <w:uiPriority w:val="99"/>
    <w:rPr>
      <w:sz w:val="18"/>
      <w:szCs w:val="18"/>
    </w:rPr>
  </w:style>
  <w:style w:type="character" w:customStyle="1" w:styleId="113">
    <w:name w:val="页脚 字符"/>
    <w:basedOn w:val="30"/>
    <w:link w:val="20"/>
    <w:autoRedefine/>
    <w:semiHidden/>
    <w:qFormat/>
    <w:uiPriority w:val="99"/>
    <w:rPr>
      <w:sz w:val="18"/>
      <w:szCs w:val="18"/>
    </w:rPr>
  </w:style>
  <w:style w:type="character" w:customStyle="1" w:styleId="114">
    <w:name w:val="页眉 字符"/>
    <w:basedOn w:val="30"/>
    <w:link w:val="21"/>
    <w:autoRedefine/>
    <w:qFormat/>
    <w:uiPriority w:val="99"/>
    <w:rPr>
      <w:sz w:val="18"/>
      <w:szCs w:val="18"/>
    </w:rPr>
  </w:style>
  <w:style w:type="character" w:customStyle="1" w:styleId="115">
    <w:name w:val="批注主题 Char1"/>
    <w:basedOn w:val="54"/>
    <w:autoRedefine/>
    <w:semiHidden/>
    <w:qFormat/>
    <w:uiPriority w:val="99"/>
    <w:rPr>
      <w:rFonts w:ascii="Times New Roman" w:hAnsi="Times New Roman" w:eastAsia="宋体" w:cs="Times New Roman"/>
      <w:b/>
      <w:bCs/>
      <w:szCs w:val="24"/>
    </w:rPr>
  </w:style>
  <w:style w:type="paragraph" w:customStyle="1" w:styleId="11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7">
    <w:name w:val="列出段落2"/>
    <w:basedOn w:val="1"/>
    <w:autoRedefine/>
    <w:qFormat/>
    <w:uiPriority w:val="99"/>
    <w:pPr>
      <w:ind w:firstLine="420" w:firstLineChars="200"/>
    </w:pPr>
    <w:rPr>
      <w:rFonts w:ascii="Calibri" w:hAnsi="Calibri" w:eastAsia="宋体" w:cs="Times New Roman"/>
    </w:rPr>
  </w:style>
  <w:style w:type="paragraph" w:customStyle="1" w:styleId="118">
    <w:name w:val="样式2"/>
    <w:basedOn w:val="1"/>
    <w:autoRedefine/>
    <w:qFormat/>
    <w:uiPriority w:val="0"/>
    <w:pPr>
      <w:spacing w:before="100" w:beforeAutospacing="1" w:after="100" w:afterAutospacing="1" w:line="360" w:lineRule="auto"/>
      <w:ind w:firstLine="480"/>
    </w:pPr>
    <w:rPr>
      <w:rFonts w:ascii="宋体" w:hAnsi="宋体" w:cs="Times New Roman"/>
      <w:kern w:val="0"/>
      <w:sz w:val="24"/>
      <w:szCs w:val="20"/>
    </w:rPr>
  </w:style>
  <w:style w:type="character" w:customStyle="1" w:styleId="119">
    <w:name w:val="bookmark-item uuid-1595987425520 code-23021 editdisable multi-line-text-input-box-cls readonly"/>
    <w:autoRedefine/>
    <w:qFormat/>
    <w:uiPriority w:val="0"/>
  </w:style>
  <w:style w:type="paragraph" w:customStyle="1" w:styleId="120">
    <w:name w:val="Table Paragraph"/>
    <w:basedOn w:val="1"/>
    <w:autoRedefine/>
    <w:qFormat/>
    <w:uiPriority w:val="1"/>
    <w:pPr>
      <w:jc w:val="left"/>
    </w:pPr>
    <w:rPr>
      <w:rFonts w:ascii="Calibri" w:hAnsi="Calibri" w:eastAsia="宋体" w:cs="Times New Roman"/>
      <w:kern w:val="0"/>
      <w:sz w:val="22"/>
      <w:lang w:eastAsia="en-US"/>
    </w:rPr>
  </w:style>
  <w:style w:type="paragraph" w:customStyle="1" w:styleId="121">
    <w:name w:val="列表段落1"/>
    <w:basedOn w:val="1"/>
    <w:autoRedefine/>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72</Pages>
  <Words>41312</Words>
  <Characters>44306</Characters>
  <Lines>335</Lines>
  <Paragraphs>94</Paragraphs>
  <TotalTime>1</TotalTime>
  <ScaleCrop>false</ScaleCrop>
  <LinksUpToDate>false</LinksUpToDate>
  <CharactersWithSpaces>48002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2023-04-10T08:56:00Z</dcterms:created>
  <dc:creator>Administrator</dc:creator>
  <cp:lastModifiedBy>9507</cp:lastModifiedBy>
  <dcterms:modified xsi:type="dcterms:W3CDTF">2024-08-22T08:03:50Z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3D808F5158FA426CABAE1310E6D2F754_13</vt:lpwstr>
  </property>
</Properties>
</file>