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51C09">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南宁市政府采购</w:t>
      </w:r>
    </w:p>
    <w:p w14:paraId="1F9EDD3F">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竞争性磋商文件（服务类）</w:t>
      </w:r>
    </w:p>
    <w:p w14:paraId="508ACDD1">
      <w:pPr>
        <w:spacing w:before="165" w:beforeLines="50" w:line="360" w:lineRule="auto"/>
        <w:jc w:val="center"/>
        <w:rPr>
          <w:rFonts w:hint="eastAsia" w:ascii="宋体" w:hAnsi="宋体"/>
          <w:color w:val="auto"/>
          <w:sz w:val="36"/>
          <w:szCs w:val="36"/>
          <w:highlight w:val="none"/>
        </w:rPr>
      </w:pPr>
    </w:p>
    <w:p w14:paraId="4E191128">
      <w:pPr>
        <w:snapToGrid w:val="0"/>
        <w:spacing w:before="165"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23BD75BB">
      <w:pPr>
        <w:spacing w:before="331" w:beforeLines="100" w:after="165" w:afterLines="50" w:line="360" w:lineRule="auto"/>
        <w:jc w:val="center"/>
        <w:rPr>
          <w:rFonts w:hint="eastAsia" w:ascii="宋体" w:hAnsi="宋体"/>
          <w:color w:val="auto"/>
          <w:szCs w:val="21"/>
          <w:highlight w:val="none"/>
        </w:rPr>
      </w:pPr>
      <w:r>
        <w:rPr>
          <w:rFonts w:hint="eastAsia" w:ascii="宋体" w:hAnsi="宋体"/>
          <w:color w:val="auto"/>
          <w:szCs w:val="21"/>
          <w:highlight w:val="none"/>
        </w:rPr>
        <w:t>（全流程电子化评标）</w:t>
      </w:r>
    </w:p>
    <w:p w14:paraId="10E018CA">
      <w:pPr>
        <w:spacing w:line="360" w:lineRule="auto"/>
        <w:rPr>
          <w:rFonts w:hint="eastAsia" w:ascii="宋体" w:hAnsi="宋体"/>
          <w:b/>
          <w:color w:val="auto"/>
          <w:sz w:val="32"/>
          <w:szCs w:val="32"/>
          <w:highlight w:val="none"/>
        </w:rPr>
      </w:pPr>
    </w:p>
    <w:p w14:paraId="58987DE8">
      <w:pPr>
        <w:spacing w:line="360" w:lineRule="auto"/>
        <w:jc w:val="center"/>
        <w:rPr>
          <w:rFonts w:hint="eastAsia" w:ascii="宋体" w:hAnsi="宋体"/>
          <w:b/>
          <w:color w:val="auto"/>
          <w:sz w:val="32"/>
          <w:szCs w:val="32"/>
          <w:highlight w:val="none"/>
        </w:rPr>
      </w:pPr>
    </w:p>
    <w:p w14:paraId="43C78007">
      <w:pPr>
        <w:pStyle w:val="11"/>
        <w:snapToGrid w:val="0"/>
        <w:spacing w:before="50" w:after="120" w:line="360" w:lineRule="auto"/>
        <w:ind w:firstLine="301" w:firstLineChars="1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第三方机构审计、核验2025年财政资金计划补助项目服务</w:t>
      </w:r>
    </w:p>
    <w:p w14:paraId="5AD3392E">
      <w:pPr>
        <w:snapToGrid w:val="0"/>
        <w:spacing w:before="165" w:beforeLines="50" w:line="360" w:lineRule="auto"/>
        <w:ind w:firstLine="1145" w:firstLineChars="400"/>
        <w:rPr>
          <w:rFonts w:hint="eastAsia" w:ascii="仿宋_GB2312" w:hAnsi="宋体" w:eastAsia="仿宋_GB2312"/>
          <w:b/>
          <w:color w:val="auto"/>
          <w:sz w:val="30"/>
          <w:szCs w:val="48"/>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 xml:space="preserve"> NNZC2025-C3-990276-JDZB</w:t>
      </w:r>
    </w:p>
    <w:p w14:paraId="3E74965F">
      <w:pPr>
        <w:snapToGrid w:val="0"/>
        <w:spacing w:before="165" w:beforeLines="50" w:line="360" w:lineRule="auto"/>
        <w:ind w:left="720" w:firstLine="420"/>
        <w:rPr>
          <w:rFonts w:hint="eastAsia" w:ascii="仿宋_GB2312" w:hAnsi="宋体" w:eastAsia="仿宋_GB2312"/>
          <w:b/>
          <w:color w:val="auto"/>
          <w:sz w:val="30"/>
          <w:szCs w:val="48"/>
          <w:highlight w:val="none"/>
        </w:rPr>
      </w:pPr>
      <w:r>
        <w:rPr>
          <w:rFonts w:hint="eastAsia" w:ascii="仿宋_GB2312" w:hAnsi="宋体" w:eastAsia="仿宋_GB2312"/>
          <w:b/>
          <w:color w:val="auto"/>
          <w:sz w:val="30"/>
          <w:szCs w:val="48"/>
          <w:highlight w:val="none"/>
        </w:rPr>
        <w:t>项目所属区划：南宁市本级</w:t>
      </w:r>
    </w:p>
    <w:p w14:paraId="25F6DD0A">
      <w:pPr>
        <w:pStyle w:val="11"/>
        <w:snapToGrid w:val="0"/>
        <w:spacing w:before="50" w:after="120" w:line="360" w:lineRule="auto"/>
        <w:ind w:firstLine="3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人：南宁市工业和信息化局</w:t>
      </w:r>
    </w:p>
    <w:p w14:paraId="6A2BAC07">
      <w:pPr>
        <w:pStyle w:val="11"/>
        <w:snapToGrid w:val="0"/>
        <w:spacing w:before="50" w:after="120" w:line="360" w:lineRule="auto"/>
        <w:ind w:firstLine="3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采购代理机构：广西机电设备招标有限公司</w:t>
      </w:r>
    </w:p>
    <w:p w14:paraId="169AA011">
      <w:pPr>
        <w:pStyle w:val="11"/>
        <w:snapToGrid w:val="0"/>
        <w:spacing w:before="50" w:after="120" w:line="360" w:lineRule="auto"/>
        <w:ind w:left="0" w:leftChars="0"/>
        <w:jc w:val="center"/>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2025年</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月</w:t>
      </w:r>
    </w:p>
    <w:p w14:paraId="23FEB69A">
      <w:pPr>
        <w:widowControl/>
        <w:spacing w:line="360" w:lineRule="auto"/>
        <w:jc w:val="left"/>
        <w:rPr>
          <w:rFonts w:hint="eastAsia" w:ascii="仿宋_GB2312" w:hAnsi="宋体" w:eastAsia="仿宋_GB2312"/>
          <w:b/>
          <w:bCs/>
          <w:color w:val="auto"/>
          <w:w w:val="95"/>
          <w:kern w:val="0"/>
          <w:sz w:val="30"/>
          <w:szCs w:val="30"/>
          <w:highlight w:val="none"/>
        </w:rPr>
        <w:sectPr>
          <w:headerReference r:id="rId3" w:type="default"/>
          <w:pgSz w:w="11911" w:h="16838"/>
          <w:pgMar w:top="1417" w:right="1417" w:bottom="1417" w:left="1417" w:header="720" w:footer="720" w:gutter="0"/>
          <w:pgNumType w:start="1"/>
          <w:cols w:space="0" w:num="1"/>
          <w:rtlGutter w:val="0"/>
          <w:docGrid w:linePitch="331" w:charSpace="0"/>
        </w:sectPr>
      </w:pPr>
    </w:p>
    <w:p w14:paraId="651973B0">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7B0B78B6">
      <w:pPr>
        <w:spacing w:line="400" w:lineRule="exact"/>
        <w:jc w:val="center"/>
        <w:rPr>
          <w:rFonts w:hint="eastAsia" w:ascii="宋体" w:hAnsi="宋体"/>
          <w:b/>
          <w:color w:val="auto"/>
          <w:sz w:val="44"/>
          <w:szCs w:val="44"/>
          <w:highlight w:val="none"/>
        </w:rPr>
      </w:pPr>
    </w:p>
    <w:p w14:paraId="0EFDACE5">
      <w:pPr>
        <w:tabs>
          <w:tab w:val="right" w:leader="dot" w:pos="8879"/>
        </w:tabs>
        <w:rPr>
          <w:color w:val="auto"/>
          <w:highlight w:val="none"/>
        </w:rPr>
      </w:pPr>
      <w:r>
        <w:rPr>
          <w:rFonts w:hint="eastAsia" w:ascii="宋体" w:hAnsi="宋体"/>
          <w:b/>
          <w:color w:val="auto"/>
          <w:sz w:val="30"/>
          <w:szCs w:val="30"/>
          <w:highlight w:val="none"/>
        </w:rPr>
        <w:fldChar w:fldCharType="begin"/>
      </w:r>
      <w:r>
        <w:rPr>
          <w:rFonts w:hint="eastAsia" w:ascii="宋体" w:hAnsi="宋体"/>
          <w:b/>
          <w:color w:val="auto"/>
          <w:sz w:val="30"/>
          <w:szCs w:val="30"/>
          <w:highlight w:val="none"/>
        </w:rPr>
        <w:instrText xml:space="preserve"> TOC \o "1-3" \h \z \u </w:instrText>
      </w:r>
      <w:r>
        <w:rPr>
          <w:rFonts w:hint="eastAsia" w:ascii="宋体" w:hAnsi="宋体"/>
          <w:b/>
          <w:color w:val="auto"/>
          <w:sz w:val="30"/>
          <w:szCs w:val="30"/>
          <w:highlight w:val="none"/>
        </w:rPr>
        <w:fldChar w:fldCharType="separate"/>
      </w:r>
      <w:r>
        <w:rPr>
          <w:color w:val="auto"/>
          <w:highlight w:val="none"/>
        </w:rPr>
        <w:fldChar w:fldCharType="begin"/>
      </w:r>
      <w:r>
        <w:rPr>
          <w:color w:val="auto"/>
          <w:highlight w:val="none"/>
        </w:rPr>
        <w:instrText xml:space="preserve"> HYPERLINK \l "_Toc8095"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_Toc8095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98F97C3">
      <w:pPr>
        <w:tabs>
          <w:tab w:val="right" w:leader="dot" w:pos="8879"/>
        </w:tabs>
        <w:rPr>
          <w:color w:val="auto"/>
          <w:highlight w:val="none"/>
        </w:rPr>
      </w:pPr>
      <w:r>
        <w:rPr>
          <w:color w:val="auto"/>
          <w:highlight w:val="none"/>
        </w:rPr>
        <w:fldChar w:fldCharType="begin"/>
      </w:r>
      <w:r>
        <w:rPr>
          <w:color w:val="auto"/>
          <w:highlight w:val="none"/>
        </w:rPr>
        <w:instrText xml:space="preserve"> HYPERLINK \l "_Toc16006" </w:instrText>
      </w:r>
      <w:r>
        <w:rPr>
          <w:color w:val="auto"/>
          <w:highlight w:val="none"/>
        </w:rPr>
        <w:fldChar w:fldCharType="separate"/>
      </w:r>
      <w:r>
        <w:rPr>
          <w:rFonts w:hint="eastAsia" w:ascii="Cambria" w:hAnsi="Cambria"/>
          <w:color w:val="auto"/>
          <w:szCs w:val="32"/>
          <w:highlight w:val="none"/>
        </w:rPr>
        <w:t>第二章</w:t>
      </w:r>
      <w:r>
        <w:rPr>
          <w:rFonts w:ascii="Cambria" w:hAnsi="Cambria"/>
          <w:color w:val="auto"/>
          <w:szCs w:val="32"/>
          <w:highlight w:val="none"/>
        </w:rPr>
        <w:t xml:space="preserve"> </w:t>
      </w:r>
      <w:r>
        <w:rPr>
          <w:rFonts w:hint="eastAsia" w:ascii="Cambria" w:hAnsi="Cambria"/>
          <w:color w:val="auto"/>
          <w:szCs w:val="32"/>
          <w:highlight w:val="none"/>
        </w:rPr>
        <w:t>采购需求</w:t>
      </w:r>
      <w:r>
        <w:rPr>
          <w:color w:val="auto"/>
          <w:highlight w:val="none"/>
        </w:rPr>
        <w:tab/>
      </w:r>
      <w:r>
        <w:rPr>
          <w:color w:val="auto"/>
          <w:highlight w:val="none"/>
        </w:rPr>
        <w:fldChar w:fldCharType="begin"/>
      </w:r>
      <w:r>
        <w:rPr>
          <w:color w:val="auto"/>
          <w:highlight w:val="none"/>
        </w:rPr>
        <w:instrText xml:space="preserve"> PAGEREF _Toc16006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A0BF39F">
      <w:pPr>
        <w:tabs>
          <w:tab w:val="right" w:leader="dot" w:pos="8879"/>
        </w:tabs>
        <w:rPr>
          <w:color w:val="auto"/>
          <w:highlight w:val="none"/>
        </w:rPr>
      </w:pPr>
      <w:r>
        <w:rPr>
          <w:color w:val="auto"/>
          <w:highlight w:val="none"/>
        </w:rPr>
        <w:fldChar w:fldCharType="begin"/>
      </w:r>
      <w:r>
        <w:rPr>
          <w:color w:val="auto"/>
          <w:highlight w:val="none"/>
        </w:rPr>
        <w:instrText xml:space="preserve"> HYPERLINK \l "_Toc11561" </w:instrText>
      </w:r>
      <w:r>
        <w:rPr>
          <w:color w:val="auto"/>
          <w:highlight w:val="none"/>
        </w:rPr>
        <w:fldChar w:fldCharType="separate"/>
      </w:r>
      <w:r>
        <w:rPr>
          <w:rFonts w:hint="eastAsia" w:ascii="Cambria" w:hAnsi="Cambria"/>
          <w:color w:val="auto"/>
          <w:szCs w:val="32"/>
          <w:highlight w:val="none"/>
        </w:rPr>
        <w:t>第三章</w:t>
      </w:r>
      <w:r>
        <w:rPr>
          <w:rFonts w:ascii="Cambria" w:hAnsi="Cambria"/>
          <w:color w:val="auto"/>
          <w:szCs w:val="32"/>
          <w:highlight w:val="none"/>
        </w:rPr>
        <w:t xml:space="preserve"> </w:t>
      </w:r>
      <w:r>
        <w:rPr>
          <w:rFonts w:hint="eastAsia" w:ascii="Cambria" w:hAnsi="Cambria"/>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_Toc11561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2E615F2D">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"_Toc25061" </w:instrText>
      </w:r>
      <w:r>
        <w:rPr>
          <w:color w:val="auto"/>
          <w:highlight w:val="none"/>
        </w:rPr>
        <w:fldChar w:fldCharType="separate"/>
      </w:r>
      <w:r>
        <w:rPr>
          <w:rFonts w:hint="eastAsia" w:ascii="宋体" w:hAnsi="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_Toc25061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25C1D944">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"_Toc22962" </w:instrText>
      </w:r>
      <w:r>
        <w:rPr>
          <w:color w:val="auto"/>
          <w:highlight w:val="none"/>
        </w:rPr>
        <w:fldChar w:fldCharType="separate"/>
      </w:r>
      <w:r>
        <w:rPr>
          <w:rFonts w:hint="eastAsia" w:ascii="宋体" w:hAnsi="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_Toc22962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92D6F0B">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"_Toc10364" </w:instrText>
      </w:r>
      <w:r>
        <w:rPr>
          <w:color w:val="auto"/>
          <w:highlight w:val="none"/>
        </w:rPr>
        <w:fldChar w:fldCharType="separate"/>
      </w:r>
      <w:r>
        <w:rPr>
          <w:rFonts w:hint="eastAsia" w:ascii="宋体" w:hAnsi="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_Toc10364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490A9354">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"_Toc28927" </w:instrText>
      </w:r>
      <w:r>
        <w:rPr>
          <w:color w:val="auto"/>
          <w:highlight w:val="none"/>
        </w:rPr>
        <w:fldChar w:fldCharType="separate"/>
      </w:r>
      <w:r>
        <w:rPr>
          <w:rFonts w:hint="eastAsia" w:ascii="宋体" w:hAnsi="宋体"/>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_Toc28927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BFCF294">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"_Toc12927" </w:instrText>
      </w:r>
      <w:r>
        <w:rPr>
          <w:color w:val="auto"/>
          <w:highlight w:val="none"/>
        </w:rPr>
        <w:fldChar w:fldCharType="separate"/>
      </w:r>
      <w:r>
        <w:rPr>
          <w:rFonts w:hint="eastAsia" w:ascii="宋体" w:hAnsi="宋体"/>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_Toc12927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EFAD65B">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"_Toc12248" </w:instrText>
      </w:r>
      <w:r>
        <w:rPr>
          <w:color w:val="auto"/>
          <w:highlight w:val="none"/>
        </w:rPr>
        <w:fldChar w:fldCharType="separate"/>
      </w:r>
      <w:r>
        <w:rPr>
          <w:rFonts w:hint="eastAsia" w:ascii="宋体" w:hAnsi="宋体"/>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_Toc12248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395847C7">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"_Toc31092" </w:instrText>
      </w:r>
      <w:r>
        <w:rPr>
          <w:color w:val="auto"/>
          <w:highlight w:val="none"/>
        </w:rPr>
        <w:fldChar w:fldCharType="separate"/>
      </w:r>
      <w:r>
        <w:rPr>
          <w:rFonts w:hint="eastAsia" w:ascii="宋体" w:hAnsi="宋体"/>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_Toc31092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9834946">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"_Toc536" </w:instrText>
      </w:r>
      <w:r>
        <w:rPr>
          <w:color w:val="auto"/>
          <w:highlight w:val="none"/>
        </w:rPr>
        <w:fldChar w:fldCharType="separate"/>
      </w:r>
      <w:r>
        <w:rPr>
          <w:rFonts w:hint="eastAsia" w:ascii="宋体" w:hAnsi="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_Toc536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52D9F26">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"_Toc30836" </w:instrText>
      </w:r>
      <w:r>
        <w:rPr>
          <w:color w:val="auto"/>
          <w:highlight w:val="none"/>
        </w:rPr>
        <w:fldChar w:fldCharType="separate"/>
      </w:r>
      <w:r>
        <w:rPr>
          <w:rFonts w:hint="eastAsia" w:ascii="宋体" w:hAnsi="宋体"/>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_Toc30836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BCC5D14">
      <w:pPr>
        <w:tabs>
          <w:tab w:val="right" w:leader="dot" w:pos="8879"/>
        </w:tabs>
        <w:rPr>
          <w:color w:val="auto"/>
          <w:highlight w:val="none"/>
        </w:rPr>
      </w:pPr>
      <w:r>
        <w:rPr>
          <w:color w:val="auto"/>
          <w:highlight w:val="none"/>
        </w:rPr>
        <w:fldChar w:fldCharType="begin"/>
      </w:r>
      <w:r>
        <w:rPr>
          <w:color w:val="auto"/>
          <w:highlight w:val="none"/>
        </w:rPr>
        <w:instrText xml:space="preserve"> HYPERLINK \l "_Toc25211"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评审</w:t>
      </w:r>
      <w:bookmarkStart w:id="0" w:name="_Hlt116481243"/>
      <w:r>
        <w:rPr>
          <w:rFonts w:hint="eastAsia"/>
          <w:color w:val="auto"/>
          <w:highlight w:val="none"/>
        </w:rPr>
        <w:t>程</w:t>
      </w:r>
      <w:bookmarkEnd w:id="0"/>
      <w:r>
        <w:rPr>
          <w:rFonts w:hint="eastAsia"/>
          <w:color w:val="auto"/>
          <w:highlight w:val="none"/>
        </w:rPr>
        <w:t>序、评审</w:t>
      </w:r>
      <w:bookmarkStart w:id="1" w:name="_Hlt129548491"/>
      <w:bookmarkStart w:id="2" w:name="_Hlt129548490"/>
      <w:r>
        <w:rPr>
          <w:rFonts w:hint="eastAsia"/>
          <w:color w:val="auto"/>
          <w:highlight w:val="none"/>
        </w:rPr>
        <w:t>方</w:t>
      </w:r>
      <w:bookmarkEnd w:id="1"/>
      <w:bookmarkEnd w:id="2"/>
      <w:bookmarkStart w:id="3" w:name="_Hlt177567352"/>
      <w:bookmarkStart w:id="4" w:name="_Hlt177567353"/>
      <w:r>
        <w:rPr>
          <w:rFonts w:hint="eastAsia"/>
          <w:color w:val="auto"/>
          <w:highlight w:val="none"/>
        </w:rPr>
        <w:t>法</w:t>
      </w:r>
      <w:bookmarkEnd w:id="3"/>
      <w:bookmarkEnd w:id="4"/>
      <w:r>
        <w:rPr>
          <w:rFonts w:hint="eastAsia"/>
          <w:color w:val="auto"/>
          <w:highlight w:val="none"/>
        </w:rPr>
        <w:t>和评</w:t>
      </w:r>
      <w:bookmarkStart w:id="5" w:name="_Hlt165383549"/>
      <w:r>
        <w:rPr>
          <w:rFonts w:hint="eastAsia"/>
          <w:color w:val="auto"/>
          <w:highlight w:val="none"/>
        </w:rPr>
        <w:t>审</w:t>
      </w:r>
      <w:bookmarkEnd w:id="5"/>
      <w:r>
        <w:rPr>
          <w:rFonts w:hint="eastAsia"/>
          <w:color w:val="auto"/>
          <w:highlight w:val="none"/>
        </w:rPr>
        <w:t>标准</w:t>
      </w:r>
      <w:r>
        <w:rPr>
          <w:color w:val="auto"/>
          <w:highlight w:val="none"/>
        </w:rPr>
        <w:tab/>
      </w:r>
      <w:r>
        <w:rPr>
          <w:color w:val="auto"/>
          <w:highlight w:val="none"/>
        </w:rPr>
        <w:fldChar w:fldCharType="begin"/>
      </w:r>
      <w:r>
        <w:rPr>
          <w:color w:val="auto"/>
          <w:highlight w:val="none"/>
        </w:rPr>
        <w:instrText xml:space="preserve"> PAGEREF _Toc25211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0BF38FC9">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"_Toc833" </w:instrText>
      </w:r>
      <w:r>
        <w:rPr>
          <w:color w:val="auto"/>
          <w:highlight w:val="none"/>
        </w:rPr>
        <w:fldChar w:fldCharType="separate"/>
      </w:r>
      <w:r>
        <w:rPr>
          <w:rFonts w:hint="eastAsia" w:ascii="宋体" w:hAnsi="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_Toc833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21742811">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"_Toc29129" </w:instrText>
      </w:r>
      <w:r>
        <w:rPr>
          <w:color w:val="auto"/>
          <w:highlight w:val="none"/>
        </w:rPr>
        <w:fldChar w:fldCharType="separate"/>
      </w:r>
      <w:r>
        <w:rPr>
          <w:rFonts w:hint="eastAsia" w:ascii="宋体" w:hAnsi="宋体"/>
          <w:color w:val="auto"/>
          <w:highlight w:val="none"/>
        </w:rPr>
        <w:t>第二节 评标报</w:t>
      </w:r>
      <w:bookmarkStart w:id="6" w:name="_Hlt139904961"/>
      <w:bookmarkStart w:id="7" w:name="_Hlt139904960"/>
      <w:r>
        <w:rPr>
          <w:rFonts w:hint="eastAsia" w:ascii="宋体" w:hAnsi="宋体"/>
          <w:color w:val="auto"/>
          <w:highlight w:val="none"/>
        </w:rPr>
        <w:t>告</w:t>
      </w:r>
      <w:bookmarkEnd w:id="6"/>
      <w:bookmarkEnd w:id="7"/>
      <w:r>
        <w:rPr>
          <w:color w:val="auto"/>
          <w:highlight w:val="none"/>
        </w:rPr>
        <w:tab/>
      </w:r>
      <w:r>
        <w:rPr>
          <w:color w:val="auto"/>
          <w:highlight w:val="none"/>
        </w:rPr>
        <w:fldChar w:fldCharType="begin"/>
      </w:r>
      <w:r>
        <w:rPr>
          <w:color w:val="auto"/>
          <w:highlight w:val="none"/>
        </w:rPr>
        <w:instrText xml:space="preserve"> PAGEREF _Toc29129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78C37E03">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"_Toc11092" </w:instrText>
      </w:r>
      <w:r>
        <w:rPr>
          <w:color w:val="auto"/>
          <w:highlight w:val="none"/>
        </w:rPr>
        <w:fldChar w:fldCharType="separate"/>
      </w:r>
      <w:r>
        <w:rPr>
          <w:rFonts w:hint="eastAsia" w:ascii="宋体" w:hAnsi="宋体"/>
          <w:color w:val="auto"/>
          <w:highlight w:val="none"/>
        </w:rPr>
        <w:t>第三节 评审过程的保密与录像</w:t>
      </w:r>
      <w:r>
        <w:rPr>
          <w:color w:val="auto"/>
          <w:highlight w:val="none"/>
        </w:rPr>
        <w:tab/>
      </w:r>
      <w:r>
        <w:rPr>
          <w:color w:val="auto"/>
          <w:highlight w:val="none"/>
        </w:rPr>
        <w:fldChar w:fldCharType="begin"/>
      </w:r>
      <w:r>
        <w:rPr>
          <w:color w:val="auto"/>
          <w:highlight w:val="none"/>
        </w:rPr>
        <w:instrText xml:space="preserve"> PAGEREF _Toc11092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7FA21787">
      <w:pPr>
        <w:tabs>
          <w:tab w:val="right" w:leader="dot" w:pos="8879"/>
        </w:tabs>
        <w:rPr>
          <w:color w:val="auto"/>
          <w:highlight w:val="none"/>
        </w:rPr>
      </w:pPr>
      <w:r>
        <w:rPr>
          <w:color w:val="auto"/>
          <w:highlight w:val="none"/>
        </w:rPr>
        <w:fldChar w:fldCharType="begin"/>
      </w:r>
      <w:r>
        <w:rPr>
          <w:color w:val="auto"/>
          <w:highlight w:val="none"/>
        </w:rPr>
        <w:instrText xml:space="preserve"> HYPERLINK \l "_Toc18495"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_Toc18495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54BE0474">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"_Toc18956" </w:instrText>
      </w:r>
      <w:r>
        <w:rPr>
          <w:color w:val="auto"/>
          <w:highlight w:val="none"/>
        </w:rPr>
        <w:fldChar w:fldCharType="separate"/>
      </w:r>
      <w:r>
        <w:rPr>
          <w:rFonts w:hint="eastAsia" w:ascii="宋体" w:hAnsi="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_Toc18956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1F299042">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"_Toc23404" </w:instrText>
      </w:r>
      <w:r>
        <w:rPr>
          <w:color w:val="auto"/>
          <w:highlight w:val="none"/>
        </w:rPr>
        <w:fldChar w:fldCharType="separate"/>
      </w:r>
      <w:r>
        <w:rPr>
          <w:rFonts w:hint="eastAsia" w:ascii="宋体" w:hAnsi="宋体"/>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_Toc23404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5C6FE533">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"_Toc16804" </w:instrText>
      </w:r>
      <w:r>
        <w:rPr>
          <w:color w:val="auto"/>
          <w:highlight w:val="none"/>
        </w:rPr>
        <w:fldChar w:fldCharType="separate"/>
      </w:r>
      <w:r>
        <w:rPr>
          <w:rFonts w:hint="eastAsia" w:ascii="宋体" w:hAnsi="宋体"/>
          <w:color w:val="auto"/>
          <w:highlight w:val="none"/>
        </w:rPr>
        <w:t>第三节 商务技术文件格式</w:t>
      </w:r>
      <w:r>
        <w:rPr>
          <w:color w:val="auto"/>
          <w:highlight w:val="none"/>
        </w:rPr>
        <w:tab/>
      </w:r>
      <w:r>
        <w:rPr>
          <w:color w:val="auto"/>
          <w:highlight w:val="none"/>
        </w:rPr>
        <w:fldChar w:fldCharType="begin"/>
      </w:r>
      <w:r>
        <w:rPr>
          <w:color w:val="auto"/>
          <w:highlight w:val="none"/>
        </w:rPr>
        <w:instrText xml:space="preserve"> PAGEREF _Toc16804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501AF457">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"_Toc25570" </w:instrText>
      </w:r>
      <w:r>
        <w:rPr>
          <w:color w:val="auto"/>
          <w:highlight w:val="none"/>
        </w:rPr>
        <w:fldChar w:fldCharType="separate"/>
      </w:r>
      <w:r>
        <w:rPr>
          <w:rFonts w:hint="eastAsia" w:ascii="宋体" w:hAnsi="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_Toc25570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66F64A76">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"_Toc21156" </w:instrText>
      </w:r>
      <w:r>
        <w:rPr>
          <w:color w:val="auto"/>
          <w:highlight w:val="none"/>
        </w:rPr>
        <w:fldChar w:fldCharType="separate"/>
      </w:r>
      <w:r>
        <w:rPr>
          <w:rFonts w:hint="eastAsia" w:ascii="宋体" w:hAnsi="宋体"/>
          <w:color w:val="auto"/>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_Toc21156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3FED2980">
      <w:pPr>
        <w:tabs>
          <w:tab w:val="right" w:leader="dot" w:pos="8879"/>
        </w:tabs>
        <w:rPr>
          <w:color w:val="auto"/>
          <w:highlight w:val="none"/>
        </w:rPr>
      </w:pPr>
      <w:r>
        <w:rPr>
          <w:color w:val="auto"/>
          <w:highlight w:val="none"/>
        </w:rPr>
        <w:fldChar w:fldCharType="begin"/>
      </w:r>
      <w:r>
        <w:rPr>
          <w:color w:val="auto"/>
          <w:highlight w:val="none"/>
        </w:rPr>
        <w:instrText xml:space="preserve"> HYPERLINK \l "_Toc18784" </w:instrText>
      </w:r>
      <w:r>
        <w:rPr>
          <w:color w:val="auto"/>
          <w:highlight w:val="none"/>
        </w:rPr>
        <w:fldChar w:fldCharType="separate"/>
      </w:r>
      <w:r>
        <w:rPr>
          <w:rFonts w:hint="eastAsia" w:ascii="宋体" w:hAnsi="宋体"/>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_Toc18784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085AF5EF">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"_Toc4565" </w:instrText>
      </w:r>
      <w:r>
        <w:rPr>
          <w:color w:val="auto"/>
          <w:highlight w:val="none"/>
        </w:rPr>
        <w:fldChar w:fldCharType="separate"/>
      </w:r>
      <w:r>
        <w:rPr>
          <w:rFonts w:hint="eastAsia" w:ascii="宋体" w:hAnsi="宋体"/>
          <w:color w:val="auto"/>
          <w:highlight w:val="none"/>
        </w:rPr>
        <w:t>第一部分 合同书</w:t>
      </w:r>
      <w:r>
        <w:rPr>
          <w:color w:val="auto"/>
          <w:highlight w:val="none"/>
        </w:rPr>
        <w:tab/>
      </w:r>
      <w:r>
        <w:rPr>
          <w:color w:val="auto"/>
          <w:highlight w:val="none"/>
        </w:rPr>
        <w:fldChar w:fldCharType="begin"/>
      </w:r>
      <w:r>
        <w:rPr>
          <w:color w:val="auto"/>
          <w:highlight w:val="none"/>
        </w:rPr>
        <w:instrText xml:space="preserve"> PAGEREF _Toc4565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3E6FCAB6">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"_Toc4455" </w:instrText>
      </w:r>
      <w:r>
        <w:rPr>
          <w:color w:val="auto"/>
          <w:highlight w:val="none"/>
        </w:rPr>
        <w:fldChar w:fldCharType="separate"/>
      </w:r>
      <w:r>
        <w:rPr>
          <w:rFonts w:hint="eastAsia" w:ascii="宋体" w:hAnsi="宋体"/>
          <w:color w:val="auto"/>
          <w:highlight w:val="none"/>
        </w:rPr>
        <w:t>第二部分 合同一般条款</w:t>
      </w:r>
      <w:r>
        <w:rPr>
          <w:color w:val="auto"/>
          <w:highlight w:val="none"/>
        </w:rPr>
        <w:tab/>
      </w:r>
      <w:r>
        <w:rPr>
          <w:color w:val="auto"/>
          <w:highlight w:val="none"/>
        </w:rPr>
        <w:fldChar w:fldCharType="begin"/>
      </w:r>
      <w:r>
        <w:rPr>
          <w:color w:val="auto"/>
          <w:highlight w:val="none"/>
        </w:rPr>
        <w:instrText xml:space="preserve"> PAGEREF _Toc4455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5B2AA3C8">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"_Toc11028" </w:instrText>
      </w:r>
      <w:r>
        <w:rPr>
          <w:color w:val="auto"/>
          <w:highlight w:val="none"/>
        </w:rPr>
        <w:fldChar w:fldCharType="separate"/>
      </w:r>
      <w:r>
        <w:rPr>
          <w:rFonts w:hint="eastAsia" w:ascii="宋体" w:hAnsi="宋体"/>
          <w:color w:val="auto"/>
          <w:highlight w:val="none"/>
        </w:rPr>
        <w:t>第三部分  合同专用条款</w:t>
      </w:r>
      <w:r>
        <w:rPr>
          <w:color w:val="auto"/>
          <w:highlight w:val="none"/>
        </w:rPr>
        <w:tab/>
      </w:r>
      <w:r>
        <w:rPr>
          <w:color w:val="auto"/>
          <w:highlight w:val="none"/>
        </w:rPr>
        <w:fldChar w:fldCharType="begin"/>
      </w:r>
      <w:r>
        <w:rPr>
          <w:color w:val="auto"/>
          <w:highlight w:val="none"/>
        </w:rPr>
        <w:instrText xml:space="preserve"> PAGEREF _Toc11028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77158382">
      <w:pPr>
        <w:tabs>
          <w:tab w:val="right" w:leader="dot" w:pos="8879"/>
        </w:tabs>
        <w:rPr>
          <w:color w:val="auto"/>
          <w:highlight w:val="none"/>
        </w:rPr>
      </w:pPr>
      <w:r>
        <w:rPr>
          <w:color w:val="auto"/>
          <w:highlight w:val="none"/>
        </w:rPr>
        <w:fldChar w:fldCharType="begin"/>
      </w:r>
      <w:r>
        <w:rPr>
          <w:color w:val="auto"/>
          <w:highlight w:val="none"/>
        </w:rPr>
        <w:instrText xml:space="preserve"> HYPERLINK \l "_Toc27474" </w:instrText>
      </w:r>
      <w:r>
        <w:rPr>
          <w:color w:val="auto"/>
          <w:highlight w:val="none"/>
        </w:rPr>
        <w:fldChar w:fldCharType="separate"/>
      </w:r>
      <w:r>
        <w:rPr>
          <w:rFonts w:hint="eastAsia" w:ascii="宋体" w:hAnsi="宋体" w:cs="仿宋_GB2312"/>
          <w:color w:val="auto"/>
          <w:highlight w:val="none"/>
        </w:rPr>
        <w:t>第七章 质疑、投诉</w:t>
      </w:r>
      <w:bookmarkStart w:id="8" w:name="_Hlt112947494"/>
      <w:bookmarkStart w:id="9" w:name="_Hlt112947495"/>
      <w:r>
        <w:rPr>
          <w:rFonts w:hint="eastAsia" w:ascii="宋体" w:hAnsi="宋体" w:cs="仿宋_GB2312"/>
          <w:color w:val="auto"/>
          <w:highlight w:val="none"/>
        </w:rPr>
        <w:t>材</w:t>
      </w:r>
      <w:bookmarkEnd w:id="8"/>
      <w:bookmarkEnd w:id="9"/>
      <w:r>
        <w:rPr>
          <w:rFonts w:hint="eastAsia" w:ascii="宋体" w:hAnsi="宋体" w:cs="仿宋_GB2312"/>
          <w:color w:val="auto"/>
          <w:highlight w:val="none"/>
        </w:rPr>
        <w:t>料</w:t>
      </w:r>
      <w:bookmarkStart w:id="10" w:name="_Hlt114042032"/>
      <w:bookmarkStart w:id="11" w:name="_Hlt114042031"/>
      <w:r>
        <w:rPr>
          <w:rFonts w:hint="eastAsia" w:ascii="宋体" w:hAnsi="宋体" w:cs="仿宋_GB2312"/>
          <w:color w:val="auto"/>
          <w:highlight w:val="none"/>
        </w:rPr>
        <w:t>格</w:t>
      </w:r>
      <w:bookmarkEnd w:id="10"/>
      <w:bookmarkEnd w:id="11"/>
      <w:r>
        <w:rPr>
          <w:rFonts w:hint="eastAsia" w:ascii="宋体" w:hAnsi="宋体" w:cs="仿宋_GB2312"/>
          <w:color w:val="auto"/>
          <w:highlight w:val="none"/>
        </w:rPr>
        <w:t>式</w:t>
      </w:r>
      <w:bookmarkStart w:id="12" w:name="_Hlt123917032"/>
      <w:bookmarkStart w:id="13" w:name="_Hlt123917031"/>
      <w:r>
        <w:rPr>
          <w:color w:val="auto"/>
          <w:highlight w:val="none"/>
        </w:rPr>
        <w:tab/>
      </w:r>
      <w:bookmarkEnd w:id="12"/>
      <w:bookmarkEnd w:id="13"/>
      <w:r>
        <w:rPr>
          <w:color w:val="auto"/>
          <w:highlight w:val="none"/>
        </w:rPr>
        <w:fldChar w:fldCharType="begin"/>
      </w:r>
      <w:r>
        <w:rPr>
          <w:color w:val="auto"/>
          <w:highlight w:val="none"/>
        </w:rPr>
        <w:instrText xml:space="preserve"> PAGEREF _Toc27474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455C686E">
      <w:pPr>
        <w:pStyle w:val="17"/>
        <w:ind w:left="420" w:hanging="420"/>
        <w:rPr>
          <w:color w:val="auto"/>
          <w:sz w:val="28"/>
          <w:szCs w:val="28"/>
          <w:highlight w:val="none"/>
        </w:rPr>
      </w:pPr>
      <w:r>
        <w:rPr>
          <w:rFonts w:hint="eastAsia" w:ascii="宋体" w:hAnsi="宋体"/>
          <w:color w:val="auto"/>
          <w:szCs w:val="30"/>
          <w:highlight w:val="none"/>
        </w:rPr>
        <w:fldChar w:fldCharType="end"/>
      </w:r>
    </w:p>
    <w:p w14:paraId="7AC40C4D">
      <w:pPr>
        <w:tabs>
          <w:tab w:val="left" w:pos="7470"/>
        </w:tabs>
        <w:spacing w:line="40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ab/>
      </w:r>
    </w:p>
    <w:p w14:paraId="1D67BCD7">
      <w:pPr>
        <w:spacing w:line="400" w:lineRule="exact"/>
        <w:jc w:val="center"/>
        <w:rPr>
          <w:rFonts w:hint="eastAsia" w:ascii="宋体" w:hAnsi="宋体"/>
          <w:b/>
          <w:color w:val="auto"/>
          <w:sz w:val="32"/>
          <w:szCs w:val="32"/>
          <w:highlight w:val="none"/>
        </w:rPr>
      </w:pPr>
    </w:p>
    <w:p w14:paraId="6F7A1694">
      <w:pPr>
        <w:spacing w:line="400" w:lineRule="exact"/>
        <w:jc w:val="center"/>
        <w:rPr>
          <w:rFonts w:hint="eastAsia" w:ascii="宋体" w:hAnsi="宋体"/>
          <w:b/>
          <w:color w:val="auto"/>
          <w:sz w:val="32"/>
          <w:szCs w:val="32"/>
          <w:highlight w:val="none"/>
        </w:rPr>
      </w:pPr>
    </w:p>
    <w:p w14:paraId="55E7C833">
      <w:pPr>
        <w:spacing w:line="400" w:lineRule="exact"/>
        <w:jc w:val="center"/>
        <w:rPr>
          <w:rFonts w:hint="eastAsia" w:ascii="宋体" w:hAnsi="宋体"/>
          <w:b/>
          <w:color w:val="auto"/>
          <w:sz w:val="32"/>
          <w:szCs w:val="32"/>
          <w:highlight w:val="none"/>
        </w:rPr>
      </w:pPr>
    </w:p>
    <w:p w14:paraId="45292020">
      <w:pPr>
        <w:widowControl/>
        <w:jc w:val="left"/>
        <w:rPr>
          <w:rFonts w:hint="eastAsia" w:ascii="宋体" w:hAnsi="宋体"/>
          <w:b/>
          <w:color w:val="auto"/>
          <w:sz w:val="32"/>
          <w:szCs w:val="32"/>
          <w:highlight w:val="none"/>
        </w:rPr>
        <w:sectPr>
          <w:pgSz w:w="11911" w:h="16838"/>
          <w:pgMar w:top="1417" w:right="1417" w:bottom="1417" w:left="1417" w:header="720" w:footer="720" w:gutter="0"/>
          <w:pgNumType w:start="0"/>
          <w:cols w:space="0" w:num="1"/>
          <w:rtlGutter w:val="0"/>
          <w:docGrid w:linePitch="312" w:charSpace="0"/>
        </w:sectPr>
      </w:pPr>
    </w:p>
    <w:p w14:paraId="20A53ACA">
      <w:pPr>
        <w:rPr>
          <w:color w:val="auto"/>
          <w:highlight w:val="none"/>
        </w:rPr>
      </w:pPr>
    </w:p>
    <w:p w14:paraId="1649A830">
      <w:pPr>
        <w:pStyle w:val="2"/>
        <w:spacing w:before="0" w:line="240" w:lineRule="auto"/>
        <w:jc w:val="center"/>
        <w:rPr>
          <w:color w:val="auto"/>
          <w:highlight w:val="none"/>
        </w:rPr>
      </w:pPr>
      <w:bookmarkStart w:id="14" w:name="_Toc8095"/>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14"/>
      <w:bookmarkStart w:id="15" w:name="_Toc35393798"/>
      <w:bookmarkStart w:id="16" w:name="_Toc28359012"/>
      <w:bookmarkStart w:id="17" w:name="_Toc28359089"/>
      <w:bookmarkStart w:id="18" w:name="_Toc28359004"/>
      <w:bookmarkStart w:id="19" w:name="_Toc28359081"/>
      <w:bookmarkStart w:id="20" w:name="_Toc44229878"/>
      <w:bookmarkStart w:id="21" w:name="_Toc35393623"/>
      <w:bookmarkStart w:id="22" w:name="_Toc35393792"/>
      <w:bookmarkStart w:id="23" w:name="_Toc35393629"/>
    </w:p>
    <w:p w14:paraId="3D687C95">
      <w:pPr>
        <w:spacing w:after="120" w:afterLines="50"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广西机电设备招标有限公司关于</w:t>
      </w:r>
      <w:r>
        <w:rPr>
          <w:rFonts w:hint="eastAsia" w:ascii="宋体" w:hAnsi="宋体" w:cs="宋体"/>
          <w:b/>
          <w:bCs/>
          <w:color w:val="auto"/>
          <w:sz w:val="28"/>
          <w:szCs w:val="28"/>
          <w:highlight w:val="none"/>
          <w:lang w:eastAsia="zh-CN"/>
        </w:rPr>
        <w:t>第三方机构审计、核验2025年财政资金计划补助项目服务</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 xml:space="preserve"> NNZC2025-C3-990276-JDZB</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rPr>
        <w:t>竞争性磋商公告</w:t>
      </w:r>
    </w:p>
    <w:p w14:paraId="3C2E6158">
      <w:pPr>
        <w:spacing w:line="400" w:lineRule="exact"/>
        <w:ind w:firstLine="420" w:firstLineChars="200"/>
        <w:rPr>
          <w:rFonts w:hint="eastAsia" w:ascii="宋体" w:hAnsi="宋体" w:cs="宋体"/>
          <w:color w:val="auto"/>
          <w:szCs w:val="21"/>
          <w:highlight w:val="none"/>
        </w:rPr>
      </w:pPr>
      <w:bookmarkStart w:id="24" w:name="_Hlk112948432"/>
      <w:r>
        <w:rPr>
          <w:rFonts w:hint="eastAsia" w:ascii="宋体" w:hAnsi="宋体" w:cs="宋体"/>
          <w:color w:val="auto"/>
          <w:szCs w:val="21"/>
          <w:highlight w:val="none"/>
        </w:rPr>
        <w:t>项目概况：</w:t>
      </w:r>
      <w:r>
        <w:rPr>
          <w:rFonts w:hint="eastAsia" w:ascii="宋体" w:hAnsi="宋体" w:cs="宋体"/>
          <w:color w:val="auto"/>
          <w:szCs w:val="21"/>
          <w:highlight w:val="none"/>
          <w:lang w:eastAsia="zh-CN"/>
        </w:rPr>
        <w:t>第三方机构审计、核验2025年财政资金计划补助项目服务</w:t>
      </w:r>
      <w:r>
        <w:rPr>
          <w:rFonts w:hint="eastAsia" w:ascii="宋体" w:hAnsi="宋体" w:cs="宋体"/>
          <w:color w:val="auto"/>
          <w:szCs w:val="21"/>
          <w:highlight w:val="none"/>
        </w:rPr>
        <w:t>的潜在供应商应在广西政府采购云平台（https://www.gcy.zfcg.gxzf.gov.cn/）线上获取采购文件，并于</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w:t>
      </w:r>
      <w:r>
        <w:rPr>
          <w:rFonts w:hint="eastAsia" w:ascii="宋体" w:hAnsi="宋体" w:cs="宋体"/>
          <w:color w:val="auto"/>
          <w:szCs w:val="21"/>
          <w:highlight w:val="none"/>
        </w:rPr>
        <w:t xml:space="preserve">09:30（北京时间）前提交响应文件。   </w:t>
      </w:r>
    </w:p>
    <w:bookmarkEnd w:id="15"/>
    <w:bookmarkEnd w:id="16"/>
    <w:bookmarkEnd w:id="17"/>
    <w:bookmarkEnd w:id="18"/>
    <w:bookmarkEnd w:id="19"/>
    <w:bookmarkEnd w:id="20"/>
    <w:bookmarkEnd w:id="21"/>
    <w:bookmarkEnd w:id="22"/>
    <w:bookmarkEnd w:id="23"/>
    <w:p w14:paraId="2BEF9569">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一、项目基本情况</w:t>
      </w:r>
    </w:p>
    <w:p w14:paraId="41C179D4">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 xml:space="preserve"> NNZC2025-C3-990276-JDZB</w:t>
      </w:r>
    </w:p>
    <w:p w14:paraId="6C25FDA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第三方机构审计、核验2025年财政资金计划补助项目服务</w:t>
      </w:r>
      <w:r>
        <w:rPr>
          <w:rFonts w:hint="eastAsia" w:ascii="宋体" w:hAnsi="宋体" w:cs="宋体"/>
          <w:color w:val="auto"/>
          <w:kern w:val="0"/>
          <w:szCs w:val="21"/>
          <w:highlight w:val="none"/>
        </w:rPr>
        <w:t> </w:t>
      </w:r>
    </w:p>
    <w:p w14:paraId="63BCF8EB">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采购方式：竞争性磋商</w:t>
      </w:r>
    </w:p>
    <w:p w14:paraId="2145396F">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预算总金额（元）</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00000.00</w:t>
      </w:r>
    </w:p>
    <w:p w14:paraId="698092A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采购需求：</w:t>
      </w:r>
    </w:p>
    <w:p w14:paraId="01CC6322">
      <w:pPr>
        <w:widowControl/>
        <w:shd w:val="clear" w:color="auto" w:fill="FFFFFF"/>
        <w:spacing w:line="400" w:lineRule="exact"/>
        <w:ind w:firstLine="420"/>
        <w:jc w:val="left"/>
        <w:rPr>
          <w:rFonts w:hint="eastAsia" w:ascii="宋体" w:hAnsi="宋体" w:cs="宋体"/>
          <w:color w:val="auto"/>
          <w:kern w:val="0"/>
          <w:szCs w:val="21"/>
          <w:highlight w:val="none"/>
        </w:rPr>
      </w:pPr>
    </w:p>
    <w:p w14:paraId="5604A623">
      <w:pPr>
        <w:widowControl/>
        <w:shd w:val="clear" w:color="auto" w:fill="FFFFFF"/>
        <w:spacing w:line="400" w:lineRule="exact"/>
        <w:ind w:firstLine="42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标项一</w:t>
      </w:r>
    </w:p>
    <w:p w14:paraId="0F6DD843">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val="en-US" w:eastAsia="zh-CN"/>
        </w:rPr>
        <w:t>1分标：第三方审计、核验2025年财政资金认定类项目</w:t>
      </w:r>
    </w:p>
    <w:p w14:paraId="0B261190">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数量：1项</w:t>
      </w:r>
    </w:p>
    <w:p w14:paraId="51413AFD">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en-US" w:eastAsia="zh-CN"/>
        </w:rPr>
        <w:t>48</w:t>
      </w:r>
      <w:r>
        <w:rPr>
          <w:rFonts w:hint="eastAsia" w:ascii="宋体" w:hAnsi="宋体" w:cs="宋体"/>
          <w:color w:val="auto"/>
          <w:kern w:val="0"/>
          <w:szCs w:val="21"/>
          <w:highlight w:val="none"/>
        </w:rPr>
        <w:t>0000.00</w:t>
      </w:r>
    </w:p>
    <w:p w14:paraId="02159F23">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w:t>
      </w:r>
      <w:r>
        <w:rPr>
          <w:rFonts w:hint="eastAsia" w:ascii="宋体" w:hAnsi="宋体" w:cs="宋体"/>
          <w:color w:val="auto"/>
          <w:kern w:val="0"/>
          <w:szCs w:val="21"/>
          <w:highlight w:val="none"/>
        </w:rPr>
        <w:t>2025年财政资金第三方审计、核验项目（认定类）服务1项</w:t>
      </w:r>
      <w:r>
        <w:rPr>
          <w:rFonts w:hint="eastAsia" w:ascii="宋体" w:hAnsi="宋体" w:cs="宋体"/>
          <w:color w:val="auto"/>
          <w:kern w:val="0"/>
          <w:szCs w:val="21"/>
          <w:highlight w:val="none"/>
          <w:lang w:eastAsia="zh-CN"/>
        </w:rPr>
        <w:t>，主要审计、核验兑现政策项目</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具体内容详见竞争性磋商文件。</w:t>
      </w:r>
    </w:p>
    <w:p w14:paraId="59F244A9">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48</w:t>
      </w:r>
      <w:r>
        <w:rPr>
          <w:rFonts w:hint="eastAsia" w:ascii="宋体" w:hAnsi="宋体" w:cs="宋体"/>
          <w:color w:val="auto"/>
          <w:kern w:val="0"/>
          <w:szCs w:val="21"/>
          <w:highlight w:val="none"/>
        </w:rPr>
        <w:t>0000.00</w:t>
      </w:r>
    </w:p>
    <w:p w14:paraId="52C292AA">
      <w:pPr>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合同履约期限：</w:t>
      </w:r>
      <w:r>
        <w:rPr>
          <w:rFonts w:hint="eastAsia" w:ascii="宋体" w:hAnsi="宋体" w:cs="宋体"/>
          <w:color w:val="auto"/>
          <w:szCs w:val="21"/>
          <w:highlight w:val="none"/>
          <w:lang w:eastAsia="zh-CN" w:bidi="ar"/>
        </w:rPr>
        <w:t>签订采购合同后5天内与采购人联系，确定赴各项目进行实地审计的时间，供应商就各项目审计结果拟出审计初步意见，充分征求采购人及被审计单位意见，按各科室具体要求出具审计报告</w:t>
      </w:r>
      <w:r>
        <w:rPr>
          <w:rFonts w:hint="eastAsia" w:ascii="宋体" w:hAnsi="宋体" w:cs="宋体"/>
          <w:color w:val="auto"/>
          <w:kern w:val="0"/>
          <w:szCs w:val="21"/>
          <w:highlight w:val="none"/>
        </w:rPr>
        <w:t>。</w:t>
      </w:r>
    </w:p>
    <w:p w14:paraId="684A67C1">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w:t>
      </w:r>
      <w:r>
        <w:rPr>
          <w:rFonts w:hint="eastAsia" w:ascii="宋体" w:hAnsi="宋体" w:cs="宋体"/>
          <w:color w:val="auto"/>
          <w:kern w:val="0"/>
          <w:szCs w:val="21"/>
          <w:highlight w:val="none"/>
        </w:rPr>
        <w:t>不</w:t>
      </w:r>
      <w:r>
        <w:rPr>
          <w:rFonts w:hint="eastAsia" w:ascii="宋体" w:hAnsi="宋体" w:cs="宋体"/>
          <w:color w:val="auto"/>
          <w:kern w:val="0"/>
          <w:szCs w:val="21"/>
          <w:highlight w:val="none"/>
        </w:rPr>
        <w:t>接受联合体响应。</w:t>
      </w:r>
    </w:p>
    <w:p w14:paraId="409039E8">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r>
        <w:rPr>
          <w:rFonts w:hint="eastAsia" w:ascii="宋体" w:hAnsi="宋体" w:cs="宋体"/>
          <w:color w:val="auto"/>
          <w:kern w:val="0"/>
          <w:szCs w:val="21"/>
          <w:highlight w:val="none"/>
        </w:rPr>
        <w:t>采购计划号：NNZC[2025]1812号-001-001</w:t>
      </w:r>
    </w:p>
    <w:p w14:paraId="04738452">
      <w:pPr>
        <w:widowControl/>
        <w:shd w:val="clear" w:color="auto" w:fill="FFFFFF"/>
        <w:spacing w:line="400" w:lineRule="exact"/>
        <w:ind w:firstLine="420"/>
        <w:jc w:val="left"/>
        <w:rPr>
          <w:rFonts w:hint="eastAsia" w:ascii="宋体" w:hAnsi="宋体" w:cs="宋体"/>
          <w:color w:val="auto"/>
          <w:kern w:val="0"/>
          <w:szCs w:val="21"/>
          <w:highlight w:val="none"/>
        </w:rPr>
      </w:pPr>
    </w:p>
    <w:p w14:paraId="34D5D8AD">
      <w:pPr>
        <w:widowControl/>
        <w:shd w:val="clear" w:color="auto" w:fill="FFFFFF"/>
        <w:spacing w:line="400" w:lineRule="exact"/>
        <w:ind w:firstLine="42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标项二</w:t>
      </w:r>
    </w:p>
    <w:p w14:paraId="2D6EBC9E">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val="en-US" w:eastAsia="zh-CN"/>
        </w:rPr>
        <w:t>2分标：第三方审计、核验2025年财政资金投资类项目</w:t>
      </w:r>
    </w:p>
    <w:p w14:paraId="0D07BE73">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数量：1项</w:t>
      </w:r>
    </w:p>
    <w:p w14:paraId="64D65DAD">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en-US" w:eastAsia="zh-CN"/>
        </w:rPr>
        <w:t>52</w:t>
      </w:r>
      <w:r>
        <w:rPr>
          <w:rFonts w:hint="eastAsia" w:ascii="宋体" w:hAnsi="宋体" w:cs="宋体"/>
          <w:color w:val="auto"/>
          <w:kern w:val="0"/>
          <w:szCs w:val="21"/>
          <w:highlight w:val="none"/>
        </w:rPr>
        <w:t>0000.00</w:t>
      </w:r>
    </w:p>
    <w:p w14:paraId="34694884">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w:t>
      </w:r>
      <w:r>
        <w:rPr>
          <w:rFonts w:hint="eastAsia" w:ascii="宋体" w:hAnsi="宋体" w:cs="宋体"/>
          <w:color w:val="auto"/>
          <w:kern w:val="0"/>
          <w:szCs w:val="21"/>
          <w:highlight w:val="none"/>
        </w:rPr>
        <w:t>2025年财政资金第三方审计、核验项目（投资类）服务1项</w:t>
      </w:r>
      <w:r>
        <w:rPr>
          <w:rFonts w:hint="eastAsia" w:ascii="宋体" w:hAnsi="宋体" w:cs="宋体"/>
          <w:color w:val="auto"/>
          <w:kern w:val="0"/>
          <w:szCs w:val="21"/>
          <w:highlight w:val="none"/>
          <w:lang w:eastAsia="zh-CN"/>
        </w:rPr>
        <w:t>，主要审计、核验兑现与企业合作协议项目，新引进工业项目、技术改造项目，标准厂房补助项目</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具体内容详见竞争性磋商文件。</w:t>
      </w:r>
    </w:p>
    <w:p w14:paraId="39BAB308">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52</w:t>
      </w:r>
      <w:r>
        <w:rPr>
          <w:rFonts w:hint="eastAsia" w:ascii="宋体" w:hAnsi="宋体" w:cs="宋体"/>
          <w:color w:val="auto"/>
          <w:kern w:val="0"/>
          <w:szCs w:val="21"/>
          <w:highlight w:val="none"/>
        </w:rPr>
        <w:t>0000.00</w:t>
      </w:r>
    </w:p>
    <w:p w14:paraId="27044698">
      <w:pPr>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合同履约期限：</w:t>
      </w:r>
      <w:r>
        <w:rPr>
          <w:rFonts w:hint="eastAsia" w:ascii="宋体" w:hAnsi="宋体" w:cs="宋体"/>
          <w:color w:val="auto"/>
          <w:szCs w:val="21"/>
          <w:highlight w:val="none"/>
          <w:lang w:eastAsia="zh-CN" w:bidi="ar"/>
        </w:rPr>
        <w:t>签订采购合同后5天内与采购人联系，确定赴各项目进行实地审计的时间，供应商就各项目审计结果拟出审计初步意见，充分征求采购人及被审计单位意见，按各科室具体要求出具审计报告</w:t>
      </w:r>
      <w:r>
        <w:rPr>
          <w:rFonts w:hint="eastAsia" w:ascii="宋体" w:hAnsi="宋体" w:cs="宋体"/>
          <w:color w:val="auto"/>
          <w:kern w:val="0"/>
          <w:szCs w:val="21"/>
          <w:highlight w:val="none"/>
        </w:rPr>
        <w:t>。</w:t>
      </w:r>
    </w:p>
    <w:p w14:paraId="7325EA77">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w:t>
      </w:r>
      <w:r>
        <w:rPr>
          <w:rFonts w:hint="eastAsia" w:ascii="宋体" w:hAnsi="宋体" w:cs="宋体"/>
          <w:color w:val="auto"/>
          <w:kern w:val="0"/>
          <w:szCs w:val="21"/>
          <w:highlight w:val="none"/>
        </w:rPr>
        <w:t>不</w:t>
      </w:r>
      <w:r>
        <w:rPr>
          <w:rFonts w:hint="eastAsia" w:ascii="宋体" w:hAnsi="宋体" w:cs="宋体"/>
          <w:color w:val="auto"/>
          <w:kern w:val="0"/>
          <w:szCs w:val="21"/>
          <w:highlight w:val="none"/>
        </w:rPr>
        <w:t>接受联合体响应。</w:t>
      </w:r>
    </w:p>
    <w:p w14:paraId="345FCC4E">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r>
        <w:rPr>
          <w:rFonts w:hint="eastAsia" w:ascii="宋体" w:hAnsi="宋体" w:cs="宋体"/>
          <w:color w:val="auto"/>
          <w:kern w:val="0"/>
          <w:szCs w:val="21"/>
          <w:highlight w:val="none"/>
        </w:rPr>
        <w:t>采购计划号：NNZC[2025]1812号-001-002</w:t>
      </w:r>
    </w:p>
    <w:p w14:paraId="010D807A">
      <w:pPr>
        <w:widowControl/>
        <w:shd w:val="clear" w:color="auto" w:fill="FFFFFF"/>
        <w:spacing w:line="400" w:lineRule="exact"/>
        <w:ind w:firstLine="420"/>
        <w:jc w:val="left"/>
        <w:rPr>
          <w:rFonts w:hint="eastAsia" w:ascii="宋体" w:hAnsi="宋体" w:cs="宋体"/>
          <w:color w:val="auto"/>
          <w:kern w:val="0"/>
          <w:szCs w:val="21"/>
          <w:highlight w:val="none"/>
        </w:rPr>
      </w:pPr>
    </w:p>
    <w:p w14:paraId="6AD164CD">
      <w:pPr>
        <w:widowControl/>
        <w:shd w:val="clear" w:color="auto" w:fill="FFFFFF"/>
        <w:spacing w:line="400" w:lineRule="exact"/>
        <w:ind w:firstLine="42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标项三</w:t>
      </w:r>
    </w:p>
    <w:p w14:paraId="3153F54C">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val="en-US" w:eastAsia="zh-CN"/>
        </w:rPr>
        <w:t>3分标：第三方审计、核验2025年财政资金中小企业数字化转型项目</w:t>
      </w:r>
    </w:p>
    <w:p w14:paraId="23907940">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数量：1项</w:t>
      </w:r>
    </w:p>
    <w:p w14:paraId="7FCF622C">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rPr>
        <w:t>:</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en-US" w:eastAsia="zh-CN"/>
        </w:rPr>
        <w:t>60</w:t>
      </w:r>
      <w:r>
        <w:rPr>
          <w:rFonts w:hint="eastAsia" w:ascii="宋体" w:hAnsi="宋体" w:cs="宋体"/>
          <w:color w:val="auto"/>
          <w:kern w:val="0"/>
          <w:szCs w:val="21"/>
          <w:highlight w:val="none"/>
        </w:rPr>
        <w:t>0000.00</w:t>
      </w:r>
    </w:p>
    <w:p w14:paraId="075D7B73">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w:t>
      </w:r>
      <w:r>
        <w:rPr>
          <w:rFonts w:hint="eastAsia" w:ascii="宋体" w:hAnsi="宋体" w:cs="宋体"/>
          <w:color w:val="auto"/>
          <w:kern w:val="0"/>
          <w:szCs w:val="21"/>
          <w:highlight w:val="none"/>
        </w:rPr>
        <w:t>2025年财政资金第三方审计、核验项目（中小企业数字化转型核验项目）服务1项</w:t>
      </w:r>
      <w:r>
        <w:rPr>
          <w:rFonts w:hint="eastAsia" w:ascii="宋体" w:hAnsi="宋体" w:cs="宋体"/>
          <w:color w:val="auto"/>
          <w:kern w:val="0"/>
          <w:szCs w:val="21"/>
          <w:highlight w:val="none"/>
          <w:lang w:eastAsia="zh-CN"/>
        </w:rPr>
        <w:t>，主要审计、核验拟支持的中小企业数字化转型试点企业、非试点行业项目以及对行业数字化转型具有明显带动作用的重大项目</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具体内容详见竞争性磋商文件。</w:t>
      </w:r>
    </w:p>
    <w:p w14:paraId="02243BD6">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60</w:t>
      </w:r>
      <w:r>
        <w:rPr>
          <w:rFonts w:hint="eastAsia" w:ascii="宋体" w:hAnsi="宋体" w:cs="宋体"/>
          <w:color w:val="auto"/>
          <w:kern w:val="0"/>
          <w:szCs w:val="21"/>
          <w:highlight w:val="none"/>
        </w:rPr>
        <w:t>0000.00</w:t>
      </w:r>
    </w:p>
    <w:p w14:paraId="3B622AA0">
      <w:pPr>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合同履约期限：</w:t>
      </w:r>
      <w:r>
        <w:rPr>
          <w:rFonts w:hint="eastAsia" w:ascii="宋体" w:hAnsi="宋体" w:cs="宋体"/>
          <w:color w:val="auto"/>
          <w:szCs w:val="21"/>
          <w:highlight w:val="none"/>
          <w:lang w:eastAsia="zh-CN" w:bidi="ar"/>
        </w:rPr>
        <w:t>签订采购合同后5天内与采购人联系，确定赴各项目进行实地审计的时间，供应商就各项目审计结果拟出审计初步意见，充分征求采购人及被审计单位意见，按各科室具体要求出具审计报告。</w:t>
      </w:r>
    </w:p>
    <w:p w14:paraId="64D8F8AF">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w:t>
      </w:r>
      <w:r>
        <w:rPr>
          <w:rFonts w:hint="eastAsia" w:ascii="宋体" w:hAnsi="宋体" w:cs="宋体"/>
          <w:color w:val="auto"/>
          <w:kern w:val="0"/>
          <w:szCs w:val="21"/>
          <w:highlight w:val="none"/>
        </w:rPr>
        <w:t>不</w:t>
      </w:r>
      <w:r>
        <w:rPr>
          <w:rFonts w:hint="eastAsia" w:ascii="宋体" w:hAnsi="宋体" w:cs="宋体"/>
          <w:color w:val="auto"/>
          <w:kern w:val="0"/>
          <w:szCs w:val="21"/>
          <w:highlight w:val="none"/>
        </w:rPr>
        <w:t>接受联合体响应。</w:t>
      </w:r>
    </w:p>
    <w:p w14:paraId="1F4595F1">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r>
        <w:rPr>
          <w:rFonts w:hint="eastAsia" w:ascii="宋体" w:hAnsi="宋体" w:cs="宋体"/>
          <w:color w:val="auto"/>
          <w:kern w:val="0"/>
          <w:szCs w:val="21"/>
          <w:highlight w:val="none"/>
        </w:rPr>
        <w:t>采购计划号：NNZC[2025]1812号-002</w:t>
      </w:r>
    </w:p>
    <w:p w14:paraId="0E61578F">
      <w:pPr>
        <w:widowControl/>
        <w:shd w:val="clear" w:color="auto" w:fill="FFFFFF"/>
        <w:spacing w:line="400" w:lineRule="exact"/>
        <w:ind w:firstLine="420"/>
        <w:jc w:val="left"/>
        <w:rPr>
          <w:rFonts w:hint="eastAsia" w:ascii="宋体" w:hAnsi="宋体" w:cs="宋体"/>
          <w:color w:val="auto"/>
          <w:kern w:val="0"/>
          <w:szCs w:val="21"/>
          <w:highlight w:val="none"/>
        </w:rPr>
      </w:pPr>
    </w:p>
    <w:p w14:paraId="1ED32E6D">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14:paraId="4AF3664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1.满足《中华人民共和国政府采购法》第二十二条规定；</w:t>
      </w:r>
    </w:p>
    <w:p w14:paraId="0DC083BC">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2.落实政府采购政策需满足的资格要求：</w:t>
      </w:r>
    </w:p>
    <w:p w14:paraId="2E6FDECB">
      <w:pPr>
        <w:widowControl/>
        <w:shd w:val="clear" w:color="auto" w:fill="FFFFFF"/>
        <w:spacing w:line="40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☑专门面向中小企业采购的项目（</w:t>
      </w:r>
      <w:r>
        <w:rPr>
          <w:rFonts w:hint="eastAsia" w:ascii="宋体" w:hAnsi="宋体" w:cs="宋体"/>
          <w:b/>
          <w:bCs/>
          <w:color w:val="auto"/>
          <w:kern w:val="0"/>
          <w:szCs w:val="21"/>
          <w:highlight w:val="none"/>
          <w:lang w:val="en-US" w:eastAsia="zh-CN"/>
        </w:rPr>
        <w:t>1、2、3分标</w:t>
      </w:r>
      <w:r>
        <w:rPr>
          <w:rFonts w:hint="eastAsia" w:ascii="宋体" w:hAnsi="宋体" w:cs="宋体"/>
          <w:b/>
          <w:bCs/>
          <w:color w:val="auto"/>
          <w:kern w:val="0"/>
          <w:szCs w:val="21"/>
          <w:highlight w:val="none"/>
        </w:rPr>
        <w:t>供应商</w:t>
      </w:r>
      <w:r>
        <w:rPr>
          <w:rFonts w:hint="eastAsia" w:ascii="宋体" w:hAnsi="宋体" w:cs="宋体"/>
          <w:b/>
          <w:bCs/>
          <w:color w:val="auto"/>
          <w:kern w:val="0"/>
          <w:szCs w:val="21"/>
          <w:highlight w:val="none"/>
          <w:lang w:val="en-US" w:eastAsia="zh-CN"/>
        </w:rPr>
        <w:t>均</w:t>
      </w:r>
      <w:r>
        <w:rPr>
          <w:rFonts w:hint="eastAsia" w:ascii="宋体" w:hAnsi="宋体" w:cs="宋体"/>
          <w:b/>
          <w:bCs/>
          <w:color w:val="auto"/>
          <w:kern w:val="0"/>
          <w:szCs w:val="21"/>
          <w:highlight w:val="none"/>
        </w:rPr>
        <w:t>为中小微企业、监狱企业、残疾人福利性单位)</w:t>
      </w:r>
    </w:p>
    <w:p w14:paraId="0B5E82A7">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□非专门面向中小企业采购的项目</w:t>
      </w:r>
    </w:p>
    <w:p w14:paraId="701A464D">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3.本项目的特定资格要求：</w:t>
      </w:r>
      <w:r>
        <w:rPr>
          <w:rFonts w:hint="eastAsia" w:ascii="宋体" w:hAnsi="宋体" w:cs="宋体"/>
          <w:color w:val="auto"/>
          <w:kern w:val="0"/>
          <w:szCs w:val="21"/>
          <w:highlight w:val="none"/>
          <w:lang w:val="en-US" w:eastAsia="zh-CN"/>
        </w:rPr>
        <w:t>1、2、3分标</w:t>
      </w:r>
      <w:r>
        <w:rPr>
          <w:rFonts w:hint="eastAsia" w:ascii="宋体" w:hAnsi="宋体" w:cs="宋体"/>
          <w:color w:val="auto"/>
          <w:kern w:val="0"/>
          <w:szCs w:val="21"/>
          <w:highlight w:val="none"/>
        </w:rPr>
        <w:t>供应商必须具有有效的财政主管部门颁发的会计师事务所执业证书</w:t>
      </w:r>
      <w:r>
        <w:rPr>
          <w:rFonts w:hint="eastAsia" w:ascii="宋体" w:hAnsi="宋体" w:cs="宋体"/>
          <w:color w:val="auto"/>
          <w:kern w:val="0"/>
          <w:szCs w:val="21"/>
          <w:highlight w:val="none"/>
          <w:lang w:eastAsia="zh-CN"/>
        </w:rPr>
        <w:t>。</w:t>
      </w:r>
    </w:p>
    <w:p w14:paraId="6A132FA4">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4.本项目的特定条件：无</w:t>
      </w:r>
    </w:p>
    <w:p w14:paraId="06422168">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FA207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22003B0">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三、获取采购文件</w:t>
      </w:r>
    </w:p>
    <w:p w14:paraId="01B14CC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时间：自公告发布之日起</w:t>
      </w:r>
      <w:r>
        <w:rPr>
          <w:rFonts w:hint="eastAsia" w:ascii="宋体" w:hAnsi="宋体" w:cs="宋体"/>
          <w:color w:val="auto"/>
          <w:kern w:val="0"/>
          <w:szCs w:val="21"/>
          <w:highlight w:val="none"/>
          <w:lang w:val="en-US" w:eastAsia="zh-CN"/>
        </w:rPr>
        <w:t>至响应截止时间止</w:t>
      </w:r>
      <w:bookmarkStart w:id="253" w:name="_GoBack"/>
      <w:bookmarkEnd w:id="253"/>
      <w:r>
        <w:rPr>
          <w:rFonts w:hint="eastAsia" w:ascii="宋体" w:hAnsi="宋体" w:cs="宋体"/>
          <w:color w:val="auto"/>
          <w:kern w:val="0"/>
          <w:szCs w:val="21"/>
          <w:highlight w:val="none"/>
        </w:rPr>
        <w:t>。</w:t>
      </w:r>
    </w:p>
    <w:p w14:paraId="7B729CE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获取方式：网上下载。本项目不发放纸质文件，供应商可自行在“广西政府采购云平台”</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https://www.gcy.zfcg.gxzf.gov.cn/）下载采购文件（操作路径：登录“广西政府采购云平台”-项目采购-获取采购文件-找到本项目-点击“申请获取采购文件”），电子响应文件制作需要基于“广西政府采购云平台”获取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文件编制。</w:t>
      </w:r>
    </w:p>
    <w:p w14:paraId="52A76156">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售价（元）：0</w:t>
      </w:r>
    </w:p>
    <w:p w14:paraId="2BDA4D3B">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四、响应文件提交</w:t>
      </w:r>
      <w:r>
        <w:rPr>
          <w:rFonts w:hint="eastAsia" w:ascii="宋体" w:hAnsi="宋体" w:cs="宋体"/>
          <w:color w:val="auto"/>
          <w:kern w:val="0"/>
          <w:szCs w:val="21"/>
          <w:highlight w:val="none"/>
        </w:rPr>
        <w:t> </w:t>
      </w:r>
    </w:p>
    <w:p w14:paraId="7B52DF0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1.提交响应文件截止时间和开标时间：</w:t>
      </w:r>
      <w:r>
        <w:rPr>
          <w:rFonts w:hint="eastAsia" w:ascii="宋体" w:hAnsi="宋体" w:cs="宋体"/>
          <w:color w:val="auto"/>
          <w:kern w:val="0"/>
          <w:szCs w:val="21"/>
          <w:highlight w:val="none"/>
          <w:u w:val="single"/>
        </w:rPr>
        <w:t>2025年</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26</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rPr>
        <w:t>09时30分</w:t>
      </w:r>
      <w:r>
        <w:rPr>
          <w:rFonts w:hint="eastAsia" w:ascii="宋体" w:hAnsi="宋体" w:cs="宋体"/>
          <w:color w:val="auto"/>
          <w:kern w:val="0"/>
          <w:szCs w:val="21"/>
          <w:highlight w:val="none"/>
        </w:rPr>
        <w:t>（北京时间）</w:t>
      </w:r>
    </w:p>
    <w:p w14:paraId="71B6286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响应</w:t>
      </w:r>
      <w:r>
        <w:rPr>
          <w:rFonts w:hint="eastAsia" w:ascii="宋体" w:hAnsi="宋体" w:cs="宋体"/>
          <w:color w:val="auto"/>
          <w:kern w:val="0"/>
          <w:szCs w:val="21"/>
          <w:highlight w:val="none"/>
        </w:rPr>
        <w:t>地点（网址）：本项目为南宁市全流程电子化项目，通过“广西政府采购云平台”</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 xml:space="preserve">（https://www.gcy.zfcg.gxzf.gov.cn/）实行在线电子投标，电子投标具体操作流程详见电子响应文件制作与投送教程（在此网址下载：http://nncz.nanning.gov.cn/（南宁市工业和信息化局官网）-下载专区）。 </w:t>
      </w:r>
    </w:p>
    <w:p w14:paraId="4CAD1E4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截</w:t>
      </w:r>
      <w:r>
        <w:rPr>
          <w:rFonts w:hint="eastAsia" w:ascii="宋体" w:hAnsi="宋体" w:cs="宋体"/>
          <w:color w:val="auto"/>
          <w:kern w:val="0"/>
          <w:szCs w:val="21"/>
          <w:highlight w:val="none"/>
        </w:rPr>
        <w:t>标地点：“广西政府采购云平台”电子开标大厅开标。</w:t>
      </w:r>
    </w:p>
    <w:p w14:paraId="7DE8B4B7">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五、响应文件开启</w:t>
      </w:r>
      <w:r>
        <w:rPr>
          <w:rFonts w:hint="eastAsia" w:ascii="宋体" w:hAnsi="宋体" w:cs="宋体"/>
          <w:color w:val="auto"/>
          <w:kern w:val="0"/>
          <w:szCs w:val="21"/>
          <w:highlight w:val="none"/>
        </w:rPr>
        <w:t> </w:t>
      </w:r>
    </w:p>
    <w:p w14:paraId="6146414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开启时间：2025年</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26</w:t>
      </w:r>
      <w:r>
        <w:rPr>
          <w:rFonts w:hint="eastAsia" w:ascii="宋体" w:hAnsi="宋体" w:cs="宋体"/>
          <w:color w:val="auto"/>
          <w:kern w:val="0"/>
          <w:szCs w:val="21"/>
          <w:highlight w:val="none"/>
        </w:rPr>
        <w:t>日</w:t>
      </w:r>
      <w:r>
        <w:rPr>
          <w:rFonts w:hint="eastAsia" w:ascii="宋体" w:hAnsi="宋体" w:cs="宋体"/>
          <w:color w:val="auto"/>
          <w:kern w:val="0"/>
          <w:szCs w:val="21"/>
          <w:highlight w:val="none"/>
        </w:rPr>
        <w:t xml:space="preserve"> 09:30（北京时间）</w:t>
      </w:r>
    </w:p>
    <w:p w14:paraId="0C1B4BE5">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地点：“广西政府采购云平台”电子开标大厅 </w:t>
      </w:r>
    </w:p>
    <w:p w14:paraId="129841A8">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六、公告期限</w:t>
      </w:r>
    </w:p>
    <w:p w14:paraId="4A524DDE">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E76BB01">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七、其他补充事宜</w:t>
      </w:r>
      <w:r>
        <w:rPr>
          <w:rFonts w:hint="eastAsia" w:ascii="宋体" w:hAnsi="宋体" w:cs="宋体"/>
          <w:color w:val="auto"/>
          <w:kern w:val="0"/>
          <w:szCs w:val="21"/>
          <w:highlight w:val="none"/>
        </w:rPr>
        <w:t> </w:t>
      </w:r>
    </w:p>
    <w:p w14:paraId="14CEECD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004A04F7">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2.采购意向公开链接：</w:t>
      </w:r>
      <w:r>
        <w:rPr>
          <w:rFonts w:hint="eastAsia" w:ascii="宋体" w:hAnsi="宋体" w:cs="宋体"/>
          <w:color w:val="auto"/>
          <w:kern w:val="0"/>
          <w:szCs w:val="21"/>
          <w:highlight w:val="none"/>
        </w:rPr>
        <w:t>https://zfcg.gxzf.gov.cn/site/detail?parentId=66601&amp;articleId=qMHfeKFUdgmmmtGfVceyNQ==</w:t>
      </w:r>
      <w:r>
        <w:rPr>
          <w:rFonts w:hint="eastAsia" w:ascii="宋体" w:hAnsi="宋体" w:cs="宋体"/>
          <w:color w:val="auto"/>
          <w:kern w:val="0"/>
          <w:szCs w:val="21"/>
          <w:highlight w:val="none"/>
          <w:lang w:eastAsia="zh-CN"/>
        </w:rPr>
        <w:t>；https://zfcg.gxzf.gov.cn/site/detail?parentId=66601&amp;articleId=35a2msxOLMpXmQDDNQel3g==</w:t>
      </w:r>
    </w:p>
    <w:p w14:paraId="3615CF5F">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3.网上查询地址</w:t>
      </w:r>
    </w:p>
    <w:p w14:paraId="59B64AB4">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http://zfcg.gxzf.gov.cn (广西政府采购网)、http://ggzy.jgswj.gxzf.gov.cn/nnggzy/（全国公共资源交易平台（广西·南宁））、http://www.ccgp.gov.cn (中国政府采购网)公开查询；</w:t>
      </w:r>
    </w:p>
    <w:p w14:paraId="12CADD41">
      <w:pPr>
        <w:widowControl/>
        <w:shd w:val="clear" w:color="auto" w:fill="FFFFFF"/>
        <w:spacing w:line="400" w:lineRule="exact"/>
        <w:ind w:firstLine="422" w:firstLineChars="20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4.同一</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仅能对本项目1、2、3分标的其中一个分标进行</w:t>
      </w:r>
      <w:r>
        <w:rPr>
          <w:rFonts w:hint="eastAsia" w:ascii="宋体" w:hAnsi="宋体" w:cs="宋体"/>
          <w:b/>
          <w:bCs/>
          <w:color w:val="auto"/>
          <w:kern w:val="0"/>
          <w:szCs w:val="21"/>
          <w:highlight w:val="none"/>
          <w:lang w:val="en-US" w:eastAsia="zh-CN"/>
        </w:rPr>
        <w:t>响应</w:t>
      </w:r>
      <w:r>
        <w:rPr>
          <w:rFonts w:hint="eastAsia" w:ascii="宋体" w:hAnsi="宋体" w:cs="宋体"/>
          <w:b/>
          <w:bCs/>
          <w:color w:val="auto"/>
          <w:kern w:val="0"/>
          <w:szCs w:val="21"/>
          <w:highlight w:val="none"/>
        </w:rPr>
        <w:t>，不</w:t>
      </w:r>
      <w:r>
        <w:rPr>
          <w:rFonts w:hint="eastAsia" w:ascii="宋体" w:hAnsi="宋体" w:cs="宋体"/>
          <w:b/>
          <w:bCs/>
          <w:color w:val="auto"/>
          <w:kern w:val="0"/>
          <w:szCs w:val="21"/>
          <w:highlight w:val="none"/>
          <w:lang w:val="en-US" w:eastAsia="zh-CN"/>
        </w:rPr>
        <w:t>允许</w:t>
      </w:r>
      <w:r>
        <w:rPr>
          <w:rFonts w:hint="eastAsia" w:ascii="宋体" w:hAnsi="宋体" w:cs="宋体"/>
          <w:b/>
          <w:bCs/>
          <w:color w:val="auto"/>
          <w:kern w:val="0"/>
          <w:szCs w:val="21"/>
          <w:highlight w:val="none"/>
        </w:rPr>
        <w:t>同一</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同时对多个分标进行</w:t>
      </w:r>
      <w:r>
        <w:rPr>
          <w:rFonts w:hint="eastAsia" w:ascii="宋体" w:hAnsi="宋体" w:cs="宋体"/>
          <w:b/>
          <w:bCs/>
          <w:color w:val="auto"/>
          <w:kern w:val="0"/>
          <w:szCs w:val="21"/>
          <w:highlight w:val="none"/>
          <w:lang w:val="en-US" w:eastAsia="zh-CN"/>
        </w:rPr>
        <w:t>响应，如</w:t>
      </w:r>
      <w:r>
        <w:rPr>
          <w:rFonts w:hint="eastAsia" w:ascii="宋体" w:hAnsi="宋体" w:cs="宋体"/>
          <w:b/>
          <w:bCs/>
          <w:color w:val="auto"/>
          <w:kern w:val="0"/>
          <w:szCs w:val="21"/>
          <w:highlight w:val="none"/>
        </w:rPr>
        <w:t>同一</w:t>
      </w:r>
      <w:r>
        <w:rPr>
          <w:rFonts w:hint="eastAsia" w:ascii="宋体" w:hAnsi="宋体" w:cs="宋体"/>
          <w:b/>
          <w:bCs/>
          <w:color w:val="auto"/>
          <w:kern w:val="0"/>
          <w:szCs w:val="21"/>
          <w:highlight w:val="none"/>
          <w:lang w:val="en-US" w:eastAsia="zh-CN"/>
        </w:rPr>
        <w:t>供应商</w:t>
      </w:r>
      <w:r>
        <w:rPr>
          <w:rFonts w:hint="eastAsia" w:ascii="宋体" w:hAnsi="宋体" w:cs="宋体"/>
          <w:b/>
          <w:bCs/>
          <w:color w:val="auto"/>
          <w:kern w:val="0"/>
          <w:szCs w:val="21"/>
          <w:highlight w:val="none"/>
        </w:rPr>
        <w:t>同时对多个分标进行</w:t>
      </w:r>
      <w:r>
        <w:rPr>
          <w:rFonts w:hint="eastAsia" w:ascii="宋体" w:hAnsi="宋体" w:cs="宋体"/>
          <w:b/>
          <w:bCs/>
          <w:color w:val="auto"/>
          <w:kern w:val="0"/>
          <w:szCs w:val="21"/>
          <w:highlight w:val="none"/>
          <w:lang w:val="en-US" w:eastAsia="zh-CN"/>
        </w:rPr>
        <w:t>响应，则按照1→2→3分标的顺序确定响应分标，其他分标响应无效</w:t>
      </w:r>
      <w:r>
        <w:rPr>
          <w:rFonts w:hint="eastAsia" w:ascii="宋体" w:hAnsi="宋体" w:cs="宋体"/>
          <w:color w:val="auto"/>
          <w:kern w:val="0"/>
          <w:szCs w:val="21"/>
          <w:highlight w:val="none"/>
        </w:rPr>
        <w:t>。</w:t>
      </w:r>
    </w:p>
    <w:p w14:paraId="692696E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.本项目需要落实的政府采购政策</w:t>
      </w:r>
    </w:p>
    <w:p w14:paraId="1F9EC1E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356E628">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045ABE7">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578727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CB9B81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6141F34">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14:paraId="09ACCD96">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4EDF2A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.若对项目采购电子交易系统操作有疑问，可登录“广西政府采购云平台”（https://www.zcygov.cn/），点击右侧咨询小采，获取采小蜜智能服务管家帮助，或拨打政采云服务热线400-881-7190获取热线服务帮助。</w:t>
      </w:r>
    </w:p>
    <w:p w14:paraId="5C469E5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未进行网上注册并办理数字证书（CA认证）的供应商将无法参与本项目政府采购活动，潜在供应商应当在投标截止时间前，完成电子交易平台上的CA数字证书办理（申领流程：CA证书申请方式及操作指南下载地址（现场申请方式见网址：http://www.ccgp-guangxi.gov.cn/OfficeService/DownloadArea/8354055.html?utm=a0003.39a112b4.cmp001.d0002.f0464b20ff2a11eb873141bf9e381949（广西政府采购网）/网上申请方式见网址： http://nncz.nanning.gov.cn/（南宁市工业和信息化局官网）-下载专区-南宁市政采云CA证书办理操作指南））及响应文件的提交。完成CA数字证书办理预计7日左右，供应商只需办理其中一家CA数字证书及签章，建议各供应商抓紧时间办理。</w:t>
      </w:r>
    </w:p>
    <w:p w14:paraId="5ACE1CEC">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（2）为确保网上操作合法、有效和安全，请投标供应商确保在电子投标过程中能够对相关数据电文进行加密和使用电子签章，妥善保管CA数字证书并使用有效的CA数字证书参与整个招标活动。</w:t>
      </w:r>
    </w:p>
    <w:p w14:paraId="36AA8B67">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广西政府采购云平台”将予以拒收。</w:t>
      </w:r>
    </w:p>
    <w:p w14:paraId="22A11169">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（3）CA证书在线解密：供应商投标时，需携带制作响应文件时用来加密的有效数字证书（CA认证）登录“广西政府采购云平台”电子开标大厅现场按规定时间对加密的响应文件进行解密，否则后果自负。</w:t>
      </w:r>
    </w:p>
    <w:p w14:paraId="74A81954">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八、凡对本次招标提出询问，请按以下方式联系</w:t>
      </w:r>
    </w:p>
    <w:p w14:paraId="25FF629F">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1.采购人信息</w:t>
      </w:r>
    </w:p>
    <w:p w14:paraId="44928A39">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名    称：南宁市工业和信息化局 </w:t>
      </w:r>
    </w:p>
    <w:p w14:paraId="7C02604D">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地    址：南宁市嘉宾路1号</w:t>
      </w:r>
    </w:p>
    <w:p w14:paraId="6327FE28">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项目联系人：陈娟 </w:t>
      </w:r>
    </w:p>
    <w:p w14:paraId="064A4046">
      <w:pPr>
        <w:widowControl/>
        <w:shd w:val="clear" w:color="auto" w:fill="FFFFFF"/>
        <w:spacing w:line="400" w:lineRule="exact"/>
        <w:ind w:firstLine="630" w:firstLine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项目联系方式：0771-5530665</w:t>
      </w:r>
      <w:r>
        <w:rPr>
          <w:rFonts w:hint="eastAsia" w:ascii="宋体" w:hAnsi="宋体" w:cs="宋体"/>
          <w:color w:val="auto"/>
          <w:kern w:val="0"/>
          <w:szCs w:val="21"/>
          <w:highlight w:val="none"/>
        </w:rPr>
        <w:t> </w:t>
      </w:r>
    </w:p>
    <w:p w14:paraId="04F8FFCA">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2.采购代理机构信息</w:t>
      </w:r>
    </w:p>
    <w:p w14:paraId="57D54340">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名    称：广西机电设备招标有限公司 </w:t>
      </w:r>
    </w:p>
    <w:p w14:paraId="5CD9097A">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地    址：广西南宁市金湖路63号金源CBD现代城B座7层 </w:t>
      </w:r>
    </w:p>
    <w:p w14:paraId="28202360">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项目联系人：周蓉、彭瑶、梅莹</w:t>
      </w:r>
    </w:p>
    <w:p w14:paraId="545E1E2F">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项目联系方式：0771-2808981</w:t>
      </w:r>
    </w:p>
    <w:p w14:paraId="223E1D96">
      <w:pPr>
        <w:pStyle w:val="5"/>
        <w:widowControl/>
        <w:numPr>
          <w:ilvl w:val="0"/>
          <w:numId w:val="0"/>
        </w:numPr>
        <w:tabs>
          <w:tab w:val="left" w:pos="454"/>
          <w:tab w:val="left" w:pos="720"/>
          <w:tab w:val="left" w:pos="840"/>
        </w:tabs>
        <w:spacing w:line="400" w:lineRule="exact"/>
        <w:ind w:firstLine="420" w:firstLineChars="200"/>
        <w:jc w:val="right"/>
        <w:rPr>
          <w:rFonts w:hint="eastAsia" w:ascii="宋体" w:hAnsi="宋体" w:cs="宋体"/>
          <w:color w:val="auto"/>
          <w:kern w:val="0"/>
          <w:szCs w:val="21"/>
          <w:highlight w:val="none"/>
        </w:rPr>
      </w:pPr>
    </w:p>
    <w:p w14:paraId="686A976A">
      <w:pPr>
        <w:pStyle w:val="5"/>
        <w:widowControl/>
        <w:numPr>
          <w:ilvl w:val="0"/>
          <w:numId w:val="0"/>
        </w:numPr>
        <w:tabs>
          <w:tab w:val="left" w:pos="454"/>
          <w:tab w:val="left" w:pos="720"/>
          <w:tab w:val="left" w:pos="840"/>
        </w:tabs>
        <w:spacing w:line="400" w:lineRule="exact"/>
        <w:ind w:firstLine="420" w:firstLineChars="20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广西机电设备招标有限公司</w:t>
      </w:r>
    </w:p>
    <w:p w14:paraId="1062DF4D">
      <w:pPr>
        <w:spacing w:line="400" w:lineRule="exact"/>
        <w:ind w:firstLine="420" w:firstLineChars="200"/>
        <w:jc w:val="right"/>
        <w:rPr>
          <w:rFonts w:ascii="Arial" w:hAnsi="Arial" w:cs="Arial"/>
          <w:color w:val="auto"/>
          <w:szCs w:val="21"/>
          <w:highlight w:val="none"/>
        </w:rPr>
        <w:sectPr>
          <w:footerReference r:id="rId4" w:type="default"/>
          <w:pgSz w:w="11911" w:h="16838"/>
          <w:pgMar w:top="1417" w:right="1417" w:bottom="1417" w:left="1417" w:header="720" w:footer="720" w:gutter="0"/>
          <w:pgNumType w:start="1"/>
          <w:cols w:space="0" w:num="1"/>
          <w:rtlGutter w:val="0"/>
          <w:docGrid w:linePitch="0" w:charSpace="0"/>
        </w:sect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bookmarkEnd w:id="24"/>
    </w:p>
    <w:p w14:paraId="442442D4">
      <w:pPr>
        <w:pStyle w:val="2"/>
        <w:spacing w:before="120" w:after="120" w:line="500" w:lineRule="exact"/>
        <w:jc w:val="center"/>
        <w:rPr>
          <w:color w:val="auto"/>
          <w:highlight w:val="none"/>
        </w:rPr>
      </w:pPr>
      <w:bookmarkStart w:id="25" w:name="_Toc16006"/>
      <w:r>
        <w:rPr>
          <w:rFonts w:hint="eastAsia"/>
          <w:color w:val="auto"/>
          <w:highlight w:val="none"/>
        </w:rPr>
        <w:t>第二章</w:t>
      </w:r>
      <w:r>
        <w:rPr>
          <w:color w:val="auto"/>
          <w:highlight w:val="none"/>
        </w:rPr>
        <w:t xml:space="preserve"> </w:t>
      </w:r>
      <w:r>
        <w:rPr>
          <w:rFonts w:hint="eastAsia"/>
          <w:color w:val="auto"/>
          <w:highlight w:val="none"/>
        </w:rPr>
        <w:t>采购需求</w:t>
      </w:r>
      <w:bookmarkEnd w:id="25"/>
    </w:p>
    <w:p w14:paraId="38A454BE">
      <w:pPr>
        <w:adjustRightInd w:val="0"/>
        <w:spacing w:line="340" w:lineRule="exact"/>
        <w:rPr>
          <w:rFonts w:hint="eastAsia" w:hAnsi="宋体"/>
          <w:b/>
          <w:color w:val="auto"/>
          <w:szCs w:val="21"/>
          <w:highlight w:val="none"/>
        </w:rPr>
      </w:pPr>
      <w:bookmarkStart w:id="26" w:name="PO_TDCUS_ITEM_PB_REQ_FILE_1_1"/>
      <w:r>
        <w:rPr>
          <w:rFonts w:hint="eastAsia" w:hAnsi="宋体"/>
          <w:b/>
          <w:color w:val="auto"/>
          <w:szCs w:val="21"/>
          <w:highlight w:val="none"/>
        </w:rPr>
        <w:t>说明：</w:t>
      </w:r>
    </w:p>
    <w:p w14:paraId="470AE692">
      <w:pPr>
        <w:spacing w:line="360" w:lineRule="auto"/>
        <w:ind w:firstLine="420" w:firstLineChars="200"/>
        <w:jc w:val="left"/>
        <w:rPr>
          <w:color w:val="auto"/>
          <w:highlight w:val="none"/>
        </w:rPr>
      </w:pPr>
      <w:r>
        <w:rPr>
          <w:rFonts w:hint="eastAsia"/>
          <w:color w:val="auto"/>
          <w:highlight w:val="none"/>
        </w:rPr>
        <w:t>1. 为落实政府采购政策需满足的要求（根据项目实际情况填写内容）</w:t>
      </w:r>
    </w:p>
    <w:p w14:paraId="14C7EF9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（1）本采购文件所称中小企业必须符合《政府采购促进中小企业发展管理办法》（财库〔2020〕46号）的规定。</w:t>
      </w:r>
    </w:p>
    <w:p w14:paraId="63701D3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竞标货物必须使用政府强制采购的节能产品，供应商必须在响应文件中提供所竞标产品的节能产品认证证书复印件（加盖供应商电子公章），否则响应文件作无效处理。如本项目包含的货物属于品目清单内非标注“★”的产品时，应优先采购，具体详见“第四章 评标方法和评标标准”。</w:t>
      </w:r>
    </w:p>
    <w:p w14:paraId="4988F7EA">
      <w:pPr>
        <w:spacing w:line="360" w:lineRule="auto"/>
        <w:ind w:firstLine="424" w:firstLineChars="202"/>
        <w:jc w:val="left"/>
        <w:rPr>
          <w:rFonts w:hint="eastAsia"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响应文件作无效处理。</w:t>
      </w:r>
    </w:p>
    <w:p w14:paraId="2E2072B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w:t>
      </w:r>
    </w:p>
    <w:p w14:paraId="678B9BA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2.“实质性要求”是指采购文件中已经指明不满足则响应无效的条款，或者不能负偏离的条款，或者采购需求中带“▲”的条款。</w:t>
      </w:r>
    </w:p>
    <w:p w14:paraId="1E4F1334">
      <w:pPr>
        <w:spacing w:line="360" w:lineRule="auto"/>
        <w:ind w:firstLine="424" w:firstLineChars="202"/>
        <w:jc w:val="left"/>
        <w:rPr>
          <w:color w:val="auto"/>
          <w:highlight w:val="none"/>
        </w:rPr>
      </w:pPr>
      <w:r>
        <w:rPr>
          <w:rFonts w:hint="eastAsia" w:ascii="宋体" w:hAnsi="宋体" w:cs="宋体"/>
          <w:color w:val="auto"/>
          <w:szCs w:val="21"/>
          <w:highlight w:val="none"/>
        </w:rPr>
        <w:t>3.</w:t>
      </w:r>
      <w:r>
        <w:rPr>
          <w:rFonts w:hint="eastAsia"/>
          <w:color w:val="auto"/>
          <w:highlight w:val="none"/>
        </w:rPr>
        <w:t>如供应商竞标</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14:paraId="47F10579">
      <w:pPr>
        <w:rPr>
          <w:color w:val="auto"/>
          <w:highlight w:val="none"/>
        </w:rPr>
      </w:pPr>
      <w:r>
        <w:rPr>
          <w:color w:val="auto"/>
          <w:highlight w:val="none"/>
        </w:rPr>
        <w:br w:type="page"/>
      </w:r>
    </w:p>
    <w:p w14:paraId="3B9F9F45">
      <w:pPr>
        <w:spacing w:line="360" w:lineRule="auto"/>
        <w:jc w:val="left"/>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1分标：第三方审计、核验2025年财政资金认定类项目</w:t>
      </w:r>
    </w:p>
    <w:tbl>
      <w:tblPr>
        <w:tblStyle w:val="2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444"/>
        <w:gridCol w:w="1068"/>
        <w:gridCol w:w="492"/>
        <w:gridCol w:w="444"/>
        <w:gridCol w:w="4764"/>
        <w:gridCol w:w="660"/>
        <w:gridCol w:w="1200"/>
      </w:tblGrid>
      <w:tr w14:paraId="2CB5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06" w:type="dxa"/>
            <w:gridSpan w:val="8"/>
            <w:noWrap w:val="0"/>
            <w:vAlign w:val="center"/>
          </w:tcPr>
          <w:p w14:paraId="7A6101CE">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服务需求一览表</w:t>
            </w:r>
          </w:p>
        </w:tc>
      </w:tr>
      <w:tr w14:paraId="1128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46" w:type="dxa"/>
            <w:gridSpan w:val="3"/>
            <w:noWrap w:val="0"/>
            <w:vAlign w:val="center"/>
          </w:tcPr>
          <w:p w14:paraId="2CFC7BB4">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1"/>
                <w:szCs w:val="21"/>
                <w:highlight w:val="none"/>
                <w:lang w:bidi="ar"/>
              </w:rPr>
            </w:pPr>
            <w:r>
              <w:rPr>
                <w:rFonts w:hint="eastAsia" w:ascii="宋体" w:hAnsi="宋体" w:eastAsia="宋体" w:cs="宋体"/>
                <w:color w:val="auto"/>
                <w:sz w:val="21"/>
                <w:szCs w:val="21"/>
                <w:highlight w:val="none"/>
              </w:rPr>
              <w:t>标段</w:t>
            </w:r>
          </w:p>
        </w:tc>
        <w:tc>
          <w:tcPr>
            <w:tcW w:w="7560" w:type="dxa"/>
            <w:gridSpan w:val="5"/>
            <w:noWrap w:val="0"/>
            <w:vAlign w:val="center"/>
          </w:tcPr>
          <w:p w14:paraId="373C2CBC">
            <w:pPr>
              <w:keepNext w:val="0"/>
              <w:keepLines w:val="0"/>
              <w:suppressLineNumbers w:val="0"/>
              <w:spacing w:before="0" w:beforeAutospacing="0" w:after="0" w:afterAutospacing="0" w:line="320" w:lineRule="exact"/>
              <w:ind w:left="0" w:right="0"/>
              <w:jc w:val="left"/>
              <w:rPr>
                <w:rFonts w:hint="eastAsia" w:ascii="宋体" w:hAnsi="宋体" w:eastAsia="宋体" w:cs="宋体"/>
                <w:b/>
                <w:color w:val="auto"/>
                <w:sz w:val="21"/>
                <w:szCs w:val="21"/>
                <w:highlight w:val="none"/>
                <w:lang w:bidi="ar"/>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分标</w:t>
            </w:r>
          </w:p>
        </w:tc>
      </w:tr>
      <w:tr w14:paraId="3150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4" w:type="dxa"/>
            <w:vMerge w:val="restart"/>
            <w:noWrap w:val="0"/>
            <w:vAlign w:val="center"/>
          </w:tcPr>
          <w:p w14:paraId="673DE73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采购清单及技术参数</w:t>
            </w:r>
          </w:p>
        </w:tc>
        <w:tc>
          <w:tcPr>
            <w:tcW w:w="444" w:type="dxa"/>
            <w:noWrap w:val="0"/>
            <w:tcMar>
              <w:left w:w="0" w:type="dxa"/>
              <w:right w:w="0" w:type="dxa"/>
            </w:tcMar>
            <w:vAlign w:val="center"/>
          </w:tcPr>
          <w:p w14:paraId="090930B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序号</w:t>
            </w:r>
          </w:p>
        </w:tc>
        <w:tc>
          <w:tcPr>
            <w:tcW w:w="1068" w:type="dxa"/>
            <w:noWrap w:val="0"/>
            <w:vAlign w:val="center"/>
          </w:tcPr>
          <w:p w14:paraId="3DED8E7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标的的名称</w:t>
            </w:r>
          </w:p>
        </w:tc>
        <w:tc>
          <w:tcPr>
            <w:tcW w:w="492" w:type="dxa"/>
            <w:noWrap w:val="0"/>
            <w:vAlign w:val="center"/>
          </w:tcPr>
          <w:p w14:paraId="17EB55C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444" w:type="dxa"/>
            <w:noWrap w:val="0"/>
            <w:vAlign w:val="center"/>
          </w:tcPr>
          <w:p w14:paraId="406916D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数量</w:t>
            </w:r>
          </w:p>
        </w:tc>
        <w:tc>
          <w:tcPr>
            <w:tcW w:w="4764" w:type="dxa"/>
            <w:noWrap w:val="0"/>
            <w:vAlign w:val="center"/>
          </w:tcPr>
          <w:p w14:paraId="1BFDFE4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服务参数</w:t>
            </w:r>
          </w:p>
        </w:tc>
        <w:tc>
          <w:tcPr>
            <w:tcW w:w="660" w:type="dxa"/>
            <w:noWrap w:val="0"/>
            <w:vAlign w:val="center"/>
          </w:tcPr>
          <w:p w14:paraId="3FCDA17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分项预算合计（元）</w:t>
            </w:r>
          </w:p>
        </w:tc>
        <w:tc>
          <w:tcPr>
            <w:tcW w:w="1200" w:type="dxa"/>
            <w:noWrap w:val="0"/>
            <w:vAlign w:val="center"/>
          </w:tcPr>
          <w:p w14:paraId="3559E29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中小企业划分标准所属行业名称（行业名称及划分见本章附件2）</w:t>
            </w:r>
          </w:p>
        </w:tc>
      </w:tr>
      <w:tr w14:paraId="1F87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34" w:type="dxa"/>
            <w:vMerge w:val="continue"/>
            <w:noWrap w:val="0"/>
            <w:vAlign w:val="center"/>
          </w:tcPr>
          <w:p w14:paraId="5BC3F5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44" w:type="dxa"/>
            <w:noWrap w:val="0"/>
            <w:vAlign w:val="center"/>
          </w:tcPr>
          <w:p w14:paraId="372CEA4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068" w:type="dxa"/>
            <w:noWrap w:val="0"/>
            <w:vAlign w:val="center"/>
          </w:tcPr>
          <w:p w14:paraId="4C826E9E">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2"/>
                <w:sz w:val="21"/>
                <w:szCs w:val="21"/>
                <w:highlight w:val="none"/>
                <w:lang w:val="en-US" w:eastAsia="zh-CN" w:bidi="ar"/>
              </w:rPr>
              <w:t>第三方审计、核验2025年财政资金认定类项目</w:t>
            </w:r>
          </w:p>
          <w:p w14:paraId="3A0CC29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eastAsia="zh-CN"/>
              </w:rPr>
            </w:pPr>
          </w:p>
        </w:tc>
        <w:tc>
          <w:tcPr>
            <w:tcW w:w="492" w:type="dxa"/>
            <w:noWrap w:val="0"/>
            <w:vAlign w:val="center"/>
          </w:tcPr>
          <w:p w14:paraId="02F4BC9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44" w:type="dxa"/>
            <w:noWrap w:val="0"/>
            <w:vAlign w:val="center"/>
          </w:tcPr>
          <w:p w14:paraId="2F84A8F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项</w:t>
            </w:r>
          </w:p>
        </w:tc>
        <w:tc>
          <w:tcPr>
            <w:tcW w:w="4764" w:type="dxa"/>
            <w:noWrap w:val="0"/>
            <w:vAlign w:val="top"/>
          </w:tcPr>
          <w:p w14:paraId="134B4EC8">
            <w:pPr>
              <w:keepNext w:val="0"/>
              <w:keepLines w:val="0"/>
              <w:suppressLineNumbers w:val="0"/>
              <w:tabs>
                <w:tab w:val="left" w:pos="1440"/>
              </w:tabs>
              <w:spacing w:before="0" w:beforeAutospacing="0" w:after="0" w:afterAutospacing="0" w:line="360" w:lineRule="exact"/>
              <w:ind w:left="0" w:right="0"/>
              <w:jc w:val="left"/>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一、审计目的</w:t>
            </w:r>
          </w:p>
          <w:p w14:paraId="6871EE08">
            <w:pPr>
              <w:keepNext w:val="0"/>
              <w:keepLines w:val="0"/>
              <w:suppressLineNumbers w:val="0"/>
              <w:tabs>
                <w:tab w:val="left" w:pos="1440"/>
              </w:tabs>
              <w:spacing w:before="0" w:beforeAutospacing="0" w:after="0" w:afterAutospacing="0" w:line="360" w:lineRule="exact"/>
              <w:ind w:left="0" w:right="0" w:firstLine="420" w:firstLineChars="20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为规范管理使用财政资金，拟采购第三方机构审计、核验计划补助的项目。</w:t>
            </w:r>
          </w:p>
          <w:p w14:paraId="7D06428F">
            <w:pPr>
              <w:keepNext w:val="0"/>
              <w:keepLines w:val="0"/>
              <w:suppressLineNumbers w:val="0"/>
              <w:tabs>
                <w:tab w:val="left" w:pos="1440"/>
              </w:tabs>
              <w:spacing w:before="0" w:beforeAutospacing="0" w:after="0" w:afterAutospacing="0" w:line="360" w:lineRule="exact"/>
              <w:ind w:left="0" w:right="0"/>
              <w:jc w:val="left"/>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二</w:t>
            </w:r>
            <w:r>
              <w:rPr>
                <w:rFonts w:hint="eastAsia" w:ascii="宋体" w:hAnsi="宋体" w:cs="宋体"/>
                <w:b/>
                <w:bCs/>
                <w:color w:val="auto"/>
                <w:sz w:val="21"/>
                <w:szCs w:val="21"/>
                <w:highlight w:val="none"/>
              </w:rPr>
              <w:t>、审计依据</w:t>
            </w:r>
          </w:p>
          <w:p w14:paraId="118A0DBD">
            <w:pPr>
              <w:keepNext w:val="0"/>
              <w:keepLines w:val="0"/>
              <w:suppressLineNumbers w:val="0"/>
              <w:tabs>
                <w:tab w:val="left" w:pos="1440"/>
              </w:tabs>
              <w:spacing w:before="0" w:beforeAutospacing="0" w:after="0" w:afterAutospacing="0" w:line="360" w:lineRule="exact"/>
              <w:ind w:left="0" w:right="0" w:firstLine="420" w:firstLineChars="20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《中华人民共和国审计法》、《企业会计准则》和其他有关法律、法规的有关规定。</w:t>
            </w:r>
          </w:p>
          <w:p w14:paraId="04FA1576">
            <w:pPr>
              <w:keepNext w:val="0"/>
              <w:keepLines w:val="0"/>
              <w:suppressLineNumbers w:val="0"/>
              <w:tabs>
                <w:tab w:val="left" w:pos="1440"/>
              </w:tabs>
              <w:spacing w:before="0" w:beforeAutospacing="0" w:after="0" w:afterAutospacing="0" w:line="360" w:lineRule="exact"/>
              <w:ind w:left="0" w:right="0"/>
              <w:jc w:val="left"/>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三</w:t>
            </w:r>
            <w:r>
              <w:rPr>
                <w:rFonts w:hint="eastAsia" w:ascii="宋体" w:hAnsi="宋体" w:cs="宋体"/>
                <w:b/>
                <w:bCs/>
                <w:color w:val="auto"/>
                <w:sz w:val="21"/>
                <w:szCs w:val="21"/>
                <w:highlight w:val="none"/>
              </w:rPr>
              <w:t>、审计方式</w:t>
            </w:r>
          </w:p>
          <w:p w14:paraId="0E4D6320">
            <w:pPr>
              <w:keepNext w:val="0"/>
              <w:keepLines w:val="0"/>
              <w:suppressLineNumbers w:val="0"/>
              <w:tabs>
                <w:tab w:val="left" w:pos="1440"/>
              </w:tabs>
              <w:spacing w:before="0" w:beforeAutospacing="0" w:after="0" w:afterAutospacing="0" w:line="360" w:lineRule="exact"/>
              <w:ind w:left="0" w:right="0" w:firstLine="420" w:firstLineChars="20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由</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供应商根据合同规定组成审计组按社会审计准则规定赴各项目点进行实地审计，包括查阅档案资料、核查财务账册、实地查看项目等方式。</w:t>
            </w:r>
          </w:p>
          <w:p w14:paraId="349E7355">
            <w:pPr>
              <w:keepNext w:val="0"/>
              <w:keepLines w:val="0"/>
              <w:suppressLineNumbers w:val="0"/>
              <w:tabs>
                <w:tab w:val="left" w:pos="1440"/>
              </w:tabs>
              <w:spacing w:before="0" w:beforeAutospacing="0" w:after="0" w:afterAutospacing="0" w:line="360" w:lineRule="exact"/>
              <w:ind w:left="0" w:right="0"/>
              <w:jc w:val="left"/>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cs="宋体"/>
                <w:b/>
                <w:bCs/>
                <w:color w:val="auto"/>
                <w:sz w:val="21"/>
                <w:szCs w:val="21"/>
                <w:highlight w:val="none"/>
              </w:rPr>
              <w:t>、审计内容</w:t>
            </w:r>
          </w:p>
          <w:p w14:paraId="11E191D9">
            <w:pPr>
              <w:keepNext w:val="0"/>
              <w:keepLines w:val="0"/>
              <w:suppressLineNumbers w:val="0"/>
              <w:tabs>
                <w:tab w:val="left" w:pos="1440"/>
              </w:tabs>
              <w:spacing w:before="0" w:beforeAutospacing="0" w:after="0" w:afterAutospacing="0" w:line="360" w:lineRule="exact"/>
              <w:ind w:left="0" w:right="0" w:firstLine="420" w:firstLineChars="200"/>
              <w:jc w:val="left"/>
              <w:rPr>
                <w:rFonts w:hint="default" w:ascii="宋体" w:hAnsi="宋体" w:cs="宋体"/>
                <w:color w:val="auto"/>
                <w:sz w:val="21"/>
                <w:szCs w:val="21"/>
                <w:highlight w:val="none"/>
              </w:rPr>
            </w:pPr>
            <w:r>
              <w:rPr>
                <w:rFonts w:hint="eastAsia" w:ascii="宋体" w:hAnsi="宋体" w:eastAsia="宋体" w:cs="宋体"/>
                <w:color w:val="auto"/>
                <w:sz w:val="21"/>
                <w:szCs w:val="21"/>
                <w:highlight w:val="none"/>
                <w:lang w:val="en-US" w:eastAsia="zh-CN" w:bidi="ar"/>
              </w:rPr>
              <w:t>对计划补助项目与资金政策相符性、目标相关性和经济合理性进行审计，重点关注企业经营指标、财务状况、项目建设状况，是否存在通过转嫁项目或者仅实施部分项目内容套取财政资金、虚假申报项目，是否存在同一项目重复申请市本级财政资金、申报主体条件不合格、资金不符合有关规定、项目疏于管理、项目实施进度缓慢、未按要求进行验收等问题</w:t>
            </w:r>
            <w:r>
              <w:rPr>
                <w:rFonts w:hint="eastAsia" w:ascii="宋体" w:hAnsi="宋体" w:cs="宋体"/>
                <w:color w:val="auto"/>
                <w:sz w:val="21"/>
                <w:szCs w:val="21"/>
                <w:highlight w:val="none"/>
              </w:rPr>
              <w:t>。</w:t>
            </w:r>
          </w:p>
          <w:p w14:paraId="075B49A2">
            <w:pPr>
              <w:keepNext w:val="0"/>
              <w:keepLines w:val="0"/>
              <w:suppressLineNumbers w:val="0"/>
              <w:tabs>
                <w:tab w:val="left" w:pos="1440"/>
              </w:tabs>
              <w:spacing w:before="0" w:beforeAutospacing="0" w:after="0" w:afterAutospacing="0" w:line="360" w:lineRule="exact"/>
              <w:ind w:left="0" w:right="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具体项目情况详见下表（包括但不限于以下项目）：</w:t>
            </w:r>
          </w:p>
          <w:tbl>
            <w:tblPr>
              <w:tblStyle w:val="23"/>
              <w:tblpPr w:leftFromText="180" w:rightFromText="180" w:vertAnchor="text" w:horzAnchor="page" w:tblpX="226" w:tblpY="282"/>
              <w:tblOverlap w:val="never"/>
              <w:tblW w:w="42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6"/>
              <w:gridCol w:w="3732"/>
            </w:tblGrid>
            <w:tr w14:paraId="38FD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0B650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xml:space="preserve">序号 </w:t>
                  </w:r>
                </w:p>
              </w:tc>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14:paraId="24C52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项目名称</w:t>
                  </w:r>
                </w:p>
              </w:tc>
            </w:tr>
            <w:tr w14:paraId="3776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76B6B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1</w:t>
                  </w:r>
                </w:p>
              </w:tc>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14:paraId="5A75ED60">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市级企业技术中心的新认定和复评</w:t>
                  </w:r>
                </w:p>
              </w:tc>
            </w:tr>
            <w:tr w14:paraId="3F25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47970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2</w:t>
                  </w:r>
                </w:p>
              </w:tc>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14:paraId="01C71706">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工程师协同创新中心</w:t>
                  </w:r>
                </w:p>
              </w:tc>
            </w:tr>
            <w:tr w14:paraId="3B25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714C3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3</w:t>
                  </w:r>
                </w:p>
              </w:tc>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14:paraId="4B75DAED">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制造业科技成果产业化项目</w:t>
                  </w:r>
                </w:p>
              </w:tc>
            </w:tr>
            <w:tr w14:paraId="1C00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50E35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4</w:t>
                  </w:r>
                </w:p>
              </w:tc>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14:paraId="3D721930">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搬迁改造项目</w:t>
                  </w:r>
                </w:p>
              </w:tc>
            </w:tr>
            <w:tr w14:paraId="402E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78544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5</w:t>
                  </w:r>
                </w:p>
              </w:tc>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14:paraId="539C7A77">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2024年度工业企业使用清洁能源项目</w:t>
                  </w:r>
                </w:p>
              </w:tc>
            </w:tr>
            <w:tr w14:paraId="594B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712A0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6</w:t>
                  </w:r>
                </w:p>
              </w:tc>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14:paraId="57EFDF26">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新认定、复核创新型中小企业及市级、自治区级专精特新中小企业</w:t>
                  </w:r>
                </w:p>
              </w:tc>
            </w:tr>
          </w:tbl>
          <w:p w14:paraId="7E432BAB">
            <w:pPr>
              <w:keepNext w:val="0"/>
              <w:keepLines w:val="0"/>
              <w:suppressLineNumbers w:val="0"/>
              <w:tabs>
                <w:tab w:val="left" w:pos="1440"/>
              </w:tabs>
              <w:spacing w:before="0" w:beforeAutospacing="0" w:after="0" w:afterAutospacing="0" w:line="360" w:lineRule="exact"/>
              <w:ind w:left="0" w:right="0" w:firstLine="420" w:firstLineChars="200"/>
              <w:jc w:val="left"/>
              <w:rPr>
                <w:rFonts w:hint="default" w:ascii="宋体" w:hAnsi="宋体" w:cs="宋体"/>
                <w:color w:val="auto"/>
                <w:sz w:val="21"/>
                <w:szCs w:val="21"/>
                <w:highlight w:val="none"/>
              </w:rPr>
            </w:pPr>
          </w:p>
          <w:p w14:paraId="10FCEC2A">
            <w:pPr>
              <w:keepNext w:val="0"/>
              <w:keepLines w:val="0"/>
              <w:suppressLineNumbers w:val="0"/>
              <w:tabs>
                <w:tab w:val="left" w:pos="1440"/>
              </w:tabs>
              <w:spacing w:before="0" w:beforeAutospacing="0" w:after="0" w:afterAutospacing="0" w:line="360" w:lineRule="exact"/>
              <w:ind w:left="0" w:right="0"/>
              <w:jc w:val="left"/>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rPr>
              <w:t>、审计要求</w:t>
            </w:r>
          </w:p>
          <w:p w14:paraId="09B25803">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1、加强领导，精心组织。由于此项目涉及采购人较多科室，每个科室对应不同项目、企业，需要供应商及时联系各科室，合理安排项目实施时间，避免影响补助拨付进度。</w:t>
            </w:r>
          </w:p>
          <w:p w14:paraId="5B398F54">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安排科学合理的工作方法，提高工作质量。为确保按时高质完成审计任务，审计组成员之间要加强沟通与协作，要引入计算机辅助审计，充分利用科技手段，提高审计效率；审计过程中要认真做好审计取证、审计工作底稿等基础性工作，做到事实清楚，证据充分，依据有力，定性准确。</w:t>
            </w:r>
          </w:p>
          <w:p w14:paraId="14A18ECB">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3、审计中要加强沟通和协调，及时向采购人反映审计中的重要信息和成果，及时报告审计情况，如实反映审计中发现的问题。</w:t>
            </w:r>
          </w:p>
          <w:p w14:paraId="523BCEE6">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4、优先选择熟悉工业项目、专业能力强、社会信誉好、管理水平高、工作实绩强的第三方承担审计、核验工作。</w:t>
            </w:r>
          </w:p>
          <w:p w14:paraId="50B5BB54">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5、审计期间应当严格执行审计保密和廉政工作纪律，对在审计中获得的资料和信息要严格保密，不能对外泄露，要按照审计署《关于加强审计纪律的规定》的“八不准”的规定，严肃纪律，树立良好审计形象。</w:t>
            </w:r>
          </w:p>
          <w:p w14:paraId="4A681EED">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6、此次涉及项目需要成立现场查验专家组。供应商承诺组织成立现场查验专家组（由行业技术或项目管理专家组成），专家组成员人数一般为3人及以上单数且不得就职于同一单位。在查验前，供应商必须向采购人提供专家成员的材料(身份证、职称证复印件）。</w:t>
            </w:r>
          </w:p>
          <w:p w14:paraId="7D0E755A">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7、拟投入人员必须是供应商的在职人员，熟悉工业项目且具有与审计事项相适应的专业技能和资格（注：有关证书须在年审有效期限之内，有关证书上工作单位必须为供应商，超期年审或不真实的证书均无效），从事审计专业工作不少于1年，响应文件中必须提供拟投入人员2024年11月以来任意一个月的社保相关证明材料（必须经社保部门盖章确认）和专业技能或资格证书复印件加盖公章，否则磋商无效；</w:t>
            </w:r>
          </w:p>
          <w:p w14:paraId="6672480F">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8、供应商必须指定本项目的审计负责人一名，审计负责人必须持有有效的注册会计师证书；同时每个子项目必须派有1人持有有效注册会计师证书的审计人员；</w:t>
            </w:r>
          </w:p>
          <w:p w14:paraId="3B2049A6">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9、供应商必须承诺成交后其针对本项目组建的审计组成员必须按要求投入到本项目中，在项目实施期间不得擅自更换；如因工作安排或其他原因，确实需要更换项目实施人员时，应事前向采购人提出书面申请，未经采购人同意，不得更换人员。供应商必须在响应文件中另行提供承诺函原件，并由法定代表人（负责人）签字及加盖单位公章。（格式自拟）；</w:t>
            </w:r>
          </w:p>
          <w:p w14:paraId="311B81E8">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10、各审计组进驻被审计单位前，应在了解被审计单位基本情况后，编制审计计划并提交采购人，明确审计策略、重要会计问题及重点审计领域、审计工作进度安排及时间、审计小组组成及人员分工、审计重要性及审计风险等；</w:t>
            </w:r>
          </w:p>
          <w:p w14:paraId="6C13994C">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11、供应商审计过程形成的工作底稿，采购人有权查阅并复印留存；</w:t>
            </w:r>
          </w:p>
          <w:p w14:paraId="39AC929F">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12、供应商不得将审计项目转交第三方完成；供应商对审计报告质量负责，合同中需注明如审计报告内容有错误导致项目补助内容出错，导致结果无法挽回的，将扣除该项目审计费。</w:t>
            </w:r>
          </w:p>
          <w:p w14:paraId="66D3D798">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13、审计报告须在注册会计师行业统一监管平台报备、赋码（审计报告验证码），并提</w:t>
            </w:r>
            <w:r>
              <w:rPr>
                <w:rFonts w:hint="eastAsia" w:ascii="宋体" w:hAnsi="宋体" w:eastAsia="宋体" w:cs="宋体"/>
                <w:color w:val="auto"/>
                <w:kern w:val="2"/>
                <w:sz w:val="21"/>
                <w:szCs w:val="21"/>
                <w:highlight w:val="none"/>
                <w:lang w:val="en-US" w:eastAsia="zh-CN" w:bidi="ar"/>
              </w:rPr>
              <w:t>供纸质报告</w:t>
            </w:r>
            <w:r>
              <w:rPr>
                <w:rFonts w:hint="eastAsia" w:ascii="宋体" w:hAnsi="宋体" w:eastAsia="宋体" w:cs="宋体"/>
                <w:color w:val="auto"/>
                <w:kern w:val="2"/>
                <w:sz w:val="21"/>
                <w:szCs w:val="21"/>
                <w:highlight w:val="none"/>
                <w:lang w:val="en-US" w:eastAsia="zh-CN" w:bidi="ar"/>
              </w:rPr>
              <w:t>。审计报告应当包括：被审计单位及项目名称；结题审计基准日；审计起始日和截止日；审计方式与程序；项目基本情况；项目资金管理和使用中的主要问题及建议；审计意见（财政资金</w:t>
            </w:r>
            <w:r>
              <w:rPr>
                <w:rFonts w:hint="eastAsia" w:ascii="宋体" w:hAnsi="宋体" w:eastAsia="宋体" w:cs="宋体"/>
                <w:color w:val="auto"/>
                <w:kern w:val="2"/>
                <w:sz w:val="21"/>
                <w:szCs w:val="21"/>
                <w:highlight w:val="none"/>
                <w:lang w:val="en-US" w:eastAsia="zh-CN" w:bidi="ar"/>
              </w:rPr>
              <w:t>使用</w:t>
            </w:r>
            <w:r>
              <w:rPr>
                <w:rFonts w:hint="eastAsia" w:ascii="宋体" w:hAnsi="宋体" w:eastAsia="宋体" w:cs="宋体"/>
                <w:color w:val="auto"/>
                <w:kern w:val="2"/>
                <w:sz w:val="21"/>
                <w:szCs w:val="21"/>
                <w:highlight w:val="none"/>
                <w:lang w:val="en-US" w:eastAsia="zh-CN" w:bidi="ar"/>
              </w:rPr>
              <w:t>是否符合政策要求或协议约定）；被审计单位和注册会计师的责任。</w:t>
            </w:r>
          </w:p>
          <w:p w14:paraId="2DCCDAD4">
            <w:pPr>
              <w:keepNext w:val="0"/>
              <w:keepLines w:val="0"/>
              <w:widowControl/>
              <w:suppressLineNumbers w:val="0"/>
              <w:spacing w:before="0" w:beforeAutospacing="0" w:after="0" w:afterAutospacing="0"/>
              <w:ind w:left="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14、供应商对审计内容负保密责任</w:t>
            </w:r>
            <w:r>
              <w:rPr>
                <w:rFonts w:hint="eastAsia" w:ascii="宋体" w:hAnsi="宋体" w:cs="宋体"/>
                <w:color w:val="auto"/>
                <w:sz w:val="21"/>
                <w:szCs w:val="21"/>
                <w:highlight w:val="none"/>
              </w:rPr>
              <w:t>。</w:t>
            </w:r>
          </w:p>
        </w:tc>
        <w:tc>
          <w:tcPr>
            <w:tcW w:w="660" w:type="dxa"/>
            <w:noWrap w:val="0"/>
            <w:vAlign w:val="center"/>
          </w:tcPr>
          <w:p w14:paraId="5999F0C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48</w:t>
            </w:r>
            <w:r>
              <w:rPr>
                <w:rFonts w:hint="eastAsia" w:ascii="宋体" w:hAnsi="宋体" w:eastAsia="宋体" w:cs="宋体"/>
                <w:color w:val="auto"/>
                <w:sz w:val="21"/>
                <w:szCs w:val="21"/>
                <w:highlight w:val="none"/>
                <w:lang w:eastAsia="zh-CN" w:bidi="ar"/>
              </w:rPr>
              <w:t>0000.00</w:t>
            </w:r>
          </w:p>
        </w:tc>
        <w:tc>
          <w:tcPr>
            <w:tcW w:w="1200" w:type="dxa"/>
            <w:noWrap w:val="0"/>
            <w:vAlign w:val="center"/>
          </w:tcPr>
          <w:p w14:paraId="7305CA9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租赁和商务服务业</w:t>
            </w:r>
          </w:p>
          <w:p w14:paraId="356CBAF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p>
        </w:tc>
      </w:tr>
      <w:tr w14:paraId="170B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946" w:type="dxa"/>
            <w:gridSpan w:val="3"/>
            <w:noWrap w:val="0"/>
            <w:vAlign w:val="center"/>
          </w:tcPr>
          <w:p w14:paraId="1F2B93D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商务条款</w:t>
            </w:r>
          </w:p>
        </w:tc>
        <w:tc>
          <w:tcPr>
            <w:tcW w:w="7560" w:type="dxa"/>
            <w:gridSpan w:val="5"/>
            <w:noWrap w:val="0"/>
            <w:vAlign w:val="top"/>
          </w:tcPr>
          <w:p w14:paraId="19D06EA1">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磋商报价要求：</w:t>
            </w:r>
            <w:r>
              <w:rPr>
                <w:rFonts w:hint="eastAsia" w:ascii="宋体" w:hAnsi="宋体" w:eastAsia="宋体" w:cs="宋体"/>
                <w:color w:val="auto"/>
                <w:sz w:val="21"/>
                <w:szCs w:val="21"/>
                <w:highlight w:val="none"/>
                <w:lang w:val="en-US" w:eastAsia="zh-CN" w:bidi="ar"/>
              </w:rPr>
              <w:t>凡此次涉及需要审计、核验的项目，采用全年总审计费用上限封顶、据实结算的方式。即全年费用总额不超过48万元，项目审计费用据实结算，如全年全部项目审计费用超过48万元，由供应商承担。审计服务所需所有费用，含专项审计费用、派出工作人员（含聘用专家）的交通费、住宿费、伙食补助费、税金及其他与审计相关的一切费用，包含但不限于采购代理服务费、保险、税金、利润等提供满足要求的服务成果及实施本项目所需的其他一切费用</w:t>
            </w:r>
            <w:r>
              <w:rPr>
                <w:rFonts w:hint="eastAsia" w:ascii="宋体" w:hAnsi="宋体" w:eastAsia="宋体" w:cs="宋体"/>
                <w:color w:val="auto"/>
                <w:sz w:val="21"/>
                <w:szCs w:val="21"/>
                <w:highlight w:val="none"/>
              </w:rPr>
              <w:t>。</w:t>
            </w:r>
          </w:p>
          <w:p w14:paraId="68C929BC">
            <w:pPr>
              <w:pStyle w:val="39"/>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rPr>
              <w:t>合同签订日期：自成交通知书发出之日起25日内。</w:t>
            </w:r>
          </w:p>
          <w:p w14:paraId="644B5239">
            <w:pPr>
              <w:pStyle w:val="39"/>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rPr>
              <w:t>服务期限：</w:t>
            </w:r>
            <w:r>
              <w:rPr>
                <w:rFonts w:hint="eastAsia" w:ascii="Times New Roman" w:hAnsi="Times New Roman" w:eastAsia="宋体" w:cs="宋体"/>
                <w:color w:val="auto"/>
                <w:sz w:val="21"/>
                <w:szCs w:val="21"/>
                <w:highlight w:val="none"/>
                <w:lang w:val="en-US" w:eastAsia="zh-CN" w:bidi="ar"/>
              </w:rPr>
              <w:t>签订采购合同后</w:t>
            </w:r>
            <w:r>
              <w:rPr>
                <w:rFonts w:hint="default" w:ascii="Times New Roman" w:hAnsi="Times New Roman" w:eastAsia="宋体" w:cs="宋体"/>
                <w:color w:val="auto"/>
                <w:sz w:val="21"/>
                <w:szCs w:val="21"/>
                <w:highlight w:val="none"/>
                <w:lang w:val="en-US" w:eastAsia="zh-CN" w:bidi="ar"/>
              </w:rPr>
              <w:t>5</w:t>
            </w:r>
            <w:r>
              <w:rPr>
                <w:rFonts w:hint="eastAsia" w:ascii="Times New Roman" w:hAnsi="Times New Roman" w:eastAsia="宋体" w:cs="宋体"/>
                <w:color w:val="auto"/>
                <w:sz w:val="21"/>
                <w:szCs w:val="21"/>
                <w:highlight w:val="none"/>
                <w:lang w:val="en-US" w:eastAsia="zh-CN" w:bidi="ar"/>
              </w:rPr>
              <w:t>天内与采购人联系，确定赴各项目进行实地审计的时间，供应商就各项目审计结果拟出审计初步意见，充分征求采购人及被审计单位意见，按各科室具体要求出具审计报告</w:t>
            </w:r>
            <w:r>
              <w:rPr>
                <w:rFonts w:hint="eastAsia" w:ascii="宋体" w:hAnsi="宋体" w:eastAsia="宋体" w:cs="宋体"/>
                <w:color w:val="auto"/>
                <w:sz w:val="21"/>
                <w:szCs w:val="21"/>
                <w:highlight w:val="none"/>
                <w:lang w:val="en-US" w:eastAsia="zh-CN"/>
              </w:rPr>
              <w:t>。</w:t>
            </w:r>
          </w:p>
          <w:p w14:paraId="1B64084D">
            <w:pPr>
              <w:pStyle w:val="39"/>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rPr>
              <w:t>服务地点：</w:t>
            </w:r>
            <w:r>
              <w:rPr>
                <w:rFonts w:hint="eastAsia" w:ascii="宋体" w:hAnsi="宋体" w:eastAsia="宋体" w:cs="宋体"/>
                <w:color w:val="auto"/>
                <w:sz w:val="21"/>
                <w:szCs w:val="21"/>
                <w:highlight w:val="none"/>
              </w:rPr>
              <w:t>广西</w:t>
            </w:r>
            <w:r>
              <w:rPr>
                <w:rFonts w:hint="eastAsia" w:ascii="宋体" w:hAnsi="宋体" w:eastAsia="宋体" w:cs="宋体"/>
                <w:color w:val="auto"/>
                <w:sz w:val="21"/>
                <w:szCs w:val="21"/>
                <w:highlight w:val="none"/>
                <w:lang w:val="en-US" w:eastAsia="zh-CN"/>
              </w:rPr>
              <w:t>区</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lang w:val="en-US" w:eastAsia="zh-CN"/>
              </w:rPr>
              <w:t>采购人指定地点。</w:t>
            </w:r>
          </w:p>
          <w:p w14:paraId="0000FB71">
            <w:pPr>
              <w:pStyle w:val="39"/>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rPr>
              <w:t>付款条件：</w:t>
            </w:r>
            <w:r>
              <w:rPr>
                <w:rFonts w:hint="eastAsia" w:ascii="Times New Roman" w:hAnsi="Times New Roman" w:eastAsia="宋体" w:cs="宋体"/>
                <w:color w:val="auto"/>
                <w:sz w:val="21"/>
                <w:szCs w:val="21"/>
                <w:highlight w:val="none"/>
                <w:lang w:val="en-US" w:eastAsia="zh-CN" w:bidi="ar"/>
              </w:rPr>
              <w:t>成交供应商组织项目团队开展工作</w:t>
            </w:r>
            <w:r>
              <w:rPr>
                <w:rFonts w:hint="default" w:ascii="Times New Roman" w:hAnsi="Times New Roman" w:eastAsia="宋体" w:cs="宋体"/>
                <w:color w:val="auto"/>
                <w:sz w:val="21"/>
                <w:szCs w:val="21"/>
                <w:highlight w:val="none"/>
                <w:lang w:val="en-US" w:eastAsia="zh-CN" w:bidi="ar"/>
              </w:rPr>
              <w:t>10</w:t>
            </w:r>
            <w:r>
              <w:rPr>
                <w:rFonts w:hint="eastAsia" w:ascii="Times New Roman" w:hAnsi="Times New Roman" w:eastAsia="宋体" w:cs="宋体"/>
                <w:color w:val="auto"/>
                <w:sz w:val="21"/>
                <w:szCs w:val="21"/>
                <w:highlight w:val="none"/>
                <w:lang w:val="en-US" w:eastAsia="zh-CN" w:bidi="ar"/>
              </w:rPr>
              <w:t>日后，由采购人支付合同金额的</w:t>
            </w:r>
            <w:r>
              <w:rPr>
                <w:rFonts w:hint="default" w:ascii="Times New Roman" w:hAnsi="Times New Roman" w:eastAsia="宋体" w:cs="宋体"/>
                <w:color w:val="auto"/>
                <w:sz w:val="21"/>
                <w:szCs w:val="21"/>
                <w:highlight w:val="none"/>
                <w:lang w:val="en-US" w:eastAsia="zh-CN" w:bidi="ar"/>
              </w:rPr>
              <w:t>30%</w:t>
            </w:r>
            <w:r>
              <w:rPr>
                <w:rFonts w:hint="eastAsia" w:ascii="Times New Roman" w:hAnsi="Times New Roman" w:eastAsia="宋体" w:cs="宋体"/>
                <w:color w:val="auto"/>
                <w:sz w:val="21"/>
                <w:szCs w:val="21"/>
                <w:highlight w:val="none"/>
                <w:lang w:val="en-US" w:eastAsia="zh-CN" w:bidi="ar"/>
              </w:rPr>
              <w:t>款项；本年全部审计、核验项目交付成果后，由采购人支付合同金额剩余</w:t>
            </w:r>
            <w:r>
              <w:rPr>
                <w:rFonts w:hint="default" w:ascii="Times New Roman" w:hAnsi="Times New Roman" w:eastAsia="宋体" w:cs="宋体"/>
                <w:color w:val="auto"/>
                <w:sz w:val="21"/>
                <w:szCs w:val="21"/>
                <w:highlight w:val="none"/>
                <w:lang w:val="en-US" w:eastAsia="zh-CN" w:bidi="ar"/>
              </w:rPr>
              <w:t>70%</w:t>
            </w:r>
            <w:r>
              <w:rPr>
                <w:rFonts w:hint="eastAsia" w:ascii="Times New Roman" w:hAnsi="Times New Roman" w:eastAsia="宋体" w:cs="宋体"/>
                <w:color w:val="auto"/>
                <w:sz w:val="21"/>
                <w:szCs w:val="21"/>
                <w:highlight w:val="none"/>
                <w:lang w:val="en-US" w:eastAsia="zh-CN" w:bidi="ar"/>
              </w:rPr>
              <w:t>款项。成交供应商应在申请付款时开具财务发票给采购人</w:t>
            </w:r>
            <w:r>
              <w:rPr>
                <w:rFonts w:hint="eastAsia" w:ascii="宋体" w:hAnsi="宋体" w:eastAsia="宋体" w:cs="宋体"/>
                <w:color w:val="auto"/>
                <w:sz w:val="21"/>
                <w:szCs w:val="21"/>
                <w:highlight w:val="none"/>
              </w:rPr>
              <w:t>。</w:t>
            </w:r>
          </w:p>
          <w:p w14:paraId="2FB227D2">
            <w:pPr>
              <w:pStyle w:val="39"/>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rPr>
              <w:t>由于保密需要，除签订合同外，供应商与采购人须单独签订保密协议，所有审计人员须签署廉洁自律保证书。</w:t>
            </w:r>
          </w:p>
          <w:p w14:paraId="69C0D774">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7、供应商必须在响应文件中提供针对此次项目出具审计服务方案，服务方案应包括针对项目要求做出的实施方案（包括工作措施和工作流程）、项目重点难点分析、应对措施及相关合理化建议、质量（完成时间、出具审计报告数据的合法性、准确性、保障工作及按时完成措施）、违约承诺、拟安排的项目团队及人员介绍（拟安排审计人员与签订合同中审计人员必须一致，否则视为违约），检查制度和资料档案的建立与管理、审计工作中的配合程度及措施等内容。</w:t>
            </w:r>
          </w:p>
          <w:p w14:paraId="630F3253">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8、供应商须在竞争性磋商响应文件中承诺派出一名项目负责人作为本项目的“联络员”，负责与采购人进行日常沟通协调及其他服务工作，服务时间自签订合同之日起至本项目结束止。供应商必须在竞争性磋商响应文件中单独提供承诺函原件（格式自拟），承诺函须同时由拟派的“联络员”及法定代表人（负责人）签名并加盖单位公章，否则响应无效。</w:t>
            </w:r>
          </w:p>
          <w:p w14:paraId="09801B4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9</w:t>
            </w:r>
            <w:r>
              <w:rPr>
                <w:rFonts w:hint="eastAsia" w:ascii="Times New Roman" w:hAnsi="Times New Roman" w:eastAsia="宋体" w:cs="宋体"/>
                <w:color w:val="auto"/>
                <w:kern w:val="2"/>
                <w:sz w:val="21"/>
                <w:szCs w:val="21"/>
                <w:highlight w:val="none"/>
                <w:lang w:val="en-US" w:eastAsia="zh-CN" w:bidi="ar"/>
              </w:rPr>
              <w:t>、供应商承诺提供项目实施人员名单及合同中提供名单必须与磋商响应文件提供的人员名单一致，否则采购人有权追究其责任</w:t>
            </w:r>
            <w:r>
              <w:rPr>
                <w:rFonts w:hint="eastAsia" w:ascii="宋体" w:hAnsi="宋体" w:eastAsia="宋体" w:cs="宋体"/>
                <w:color w:val="auto"/>
                <w:sz w:val="21"/>
                <w:szCs w:val="21"/>
                <w:highlight w:val="none"/>
                <w:lang w:val="en-US" w:eastAsia="zh-CN"/>
              </w:rPr>
              <w:t>。</w:t>
            </w:r>
          </w:p>
        </w:tc>
      </w:tr>
      <w:tr w14:paraId="39EE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946" w:type="dxa"/>
            <w:gridSpan w:val="3"/>
            <w:noWrap w:val="0"/>
            <w:vAlign w:val="center"/>
          </w:tcPr>
          <w:p w14:paraId="30F05ED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其他说明</w:t>
            </w:r>
          </w:p>
        </w:tc>
        <w:tc>
          <w:tcPr>
            <w:tcW w:w="7560" w:type="dxa"/>
            <w:gridSpan w:val="5"/>
            <w:noWrap w:val="0"/>
            <w:vAlign w:val="top"/>
          </w:tcPr>
          <w:p w14:paraId="41B006DA">
            <w:pPr>
              <w:keepNext w:val="0"/>
              <w:keepLines w:val="0"/>
              <w:widowControl/>
              <w:suppressLineNumbers w:val="0"/>
              <w:shd w:val="clear" w:color="auto" w:fill="FFFFFF"/>
              <w:spacing w:before="0" w:beforeAutospacing="0" w:after="0" w:afterAutospacing="0" w:line="400" w:lineRule="exact"/>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bidi="ar"/>
              </w:rPr>
              <w:t>一、进口产品说明</w:t>
            </w:r>
          </w:p>
          <w:p w14:paraId="6484B50F">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本项目服务所涉及的货物不接受进口产品（即通过中国海关报关验放进入中国境内且产自关境外的产品）参与</w:t>
            </w:r>
            <w:r>
              <w:rPr>
                <w:rFonts w:hint="eastAsia" w:ascii="宋体" w:hAnsi="宋体" w:eastAsia="宋体" w:cs="宋体"/>
                <w:color w:val="auto"/>
                <w:sz w:val="21"/>
                <w:szCs w:val="21"/>
                <w:highlight w:val="none"/>
                <w:lang w:eastAsia="zh-CN" w:bidi="ar"/>
              </w:rPr>
              <w:t>磋商</w:t>
            </w:r>
            <w:r>
              <w:rPr>
                <w:rFonts w:hint="eastAsia" w:ascii="宋体" w:hAnsi="宋体" w:eastAsia="宋体" w:cs="宋体"/>
                <w:color w:val="auto"/>
                <w:sz w:val="21"/>
                <w:szCs w:val="21"/>
                <w:highlight w:val="none"/>
                <w:lang w:bidi="ar"/>
              </w:rPr>
              <w:t>，</w:t>
            </w:r>
            <w:r>
              <w:rPr>
                <w:rFonts w:hint="eastAsia" w:ascii="宋体" w:hAnsi="宋体" w:eastAsia="宋体" w:cs="宋体"/>
                <w:b/>
                <w:color w:val="auto"/>
                <w:sz w:val="21"/>
                <w:szCs w:val="21"/>
                <w:highlight w:val="none"/>
                <w:lang w:bidi="ar"/>
              </w:rPr>
              <w:t>如有进口产品参与</w:t>
            </w:r>
            <w:r>
              <w:rPr>
                <w:rFonts w:hint="eastAsia" w:ascii="宋体" w:hAnsi="宋体" w:eastAsia="宋体" w:cs="宋体"/>
                <w:b/>
                <w:color w:val="auto"/>
                <w:sz w:val="21"/>
                <w:szCs w:val="21"/>
                <w:highlight w:val="none"/>
                <w:lang w:eastAsia="zh-CN" w:bidi="ar"/>
              </w:rPr>
              <w:t>磋商</w:t>
            </w:r>
            <w:r>
              <w:rPr>
                <w:rFonts w:hint="eastAsia" w:ascii="宋体" w:hAnsi="宋体" w:eastAsia="宋体" w:cs="宋体"/>
                <w:b/>
                <w:color w:val="auto"/>
                <w:sz w:val="21"/>
                <w:szCs w:val="21"/>
                <w:highlight w:val="none"/>
                <w:lang w:bidi="ar"/>
              </w:rPr>
              <w:t>的作无效标处理</w:t>
            </w:r>
            <w:r>
              <w:rPr>
                <w:rFonts w:hint="eastAsia" w:ascii="宋体" w:hAnsi="宋体" w:eastAsia="宋体" w:cs="宋体"/>
                <w:color w:val="auto"/>
                <w:sz w:val="21"/>
                <w:szCs w:val="21"/>
                <w:highlight w:val="none"/>
                <w:lang w:bidi="ar"/>
              </w:rPr>
              <w:t>。</w:t>
            </w:r>
          </w:p>
          <w:p w14:paraId="4B88DF60">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二、其他：无</w:t>
            </w:r>
          </w:p>
        </w:tc>
      </w:tr>
    </w:tbl>
    <w:p w14:paraId="37521127">
      <w:pPr>
        <w:rPr>
          <w:color w:val="auto"/>
          <w:highlight w:val="none"/>
        </w:rPr>
      </w:pPr>
      <w:r>
        <w:rPr>
          <w:color w:val="auto"/>
          <w:highlight w:val="none"/>
        </w:rPr>
        <w:br w:type="page"/>
      </w:r>
    </w:p>
    <w:p w14:paraId="2EB2C60F">
      <w:pPr>
        <w:spacing w:line="360" w:lineRule="auto"/>
        <w:jc w:val="left"/>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2分标：第三方审计、核验2025年财政资金投资类项目</w:t>
      </w:r>
    </w:p>
    <w:tbl>
      <w:tblPr>
        <w:tblStyle w:val="2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444"/>
        <w:gridCol w:w="984"/>
        <w:gridCol w:w="564"/>
        <w:gridCol w:w="468"/>
        <w:gridCol w:w="4692"/>
        <w:gridCol w:w="720"/>
        <w:gridCol w:w="1200"/>
      </w:tblGrid>
      <w:tr w14:paraId="50A5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06" w:type="dxa"/>
            <w:gridSpan w:val="8"/>
            <w:noWrap w:val="0"/>
            <w:vAlign w:val="center"/>
          </w:tcPr>
          <w:p w14:paraId="37E3B42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服务需求一览表</w:t>
            </w:r>
          </w:p>
        </w:tc>
      </w:tr>
      <w:tr w14:paraId="2FDC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62" w:type="dxa"/>
            <w:gridSpan w:val="3"/>
            <w:noWrap w:val="0"/>
            <w:vAlign w:val="center"/>
          </w:tcPr>
          <w:p w14:paraId="633B39F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1"/>
                <w:szCs w:val="21"/>
                <w:highlight w:val="none"/>
                <w:lang w:bidi="ar"/>
              </w:rPr>
            </w:pPr>
            <w:r>
              <w:rPr>
                <w:rFonts w:hint="eastAsia" w:ascii="宋体" w:hAnsi="宋体" w:eastAsia="宋体" w:cs="宋体"/>
                <w:color w:val="auto"/>
                <w:sz w:val="21"/>
                <w:szCs w:val="21"/>
                <w:highlight w:val="none"/>
              </w:rPr>
              <w:t>标段</w:t>
            </w:r>
          </w:p>
        </w:tc>
        <w:tc>
          <w:tcPr>
            <w:tcW w:w="7644" w:type="dxa"/>
            <w:gridSpan w:val="5"/>
            <w:noWrap w:val="0"/>
            <w:vAlign w:val="center"/>
          </w:tcPr>
          <w:p w14:paraId="5AEB623A">
            <w:pPr>
              <w:keepNext w:val="0"/>
              <w:keepLines w:val="0"/>
              <w:suppressLineNumbers w:val="0"/>
              <w:spacing w:before="0" w:beforeAutospacing="0" w:after="0" w:afterAutospacing="0" w:line="320" w:lineRule="exact"/>
              <w:ind w:left="0" w:right="0"/>
              <w:jc w:val="left"/>
              <w:rPr>
                <w:rFonts w:hint="eastAsia" w:ascii="宋体" w:hAnsi="宋体" w:eastAsia="宋体" w:cs="宋体"/>
                <w:b/>
                <w:color w:val="auto"/>
                <w:sz w:val="21"/>
                <w:szCs w:val="21"/>
                <w:highlight w:val="none"/>
                <w:lang w:bidi="ar"/>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分标</w:t>
            </w:r>
          </w:p>
        </w:tc>
      </w:tr>
      <w:tr w14:paraId="5DE3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4" w:type="dxa"/>
            <w:vMerge w:val="restart"/>
            <w:noWrap w:val="0"/>
            <w:vAlign w:val="center"/>
          </w:tcPr>
          <w:p w14:paraId="5AB91DB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采购清单及技术参数</w:t>
            </w:r>
          </w:p>
        </w:tc>
        <w:tc>
          <w:tcPr>
            <w:tcW w:w="444" w:type="dxa"/>
            <w:noWrap w:val="0"/>
            <w:tcMar>
              <w:left w:w="0" w:type="dxa"/>
              <w:right w:w="0" w:type="dxa"/>
            </w:tcMar>
            <w:vAlign w:val="center"/>
          </w:tcPr>
          <w:p w14:paraId="4C5111D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序号</w:t>
            </w:r>
          </w:p>
        </w:tc>
        <w:tc>
          <w:tcPr>
            <w:tcW w:w="984" w:type="dxa"/>
            <w:noWrap w:val="0"/>
            <w:vAlign w:val="center"/>
          </w:tcPr>
          <w:p w14:paraId="404137C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标的的名称</w:t>
            </w:r>
          </w:p>
        </w:tc>
        <w:tc>
          <w:tcPr>
            <w:tcW w:w="564" w:type="dxa"/>
            <w:noWrap w:val="0"/>
            <w:vAlign w:val="center"/>
          </w:tcPr>
          <w:p w14:paraId="70CFB2F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468" w:type="dxa"/>
            <w:noWrap w:val="0"/>
            <w:vAlign w:val="center"/>
          </w:tcPr>
          <w:p w14:paraId="42328E6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数量</w:t>
            </w:r>
          </w:p>
        </w:tc>
        <w:tc>
          <w:tcPr>
            <w:tcW w:w="4692" w:type="dxa"/>
            <w:noWrap w:val="0"/>
            <w:vAlign w:val="center"/>
          </w:tcPr>
          <w:p w14:paraId="1CAE378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服务参数</w:t>
            </w:r>
          </w:p>
        </w:tc>
        <w:tc>
          <w:tcPr>
            <w:tcW w:w="720" w:type="dxa"/>
            <w:noWrap w:val="0"/>
            <w:vAlign w:val="center"/>
          </w:tcPr>
          <w:p w14:paraId="3812AF4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分项预算合计（元）</w:t>
            </w:r>
          </w:p>
        </w:tc>
        <w:tc>
          <w:tcPr>
            <w:tcW w:w="1200" w:type="dxa"/>
            <w:noWrap w:val="0"/>
            <w:vAlign w:val="center"/>
          </w:tcPr>
          <w:p w14:paraId="555213A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中小企业划分标准所属行业名称（行业名称及划分见本章附件2）</w:t>
            </w:r>
          </w:p>
        </w:tc>
      </w:tr>
      <w:tr w14:paraId="5599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34" w:type="dxa"/>
            <w:vMerge w:val="continue"/>
            <w:noWrap w:val="0"/>
            <w:vAlign w:val="center"/>
          </w:tcPr>
          <w:p w14:paraId="174B6D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44" w:type="dxa"/>
            <w:noWrap w:val="0"/>
            <w:vAlign w:val="center"/>
          </w:tcPr>
          <w:p w14:paraId="4FCB092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84" w:type="dxa"/>
            <w:noWrap w:val="0"/>
            <w:vAlign w:val="center"/>
          </w:tcPr>
          <w:p w14:paraId="23DFDA7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第三方审计、核验2025年财政资金投资类项目</w:t>
            </w:r>
          </w:p>
        </w:tc>
        <w:tc>
          <w:tcPr>
            <w:tcW w:w="564" w:type="dxa"/>
            <w:noWrap w:val="0"/>
            <w:vAlign w:val="center"/>
          </w:tcPr>
          <w:p w14:paraId="5E17646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68" w:type="dxa"/>
            <w:noWrap w:val="0"/>
            <w:vAlign w:val="center"/>
          </w:tcPr>
          <w:p w14:paraId="0029022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项</w:t>
            </w:r>
          </w:p>
        </w:tc>
        <w:tc>
          <w:tcPr>
            <w:tcW w:w="4692" w:type="dxa"/>
            <w:noWrap w:val="0"/>
            <w:vAlign w:val="top"/>
          </w:tcPr>
          <w:p w14:paraId="7E98A2D2">
            <w:pPr>
              <w:keepNext w:val="0"/>
              <w:keepLines w:val="0"/>
              <w:suppressLineNumbers w:val="0"/>
              <w:tabs>
                <w:tab w:val="left" w:pos="1440"/>
              </w:tabs>
              <w:spacing w:before="0" w:beforeAutospacing="0" w:after="0" w:afterAutospacing="0" w:line="360" w:lineRule="exact"/>
              <w:ind w:left="0" w:right="0"/>
              <w:jc w:val="left"/>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一、审计目的</w:t>
            </w:r>
          </w:p>
          <w:p w14:paraId="2B37164D">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为规范管理使用财政资金，拟采购第三方机构审计、核验计划补助的项目。</w:t>
            </w:r>
          </w:p>
          <w:p w14:paraId="54DC93A8">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二、审计依据</w:t>
            </w:r>
          </w:p>
          <w:p w14:paraId="682C2A86">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《中华人民共和国审计法》、《企业会计准则》和其他有关法律、法规的有关规定。</w:t>
            </w:r>
          </w:p>
          <w:p w14:paraId="71A07D37">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三、审计方式</w:t>
            </w:r>
          </w:p>
          <w:p w14:paraId="04202EE4">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由成交供应商根据合同规定组成审计组按社会审计准则规定赴各项目点进行实地审计，包括查阅档案资料、核查财务账册、实地查看项目等方式。</w:t>
            </w:r>
          </w:p>
          <w:p w14:paraId="11AB5B4E">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四、审计内容</w:t>
            </w:r>
          </w:p>
          <w:p w14:paraId="5BF00500">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对计划补助项目与资金政策相符性、目标相关性和经济合理性进行审计，重点关注企业经营指标、财务状况、项目建设状况，是否存在通过转嫁项目或者仅实施部分项目内容套取财政资金、虚假申报项目，是否存在同一项目重复申请市本级财政资金、申报主体条件不合格、资金不符合有关规定、项目疏于管理、项目实施进度缓慢、未按要求进行验收等问题。</w:t>
            </w:r>
          </w:p>
          <w:p w14:paraId="220940B6">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具体项目情况详见下表（包括但不限于以下项目）：</w:t>
            </w:r>
          </w:p>
          <w:tbl>
            <w:tblPr>
              <w:tblStyle w:val="23"/>
              <w:tblpPr w:leftFromText="180" w:rightFromText="180" w:vertAnchor="text" w:horzAnchor="page" w:tblpX="226" w:tblpY="282"/>
              <w:tblOverlap w:val="never"/>
              <w:tblW w:w="43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4"/>
              <w:gridCol w:w="3624"/>
            </w:tblGrid>
            <w:tr w14:paraId="2117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51B41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xml:space="preserve">序号 </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63011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项目名称</w:t>
                  </w:r>
                </w:p>
              </w:tc>
            </w:tr>
            <w:tr w14:paraId="3C7B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23AC4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1</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75006774">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某电子产品公司设备与科研补助资金</w:t>
                  </w:r>
                </w:p>
              </w:tc>
            </w:tr>
            <w:tr w14:paraId="119C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6AC23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2</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1E0C8753">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某电子产品公司研发费用补助</w:t>
                  </w:r>
                </w:p>
              </w:tc>
            </w:tr>
            <w:tr w14:paraId="1695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78E6B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3</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67577EC5">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某制造业企业压延加工项目补助资金（2024年上半年）</w:t>
                  </w:r>
                </w:p>
              </w:tc>
            </w:tr>
            <w:tr w14:paraId="66E2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5A891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4</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5B6B7732">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某制造业企业压延加工项目补助资金（2024年下半年）</w:t>
                  </w:r>
                </w:p>
              </w:tc>
            </w:tr>
            <w:tr w14:paraId="5FA9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089F8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5</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6C0BE9AD">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兑现2024年南宁市壮大铝精深加工产业若干政策</w:t>
                  </w:r>
                </w:p>
              </w:tc>
            </w:tr>
            <w:tr w14:paraId="3902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78236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6</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31720F19">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某电池企业物流运输补助</w:t>
                  </w:r>
                </w:p>
              </w:tc>
            </w:tr>
            <w:tr w14:paraId="6692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1813C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7</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7E8386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某电池企业产品研发补助（2024年度）</w:t>
                  </w:r>
                </w:p>
              </w:tc>
            </w:tr>
            <w:tr w14:paraId="15AB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7F19F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8</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11F9E3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某电池企业设备补助</w:t>
                  </w:r>
                </w:p>
              </w:tc>
            </w:tr>
            <w:tr w14:paraId="72B3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62CCC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9</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5AEC9F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某电池企业贷款贴息补助</w:t>
                  </w:r>
                </w:p>
              </w:tc>
            </w:tr>
            <w:tr w14:paraId="4855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2C3AA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10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238C39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某电池企业营销物流补助</w:t>
                  </w:r>
                </w:p>
              </w:tc>
            </w:tr>
            <w:tr w14:paraId="0C5C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582A3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11</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3458B1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某新能源企业市场推广补助某电池企业</w:t>
                  </w:r>
                </w:p>
              </w:tc>
            </w:tr>
            <w:tr w14:paraId="74D1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126FD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12</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55DE8F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某电池企业设备投资补助</w:t>
                  </w:r>
                </w:p>
              </w:tc>
            </w:tr>
            <w:tr w14:paraId="7DA5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1B3F1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13</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1AA205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某汽车零部件企业设备投资补助</w:t>
                  </w:r>
                </w:p>
              </w:tc>
            </w:tr>
            <w:tr w14:paraId="5DD1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11136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14</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67333F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某电池企业设备投资补助</w:t>
                  </w:r>
                </w:p>
              </w:tc>
            </w:tr>
            <w:tr w14:paraId="0120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06FCE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15</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16188F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2025年新引进工业项目、技术改造资金项目</w:t>
                  </w:r>
                </w:p>
              </w:tc>
            </w:tr>
            <w:tr w14:paraId="0E3C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1965B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16</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14:paraId="3C7F1D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2025年标准厂房补助资金项目</w:t>
                  </w:r>
                </w:p>
              </w:tc>
            </w:tr>
          </w:tbl>
          <w:p w14:paraId="52F1F495">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五、审计要求</w:t>
            </w:r>
          </w:p>
          <w:p w14:paraId="27187446">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1、加强领导，精心组织。由于此项目涉及采购人较多科室，每个科室对应不同项目、企业，需要供应商及时联系各科室，合理安排项目实施时间，避免影响补助拨付进度。</w:t>
            </w:r>
          </w:p>
          <w:p w14:paraId="79364140">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安排科学合理的工作方法，提高工作质量。为确保按时高质完成审计任务，审计组成员之间要加强沟通与协作，要引入计算机辅助审计，充分利用科技手段，提高审计效率；审计过程中要认真做好审计取证、审计工作底稿等基础性工作，做到事实清楚，证据充分，依据有力，定性准确。</w:t>
            </w:r>
          </w:p>
          <w:p w14:paraId="436B087D">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3、审计中要加强沟通和协调，及时向采购人反映审计中的重要信息和成果，及时报告审计情况，如实反映审计中发现的问题。</w:t>
            </w:r>
          </w:p>
          <w:p w14:paraId="521C13F9">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4、优先选择熟悉工业项目、专业能力强、社会信誉好、管理水平高、工作实绩强的第三方承担审计、核验工作。</w:t>
            </w:r>
          </w:p>
          <w:p w14:paraId="392CCC6D">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5、审计期间应当严格执行审计保密和廉政工作纪律，对在审计中获得的资料和信息要严格保密，不能对外泄露，要按照审计署《关于加强审计纪律的规定》的“八不准”的规定，严肃纪律，树立良好审计形象。</w:t>
            </w:r>
          </w:p>
          <w:p w14:paraId="4C51935A">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6、此次涉及项目需要成立现场查验专家组。供应商承诺组织成立现场查验专家组（由行业技术或项目管理专家组成），专家组成员人数一般为3人及以上单数且不得就职于同一单位。在查验前，供应商必须向采购人提供专家成员的材料(身份证、职称证复印件）。</w:t>
            </w:r>
          </w:p>
          <w:p w14:paraId="78F96D3A">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7、拟投入人员必须是供应商的在职人员，熟悉工业项目且具有与审计事项相适应的专业技能和资格（注：有关证书须在年审有效期限之内，有关证书上工作单位必须为供应商，超期年审或不真实的证书均无效），从事审计专业工作不少于1年，响应文件中必须提供拟投入人员2024年11月以来任意一个月的社保相关证明材料（必须经社保部门盖章确认）和专业技能或资格证书复印件加盖公章，否则磋商无效；</w:t>
            </w:r>
          </w:p>
          <w:p w14:paraId="1321C092">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8、供应商必须指定本项目的审计负责人一名，审计负责人必须持有有效的注册会计师证书；同时每个子项目必须派有1人持有有效注册会计师证书的审计人员；</w:t>
            </w:r>
          </w:p>
          <w:p w14:paraId="430F9C98">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9、供应商必须承诺成交后其针对本项目组建的审计组成员必须按要求投入到本项目中，在项目实施期间不得擅自更换；如因工作安排或其他原因，确实需要更换项目实施人员时，应事前向采购人提出书面申请，未经采购人同意，不得更换人员。供应商必须在响应文件中另行提供承诺函原件，并由法定代表人（负责人）签字及加盖单位公章。（格式自拟）；</w:t>
            </w:r>
          </w:p>
          <w:p w14:paraId="70728816">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10、各审计组进驻被审计单位前，应在了解被审计单位基本情况后，编制审计计划并提交采购人，明确审计策略、重要会计问题及重点审计领域、审计工作进度安排及时间、审计小组组成及人员分工、审计重要性及审计风险等；</w:t>
            </w:r>
          </w:p>
          <w:p w14:paraId="74E63B8A">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11、供应商审计过程形成的工作底稿，采购人有权查阅并复印留存；</w:t>
            </w:r>
          </w:p>
          <w:p w14:paraId="4C3A869D">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12、供应商不得将审计项目转交第三方完成；供应商对审计报告质量负责，合同中需注明如审计报告内容有错误导致项目补助内容出错，导致结果无法挽回的，将扣除该项目审计费。</w:t>
            </w:r>
          </w:p>
          <w:p w14:paraId="33643F6C">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13、审计报告须在注册会计师行业统一监管平台报备、赋码（审计报告验证码），并提</w:t>
            </w:r>
            <w:r>
              <w:rPr>
                <w:rFonts w:hint="eastAsia" w:ascii="宋体" w:hAnsi="宋体" w:eastAsia="宋体" w:cs="宋体"/>
                <w:color w:val="auto"/>
                <w:kern w:val="2"/>
                <w:sz w:val="21"/>
                <w:szCs w:val="21"/>
                <w:highlight w:val="none"/>
                <w:lang w:val="en-US" w:eastAsia="zh-CN" w:bidi="ar"/>
              </w:rPr>
              <w:t>供纸质报告</w:t>
            </w:r>
            <w:r>
              <w:rPr>
                <w:rFonts w:hint="eastAsia" w:ascii="宋体" w:hAnsi="宋体" w:eastAsia="宋体" w:cs="宋体"/>
                <w:color w:val="auto"/>
                <w:kern w:val="2"/>
                <w:sz w:val="21"/>
                <w:szCs w:val="21"/>
                <w:highlight w:val="none"/>
                <w:lang w:val="en-US" w:eastAsia="zh-CN" w:bidi="ar"/>
              </w:rPr>
              <w:t>。审计报告应当包括：被审计单位及项目名称；结题审计基准日；审计起始日和截止日；审计方式与程序；项目基本情况；项目资金管理和使用中的主要问题及建议；审计意见（财政资金</w:t>
            </w:r>
            <w:r>
              <w:rPr>
                <w:rFonts w:hint="eastAsia" w:ascii="宋体" w:hAnsi="宋体" w:eastAsia="宋体" w:cs="宋体"/>
                <w:color w:val="auto"/>
                <w:kern w:val="2"/>
                <w:sz w:val="21"/>
                <w:szCs w:val="21"/>
                <w:highlight w:val="none"/>
                <w:lang w:val="en-US" w:eastAsia="zh-CN" w:bidi="ar"/>
              </w:rPr>
              <w:t>使用</w:t>
            </w:r>
            <w:r>
              <w:rPr>
                <w:rFonts w:hint="eastAsia" w:ascii="宋体" w:hAnsi="宋体" w:eastAsia="宋体" w:cs="宋体"/>
                <w:color w:val="auto"/>
                <w:kern w:val="2"/>
                <w:sz w:val="21"/>
                <w:szCs w:val="21"/>
                <w:highlight w:val="none"/>
                <w:lang w:val="en-US" w:eastAsia="zh-CN" w:bidi="ar"/>
              </w:rPr>
              <w:t>是否符合政策要求或协议约定）；被审计单位和注册会计师的责任。</w:t>
            </w:r>
          </w:p>
          <w:p w14:paraId="4053803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14、供应商对审计内容负保密责任</w:t>
            </w:r>
            <w:r>
              <w:rPr>
                <w:rFonts w:hint="eastAsia" w:ascii="宋体" w:hAnsi="宋体" w:cs="宋体"/>
                <w:color w:val="auto"/>
                <w:sz w:val="21"/>
                <w:szCs w:val="21"/>
                <w:highlight w:val="none"/>
              </w:rPr>
              <w:t>。</w:t>
            </w:r>
          </w:p>
        </w:tc>
        <w:tc>
          <w:tcPr>
            <w:tcW w:w="720" w:type="dxa"/>
            <w:noWrap w:val="0"/>
            <w:vAlign w:val="center"/>
          </w:tcPr>
          <w:p w14:paraId="3863AF9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52</w:t>
            </w:r>
            <w:r>
              <w:rPr>
                <w:rFonts w:hint="eastAsia" w:ascii="宋体" w:hAnsi="宋体" w:eastAsia="宋体" w:cs="宋体"/>
                <w:color w:val="auto"/>
                <w:sz w:val="21"/>
                <w:szCs w:val="21"/>
                <w:highlight w:val="none"/>
                <w:lang w:eastAsia="zh-CN" w:bidi="ar"/>
              </w:rPr>
              <w:t>0000.00</w:t>
            </w:r>
          </w:p>
        </w:tc>
        <w:tc>
          <w:tcPr>
            <w:tcW w:w="1200" w:type="dxa"/>
            <w:noWrap w:val="0"/>
            <w:vAlign w:val="center"/>
          </w:tcPr>
          <w:p w14:paraId="3C6F9FD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租赁和商务服务业</w:t>
            </w:r>
          </w:p>
          <w:p w14:paraId="521CD32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p>
        </w:tc>
      </w:tr>
      <w:tr w14:paraId="7A1D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62" w:type="dxa"/>
            <w:gridSpan w:val="3"/>
            <w:noWrap w:val="0"/>
            <w:vAlign w:val="center"/>
          </w:tcPr>
          <w:p w14:paraId="0A9FC74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商务条款</w:t>
            </w:r>
          </w:p>
        </w:tc>
        <w:tc>
          <w:tcPr>
            <w:tcW w:w="7644" w:type="dxa"/>
            <w:gridSpan w:val="5"/>
            <w:noWrap w:val="0"/>
            <w:vAlign w:val="top"/>
          </w:tcPr>
          <w:p w14:paraId="432C9997">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
              </w:rPr>
              <w:t>1、磋商报价要求：</w:t>
            </w:r>
            <w:r>
              <w:rPr>
                <w:rFonts w:hint="eastAsia" w:ascii="宋体" w:hAnsi="宋体" w:eastAsia="宋体" w:cs="宋体"/>
                <w:color w:val="auto"/>
                <w:kern w:val="2"/>
                <w:sz w:val="21"/>
                <w:szCs w:val="21"/>
                <w:highlight w:val="none"/>
                <w:lang w:val="en-US" w:eastAsia="zh-CN" w:bidi="ar"/>
              </w:rPr>
              <w:t>凡此次涉及需要审计、核验的项目，采用全年总审计费用上限封顶、据实结算的方式。即全年费用总额不超过52万元，项目审计费用据实结算，如全年全部项目审计费用超过52万元，由供应商承担。审计服务所需所有费用，含专项审计费用、派出工作人员（含聘用专家）的交通费、住宿费、伙食补助费、税金及其他与审计相关的一切费用，包含但不限于采购代理服务费、保险、税金、利润等提供满足要求的服务成果及实施本项目所需的其他一切费用</w:t>
            </w:r>
            <w:r>
              <w:rPr>
                <w:rFonts w:hint="eastAsia" w:ascii="宋体" w:hAnsi="宋体" w:eastAsia="宋体" w:cs="宋体"/>
                <w:color w:val="auto"/>
                <w:kern w:val="2"/>
                <w:sz w:val="21"/>
                <w:szCs w:val="21"/>
                <w:highlight w:val="none"/>
                <w:lang w:val="en-US" w:eastAsia="zh-CN" w:bidi="ar"/>
              </w:rPr>
              <w:t>。</w:t>
            </w:r>
          </w:p>
          <w:p w14:paraId="3199D1BF">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▲2、合同签订日期：自成交通知书发出之日起25日内。</w:t>
            </w:r>
          </w:p>
          <w:p w14:paraId="2A0675C4">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▲3、服务期限：</w:t>
            </w:r>
            <w:r>
              <w:rPr>
                <w:rFonts w:hint="eastAsia" w:ascii="宋体" w:hAnsi="宋体" w:eastAsia="宋体" w:cs="宋体"/>
                <w:color w:val="auto"/>
                <w:kern w:val="0"/>
                <w:sz w:val="21"/>
                <w:szCs w:val="21"/>
                <w:highlight w:val="none"/>
                <w:lang w:val="en-US" w:eastAsia="zh-CN" w:bidi="ar"/>
              </w:rPr>
              <w:t>签订采购合同后5天内与采购人联系，确定赴各项目进行实地审计的时间，供应商就各项目审计结果拟出审计初步意见，充分征求采购人及被审计单位意见，按各科室具体要求出具审计报告</w:t>
            </w:r>
            <w:r>
              <w:rPr>
                <w:rFonts w:hint="eastAsia" w:ascii="宋体" w:hAnsi="宋体" w:eastAsia="宋体" w:cs="宋体"/>
                <w:color w:val="auto"/>
                <w:kern w:val="0"/>
                <w:sz w:val="21"/>
                <w:szCs w:val="21"/>
                <w:highlight w:val="none"/>
                <w:lang w:val="en-US" w:eastAsia="zh-CN" w:bidi="ar"/>
              </w:rPr>
              <w:t>。</w:t>
            </w:r>
          </w:p>
          <w:p w14:paraId="03467B07">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▲4、服务地点：广西区内采购人指定地点。</w:t>
            </w:r>
          </w:p>
          <w:p w14:paraId="7A7D497C">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▲5、付款条件：</w:t>
            </w:r>
            <w:r>
              <w:rPr>
                <w:rFonts w:hint="eastAsia" w:ascii="宋体" w:hAnsi="宋体" w:eastAsia="宋体" w:cs="宋体"/>
                <w:color w:val="auto"/>
                <w:kern w:val="0"/>
                <w:sz w:val="21"/>
                <w:szCs w:val="21"/>
                <w:highlight w:val="none"/>
                <w:lang w:val="en-US" w:eastAsia="zh-CN" w:bidi="ar"/>
              </w:rPr>
              <w:t>成交供应商组织项目团队开展工作10日后，由采购人支付合同金额的30%款项；本年全部审计、核验项目交付成果后，由采购人支付合同金额剩余70%款项。成交供应商应在申请付款时开具财务发票给采购人</w:t>
            </w:r>
            <w:r>
              <w:rPr>
                <w:rFonts w:hint="eastAsia" w:ascii="宋体" w:hAnsi="宋体" w:eastAsia="宋体" w:cs="宋体"/>
                <w:color w:val="auto"/>
                <w:kern w:val="0"/>
                <w:sz w:val="21"/>
                <w:szCs w:val="21"/>
                <w:highlight w:val="none"/>
                <w:lang w:val="en-US" w:eastAsia="zh-CN" w:bidi="ar"/>
              </w:rPr>
              <w:t>。</w:t>
            </w:r>
          </w:p>
          <w:p w14:paraId="4C947F69">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6、由于保密需要，除签订合同外，供应商与采购人须单独签订保密协议，所有审计人员须签署廉洁自律保证书。</w:t>
            </w:r>
          </w:p>
          <w:p w14:paraId="2829027B">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7、供应商必须在响应文件中提供针对此次项目出具审计服务方案，服务方案应包括针对项目要求做出的实施方案（包括工作措施和工作流程）、项目重点难点分析、应对措施及相关合理化建议、质量（完成时间、出具审计报告数据的合法性、准确性、保障工作及按时完成措施）、违约承诺、拟安排的项目团队及人员介绍（拟安排审计人员与签订合同中审计人员必须一致，否则视为违约），检查制度和资料档案的建立与管理、审计工作中的配合程度及措施等内容。</w:t>
            </w:r>
          </w:p>
          <w:p w14:paraId="2B53F66C">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8、供应商须在竞争性磋商响应文件中承诺派出一名项目负责人作为本项目的“联络员”，负责与采购人进行日常沟通协调及其他服务工作，服务时间自签订合同之日起至本项目结束止。供应商必须在竞争性磋商响应文件中单独提供承诺函原件（格式自拟），承诺函须同时由拟派的“联络员”及法定代表人（负责人）签名并加盖单位公章，否则响应无效。</w:t>
            </w:r>
          </w:p>
          <w:p w14:paraId="7BAA70C9">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9</w:t>
            </w:r>
            <w:r>
              <w:rPr>
                <w:rFonts w:hint="eastAsia" w:ascii="Times New Roman" w:hAnsi="Times New Roman" w:eastAsia="宋体" w:cs="宋体"/>
                <w:color w:val="auto"/>
                <w:kern w:val="2"/>
                <w:sz w:val="21"/>
                <w:szCs w:val="21"/>
                <w:highlight w:val="none"/>
                <w:lang w:val="en-US" w:eastAsia="zh-CN" w:bidi="ar"/>
              </w:rPr>
              <w:t>、供应商承诺提供项目实施人员名单及合同中提供名单必须与磋商响应文件提供的人员名单一致，否则采购人有权追究其责任</w:t>
            </w:r>
            <w:r>
              <w:rPr>
                <w:rFonts w:hint="eastAsia" w:ascii="宋体" w:hAnsi="宋体" w:eastAsia="宋体" w:cs="宋体"/>
                <w:color w:val="auto"/>
                <w:sz w:val="21"/>
                <w:szCs w:val="21"/>
                <w:highlight w:val="none"/>
                <w:lang w:val="en-US" w:eastAsia="zh-CN"/>
              </w:rPr>
              <w:t>。</w:t>
            </w:r>
          </w:p>
        </w:tc>
      </w:tr>
      <w:tr w14:paraId="3A2C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62" w:type="dxa"/>
            <w:gridSpan w:val="3"/>
            <w:noWrap w:val="0"/>
            <w:vAlign w:val="center"/>
          </w:tcPr>
          <w:p w14:paraId="02357FD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其他说明</w:t>
            </w:r>
          </w:p>
        </w:tc>
        <w:tc>
          <w:tcPr>
            <w:tcW w:w="7644" w:type="dxa"/>
            <w:gridSpan w:val="5"/>
            <w:noWrap w:val="0"/>
            <w:vAlign w:val="top"/>
          </w:tcPr>
          <w:p w14:paraId="7821A33C">
            <w:pPr>
              <w:keepNext w:val="0"/>
              <w:keepLines w:val="0"/>
              <w:widowControl/>
              <w:suppressLineNumbers w:val="0"/>
              <w:shd w:val="clear" w:color="auto" w:fill="FFFFFF"/>
              <w:spacing w:before="0" w:beforeAutospacing="0" w:after="0" w:afterAutospacing="0" w:line="400" w:lineRule="exact"/>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bidi="ar"/>
              </w:rPr>
              <w:t>一、进口产品说明</w:t>
            </w:r>
          </w:p>
          <w:p w14:paraId="63141E7B">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本项目服务所涉及的货物不接受进口产品（即通过中国海关报关验放进入中国境内且产自关境外的产品）参与</w:t>
            </w:r>
            <w:r>
              <w:rPr>
                <w:rFonts w:hint="eastAsia" w:ascii="宋体" w:hAnsi="宋体" w:eastAsia="宋体" w:cs="宋体"/>
                <w:color w:val="auto"/>
                <w:sz w:val="21"/>
                <w:szCs w:val="21"/>
                <w:highlight w:val="none"/>
                <w:lang w:eastAsia="zh-CN" w:bidi="ar"/>
              </w:rPr>
              <w:t>磋商</w:t>
            </w:r>
            <w:r>
              <w:rPr>
                <w:rFonts w:hint="eastAsia" w:ascii="宋体" w:hAnsi="宋体" w:eastAsia="宋体" w:cs="宋体"/>
                <w:color w:val="auto"/>
                <w:sz w:val="21"/>
                <w:szCs w:val="21"/>
                <w:highlight w:val="none"/>
                <w:lang w:bidi="ar"/>
              </w:rPr>
              <w:t>，</w:t>
            </w:r>
            <w:r>
              <w:rPr>
                <w:rFonts w:hint="eastAsia" w:ascii="宋体" w:hAnsi="宋体" w:eastAsia="宋体" w:cs="宋体"/>
                <w:b/>
                <w:color w:val="auto"/>
                <w:sz w:val="21"/>
                <w:szCs w:val="21"/>
                <w:highlight w:val="none"/>
                <w:lang w:bidi="ar"/>
              </w:rPr>
              <w:t>如有进口产品参与</w:t>
            </w:r>
            <w:r>
              <w:rPr>
                <w:rFonts w:hint="eastAsia" w:ascii="宋体" w:hAnsi="宋体" w:eastAsia="宋体" w:cs="宋体"/>
                <w:b/>
                <w:color w:val="auto"/>
                <w:sz w:val="21"/>
                <w:szCs w:val="21"/>
                <w:highlight w:val="none"/>
                <w:lang w:eastAsia="zh-CN" w:bidi="ar"/>
              </w:rPr>
              <w:t>磋商</w:t>
            </w:r>
            <w:r>
              <w:rPr>
                <w:rFonts w:hint="eastAsia" w:ascii="宋体" w:hAnsi="宋体" w:eastAsia="宋体" w:cs="宋体"/>
                <w:b/>
                <w:color w:val="auto"/>
                <w:sz w:val="21"/>
                <w:szCs w:val="21"/>
                <w:highlight w:val="none"/>
                <w:lang w:bidi="ar"/>
              </w:rPr>
              <w:t>的作无效标处理</w:t>
            </w:r>
            <w:r>
              <w:rPr>
                <w:rFonts w:hint="eastAsia" w:ascii="宋体" w:hAnsi="宋体" w:eastAsia="宋体" w:cs="宋体"/>
                <w:color w:val="auto"/>
                <w:sz w:val="21"/>
                <w:szCs w:val="21"/>
                <w:highlight w:val="none"/>
                <w:lang w:bidi="ar"/>
              </w:rPr>
              <w:t>。</w:t>
            </w:r>
          </w:p>
          <w:p w14:paraId="1F16D3EC">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二、其他：无</w:t>
            </w:r>
          </w:p>
        </w:tc>
      </w:tr>
    </w:tbl>
    <w:p w14:paraId="6836AAD7">
      <w:pPr>
        <w:rPr>
          <w:color w:val="auto"/>
          <w:highlight w:val="none"/>
        </w:rPr>
      </w:pPr>
      <w:r>
        <w:rPr>
          <w:color w:val="auto"/>
          <w:highlight w:val="none"/>
        </w:rPr>
        <w:br w:type="page"/>
      </w:r>
    </w:p>
    <w:p w14:paraId="3959F7EA">
      <w:pPr>
        <w:spacing w:line="360" w:lineRule="auto"/>
        <w:jc w:val="left"/>
        <w:outlineLvl w:val="1"/>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3分标：第三方审计、核验2025年财政资金中小企业数字化转型项目</w:t>
      </w:r>
    </w:p>
    <w:tbl>
      <w:tblPr>
        <w:tblStyle w:val="2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444"/>
        <w:gridCol w:w="804"/>
        <w:gridCol w:w="468"/>
        <w:gridCol w:w="480"/>
        <w:gridCol w:w="4704"/>
        <w:gridCol w:w="972"/>
        <w:gridCol w:w="1200"/>
      </w:tblGrid>
      <w:tr w14:paraId="53CC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06" w:type="dxa"/>
            <w:gridSpan w:val="8"/>
            <w:noWrap w:val="0"/>
            <w:vAlign w:val="center"/>
          </w:tcPr>
          <w:p w14:paraId="2F3F7C4B">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服务需求一览表</w:t>
            </w:r>
          </w:p>
        </w:tc>
      </w:tr>
      <w:tr w14:paraId="208B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82" w:type="dxa"/>
            <w:gridSpan w:val="3"/>
            <w:noWrap w:val="0"/>
            <w:vAlign w:val="center"/>
          </w:tcPr>
          <w:p w14:paraId="3466B6A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1"/>
                <w:szCs w:val="21"/>
                <w:highlight w:val="none"/>
                <w:lang w:bidi="ar"/>
              </w:rPr>
            </w:pPr>
            <w:r>
              <w:rPr>
                <w:rFonts w:hint="eastAsia" w:ascii="宋体" w:hAnsi="宋体" w:eastAsia="宋体" w:cs="宋体"/>
                <w:color w:val="auto"/>
                <w:sz w:val="21"/>
                <w:szCs w:val="21"/>
                <w:highlight w:val="none"/>
              </w:rPr>
              <w:t>标段</w:t>
            </w:r>
          </w:p>
        </w:tc>
        <w:tc>
          <w:tcPr>
            <w:tcW w:w="7824" w:type="dxa"/>
            <w:gridSpan w:val="5"/>
            <w:noWrap w:val="0"/>
            <w:vAlign w:val="center"/>
          </w:tcPr>
          <w:p w14:paraId="4A675FCD">
            <w:pPr>
              <w:keepNext w:val="0"/>
              <w:keepLines w:val="0"/>
              <w:suppressLineNumbers w:val="0"/>
              <w:spacing w:before="0" w:beforeAutospacing="0" w:after="0" w:afterAutospacing="0" w:line="320" w:lineRule="exact"/>
              <w:ind w:left="0" w:right="0"/>
              <w:jc w:val="left"/>
              <w:rPr>
                <w:rFonts w:hint="eastAsia" w:ascii="宋体" w:hAnsi="宋体" w:eastAsia="宋体" w:cs="宋体"/>
                <w:b/>
                <w:color w:val="auto"/>
                <w:sz w:val="21"/>
                <w:szCs w:val="21"/>
                <w:highlight w:val="none"/>
                <w:lang w:bidi="ar"/>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分标</w:t>
            </w:r>
          </w:p>
        </w:tc>
      </w:tr>
      <w:tr w14:paraId="7F2C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4" w:type="dxa"/>
            <w:vMerge w:val="restart"/>
            <w:noWrap w:val="0"/>
            <w:vAlign w:val="center"/>
          </w:tcPr>
          <w:p w14:paraId="2FACD64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采购清单及技术参数</w:t>
            </w:r>
          </w:p>
        </w:tc>
        <w:tc>
          <w:tcPr>
            <w:tcW w:w="444" w:type="dxa"/>
            <w:noWrap w:val="0"/>
            <w:tcMar>
              <w:left w:w="0" w:type="dxa"/>
              <w:right w:w="0" w:type="dxa"/>
            </w:tcMar>
            <w:vAlign w:val="center"/>
          </w:tcPr>
          <w:p w14:paraId="52EF998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序号</w:t>
            </w:r>
          </w:p>
        </w:tc>
        <w:tc>
          <w:tcPr>
            <w:tcW w:w="804" w:type="dxa"/>
            <w:noWrap w:val="0"/>
            <w:vAlign w:val="center"/>
          </w:tcPr>
          <w:p w14:paraId="65D294A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标的的名称</w:t>
            </w:r>
          </w:p>
        </w:tc>
        <w:tc>
          <w:tcPr>
            <w:tcW w:w="468" w:type="dxa"/>
            <w:noWrap w:val="0"/>
            <w:vAlign w:val="center"/>
          </w:tcPr>
          <w:p w14:paraId="31D725F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480" w:type="dxa"/>
            <w:noWrap w:val="0"/>
            <w:vAlign w:val="center"/>
          </w:tcPr>
          <w:p w14:paraId="0E82A62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数量</w:t>
            </w:r>
          </w:p>
        </w:tc>
        <w:tc>
          <w:tcPr>
            <w:tcW w:w="4704" w:type="dxa"/>
            <w:noWrap w:val="0"/>
            <w:vAlign w:val="center"/>
          </w:tcPr>
          <w:p w14:paraId="17012C9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服务参数</w:t>
            </w:r>
          </w:p>
        </w:tc>
        <w:tc>
          <w:tcPr>
            <w:tcW w:w="972" w:type="dxa"/>
            <w:noWrap w:val="0"/>
            <w:vAlign w:val="center"/>
          </w:tcPr>
          <w:p w14:paraId="557AB41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分项预算合计（元）</w:t>
            </w:r>
          </w:p>
        </w:tc>
        <w:tc>
          <w:tcPr>
            <w:tcW w:w="1200" w:type="dxa"/>
            <w:noWrap w:val="0"/>
            <w:vAlign w:val="center"/>
          </w:tcPr>
          <w:p w14:paraId="74A1209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中小企业划分标准所属行业名称（行业名称及划分见本章附件2）</w:t>
            </w:r>
          </w:p>
        </w:tc>
      </w:tr>
      <w:tr w14:paraId="5FB5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34" w:type="dxa"/>
            <w:vMerge w:val="continue"/>
            <w:noWrap w:val="0"/>
            <w:vAlign w:val="center"/>
          </w:tcPr>
          <w:p w14:paraId="69B40B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44" w:type="dxa"/>
            <w:noWrap w:val="0"/>
            <w:vAlign w:val="center"/>
          </w:tcPr>
          <w:p w14:paraId="333AD23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804" w:type="dxa"/>
            <w:noWrap w:val="0"/>
            <w:vAlign w:val="center"/>
          </w:tcPr>
          <w:p w14:paraId="52C95E6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第三方审计、核验2025年财政资金中小企业数字化转型项目</w:t>
            </w:r>
          </w:p>
        </w:tc>
        <w:tc>
          <w:tcPr>
            <w:tcW w:w="468" w:type="dxa"/>
            <w:noWrap w:val="0"/>
            <w:vAlign w:val="center"/>
          </w:tcPr>
          <w:p w14:paraId="2CB1742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80" w:type="dxa"/>
            <w:noWrap w:val="0"/>
            <w:vAlign w:val="center"/>
          </w:tcPr>
          <w:p w14:paraId="62019CC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bidi="ar"/>
              </w:rPr>
              <w:t>项</w:t>
            </w:r>
          </w:p>
        </w:tc>
        <w:tc>
          <w:tcPr>
            <w:tcW w:w="4704" w:type="dxa"/>
            <w:noWrap w:val="0"/>
            <w:vAlign w:val="top"/>
          </w:tcPr>
          <w:p w14:paraId="499F4105">
            <w:pPr>
              <w:keepNext w:val="0"/>
              <w:keepLines w:val="0"/>
              <w:suppressLineNumbers w:val="0"/>
              <w:tabs>
                <w:tab w:val="left" w:pos="1440"/>
              </w:tabs>
              <w:spacing w:before="0" w:beforeAutospacing="0" w:after="0" w:afterAutospacing="0" w:line="360" w:lineRule="exact"/>
              <w:ind w:left="0" w:right="0"/>
              <w:jc w:val="left"/>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一、审计目的</w:t>
            </w:r>
          </w:p>
          <w:p w14:paraId="212663C8">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为规范管理使用财政资金，拟采购第三方机构审计、核验计划补助的项目。</w:t>
            </w:r>
          </w:p>
          <w:p w14:paraId="392EACE6">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二、审计依据</w:t>
            </w:r>
          </w:p>
          <w:p w14:paraId="505DD809">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《中华人民共和国审计法》、《企业会计准则》和其他有关法律、法规的有关规定。</w:t>
            </w:r>
          </w:p>
          <w:p w14:paraId="2D6ABC4A">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三、审计方式</w:t>
            </w:r>
          </w:p>
          <w:p w14:paraId="26B019F3">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由成交供应商根据合同规定组成审计组按社会审计准则规定赴各项目点进行实地审计，包括查阅档案资料、核查财务账册、实地查看项目等方式。</w:t>
            </w:r>
          </w:p>
          <w:p w14:paraId="65D7980D">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四、审计内容</w:t>
            </w:r>
          </w:p>
          <w:p w14:paraId="60E439F9">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对计划补助项目与资金政策相符性、目标相关性和经济合理性进行审计，重点关注企业经营指标、财务状况、项目建设状况，是否存在通过转嫁项目或者仅实施部分项目内容套取财政资金、虚假申报项目，是否存在同一项目重复申请市本级财政资金、申报主体条件不合格、资金不符合有关规定、项目疏于管理、项目实施进度缓慢、未按要求进行验收等问题。</w:t>
            </w:r>
          </w:p>
          <w:p w14:paraId="04658784">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具体项目情况详见下表（包括但不限于以下项目）：</w:t>
            </w:r>
          </w:p>
          <w:tbl>
            <w:tblPr>
              <w:tblStyle w:val="23"/>
              <w:tblpPr w:leftFromText="180" w:rightFromText="180" w:vertAnchor="text" w:horzAnchor="page" w:tblpX="226" w:tblpY="282"/>
              <w:tblOverlap w:val="never"/>
              <w:tblW w:w="44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3"/>
              <w:gridCol w:w="4058"/>
            </w:tblGrid>
            <w:tr w14:paraId="3486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07" w:hRule="atLeast"/>
              </w:trPr>
              <w:tc>
                <w:tcPr>
                  <w:tcW w:w="343" w:type="dxa"/>
                  <w:tcBorders>
                    <w:top w:val="single" w:color="auto" w:sz="4" w:space="0"/>
                    <w:left w:val="single" w:color="auto" w:sz="4" w:space="0"/>
                    <w:bottom w:val="single" w:color="auto" w:sz="4" w:space="0"/>
                    <w:right w:val="single" w:color="auto" w:sz="4" w:space="0"/>
                  </w:tcBorders>
                  <w:shd w:val="clear" w:color="auto" w:fill="auto"/>
                  <w:vAlign w:val="center"/>
                </w:tcPr>
                <w:p w14:paraId="37295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xml:space="preserve">序号 </w:t>
                  </w:r>
                </w:p>
              </w:tc>
              <w:tc>
                <w:tcPr>
                  <w:tcW w:w="4058" w:type="dxa"/>
                  <w:tcBorders>
                    <w:top w:val="single" w:color="auto" w:sz="4" w:space="0"/>
                    <w:left w:val="single" w:color="auto" w:sz="4" w:space="0"/>
                    <w:bottom w:val="single" w:color="auto" w:sz="4" w:space="0"/>
                    <w:right w:val="single" w:color="auto" w:sz="4" w:space="0"/>
                  </w:tcBorders>
                  <w:shd w:val="clear" w:color="auto" w:fill="auto"/>
                  <w:vAlign w:val="center"/>
                </w:tcPr>
                <w:p w14:paraId="3236B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项目名称</w:t>
                  </w:r>
                </w:p>
              </w:tc>
            </w:tr>
            <w:tr w14:paraId="5AE6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43" w:type="dxa"/>
                  <w:tcBorders>
                    <w:top w:val="single" w:color="auto" w:sz="4" w:space="0"/>
                    <w:left w:val="single" w:color="auto" w:sz="4" w:space="0"/>
                    <w:bottom w:val="single" w:color="auto" w:sz="4" w:space="0"/>
                    <w:right w:val="single" w:color="auto" w:sz="4" w:space="0"/>
                  </w:tcBorders>
                  <w:shd w:val="clear" w:color="auto" w:fill="auto"/>
                  <w:vAlign w:val="center"/>
                </w:tcPr>
                <w:p w14:paraId="643AB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eastAsia="zh-CN" w:bidi="ar"/>
                    </w:rPr>
                    <w:t>1</w:t>
                  </w:r>
                </w:p>
              </w:tc>
              <w:tc>
                <w:tcPr>
                  <w:tcW w:w="4058" w:type="dxa"/>
                  <w:tcBorders>
                    <w:top w:val="single" w:color="auto" w:sz="4" w:space="0"/>
                    <w:left w:val="single" w:color="auto" w:sz="4" w:space="0"/>
                    <w:bottom w:val="single" w:color="auto" w:sz="4" w:space="0"/>
                    <w:right w:val="single" w:color="auto" w:sz="4" w:space="0"/>
                  </w:tcBorders>
                  <w:shd w:val="clear" w:color="auto" w:fill="auto"/>
                  <w:vAlign w:val="center"/>
                </w:tcPr>
                <w:p w14:paraId="04AEDF52">
                  <w:pPr>
                    <w:keepNext w:val="0"/>
                    <w:keepLines w:val="0"/>
                    <w:widowControl/>
                    <w:suppressLineNumbers w:val="0"/>
                    <w:spacing w:before="0" w:beforeAutospacing="0" w:after="0" w:afterAutospacing="0"/>
                    <w:ind w:left="0" w:right="0"/>
                    <w:jc w:val="left"/>
                    <w:textAlignment w:val="center"/>
                    <w:rPr>
                      <w:rFonts w:hint="default" w:cs="Calibri"/>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中小企业数字化转型核验项目（314家企业）</w:t>
                  </w:r>
                </w:p>
              </w:tc>
            </w:tr>
          </w:tbl>
          <w:p w14:paraId="466EF059">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p>
          <w:p w14:paraId="5D2ADE9C">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kern w:val="2"/>
                <w:sz w:val="21"/>
                <w:szCs w:val="21"/>
                <w:highlight w:val="none"/>
                <w:lang w:val="en-US" w:eastAsia="zh-CN" w:bidi="ar"/>
              </w:rPr>
            </w:pPr>
          </w:p>
          <w:p w14:paraId="48E2BD4C">
            <w:pPr>
              <w:keepNext w:val="0"/>
              <w:keepLines w:val="0"/>
              <w:widowControl w:val="0"/>
              <w:suppressLineNumbers w:val="0"/>
              <w:tabs>
                <w:tab w:val="left" w:pos="1440"/>
              </w:tabs>
              <w:spacing w:before="0" w:beforeAutospacing="0" w:after="0" w:afterAutospacing="0" w:line="360" w:lineRule="exact"/>
              <w:ind w:left="0" w:right="0"/>
              <w:jc w:val="left"/>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五、审计要求</w:t>
            </w:r>
          </w:p>
          <w:p w14:paraId="3131EAEC">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1、加强领导，精心组织。由于此项目涉及采购人较多科室，每个科室对应不同项目、企业，需要供应商及时联系各科室，合理安排项目实施时间，避免影响补助拨付进度。</w:t>
            </w:r>
          </w:p>
          <w:p w14:paraId="456E7C9D">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安排科学合理的工作方法，提高工作质量。为确保按时高质完成审计任务，审计组成员之间要加强沟通与协作，要引入计算机辅助审计，充分利用科技手段，提高审计效率；审计过程中要认真做好审计取证、审计工作底稿等基础性工作，做到事实清楚，证据充分，依据有力，定性准确。</w:t>
            </w:r>
          </w:p>
          <w:p w14:paraId="6CB7FA3C">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3、审计中要加强沟通和协调，及时向采购人反映审计中的重要信息和成果，及时报告审计情况，如实反映审计中发现的问题。</w:t>
            </w:r>
          </w:p>
          <w:p w14:paraId="3A58682C">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4、优先选择熟悉工业项目、专业能力强、社会信誉好、管理水平高、工作实绩强的第三方承担审计、核验工作。</w:t>
            </w:r>
          </w:p>
          <w:p w14:paraId="2EABDC1F">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5、审计期间应当严格执行审计保密和廉政工作纪律，对在审计中获得的资料和信息要严格保密，不能对外泄露，要按照审计署《关于加强审计纪律的规定》的“八不准”的规定，严肃纪律，树立良好审计形象。</w:t>
            </w:r>
          </w:p>
          <w:p w14:paraId="6FE4B29F">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6、此次涉及项目需要成立现场查验专家组。供应商承诺组织成立现场查验专家组（由行业技术或项目管理专家组成），专家组成员人数一般为3人及以上单数且不得就职于同一单位。在查验前，供应商必须向采购人提供专家成员的材料(身份证、职称证复印件）。</w:t>
            </w:r>
          </w:p>
          <w:p w14:paraId="4BC34D63">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7、拟投入人员必须是供应商的在职人员，熟悉工业项目且具有与审计事项相适应的专业技能和资格（注：有关证书须在年审有效期限之内，有关证书上工作单位必须为供应商单位，超期年审或不真实的证书均无效），从事审计专业工作不少于1年，响应文件中必须提供拟投入人员2024年11月以来任意一个月的社保相关证明材料（必须经社保部门盖章确认）和专业技能或资格证书复印件加盖公章，否则磋商无效；</w:t>
            </w:r>
          </w:p>
          <w:p w14:paraId="1BC590D9">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8、供应商必须指定本项目的审计负责人一名，审计负责人必须持有有效的注册会计师证书；同时每个子项目必须派有1人持有有效注册会计师证书的审计人员；</w:t>
            </w:r>
          </w:p>
          <w:p w14:paraId="449229C9">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9、供应商必须承诺成交后其针对本项目组建的审计组成员必须按要求投入到本项目中，在项目实施期间不得擅自更换；如因工作安排或其他原因，确实需要更换项目实施人员时，应事前向采购人提出书面申请，未经采购人同意，不得更换人员。供应商必须在响应文件中另行提供承诺函原件，并由法定代表人（负责人）签字及加盖单位公章。（格式自拟）；</w:t>
            </w:r>
          </w:p>
          <w:p w14:paraId="5FC5235B">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10、各审计组进驻被审计单位前，应在了解被审计单位基本情况后，编制审计计划并提交采购人，明确审计策略、重要会计问题及重点审计领域、审计工作进度安排及时间、审计小组组成及人员分工、审计重要性及审计风险等；</w:t>
            </w:r>
          </w:p>
          <w:p w14:paraId="49CD9222">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11、供应商审计过程形成的工作底稿，采购人有权查阅并复印留存；</w:t>
            </w:r>
          </w:p>
          <w:p w14:paraId="70584F0B">
            <w:pPr>
              <w:keepNext w:val="0"/>
              <w:keepLines w:val="0"/>
              <w:widowControl w:val="0"/>
              <w:suppressLineNumbers w:val="0"/>
              <w:tabs>
                <w:tab w:val="left" w:pos="1440"/>
              </w:tabs>
              <w:spacing w:before="0" w:beforeAutospacing="0" w:after="0" w:afterAutospacing="0" w:line="360" w:lineRule="exact"/>
              <w:ind w:left="0" w:right="0"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12、供应商不得将审计项目转交第三方完成；供应商对审计报告质量负责，合同中需注明如审计报告内容有错误导致项目补助内容出错，导致结果无法挽回的，将扣除该项目审计费。</w:t>
            </w:r>
          </w:p>
          <w:p w14:paraId="7C57C953">
            <w:pPr>
              <w:keepNext w:val="0"/>
              <w:keepLines w:val="0"/>
              <w:widowControl w:val="0"/>
              <w:suppressLineNumbers w:val="0"/>
              <w:tabs>
                <w:tab w:val="left" w:pos="1440"/>
              </w:tabs>
              <w:spacing w:before="0" w:beforeAutospacing="0" w:after="0" w:afterAutospacing="0" w:line="360" w:lineRule="exact"/>
              <w:ind w:left="0" w:right="0" w:firstLine="422"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13、审计报告须在注册会计师行业统一监管平台报备、赋码（审计报告验证码），并提</w:t>
            </w:r>
            <w:r>
              <w:rPr>
                <w:rFonts w:hint="eastAsia" w:ascii="宋体" w:hAnsi="宋体" w:eastAsia="宋体" w:cs="宋体"/>
                <w:color w:val="auto"/>
                <w:kern w:val="2"/>
                <w:sz w:val="21"/>
                <w:szCs w:val="21"/>
                <w:highlight w:val="none"/>
                <w:lang w:val="en-US" w:eastAsia="zh-CN" w:bidi="ar"/>
              </w:rPr>
              <w:t>供纸质报告</w:t>
            </w:r>
            <w:r>
              <w:rPr>
                <w:rFonts w:hint="eastAsia" w:ascii="宋体" w:hAnsi="宋体" w:eastAsia="宋体" w:cs="宋体"/>
                <w:color w:val="auto"/>
                <w:kern w:val="2"/>
                <w:sz w:val="21"/>
                <w:szCs w:val="21"/>
                <w:highlight w:val="none"/>
                <w:lang w:val="en-US" w:eastAsia="zh-CN" w:bidi="ar"/>
              </w:rPr>
              <w:t>。审计报告应当包括：被审计单位及项目名称；结题审计基准日；审计起始日和截止日；审计方式与程序；项目基本情况；项目资金管理和使用中的主要问题及建议；审计意见（财政资金</w:t>
            </w:r>
            <w:r>
              <w:rPr>
                <w:rFonts w:hint="eastAsia" w:ascii="宋体" w:hAnsi="宋体" w:eastAsia="宋体" w:cs="宋体"/>
                <w:color w:val="auto"/>
                <w:kern w:val="2"/>
                <w:sz w:val="21"/>
                <w:szCs w:val="21"/>
                <w:highlight w:val="none"/>
                <w:lang w:val="en-US" w:eastAsia="zh-CN" w:bidi="ar"/>
              </w:rPr>
              <w:t>使用</w:t>
            </w:r>
            <w:r>
              <w:rPr>
                <w:rFonts w:hint="eastAsia" w:ascii="宋体" w:hAnsi="宋体" w:eastAsia="宋体" w:cs="宋体"/>
                <w:color w:val="auto"/>
                <w:kern w:val="2"/>
                <w:sz w:val="21"/>
                <w:szCs w:val="21"/>
                <w:highlight w:val="none"/>
                <w:lang w:val="en-US" w:eastAsia="zh-CN" w:bidi="ar"/>
              </w:rPr>
              <w:t>是否符合政策要求或协议约定）；被审计单位和注册会计师的责任。</w:t>
            </w:r>
          </w:p>
          <w:p w14:paraId="7C8EC238">
            <w:pPr>
              <w:keepNext w:val="0"/>
              <w:keepLines w:val="0"/>
              <w:widowControl/>
              <w:suppressLineNumbers w:val="0"/>
              <w:spacing w:before="0" w:beforeAutospacing="0" w:after="0" w:afterAutospacing="0"/>
              <w:ind w:left="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14、供应商对审计内容负保密责任</w:t>
            </w:r>
            <w:r>
              <w:rPr>
                <w:rFonts w:hint="eastAsia" w:ascii="宋体" w:hAnsi="宋体" w:cs="宋体"/>
                <w:color w:val="auto"/>
                <w:sz w:val="21"/>
                <w:szCs w:val="21"/>
                <w:highlight w:val="none"/>
              </w:rPr>
              <w:t>。</w:t>
            </w:r>
          </w:p>
        </w:tc>
        <w:tc>
          <w:tcPr>
            <w:tcW w:w="972" w:type="dxa"/>
            <w:noWrap w:val="0"/>
            <w:vAlign w:val="center"/>
          </w:tcPr>
          <w:p w14:paraId="59BC625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bidi="ar"/>
              </w:rPr>
              <w:t>60</w:t>
            </w:r>
            <w:r>
              <w:rPr>
                <w:rFonts w:hint="eastAsia" w:ascii="宋体" w:hAnsi="宋体" w:eastAsia="宋体" w:cs="宋体"/>
                <w:color w:val="auto"/>
                <w:sz w:val="21"/>
                <w:szCs w:val="21"/>
                <w:highlight w:val="none"/>
                <w:lang w:eastAsia="zh-CN" w:bidi="ar"/>
              </w:rPr>
              <w:t>0000.00</w:t>
            </w:r>
          </w:p>
        </w:tc>
        <w:tc>
          <w:tcPr>
            <w:tcW w:w="1200" w:type="dxa"/>
            <w:noWrap w:val="0"/>
            <w:vAlign w:val="center"/>
          </w:tcPr>
          <w:p w14:paraId="7806AB1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租赁和商务服务业</w:t>
            </w:r>
          </w:p>
          <w:p w14:paraId="4F964F7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p>
        </w:tc>
      </w:tr>
      <w:tr w14:paraId="1946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82" w:type="dxa"/>
            <w:gridSpan w:val="3"/>
            <w:noWrap w:val="0"/>
            <w:vAlign w:val="center"/>
          </w:tcPr>
          <w:p w14:paraId="61D245C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商务条款</w:t>
            </w:r>
          </w:p>
        </w:tc>
        <w:tc>
          <w:tcPr>
            <w:tcW w:w="7824" w:type="dxa"/>
            <w:gridSpan w:val="5"/>
            <w:noWrap w:val="0"/>
            <w:vAlign w:val="top"/>
          </w:tcPr>
          <w:p w14:paraId="13BDFC3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
              </w:rPr>
              <w:t>1、磋商报价要求：</w:t>
            </w:r>
            <w:r>
              <w:rPr>
                <w:rFonts w:hint="eastAsia" w:ascii="宋体" w:hAnsi="宋体" w:eastAsia="宋体" w:cs="宋体"/>
                <w:color w:val="auto"/>
                <w:kern w:val="2"/>
                <w:sz w:val="21"/>
                <w:szCs w:val="21"/>
                <w:highlight w:val="none"/>
                <w:lang w:val="en-US" w:eastAsia="zh-CN" w:bidi="ar"/>
              </w:rPr>
              <w:t>凡此次涉及需要审计、核验的项目，采用全年总审计费用上限封顶、据实结算的方式。即全年费用总额不超过60万元，项目审计费用据实结算，</w:t>
            </w:r>
            <w:r>
              <w:rPr>
                <w:rFonts w:hint="eastAsia" w:ascii="宋体" w:hAnsi="宋体" w:cs="宋体"/>
                <w:color w:val="auto"/>
                <w:kern w:val="2"/>
                <w:sz w:val="21"/>
                <w:szCs w:val="21"/>
                <w:highlight w:val="none"/>
                <w:lang w:val="en-US" w:eastAsia="zh-CN" w:bidi="ar"/>
              </w:rPr>
              <w:t>供应商未完成314家企业的，则按【实际完成家数/314*供应商总报价】</w:t>
            </w:r>
            <w:r>
              <w:rPr>
                <w:rFonts w:hint="eastAsia" w:ascii="宋体" w:hAnsi="宋体" w:eastAsia="宋体" w:cs="宋体"/>
                <w:color w:val="auto"/>
                <w:kern w:val="2"/>
                <w:sz w:val="21"/>
                <w:szCs w:val="21"/>
                <w:highlight w:val="none"/>
                <w:lang w:val="en-US" w:eastAsia="zh-CN" w:bidi="ar"/>
              </w:rPr>
              <w:t>据实结算</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如全年全部项目审计费用超过60万元，由供应商承担。审计服务所需所有费用，含专项审计费用、派出工作人员（含聘用专家）的交通费、住宿费、伙食补助费、税金及其他与审计相关的一切费用，包含但不限于采购代理服务费、保险、税金、利润等提供满足要求的服务成果及实施本项目所需的其他一切费用</w:t>
            </w:r>
            <w:r>
              <w:rPr>
                <w:rFonts w:hint="eastAsia" w:ascii="宋体" w:hAnsi="宋体" w:eastAsia="宋体" w:cs="宋体"/>
                <w:color w:val="auto"/>
                <w:kern w:val="2"/>
                <w:sz w:val="21"/>
                <w:szCs w:val="21"/>
                <w:highlight w:val="none"/>
                <w:lang w:val="en-US" w:eastAsia="zh-CN" w:bidi="ar"/>
              </w:rPr>
              <w:t>。</w:t>
            </w:r>
          </w:p>
          <w:p w14:paraId="183F62D8">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▲2、合同签订日期：自成交通知书发出之日起25日内。</w:t>
            </w:r>
          </w:p>
          <w:p w14:paraId="1C6A2717">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▲3、服务期限：</w:t>
            </w:r>
            <w:r>
              <w:rPr>
                <w:rFonts w:hint="eastAsia" w:ascii="宋体" w:hAnsi="宋体" w:eastAsia="宋体" w:cs="宋体"/>
                <w:color w:val="auto"/>
                <w:kern w:val="0"/>
                <w:sz w:val="21"/>
                <w:szCs w:val="21"/>
                <w:highlight w:val="none"/>
                <w:lang w:val="en-US" w:eastAsia="zh-CN" w:bidi="ar"/>
              </w:rPr>
              <w:t>签订采购合同后5天内与采购人联系，确定赴各项目进行实地审计的时间，供应商就各项目审计结果拟出审计初步意见，充分征求采购人及被审计单位意见，按各科室具体要求出具审计报告</w:t>
            </w:r>
            <w:r>
              <w:rPr>
                <w:rFonts w:hint="eastAsia" w:ascii="宋体" w:hAnsi="宋体" w:eastAsia="宋体" w:cs="宋体"/>
                <w:color w:val="auto"/>
                <w:kern w:val="0"/>
                <w:sz w:val="21"/>
                <w:szCs w:val="21"/>
                <w:highlight w:val="none"/>
                <w:lang w:val="en-US" w:eastAsia="zh-CN" w:bidi="ar"/>
              </w:rPr>
              <w:t>。</w:t>
            </w:r>
          </w:p>
          <w:p w14:paraId="0A37CDF2">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▲4、服务地点：广西区内采购人指定地点。</w:t>
            </w:r>
          </w:p>
          <w:p w14:paraId="75E12365">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▲5、付款条件：</w:t>
            </w:r>
            <w:r>
              <w:rPr>
                <w:rFonts w:hint="eastAsia" w:ascii="宋体" w:hAnsi="宋体" w:eastAsia="宋体" w:cs="宋体"/>
                <w:color w:val="auto"/>
                <w:kern w:val="0"/>
                <w:sz w:val="21"/>
                <w:szCs w:val="21"/>
                <w:highlight w:val="none"/>
                <w:lang w:val="en-US" w:eastAsia="zh-CN" w:bidi="ar"/>
              </w:rPr>
              <w:t>成交供应商组织项目团队开展工作10日后，由采购人支付合同金额的30%款项；本年全部审计、核验项目交付成果后，由采购人支付合同金额剩余70%款项。成交供应商应在申请付款时开具财务发票给采购人</w:t>
            </w:r>
            <w:r>
              <w:rPr>
                <w:rFonts w:hint="eastAsia" w:ascii="宋体" w:hAnsi="宋体" w:eastAsia="宋体" w:cs="宋体"/>
                <w:color w:val="auto"/>
                <w:kern w:val="0"/>
                <w:sz w:val="21"/>
                <w:szCs w:val="21"/>
                <w:highlight w:val="none"/>
                <w:lang w:val="en-US" w:eastAsia="zh-CN" w:bidi="ar"/>
              </w:rPr>
              <w:t>。</w:t>
            </w:r>
          </w:p>
          <w:p w14:paraId="7B83537D">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6、由于保密需要，除签订合同外，供应商与采购人须单独签订保密协议，所有审计人员须签署廉洁自律保证书。</w:t>
            </w:r>
          </w:p>
          <w:p w14:paraId="3BD656BA">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7、供应商必须在响应文件中提供针对此次项目出具审计服务方案，服务方案应包括针对项目要求做出的实施方案（包括工作措施和工作流程）、项目重点难点分析、应对措施及相关合理化建议、质量（完成时间、出具审计报告数据的合法性、准确性、保障工作及按时完成措施）、违约承诺、拟安排的项目团队及人员介绍（拟安排审计人员与签订合同中审计人员必须一致，否则视为违约），检查制度和资料档案的建立与管理、审计工作中的配合程度及措施等内容。</w:t>
            </w:r>
          </w:p>
          <w:p w14:paraId="29335557">
            <w:pPr>
              <w:pStyle w:val="19"/>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default"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8、供应商须在竞争性磋商响应文件中承诺派出一名项目负责人作为本项目的“联络员”，负责与采购人进行日常沟通协调及其他服务工作，服务时间自签订合同之日起至本项目结束止。供应商必须在竞争性磋商响应文件中单独提供承诺函原件（格式自拟），承诺函须同时由拟派的“联络员”及法定代表人（负责人）签名并加盖单位公章，否则响应无效。</w:t>
            </w:r>
          </w:p>
          <w:p w14:paraId="3E3633F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宋体"/>
                <w:color w:val="auto"/>
                <w:kern w:val="2"/>
                <w:sz w:val="21"/>
                <w:szCs w:val="21"/>
                <w:highlight w:val="none"/>
                <w:lang w:val="en-US" w:eastAsia="zh-CN" w:bidi="ar"/>
              </w:rPr>
              <w:t>9</w:t>
            </w:r>
            <w:r>
              <w:rPr>
                <w:rFonts w:hint="eastAsia" w:ascii="Times New Roman" w:hAnsi="Times New Roman" w:eastAsia="宋体" w:cs="宋体"/>
                <w:color w:val="auto"/>
                <w:kern w:val="2"/>
                <w:sz w:val="21"/>
                <w:szCs w:val="21"/>
                <w:highlight w:val="none"/>
                <w:lang w:val="en-US" w:eastAsia="zh-CN" w:bidi="ar"/>
              </w:rPr>
              <w:t>、供应商承诺提供项目实施人员名单及合同中提供名单必须与磋商响应文件提供的人员名单一致，否则采购人有权追究其责任</w:t>
            </w:r>
            <w:r>
              <w:rPr>
                <w:rFonts w:hint="eastAsia" w:ascii="宋体" w:hAnsi="宋体" w:eastAsia="宋体" w:cs="宋体"/>
                <w:color w:val="auto"/>
                <w:sz w:val="21"/>
                <w:szCs w:val="21"/>
                <w:highlight w:val="none"/>
                <w:lang w:val="en-US" w:eastAsia="zh-CN"/>
              </w:rPr>
              <w:t>。</w:t>
            </w:r>
          </w:p>
        </w:tc>
      </w:tr>
      <w:tr w14:paraId="423F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82" w:type="dxa"/>
            <w:gridSpan w:val="3"/>
            <w:noWrap w:val="0"/>
            <w:vAlign w:val="center"/>
          </w:tcPr>
          <w:p w14:paraId="714D26C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其他说明</w:t>
            </w:r>
          </w:p>
        </w:tc>
        <w:tc>
          <w:tcPr>
            <w:tcW w:w="7824" w:type="dxa"/>
            <w:gridSpan w:val="5"/>
            <w:noWrap w:val="0"/>
            <w:vAlign w:val="top"/>
          </w:tcPr>
          <w:p w14:paraId="3BFF7691">
            <w:pPr>
              <w:keepNext w:val="0"/>
              <w:keepLines w:val="0"/>
              <w:widowControl/>
              <w:suppressLineNumbers w:val="0"/>
              <w:shd w:val="clear" w:color="auto" w:fill="FFFFFF"/>
              <w:spacing w:before="0" w:beforeAutospacing="0" w:after="0" w:afterAutospacing="0" w:line="400" w:lineRule="exact"/>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bidi="ar"/>
              </w:rPr>
              <w:t>一、进口产品说明</w:t>
            </w:r>
          </w:p>
          <w:p w14:paraId="23EE0084">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本项目服务所涉及的货物不接受进口产品（即通过中国海关报关验放进入中国境内且产自关境外的产品）参与</w:t>
            </w:r>
            <w:r>
              <w:rPr>
                <w:rFonts w:hint="eastAsia" w:ascii="宋体" w:hAnsi="宋体" w:eastAsia="宋体" w:cs="宋体"/>
                <w:color w:val="auto"/>
                <w:sz w:val="21"/>
                <w:szCs w:val="21"/>
                <w:highlight w:val="none"/>
                <w:lang w:eastAsia="zh-CN" w:bidi="ar"/>
              </w:rPr>
              <w:t>磋商</w:t>
            </w:r>
            <w:r>
              <w:rPr>
                <w:rFonts w:hint="eastAsia" w:ascii="宋体" w:hAnsi="宋体" w:eastAsia="宋体" w:cs="宋体"/>
                <w:color w:val="auto"/>
                <w:sz w:val="21"/>
                <w:szCs w:val="21"/>
                <w:highlight w:val="none"/>
                <w:lang w:bidi="ar"/>
              </w:rPr>
              <w:t>，</w:t>
            </w:r>
            <w:r>
              <w:rPr>
                <w:rFonts w:hint="eastAsia" w:ascii="宋体" w:hAnsi="宋体" w:eastAsia="宋体" w:cs="宋体"/>
                <w:b/>
                <w:color w:val="auto"/>
                <w:sz w:val="21"/>
                <w:szCs w:val="21"/>
                <w:highlight w:val="none"/>
                <w:lang w:bidi="ar"/>
              </w:rPr>
              <w:t>如有进口产品参与</w:t>
            </w:r>
            <w:r>
              <w:rPr>
                <w:rFonts w:hint="eastAsia" w:ascii="宋体" w:hAnsi="宋体" w:eastAsia="宋体" w:cs="宋体"/>
                <w:b/>
                <w:color w:val="auto"/>
                <w:sz w:val="21"/>
                <w:szCs w:val="21"/>
                <w:highlight w:val="none"/>
                <w:lang w:eastAsia="zh-CN" w:bidi="ar"/>
              </w:rPr>
              <w:t>磋商</w:t>
            </w:r>
            <w:r>
              <w:rPr>
                <w:rFonts w:hint="eastAsia" w:ascii="宋体" w:hAnsi="宋体" w:eastAsia="宋体" w:cs="宋体"/>
                <w:b/>
                <w:color w:val="auto"/>
                <w:sz w:val="21"/>
                <w:szCs w:val="21"/>
                <w:highlight w:val="none"/>
                <w:lang w:bidi="ar"/>
              </w:rPr>
              <w:t>的作无效标处理</w:t>
            </w:r>
            <w:r>
              <w:rPr>
                <w:rFonts w:hint="eastAsia" w:ascii="宋体" w:hAnsi="宋体" w:eastAsia="宋体" w:cs="宋体"/>
                <w:color w:val="auto"/>
                <w:sz w:val="21"/>
                <w:szCs w:val="21"/>
                <w:highlight w:val="none"/>
                <w:lang w:bidi="ar"/>
              </w:rPr>
              <w:t>。</w:t>
            </w:r>
          </w:p>
          <w:p w14:paraId="4C2BBDB7">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二、其他：无</w:t>
            </w:r>
          </w:p>
        </w:tc>
      </w:tr>
    </w:tbl>
    <w:p w14:paraId="09159712">
      <w:pPr>
        <w:spacing w:line="360" w:lineRule="auto"/>
        <w:jc w:val="left"/>
        <w:rPr>
          <w:color w:val="auto"/>
          <w:highlight w:val="none"/>
        </w:rPr>
      </w:pPr>
      <w:r>
        <w:rPr>
          <w:color w:val="auto"/>
          <w:highlight w:val="none"/>
        </w:rPr>
        <w:br w:type="page"/>
      </w:r>
    </w:p>
    <w:bookmarkEnd w:id="26"/>
    <w:p w14:paraId="6AD2DB2E">
      <w:pPr>
        <w:widowControl/>
        <w:spacing w:line="360" w:lineRule="auto"/>
        <w:jc w:val="left"/>
        <w:rPr>
          <w:rFonts w:hint="eastAsia" w:ascii="宋体" w:hAnsi="宋体" w:cs="宋体"/>
          <w:b/>
          <w:bCs/>
          <w:color w:val="auto"/>
          <w:szCs w:val="21"/>
          <w:highlight w:val="none"/>
        </w:rPr>
        <w:sectPr>
          <w:headerReference r:id="rId5" w:type="first"/>
          <w:footerReference r:id="rId7" w:type="first"/>
          <w:footerReference r:id="rId6" w:type="default"/>
          <w:pgSz w:w="11911" w:h="16838"/>
          <w:pgMar w:top="1417" w:right="1417" w:bottom="1417" w:left="1417" w:header="720" w:footer="720" w:gutter="0"/>
          <w:cols w:space="0" w:num="1"/>
          <w:rtlGutter w:val="0"/>
          <w:docGrid w:linePitch="0" w:charSpace="0"/>
        </w:sectPr>
      </w:pPr>
    </w:p>
    <w:p w14:paraId="77795717">
      <w:pPr>
        <w:spacing w:line="428" w:lineRule="exact"/>
        <w:rPr>
          <w:rFonts w:hint="eastAsia" w:ascii="Arial Unicode MS" w:hAnsi="Arial Unicode MS" w:eastAsia="Arial Unicode MS" w:cs="Arial Unicode MS"/>
          <w:color w:val="auto"/>
          <w:sz w:val="17"/>
          <w:szCs w:val="17"/>
          <w:highlight w:val="none"/>
        </w:rPr>
      </w:pPr>
      <w:r>
        <w:rPr>
          <w:rFonts w:hint="eastAsia" w:ascii="微软雅黑" w:hAnsi="微软雅黑" w:eastAsia="微软雅黑" w:cs="微软雅黑"/>
          <w:color w:val="auto"/>
          <w:sz w:val="32"/>
          <w:szCs w:val="32"/>
          <w:highlight w:val="none"/>
        </w:rPr>
        <w:t>附件1：</w:t>
      </w:r>
    </w:p>
    <w:p w14:paraId="5532E473">
      <w:pPr>
        <w:spacing w:line="528" w:lineRule="exact"/>
        <w:ind w:left="1871"/>
        <w:rPr>
          <w:rFonts w:hint="eastAsia"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2"/>
        <w:tblpPr w:leftFromText="180" w:rightFromText="180" w:vertAnchor="text" w:horzAnchor="page" w:tblpX="1512" w:tblpY="34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116"/>
        <w:gridCol w:w="1516"/>
        <w:gridCol w:w="1562"/>
        <w:gridCol w:w="4505"/>
      </w:tblGrid>
      <w:tr w14:paraId="29BC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57" w:type="pct"/>
          </w:tcPr>
          <w:p w14:paraId="63902ED8">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2179" w:type="pct"/>
            <w:gridSpan w:val="3"/>
            <w:vAlign w:val="center"/>
          </w:tcPr>
          <w:p w14:paraId="7E68317C">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2462" w:type="pct"/>
            <w:vAlign w:val="center"/>
          </w:tcPr>
          <w:p w14:paraId="143E2C73">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64E6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34D64BE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85" w:type="pct"/>
            <w:vMerge w:val="restart"/>
            <w:vAlign w:val="center"/>
          </w:tcPr>
          <w:p w14:paraId="791AF3F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715" w:type="pct"/>
            <w:vAlign w:val="center"/>
          </w:tcPr>
          <w:p w14:paraId="5FC0ABB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878" w:type="pct"/>
            <w:vAlign w:val="center"/>
          </w:tcPr>
          <w:p w14:paraId="4552074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3EA17BD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2B0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2CF1EC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47E423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6C7A6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878" w:type="pct"/>
            <w:vAlign w:val="center"/>
          </w:tcPr>
          <w:p w14:paraId="7A45FCD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22C37B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1D9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52AD584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2F7E6B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B1E52B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878" w:type="pct"/>
            <w:vAlign w:val="center"/>
          </w:tcPr>
          <w:p w14:paraId="5AEBC90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684CF33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608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05EA67F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85" w:type="pct"/>
            <w:vMerge w:val="restart"/>
            <w:vAlign w:val="center"/>
          </w:tcPr>
          <w:p w14:paraId="54ED4F8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715" w:type="pct"/>
            <w:vMerge w:val="restart"/>
            <w:vAlign w:val="center"/>
          </w:tcPr>
          <w:p w14:paraId="31EEB9A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878" w:type="pct"/>
            <w:vAlign w:val="center"/>
          </w:tcPr>
          <w:p w14:paraId="20DB6E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2462" w:type="pct"/>
            <w:vAlign w:val="center"/>
          </w:tcPr>
          <w:p w14:paraId="043E7C9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EB8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15D89FE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2B3C28B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607CC4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2C0FD55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2462" w:type="pct"/>
            <w:vAlign w:val="center"/>
          </w:tcPr>
          <w:p w14:paraId="6CBAEBD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0A1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73761C4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55C8AD7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1A2DC75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25EADB4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2462" w:type="pct"/>
            <w:vAlign w:val="center"/>
          </w:tcPr>
          <w:p w14:paraId="461FDA2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4DE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1EC18FA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158EB0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31F755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878" w:type="pct"/>
            <w:vAlign w:val="center"/>
          </w:tcPr>
          <w:p w14:paraId="429AC9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2462" w:type="pct"/>
            <w:vAlign w:val="center"/>
          </w:tcPr>
          <w:p w14:paraId="40C5FBD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5043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7" w:type="pct"/>
            <w:vMerge w:val="continue"/>
            <w:vAlign w:val="center"/>
          </w:tcPr>
          <w:p w14:paraId="4832BDE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548C60E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30363D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878" w:type="pct"/>
            <w:vAlign w:val="center"/>
          </w:tcPr>
          <w:p w14:paraId="441D7E2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2462" w:type="pct"/>
            <w:vAlign w:val="center"/>
          </w:tcPr>
          <w:p w14:paraId="493D6DB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1FB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77FE4B5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85" w:type="pct"/>
            <w:vAlign w:val="center"/>
          </w:tcPr>
          <w:p w14:paraId="7B1CCE4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715" w:type="pct"/>
            <w:vAlign w:val="center"/>
          </w:tcPr>
          <w:p w14:paraId="6AC6797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41844CE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E4C4E2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1168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252E729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85" w:type="pct"/>
            <w:vAlign w:val="center"/>
          </w:tcPr>
          <w:p w14:paraId="2F01B3F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715" w:type="pct"/>
            <w:vAlign w:val="center"/>
          </w:tcPr>
          <w:p w14:paraId="78B1904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4BB5D8E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DE4EC5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BCA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5F7EE2A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85" w:type="pct"/>
            <w:vAlign w:val="center"/>
          </w:tcPr>
          <w:p w14:paraId="0D9BF81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715" w:type="pct"/>
            <w:vAlign w:val="center"/>
          </w:tcPr>
          <w:p w14:paraId="2CC7886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878" w:type="pct"/>
            <w:vAlign w:val="center"/>
          </w:tcPr>
          <w:p w14:paraId="0716A08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8F184E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1E7C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restart"/>
            <w:vAlign w:val="center"/>
          </w:tcPr>
          <w:p w14:paraId="5592F84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585" w:type="pct"/>
            <w:vMerge w:val="restart"/>
            <w:vAlign w:val="center"/>
          </w:tcPr>
          <w:p w14:paraId="50E562B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715" w:type="pct"/>
            <w:vMerge w:val="restart"/>
            <w:vAlign w:val="center"/>
          </w:tcPr>
          <w:p w14:paraId="76DAEE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878" w:type="pct"/>
            <w:vAlign w:val="center"/>
          </w:tcPr>
          <w:p w14:paraId="08BE2AE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2462" w:type="pct"/>
            <w:vAlign w:val="center"/>
          </w:tcPr>
          <w:p w14:paraId="616E169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587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980D64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636D0F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0DF21B1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51A4992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2462" w:type="pct"/>
            <w:vAlign w:val="center"/>
          </w:tcPr>
          <w:p w14:paraId="07401C8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2EAF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A38749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214C76F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4CE4BAD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17ECFE9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2462" w:type="pct"/>
            <w:vAlign w:val="center"/>
          </w:tcPr>
          <w:p w14:paraId="76F4D0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2C0F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51759CC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A97D6C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restart"/>
            <w:vAlign w:val="center"/>
          </w:tcPr>
          <w:p w14:paraId="2C9E60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878" w:type="pct"/>
            <w:vAlign w:val="center"/>
          </w:tcPr>
          <w:p w14:paraId="51AE371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2462" w:type="pct"/>
            <w:vAlign w:val="center"/>
          </w:tcPr>
          <w:p w14:paraId="1DB164E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216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32C8013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1572CAC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44162D1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2E52181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2462" w:type="pct"/>
            <w:vAlign w:val="center"/>
          </w:tcPr>
          <w:p w14:paraId="3F34C73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340A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6339211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4FF79E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EF15DF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878" w:type="pct"/>
            <w:vAlign w:val="center"/>
          </w:tcPr>
          <w:p w14:paraId="0AF7E0F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2462" w:type="pct"/>
            <w:vAlign w:val="center"/>
          </w:tcPr>
          <w:p w14:paraId="7DF9550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07BC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2B87A66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A578EA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254279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878" w:type="pct"/>
            <w:vAlign w:val="center"/>
          </w:tcPr>
          <w:p w14:paraId="4C5A44D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2462" w:type="pct"/>
            <w:vAlign w:val="center"/>
          </w:tcPr>
          <w:p w14:paraId="1575295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E8F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106652A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585" w:type="pct"/>
            <w:vAlign w:val="center"/>
          </w:tcPr>
          <w:p w14:paraId="1FBFE2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715" w:type="pct"/>
            <w:vAlign w:val="center"/>
          </w:tcPr>
          <w:p w14:paraId="5634F2A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498217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308446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7B1D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7CF870E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585" w:type="pct"/>
            <w:vAlign w:val="center"/>
          </w:tcPr>
          <w:p w14:paraId="3AAF297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715" w:type="pct"/>
            <w:vAlign w:val="center"/>
          </w:tcPr>
          <w:p w14:paraId="74AB417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878" w:type="pct"/>
            <w:vAlign w:val="center"/>
          </w:tcPr>
          <w:p w14:paraId="350FCC7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44A840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1421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533DBD5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585" w:type="pct"/>
            <w:vAlign w:val="center"/>
          </w:tcPr>
          <w:p w14:paraId="0C8658F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715" w:type="pct"/>
            <w:vAlign w:val="center"/>
          </w:tcPr>
          <w:p w14:paraId="45D7E3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878" w:type="pct"/>
            <w:vAlign w:val="center"/>
          </w:tcPr>
          <w:p w14:paraId="32C107E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97B5E7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17FD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68E0CF3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585" w:type="pct"/>
            <w:vMerge w:val="restart"/>
            <w:vAlign w:val="center"/>
          </w:tcPr>
          <w:p w14:paraId="6E7321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715" w:type="pct"/>
            <w:vAlign w:val="center"/>
          </w:tcPr>
          <w:p w14:paraId="5560C0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878" w:type="pct"/>
            <w:vAlign w:val="center"/>
          </w:tcPr>
          <w:p w14:paraId="229BBF7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565B742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0B1C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7" w:type="pct"/>
            <w:vMerge w:val="continue"/>
            <w:vAlign w:val="center"/>
          </w:tcPr>
          <w:p w14:paraId="142B735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CB592E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restart"/>
            <w:vAlign w:val="center"/>
          </w:tcPr>
          <w:p w14:paraId="7EEEAC8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878" w:type="pct"/>
            <w:vAlign w:val="center"/>
          </w:tcPr>
          <w:p w14:paraId="26E307A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2462" w:type="pct"/>
            <w:vAlign w:val="center"/>
          </w:tcPr>
          <w:p w14:paraId="44A6FEF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4F58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0D595D7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455935D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787DC1A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5A36A9D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2462" w:type="pct"/>
            <w:vAlign w:val="center"/>
          </w:tcPr>
          <w:p w14:paraId="642A4EA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165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43D60F6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180AED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1F239BD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660F2E7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2462" w:type="pct"/>
            <w:vAlign w:val="center"/>
          </w:tcPr>
          <w:p w14:paraId="5BAFD95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0227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4DC717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63D7B9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09CA247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878" w:type="pct"/>
            <w:vAlign w:val="center"/>
          </w:tcPr>
          <w:p w14:paraId="6B5E230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D75E81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4451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39A271E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C40592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restart"/>
            <w:vAlign w:val="center"/>
          </w:tcPr>
          <w:p w14:paraId="1BF068B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878" w:type="pct"/>
            <w:vAlign w:val="center"/>
          </w:tcPr>
          <w:p w14:paraId="1041CEF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2462" w:type="pct"/>
            <w:vAlign w:val="center"/>
          </w:tcPr>
          <w:p w14:paraId="0EF2C93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0864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09D25C2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5590E59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15A0622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18874AF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2462" w:type="pct"/>
            <w:vAlign w:val="center"/>
          </w:tcPr>
          <w:p w14:paraId="63D683D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2F5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894E1E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287A89A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794019C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31CF5FC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2462" w:type="pct"/>
            <w:vAlign w:val="center"/>
          </w:tcPr>
          <w:p w14:paraId="2640E81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7DEB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2ECED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F164BB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Merge w:val="continue"/>
            <w:vAlign w:val="center"/>
          </w:tcPr>
          <w:p w14:paraId="34C6D15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78" w:type="pct"/>
            <w:vAlign w:val="center"/>
          </w:tcPr>
          <w:p w14:paraId="461949D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2462" w:type="pct"/>
            <w:vAlign w:val="center"/>
          </w:tcPr>
          <w:p w14:paraId="043ADC6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523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restart"/>
            <w:vAlign w:val="center"/>
          </w:tcPr>
          <w:p w14:paraId="162C344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585" w:type="pct"/>
            <w:vMerge w:val="restart"/>
            <w:vAlign w:val="center"/>
          </w:tcPr>
          <w:p w14:paraId="44F4256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715" w:type="pct"/>
            <w:vAlign w:val="center"/>
          </w:tcPr>
          <w:p w14:paraId="43D748E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878" w:type="pct"/>
            <w:vAlign w:val="center"/>
          </w:tcPr>
          <w:p w14:paraId="04A1213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5D8415A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5D0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093B9A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153A5BE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7A3505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878" w:type="pct"/>
            <w:vAlign w:val="center"/>
          </w:tcPr>
          <w:p w14:paraId="2B9C06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36F999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7305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5D09402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7676766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6B7A99B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878" w:type="pct"/>
            <w:vAlign w:val="center"/>
          </w:tcPr>
          <w:p w14:paraId="18B414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7A08A5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BAA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Merge w:val="continue"/>
            <w:vAlign w:val="center"/>
          </w:tcPr>
          <w:p w14:paraId="7EE854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0E7E827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098776F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878" w:type="pct"/>
            <w:vAlign w:val="center"/>
          </w:tcPr>
          <w:p w14:paraId="3765764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09D4DAE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D3B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57" w:type="pct"/>
            <w:vAlign w:val="center"/>
          </w:tcPr>
          <w:p w14:paraId="7C2CCB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585" w:type="pct"/>
            <w:vAlign w:val="center"/>
          </w:tcPr>
          <w:p w14:paraId="324851E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715" w:type="pct"/>
            <w:vAlign w:val="center"/>
          </w:tcPr>
          <w:p w14:paraId="507B22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878" w:type="pct"/>
            <w:vAlign w:val="center"/>
          </w:tcPr>
          <w:p w14:paraId="5846805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FF729C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27BF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57" w:type="pct"/>
            <w:vAlign w:val="center"/>
          </w:tcPr>
          <w:p w14:paraId="5593B34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585" w:type="pct"/>
            <w:vAlign w:val="center"/>
          </w:tcPr>
          <w:p w14:paraId="5673B9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715" w:type="pct"/>
            <w:vAlign w:val="center"/>
          </w:tcPr>
          <w:p w14:paraId="152A781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878" w:type="pct"/>
            <w:vAlign w:val="center"/>
          </w:tcPr>
          <w:p w14:paraId="131317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2462" w:type="pct"/>
            <w:vAlign w:val="center"/>
          </w:tcPr>
          <w:p w14:paraId="587B43B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191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0E08B2A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585" w:type="pct"/>
            <w:vAlign w:val="center"/>
          </w:tcPr>
          <w:p w14:paraId="249E5F6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715" w:type="pct"/>
            <w:vAlign w:val="center"/>
          </w:tcPr>
          <w:p w14:paraId="761B301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878" w:type="pct"/>
            <w:vAlign w:val="center"/>
          </w:tcPr>
          <w:p w14:paraId="60A3070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391EAEA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2B0C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7" w:type="pct"/>
            <w:vMerge w:val="restart"/>
            <w:vAlign w:val="center"/>
          </w:tcPr>
          <w:p w14:paraId="61DB6A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585" w:type="pct"/>
            <w:vMerge w:val="restart"/>
            <w:vAlign w:val="center"/>
          </w:tcPr>
          <w:p w14:paraId="3CF4799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715" w:type="pct"/>
            <w:vAlign w:val="center"/>
          </w:tcPr>
          <w:p w14:paraId="739C13B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878" w:type="pct"/>
            <w:vAlign w:val="center"/>
          </w:tcPr>
          <w:p w14:paraId="59E797C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45D72FB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8A5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40A3362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35C131E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7C61DA3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878" w:type="pct"/>
            <w:vAlign w:val="center"/>
          </w:tcPr>
          <w:p w14:paraId="7EB2322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E0A8DC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431B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Merge w:val="continue"/>
            <w:vAlign w:val="center"/>
          </w:tcPr>
          <w:p w14:paraId="0C8291B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585" w:type="pct"/>
            <w:vMerge w:val="continue"/>
            <w:vAlign w:val="center"/>
          </w:tcPr>
          <w:p w14:paraId="19FD6E4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715" w:type="pct"/>
            <w:vAlign w:val="center"/>
          </w:tcPr>
          <w:p w14:paraId="25CE6E5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878" w:type="pct"/>
            <w:vAlign w:val="center"/>
          </w:tcPr>
          <w:p w14:paraId="1AE9D8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7C83080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44CB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176C8C0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585" w:type="pct"/>
            <w:vAlign w:val="center"/>
          </w:tcPr>
          <w:p w14:paraId="0A5D68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715" w:type="pct"/>
            <w:vAlign w:val="center"/>
          </w:tcPr>
          <w:p w14:paraId="44525A1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251E1D3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971E60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46D3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67E38C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585" w:type="pct"/>
            <w:vAlign w:val="center"/>
          </w:tcPr>
          <w:p w14:paraId="426135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715" w:type="pct"/>
            <w:vAlign w:val="center"/>
          </w:tcPr>
          <w:p w14:paraId="51EB861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351B990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271D4AC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D74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57" w:type="pct"/>
            <w:vAlign w:val="center"/>
          </w:tcPr>
          <w:p w14:paraId="3B93B53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585" w:type="pct"/>
            <w:vAlign w:val="center"/>
          </w:tcPr>
          <w:p w14:paraId="26EDD79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715" w:type="pct"/>
            <w:vAlign w:val="center"/>
          </w:tcPr>
          <w:p w14:paraId="5ECC8C5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8" w:type="pct"/>
            <w:vAlign w:val="center"/>
          </w:tcPr>
          <w:p w14:paraId="2E98D73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62" w:type="pct"/>
            <w:vAlign w:val="center"/>
          </w:tcPr>
          <w:p w14:paraId="4CAD79A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21BA57B4">
      <w:pPr>
        <w:pStyle w:val="8"/>
        <w:rPr>
          <w:color w:val="auto"/>
          <w:highlight w:val="none"/>
        </w:rPr>
      </w:pPr>
    </w:p>
    <w:p w14:paraId="2A4F4110">
      <w:pPr>
        <w:pStyle w:val="8"/>
        <w:spacing w:line="300" w:lineRule="exact"/>
        <w:rPr>
          <w:rFonts w:hint="eastAsia" w:ascii="Arial Unicode MS" w:hAnsi="Arial Unicode MS" w:eastAsia="Arial Unicode MS" w:cs="Arial Unicode MS"/>
          <w:color w:val="auto"/>
          <w:sz w:val="30"/>
          <w:szCs w:val="30"/>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r>
        <w:rPr>
          <w:rFonts w:hint="eastAsia" w:hAnsi="宋体"/>
          <w:color w:val="auto"/>
          <w:highlight w:val="none"/>
        </w:rPr>
        <w:t xml:space="preserve"> </w:t>
      </w:r>
      <w:r>
        <w:rPr>
          <w:rFonts w:hint="eastAsia"/>
          <w:color w:val="auto"/>
          <w:highlight w:val="none"/>
        </w:rPr>
        <w:t>2.以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rFonts w:hint="eastAsia"/>
          <w:color w:val="auto"/>
          <w:highlight w:val="none"/>
        </w:rPr>
        <w:br w:type="page"/>
      </w:r>
      <w:r>
        <w:rPr>
          <w:rFonts w:hint="eastAsia" w:ascii="微软雅黑" w:hAnsi="微软雅黑" w:eastAsia="微软雅黑" w:cs="微软雅黑"/>
          <w:color w:val="auto"/>
          <w:sz w:val="30"/>
          <w:szCs w:val="30"/>
          <w:highlight w:val="none"/>
        </w:rPr>
        <w:t>附件</w:t>
      </w:r>
      <w:r>
        <w:rPr>
          <w:rFonts w:ascii="Arial Unicode MS" w:hAnsi="Arial Unicode MS" w:eastAsia="Arial Unicode MS" w:cs="Arial Unicode MS"/>
          <w:color w:val="auto"/>
          <w:sz w:val="30"/>
          <w:szCs w:val="30"/>
          <w:highlight w:val="none"/>
        </w:rPr>
        <w:t>2</w:t>
      </w:r>
      <w:r>
        <w:rPr>
          <w:rFonts w:hint="eastAsia" w:ascii="微软雅黑" w:hAnsi="微软雅黑" w:eastAsia="微软雅黑" w:cs="微软雅黑"/>
          <w:color w:val="auto"/>
          <w:sz w:val="30"/>
          <w:szCs w:val="30"/>
          <w:highlight w:val="none"/>
        </w:rPr>
        <w:t>：</w:t>
      </w:r>
    </w:p>
    <w:p w14:paraId="372DC0EB">
      <w:pPr>
        <w:spacing w:line="300" w:lineRule="exact"/>
        <w:ind w:left="1871"/>
        <w:rPr>
          <w:rFonts w:hint="eastAsia"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中小微企业划型标准</w:t>
      </w:r>
    </w:p>
    <w:tbl>
      <w:tblPr>
        <w:tblStyle w:val="22"/>
        <w:tblpPr w:leftFromText="180" w:rightFromText="180" w:vertAnchor="text" w:horzAnchor="page" w:tblpX="1417" w:tblpY="451"/>
        <w:tblOverlap w:val="never"/>
        <w:tblW w:w="4998" w:type="pct"/>
        <w:tblInd w:w="0" w:type="dxa"/>
        <w:tblLayout w:type="autofit"/>
        <w:tblCellMar>
          <w:top w:w="0" w:type="dxa"/>
          <w:left w:w="108" w:type="dxa"/>
          <w:bottom w:w="0" w:type="dxa"/>
          <w:right w:w="108" w:type="dxa"/>
        </w:tblCellMar>
      </w:tblPr>
      <w:tblGrid>
        <w:gridCol w:w="1941"/>
        <w:gridCol w:w="1941"/>
        <w:gridCol w:w="831"/>
        <w:gridCol w:w="1803"/>
        <w:gridCol w:w="1664"/>
        <w:gridCol w:w="1109"/>
      </w:tblGrid>
      <w:tr w14:paraId="7C487AD3">
        <w:tblPrEx>
          <w:tblCellMar>
            <w:top w:w="0" w:type="dxa"/>
            <w:left w:w="108" w:type="dxa"/>
            <w:bottom w:w="0" w:type="dxa"/>
            <w:right w:w="108" w:type="dxa"/>
          </w:tblCellMar>
        </w:tblPrEx>
        <w:trPr>
          <w:trHeight w:val="90" w:hRule="atLeast"/>
        </w:trPr>
        <w:tc>
          <w:tcPr>
            <w:tcW w:w="1044" w:type="pct"/>
            <w:tcBorders>
              <w:top w:val="single" w:color="auto" w:sz="4" w:space="0"/>
              <w:left w:val="single" w:color="auto" w:sz="4" w:space="0"/>
              <w:bottom w:val="single" w:color="auto" w:sz="4" w:space="0"/>
              <w:right w:val="single" w:color="auto" w:sz="4" w:space="0"/>
            </w:tcBorders>
            <w:vAlign w:val="center"/>
          </w:tcPr>
          <w:p w14:paraId="5713AF0C">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044" w:type="pct"/>
            <w:tcBorders>
              <w:top w:val="single" w:color="auto" w:sz="4" w:space="0"/>
              <w:left w:val="nil"/>
              <w:bottom w:val="single" w:color="auto" w:sz="4" w:space="0"/>
              <w:right w:val="single" w:color="auto" w:sz="4" w:space="0"/>
            </w:tcBorders>
            <w:vAlign w:val="center"/>
          </w:tcPr>
          <w:p w14:paraId="663FD430">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447" w:type="pct"/>
            <w:tcBorders>
              <w:top w:val="single" w:color="auto" w:sz="4" w:space="0"/>
              <w:left w:val="nil"/>
              <w:bottom w:val="single" w:color="auto" w:sz="4" w:space="0"/>
              <w:right w:val="single" w:color="auto" w:sz="4" w:space="0"/>
            </w:tcBorders>
            <w:vAlign w:val="center"/>
          </w:tcPr>
          <w:p w14:paraId="21FBDA54">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970" w:type="pct"/>
            <w:tcBorders>
              <w:top w:val="single" w:color="auto" w:sz="4" w:space="0"/>
              <w:left w:val="nil"/>
              <w:bottom w:val="single" w:color="auto" w:sz="4" w:space="0"/>
              <w:right w:val="single" w:color="auto" w:sz="4" w:space="0"/>
            </w:tcBorders>
            <w:vAlign w:val="center"/>
          </w:tcPr>
          <w:p w14:paraId="73995356">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895" w:type="pct"/>
            <w:tcBorders>
              <w:top w:val="single" w:color="auto" w:sz="4" w:space="0"/>
              <w:left w:val="nil"/>
              <w:bottom w:val="single" w:color="auto" w:sz="4" w:space="0"/>
              <w:right w:val="single" w:color="auto" w:sz="4" w:space="0"/>
            </w:tcBorders>
            <w:vAlign w:val="center"/>
          </w:tcPr>
          <w:p w14:paraId="300CD5C3">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596" w:type="pct"/>
            <w:tcBorders>
              <w:top w:val="single" w:color="auto" w:sz="4" w:space="0"/>
              <w:left w:val="nil"/>
              <w:bottom w:val="single" w:color="auto" w:sz="4" w:space="0"/>
              <w:right w:val="single" w:color="auto" w:sz="4" w:space="0"/>
            </w:tcBorders>
            <w:vAlign w:val="center"/>
          </w:tcPr>
          <w:p w14:paraId="56F9B1E7">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3AC4927C">
        <w:tblPrEx>
          <w:tblCellMar>
            <w:top w:w="0" w:type="dxa"/>
            <w:left w:w="108" w:type="dxa"/>
            <w:bottom w:w="0" w:type="dxa"/>
            <w:right w:w="108" w:type="dxa"/>
          </w:tblCellMar>
        </w:tblPrEx>
        <w:trPr>
          <w:trHeight w:val="225" w:hRule="atLeast"/>
        </w:trPr>
        <w:tc>
          <w:tcPr>
            <w:tcW w:w="1044" w:type="pct"/>
            <w:tcBorders>
              <w:top w:val="nil"/>
              <w:left w:val="single" w:color="auto" w:sz="4" w:space="0"/>
              <w:bottom w:val="single" w:color="auto" w:sz="4" w:space="0"/>
              <w:right w:val="single" w:color="auto" w:sz="4" w:space="0"/>
            </w:tcBorders>
            <w:vAlign w:val="bottom"/>
          </w:tcPr>
          <w:p w14:paraId="2407D4A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044" w:type="pct"/>
            <w:tcBorders>
              <w:top w:val="nil"/>
              <w:left w:val="nil"/>
              <w:bottom w:val="single" w:color="auto" w:sz="4" w:space="0"/>
              <w:right w:val="single" w:color="auto" w:sz="4" w:space="0"/>
            </w:tcBorders>
            <w:vAlign w:val="center"/>
          </w:tcPr>
          <w:p w14:paraId="3C23822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ED5ED1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CB2062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895" w:type="pct"/>
            <w:tcBorders>
              <w:top w:val="nil"/>
              <w:left w:val="nil"/>
              <w:bottom w:val="single" w:color="auto" w:sz="4" w:space="0"/>
              <w:right w:val="single" w:color="auto" w:sz="4" w:space="0"/>
            </w:tcBorders>
            <w:vAlign w:val="center"/>
          </w:tcPr>
          <w:p w14:paraId="7667B54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596" w:type="pct"/>
            <w:tcBorders>
              <w:top w:val="nil"/>
              <w:left w:val="nil"/>
              <w:bottom w:val="single" w:color="auto" w:sz="4" w:space="0"/>
              <w:right w:val="single" w:color="auto" w:sz="4" w:space="0"/>
            </w:tcBorders>
            <w:vAlign w:val="center"/>
          </w:tcPr>
          <w:p w14:paraId="1242070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8820157">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6D9502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044" w:type="pct"/>
            <w:tcBorders>
              <w:top w:val="nil"/>
              <w:left w:val="nil"/>
              <w:bottom w:val="single" w:color="auto" w:sz="4" w:space="0"/>
              <w:right w:val="single" w:color="auto" w:sz="4" w:space="0"/>
            </w:tcBorders>
            <w:vAlign w:val="center"/>
          </w:tcPr>
          <w:p w14:paraId="4076A0C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5FD4876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20A82D2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3DE2ADC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6EDC715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3A09FE1">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586EB19">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467E89F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360C71A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15482FD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895" w:type="pct"/>
            <w:tcBorders>
              <w:top w:val="nil"/>
              <w:left w:val="nil"/>
              <w:bottom w:val="single" w:color="auto" w:sz="4" w:space="0"/>
              <w:right w:val="single" w:color="auto" w:sz="4" w:space="0"/>
            </w:tcBorders>
            <w:vAlign w:val="center"/>
          </w:tcPr>
          <w:p w14:paraId="26B91D1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596" w:type="pct"/>
            <w:tcBorders>
              <w:top w:val="nil"/>
              <w:left w:val="nil"/>
              <w:bottom w:val="single" w:color="auto" w:sz="4" w:space="0"/>
              <w:right w:val="single" w:color="auto" w:sz="4" w:space="0"/>
            </w:tcBorders>
            <w:vAlign w:val="center"/>
          </w:tcPr>
          <w:p w14:paraId="762B8FE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DA412D0">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38210D4A">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044" w:type="pct"/>
            <w:tcBorders>
              <w:top w:val="nil"/>
              <w:left w:val="nil"/>
              <w:bottom w:val="single" w:color="auto" w:sz="4" w:space="0"/>
              <w:right w:val="single" w:color="auto" w:sz="4" w:space="0"/>
            </w:tcBorders>
            <w:vAlign w:val="center"/>
          </w:tcPr>
          <w:p w14:paraId="0CF3FF8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5F0DDE0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7628D5F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895" w:type="pct"/>
            <w:tcBorders>
              <w:top w:val="nil"/>
              <w:left w:val="nil"/>
              <w:bottom w:val="single" w:color="auto" w:sz="4" w:space="0"/>
              <w:right w:val="single" w:color="auto" w:sz="4" w:space="0"/>
            </w:tcBorders>
            <w:vAlign w:val="center"/>
          </w:tcPr>
          <w:p w14:paraId="741241F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596" w:type="pct"/>
            <w:tcBorders>
              <w:top w:val="nil"/>
              <w:left w:val="nil"/>
              <w:bottom w:val="single" w:color="auto" w:sz="4" w:space="0"/>
              <w:right w:val="single" w:color="auto" w:sz="4" w:space="0"/>
            </w:tcBorders>
            <w:vAlign w:val="center"/>
          </w:tcPr>
          <w:p w14:paraId="25B75B0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DDB86CD">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6BC8B9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D1B6D2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79F4C93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9972D9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895" w:type="pct"/>
            <w:tcBorders>
              <w:top w:val="nil"/>
              <w:left w:val="nil"/>
              <w:bottom w:val="single" w:color="auto" w:sz="4" w:space="0"/>
              <w:right w:val="single" w:color="auto" w:sz="4" w:space="0"/>
            </w:tcBorders>
            <w:vAlign w:val="center"/>
          </w:tcPr>
          <w:p w14:paraId="12965BD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596" w:type="pct"/>
            <w:tcBorders>
              <w:top w:val="nil"/>
              <w:left w:val="nil"/>
              <w:bottom w:val="single" w:color="auto" w:sz="4" w:space="0"/>
              <w:right w:val="single" w:color="auto" w:sz="4" w:space="0"/>
            </w:tcBorders>
            <w:vAlign w:val="center"/>
          </w:tcPr>
          <w:p w14:paraId="610B3C4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529F5C7C">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4775630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044" w:type="pct"/>
            <w:tcBorders>
              <w:top w:val="nil"/>
              <w:left w:val="nil"/>
              <w:bottom w:val="single" w:color="auto" w:sz="4" w:space="0"/>
              <w:right w:val="single" w:color="auto" w:sz="4" w:space="0"/>
            </w:tcBorders>
            <w:vAlign w:val="center"/>
          </w:tcPr>
          <w:p w14:paraId="3369FAA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44530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DE63EC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895" w:type="pct"/>
            <w:tcBorders>
              <w:top w:val="nil"/>
              <w:left w:val="nil"/>
              <w:bottom w:val="single" w:color="auto" w:sz="4" w:space="0"/>
              <w:right w:val="single" w:color="auto" w:sz="4" w:space="0"/>
            </w:tcBorders>
            <w:vAlign w:val="center"/>
          </w:tcPr>
          <w:p w14:paraId="6DFD10D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596" w:type="pct"/>
            <w:tcBorders>
              <w:top w:val="nil"/>
              <w:left w:val="nil"/>
              <w:bottom w:val="single" w:color="auto" w:sz="4" w:space="0"/>
              <w:right w:val="single" w:color="auto" w:sz="4" w:space="0"/>
            </w:tcBorders>
            <w:vAlign w:val="center"/>
          </w:tcPr>
          <w:p w14:paraId="16001B1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419B01D9">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040DA41">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A70F9E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73ADA21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2613C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895" w:type="pct"/>
            <w:tcBorders>
              <w:top w:val="nil"/>
              <w:left w:val="nil"/>
              <w:bottom w:val="single" w:color="auto" w:sz="4" w:space="0"/>
              <w:right w:val="single" w:color="auto" w:sz="4" w:space="0"/>
            </w:tcBorders>
            <w:vAlign w:val="center"/>
          </w:tcPr>
          <w:p w14:paraId="4BCF481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596" w:type="pct"/>
            <w:tcBorders>
              <w:top w:val="nil"/>
              <w:left w:val="nil"/>
              <w:bottom w:val="single" w:color="auto" w:sz="4" w:space="0"/>
              <w:right w:val="single" w:color="auto" w:sz="4" w:space="0"/>
            </w:tcBorders>
            <w:vAlign w:val="center"/>
          </w:tcPr>
          <w:p w14:paraId="41F1DAF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5DC94238">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5861CB8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044" w:type="pct"/>
            <w:tcBorders>
              <w:top w:val="nil"/>
              <w:left w:val="nil"/>
              <w:bottom w:val="single" w:color="auto" w:sz="4" w:space="0"/>
              <w:right w:val="single" w:color="auto" w:sz="4" w:space="0"/>
            </w:tcBorders>
            <w:vAlign w:val="center"/>
          </w:tcPr>
          <w:p w14:paraId="0EC342D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23F370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6D8AB0F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895" w:type="pct"/>
            <w:tcBorders>
              <w:top w:val="nil"/>
              <w:left w:val="nil"/>
              <w:bottom w:val="single" w:color="auto" w:sz="4" w:space="0"/>
              <w:right w:val="single" w:color="auto" w:sz="4" w:space="0"/>
            </w:tcBorders>
            <w:vAlign w:val="center"/>
          </w:tcPr>
          <w:p w14:paraId="26EFB1D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596" w:type="pct"/>
            <w:tcBorders>
              <w:top w:val="nil"/>
              <w:left w:val="nil"/>
              <w:bottom w:val="single" w:color="auto" w:sz="4" w:space="0"/>
              <w:right w:val="single" w:color="auto" w:sz="4" w:space="0"/>
            </w:tcBorders>
            <w:vAlign w:val="center"/>
          </w:tcPr>
          <w:p w14:paraId="54F47D4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47EB235">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22CE0223">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6AC61A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23B3D7A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142994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895" w:type="pct"/>
            <w:tcBorders>
              <w:top w:val="nil"/>
              <w:left w:val="nil"/>
              <w:bottom w:val="single" w:color="auto" w:sz="4" w:space="0"/>
              <w:right w:val="single" w:color="auto" w:sz="4" w:space="0"/>
            </w:tcBorders>
            <w:vAlign w:val="center"/>
          </w:tcPr>
          <w:p w14:paraId="3E795F3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596" w:type="pct"/>
            <w:tcBorders>
              <w:top w:val="nil"/>
              <w:left w:val="nil"/>
              <w:bottom w:val="single" w:color="auto" w:sz="4" w:space="0"/>
              <w:right w:val="single" w:color="auto" w:sz="4" w:space="0"/>
            </w:tcBorders>
            <w:vAlign w:val="center"/>
          </w:tcPr>
          <w:p w14:paraId="7611C3D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56B83B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46F56AC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044" w:type="pct"/>
            <w:tcBorders>
              <w:top w:val="nil"/>
              <w:left w:val="nil"/>
              <w:bottom w:val="single" w:color="auto" w:sz="4" w:space="0"/>
              <w:right w:val="single" w:color="auto" w:sz="4" w:space="0"/>
            </w:tcBorders>
            <w:vAlign w:val="center"/>
          </w:tcPr>
          <w:p w14:paraId="4723636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91466B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4D6C63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31401E1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7473D6C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F58E1D6">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96DBDD0">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D67C76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398A16F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4135E3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895" w:type="pct"/>
            <w:tcBorders>
              <w:top w:val="nil"/>
              <w:left w:val="nil"/>
              <w:bottom w:val="single" w:color="auto" w:sz="4" w:space="0"/>
              <w:right w:val="single" w:color="auto" w:sz="4" w:space="0"/>
            </w:tcBorders>
            <w:vAlign w:val="center"/>
          </w:tcPr>
          <w:p w14:paraId="6B18502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596" w:type="pct"/>
            <w:tcBorders>
              <w:top w:val="nil"/>
              <w:left w:val="nil"/>
              <w:bottom w:val="single" w:color="auto" w:sz="4" w:space="0"/>
              <w:right w:val="single" w:color="auto" w:sz="4" w:space="0"/>
            </w:tcBorders>
            <w:vAlign w:val="center"/>
          </w:tcPr>
          <w:p w14:paraId="3508FFF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5B0CC74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1B6DC5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044" w:type="pct"/>
            <w:tcBorders>
              <w:top w:val="nil"/>
              <w:left w:val="nil"/>
              <w:bottom w:val="single" w:color="auto" w:sz="4" w:space="0"/>
              <w:right w:val="single" w:color="auto" w:sz="4" w:space="0"/>
            </w:tcBorders>
            <w:vAlign w:val="center"/>
          </w:tcPr>
          <w:p w14:paraId="18EFD5F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462CADF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4862ABA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895" w:type="pct"/>
            <w:tcBorders>
              <w:top w:val="nil"/>
              <w:left w:val="nil"/>
              <w:bottom w:val="single" w:color="auto" w:sz="4" w:space="0"/>
              <w:right w:val="single" w:color="auto" w:sz="4" w:space="0"/>
            </w:tcBorders>
            <w:vAlign w:val="center"/>
          </w:tcPr>
          <w:p w14:paraId="7C4625C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596" w:type="pct"/>
            <w:tcBorders>
              <w:top w:val="nil"/>
              <w:left w:val="nil"/>
              <w:bottom w:val="single" w:color="auto" w:sz="4" w:space="0"/>
              <w:right w:val="single" w:color="auto" w:sz="4" w:space="0"/>
            </w:tcBorders>
            <w:vAlign w:val="center"/>
          </w:tcPr>
          <w:p w14:paraId="3794B11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5518680">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9662A6C">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40DC0D1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ABC77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D02EB5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895" w:type="pct"/>
            <w:tcBorders>
              <w:top w:val="nil"/>
              <w:left w:val="nil"/>
              <w:bottom w:val="single" w:color="auto" w:sz="4" w:space="0"/>
              <w:right w:val="single" w:color="auto" w:sz="4" w:space="0"/>
            </w:tcBorders>
            <w:vAlign w:val="center"/>
          </w:tcPr>
          <w:p w14:paraId="79DC190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596" w:type="pct"/>
            <w:tcBorders>
              <w:top w:val="nil"/>
              <w:left w:val="nil"/>
              <w:bottom w:val="single" w:color="auto" w:sz="4" w:space="0"/>
              <w:right w:val="single" w:color="auto" w:sz="4" w:space="0"/>
            </w:tcBorders>
            <w:vAlign w:val="center"/>
          </w:tcPr>
          <w:p w14:paraId="5C5481C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492EB50">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4CA249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044" w:type="pct"/>
            <w:tcBorders>
              <w:top w:val="nil"/>
              <w:left w:val="nil"/>
              <w:bottom w:val="single" w:color="auto" w:sz="4" w:space="0"/>
              <w:right w:val="single" w:color="auto" w:sz="4" w:space="0"/>
            </w:tcBorders>
            <w:vAlign w:val="center"/>
          </w:tcPr>
          <w:p w14:paraId="6D6F301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D19D5C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76C74B8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0AB52F8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3A4566C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12F976E">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5AEF93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9F3477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4838A27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6836728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895" w:type="pct"/>
            <w:tcBorders>
              <w:top w:val="nil"/>
              <w:left w:val="nil"/>
              <w:bottom w:val="single" w:color="auto" w:sz="4" w:space="0"/>
              <w:right w:val="single" w:color="auto" w:sz="4" w:space="0"/>
            </w:tcBorders>
            <w:vAlign w:val="center"/>
          </w:tcPr>
          <w:p w14:paraId="1DBC2B4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2A36000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C96CD5D">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967893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044" w:type="pct"/>
            <w:tcBorders>
              <w:top w:val="nil"/>
              <w:left w:val="nil"/>
              <w:bottom w:val="single" w:color="auto" w:sz="4" w:space="0"/>
              <w:right w:val="single" w:color="auto" w:sz="4" w:space="0"/>
            </w:tcBorders>
            <w:vAlign w:val="center"/>
          </w:tcPr>
          <w:p w14:paraId="59AAC6A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47918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65C88D3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33BABF0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6E39E48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F972F38">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7D61A4F9">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78103C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C95300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37B7D2D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895" w:type="pct"/>
            <w:tcBorders>
              <w:top w:val="nil"/>
              <w:left w:val="nil"/>
              <w:bottom w:val="single" w:color="auto" w:sz="4" w:space="0"/>
              <w:right w:val="single" w:color="auto" w:sz="4" w:space="0"/>
            </w:tcBorders>
            <w:vAlign w:val="center"/>
          </w:tcPr>
          <w:p w14:paraId="7B8B32C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73D62AD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C3B993A">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35ED664F">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044" w:type="pct"/>
            <w:tcBorders>
              <w:top w:val="nil"/>
              <w:left w:val="nil"/>
              <w:bottom w:val="single" w:color="auto" w:sz="4" w:space="0"/>
              <w:right w:val="single" w:color="auto" w:sz="4" w:space="0"/>
            </w:tcBorders>
            <w:vAlign w:val="center"/>
          </w:tcPr>
          <w:p w14:paraId="6B4D23B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5C8097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B097B3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2DF08A2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783A217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3AE300C">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5C4359E5">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3F7FDB6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5ACADB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2A0655B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895" w:type="pct"/>
            <w:tcBorders>
              <w:top w:val="nil"/>
              <w:left w:val="nil"/>
              <w:bottom w:val="single" w:color="auto" w:sz="4" w:space="0"/>
              <w:right w:val="single" w:color="auto" w:sz="4" w:space="0"/>
            </w:tcBorders>
            <w:vAlign w:val="center"/>
          </w:tcPr>
          <w:p w14:paraId="2BC5F04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2E65950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2BF294">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CE3EAB2">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044" w:type="pct"/>
            <w:tcBorders>
              <w:top w:val="nil"/>
              <w:left w:val="nil"/>
              <w:bottom w:val="single" w:color="auto" w:sz="4" w:space="0"/>
              <w:right w:val="single" w:color="auto" w:sz="4" w:space="0"/>
            </w:tcBorders>
            <w:vAlign w:val="center"/>
          </w:tcPr>
          <w:p w14:paraId="15AA9B7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6171F49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0F5C79D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895" w:type="pct"/>
            <w:tcBorders>
              <w:top w:val="nil"/>
              <w:left w:val="nil"/>
              <w:bottom w:val="single" w:color="auto" w:sz="4" w:space="0"/>
              <w:right w:val="single" w:color="auto" w:sz="4" w:space="0"/>
            </w:tcBorders>
            <w:vAlign w:val="center"/>
          </w:tcPr>
          <w:p w14:paraId="6D6A9E1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364236C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A00EEB6">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186685A8">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12DE321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5DF05C4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B945E5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895" w:type="pct"/>
            <w:tcBorders>
              <w:top w:val="nil"/>
              <w:left w:val="nil"/>
              <w:bottom w:val="single" w:color="auto" w:sz="4" w:space="0"/>
              <w:right w:val="single" w:color="auto" w:sz="4" w:space="0"/>
            </w:tcBorders>
            <w:vAlign w:val="center"/>
          </w:tcPr>
          <w:p w14:paraId="05B5824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596" w:type="pct"/>
            <w:tcBorders>
              <w:top w:val="nil"/>
              <w:left w:val="nil"/>
              <w:bottom w:val="single" w:color="auto" w:sz="4" w:space="0"/>
              <w:right w:val="single" w:color="auto" w:sz="4" w:space="0"/>
            </w:tcBorders>
            <w:vAlign w:val="center"/>
          </w:tcPr>
          <w:p w14:paraId="7FD84A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2F6B8B5">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2219C7C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044" w:type="pct"/>
            <w:tcBorders>
              <w:top w:val="nil"/>
              <w:left w:val="nil"/>
              <w:bottom w:val="single" w:color="auto" w:sz="4" w:space="0"/>
              <w:right w:val="single" w:color="auto" w:sz="4" w:space="0"/>
            </w:tcBorders>
            <w:vAlign w:val="center"/>
          </w:tcPr>
          <w:p w14:paraId="6CBBE73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84FF24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195410A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78E35FE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459FC27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7DA7BC3">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00FAA3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C63A56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4749563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7119A26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895" w:type="pct"/>
            <w:tcBorders>
              <w:top w:val="nil"/>
              <w:left w:val="nil"/>
              <w:bottom w:val="single" w:color="auto" w:sz="4" w:space="0"/>
              <w:right w:val="single" w:color="auto" w:sz="4" w:space="0"/>
            </w:tcBorders>
            <w:vAlign w:val="center"/>
          </w:tcPr>
          <w:p w14:paraId="1542AD9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596" w:type="pct"/>
            <w:tcBorders>
              <w:top w:val="nil"/>
              <w:left w:val="nil"/>
              <w:bottom w:val="single" w:color="auto" w:sz="4" w:space="0"/>
              <w:right w:val="single" w:color="auto" w:sz="4" w:space="0"/>
            </w:tcBorders>
            <w:vAlign w:val="center"/>
          </w:tcPr>
          <w:p w14:paraId="5012D2B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5BC44A2">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E333FD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044" w:type="pct"/>
            <w:tcBorders>
              <w:top w:val="nil"/>
              <w:left w:val="nil"/>
              <w:bottom w:val="single" w:color="auto" w:sz="4" w:space="0"/>
              <w:right w:val="single" w:color="auto" w:sz="4" w:space="0"/>
            </w:tcBorders>
            <w:vAlign w:val="center"/>
          </w:tcPr>
          <w:p w14:paraId="25F3F85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EEAB9E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29A27CF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895" w:type="pct"/>
            <w:tcBorders>
              <w:top w:val="nil"/>
              <w:left w:val="nil"/>
              <w:bottom w:val="single" w:color="auto" w:sz="4" w:space="0"/>
              <w:right w:val="single" w:color="auto" w:sz="4" w:space="0"/>
            </w:tcBorders>
            <w:vAlign w:val="center"/>
          </w:tcPr>
          <w:p w14:paraId="106D55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596" w:type="pct"/>
            <w:tcBorders>
              <w:top w:val="nil"/>
              <w:left w:val="nil"/>
              <w:bottom w:val="single" w:color="auto" w:sz="4" w:space="0"/>
              <w:right w:val="single" w:color="auto" w:sz="4" w:space="0"/>
            </w:tcBorders>
            <w:vAlign w:val="center"/>
          </w:tcPr>
          <w:p w14:paraId="40EC25D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30AD37C">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2DD756EB">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3EC4D6A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2B8C239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6751986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895" w:type="pct"/>
            <w:tcBorders>
              <w:top w:val="nil"/>
              <w:left w:val="nil"/>
              <w:bottom w:val="single" w:color="auto" w:sz="4" w:space="0"/>
              <w:right w:val="single" w:color="auto" w:sz="4" w:space="0"/>
            </w:tcBorders>
            <w:vAlign w:val="center"/>
          </w:tcPr>
          <w:p w14:paraId="7D61128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596" w:type="pct"/>
            <w:tcBorders>
              <w:top w:val="nil"/>
              <w:left w:val="nil"/>
              <w:bottom w:val="single" w:color="auto" w:sz="4" w:space="0"/>
              <w:right w:val="single" w:color="auto" w:sz="4" w:space="0"/>
            </w:tcBorders>
            <w:vAlign w:val="center"/>
          </w:tcPr>
          <w:p w14:paraId="561DF24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5FEFAA2E">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5E7550CA">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044" w:type="pct"/>
            <w:tcBorders>
              <w:top w:val="nil"/>
              <w:left w:val="nil"/>
              <w:bottom w:val="single" w:color="auto" w:sz="4" w:space="0"/>
              <w:right w:val="single" w:color="auto" w:sz="4" w:space="0"/>
            </w:tcBorders>
            <w:vAlign w:val="center"/>
          </w:tcPr>
          <w:p w14:paraId="040D1A5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B8EE5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09B7EA7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0EDBB8E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596" w:type="pct"/>
            <w:tcBorders>
              <w:top w:val="nil"/>
              <w:left w:val="nil"/>
              <w:bottom w:val="single" w:color="auto" w:sz="4" w:space="0"/>
              <w:right w:val="single" w:color="auto" w:sz="4" w:space="0"/>
            </w:tcBorders>
            <w:vAlign w:val="center"/>
          </w:tcPr>
          <w:p w14:paraId="152A883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6D828A79">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45AD70B">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0C659A2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FAF65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2BDF32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895" w:type="pct"/>
            <w:tcBorders>
              <w:top w:val="nil"/>
              <w:left w:val="nil"/>
              <w:bottom w:val="single" w:color="auto" w:sz="4" w:space="0"/>
              <w:right w:val="single" w:color="auto" w:sz="4" w:space="0"/>
            </w:tcBorders>
            <w:vAlign w:val="center"/>
          </w:tcPr>
          <w:p w14:paraId="42A8847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596" w:type="pct"/>
            <w:tcBorders>
              <w:top w:val="nil"/>
              <w:left w:val="nil"/>
              <w:bottom w:val="single" w:color="auto" w:sz="4" w:space="0"/>
              <w:right w:val="single" w:color="auto" w:sz="4" w:space="0"/>
            </w:tcBorders>
            <w:vAlign w:val="center"/>
          </w:tcPr>
          <w:p w14:paraId="7B50C56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710E5E1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65FAA9B">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044" w:type="pct"/>
            <w:tcBorders>
              <w:top w:val="nil"/>
              <w:left w:val="nil"/>
              <w:bottom w:val="single" w:color="auto" w:sz="4" w:space="0"/>
              <w:right w:val="single" w:color="auto" w:sz="4" w:space="0"/>
            </w:tcBorders>
            <w:vAlign w:val="center"/>
          </w:tcPr>
          <w:p w14:paraId="01443AB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399A150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53AD410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2243AA6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7642C3B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7D27F2A">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6CF1EBB0">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14A7304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5E6C8FF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2E103B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895" w:type="pct"/>
            <w:tcBorders>
              <w:top w:val="nil"/>
              <w:left w:val="nil"/>
              <w:bottom w:val="single" w:color="auto" w:sz="4" w:space="0"/>
              <w:right w:val="single" w:color="auto" w:sz="4" w:space="0"/>
            </w:tcBorders>
            <w:vAlign w:val="center"/>
          </w:tcPr>
          <w:p w14:paraId="194C601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596" w:type="pct"/>
            <w:tcBorders>
              <w:top w:val="nil"/>
              <w:left w:val="nil"/>
              <w:bottom w:val="single" w:color="auto" w:sz="4" w:space="0"/>
              <w:right w:val="single" w:color="auto" w:sz="4" w:space="0"/>
            </w:tcBorders>
            <w:vAlign w:val="center"/>
          </w:tcPr>
          <w:p w14:paraId="38084A8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DBB6453">
        <w:tblPrEx>
          <w:tblCellMar>
            <w:top w:w="0" w:type="dxa"/>
            <w:left w:w="108" w:type="dxa"/>
            <w:bottom w:w="0" w:type="dxa"/>
            <w:right w:w="108" w:type="dxa"/>
          </w:tblCellMar>
        </w:tblPrEx>
        <w:trPr>
          <w:trHeight w:val="225" w:hRule="atLeast"/>
        </w:trPr>
        <w:tc>
          <w:tcPr>
            <w:tcW w:w="1044" w:type="pct"/>
            <w:tcBorders>
              <w:top w:val="nil"/>
              <w:left w:val="single" w:color="auto" w:sz="4" w:space="0"/>
              <w:bottom w:val="single" w:color="auto" w:sz="4" w:space="0"/>
              <w:right w:val="single" w:color="auto" w:sz="4" w:space="0"/>
            </w:tcBorders>
            <w:vAlign w:val="bottom"/>
          </w:tcPr>
          <w:p w14:paraId="1CF4F7E5">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044" w:type="pct"/>
            <w:tcBorders>
              <w:top w:val="nil"/>
              <w:left w:val="nil"/>
              <w:bottom w:val="single" w:color="auto" w:sz="4" w:space="0"/>
              <w:right w:val="single" w:color="auto" w:sz="4" w:space="0"/>
            </w:tcBorders>
            <w:vAlign w:val="center"/>
          </w:tcPr>
          <w:p w14:paraId="402A6EF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6435D8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1806C8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75166A4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27A7683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0199D5DD">
      <w:pPr>
        <w:pStyle w:val="8"/>
        <w:rPr>
          <w:color w:val="auto"/>
          <w:highlight w:val="none"/>
        </w:rPr>
      </w:pPr>
    </w:p>
    <w:p w14:paraId="2294D6ED">
      <w:pPr>
        <w:spacing w:line="400" w:lineRule="exact"/>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F02E7E0">
      <w:pPr>
        <w:widowControl/>
        <w:spacing w:line="400" w:lineRule="exact"/>
        <w:jc w:val="left"/>
        <w:rPr>
          <w:rFonts w:hint="eastAsia" w:ascii="宋体" w:hAnsi="宋体"/>
          <w:color w:val="auto"/>
          <w:kern w:val="0"/>
          <w:sz w:val="20"/>
          <w:szCs w:val="21"/>
          <w:highlight w:val="none"/>
        </w:rPr>
        <w:sectPr>
          <w:pgSz w:w="11911" w:h="16838"/>
          <w:pgMar w:top="1417" w:right="1417" w:bottom="1417" w:left="1417" w:header="720" w:footer="720" w:gutter="0"/>
          <w:cols w:space="0" w:num="1"/>
          <w:rtlGutter w:val="0"/>
          <w:docGrid w:linePitch="331" w:charSpace="0"/>
        </w:sectPr>
      </w:pPr>
    </w:p>
    <w:p w14:paraId="092B792D">
      <w:pPr>
        <w:pStyle w:val="2"/>
        <w:spacing w:before="120" w:after="120" w:line="500" w:lineRule="exact"/>
        <w:jc w:val="center"/>
        <w:rPr>
          <w:color w:val="auto"/>
          <w:highlight w:val="none"/>
        </w:rPr>
      </w:pPr>
      <w:bookmarkStart w:id="27" w:name="_Toc11561"/>
      <w:r>
        <w:rPr>
          <w:rFonts w:hint="eastAsia" w:ascii="Cambria" w:hAnsi="Cambria"/>
          <w:bCs w:val="0"/>
          <w:color w:val="auto"/>
          <w:sz w:val="32"/>
          <w:szCs w:val="32"/>
          <w:highlight w:val="none"/>
        </w:rPr>
        <w:t>第三章</w:t>
      </w:r>
      <w:r>
        <w:rPr>
          <w:rFonts w:ascii="Cambria" w:hAnsi="Cambria"/>
          <w:bCs w:val="0"/>
          <w:color w:val="auto"/>
          <w:sz w:val="32"/>
          <w:szCs w:val="32"/>
          <w:highlight w:val="none"/>
        </w:rPr>
        <w:t xml:space="preserve"> </w:t>
      </w:r>
      <w:r>
        <w:rPr>
          <w:rFonts w:hint="eastAsia" w:ascii="Cambria" w:hAnsi="Cambria"/>
          <w:bCs w:val="0"/>
          <w:color w:val="auto"/>
          <w:sz w:val="32"/>
          <w:szCs w:val="32"/>
          <w:highlight w:val="none"/>
        </w:rPr>
        <w:t>供应商须知</w:t>
      </w:r>
      <w:bookmarkEnd w:id="27"/>
    </w:p>
    <w:p w14:paraId="013E1F1C">
      <w:pPr>
        <w:pStyle w:val="3"/>
        <w:jc w:val="center"/>
        <w:rPr>
          <w:rFonts w:hint="eastAsia" w:ascii="宋体" w:hAnsi="宋体"/>
          <w:b w:val="0"/>
          <w:color w:val="auto"/>
          <w:highlight w:val="none"/>
        </w:rPr>
      </w:pPr>
      <w:bookmarkStart w:id="28" w:name="_Toc25061"/>
      <w:r>
        <w:rPr>
          <w:rFonts w:hint="eastAsia" w:ascii="宋体" w:hAnsi="宋体"/>
          <w:b w:val="0"/>
          <w:color w:val="auto"/>
          <w:highlight w:val="none"/>
        </w:rPr>
        <w:t>第一节 供应商须知前附表</w:t>
      </w:r>
      <w:bookmarkEnd w:id="28"/>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397"/>
        <w:gridCol w:w="6046"/>
      </w:tblGrid>
      <w:tr w14:paraId="25CEF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46FEB52D">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343" w:type="pct"/>
            <w:tcBorders>
              <w:top w:val="single" w:color="000000" w:sz="4" w:space="0"/>
              <w:left w:val="single" w:color="000000" w:sz="4" w:space="0"/>
              <w:bottom w:val="single" w:color="000000" w:sz="4" w:space="0"/>
              <w:right w:val="single" w:color="000000" w:sz="4" w:space="0"/>
            </w:tcBorders>
            <w:vAlign w:val="center"/>
          </w:tcPr>
          <w:p w14:paraId="76F782AD">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3306" w:type="pct"/>
            <w:tcBorders>
              <w:top w:val="single" w:color="000000" w:sz="4" w:space="0"/>
              <w:left w:val="single" w:color="000000" w:sz="4" w:space="0"/>
              <w:bottom w:val="single" w:color="000000" w:sz="4" w:space="0"/>
              <w:right w:val="single" w:color="000000" w:sz="4" w:space="0"/>
            </w:tcBorders>
            <w:vAlign w:val="center"/>
          </w:tcPr>
          <w:p w14:paraId="5DC38362">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12A1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65D1B3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343" w:type="pct"/>
            <w:tcBorders>
              <w:top w:val="single" w:color="000000" w:sz="4" w:space="0"/>
              <w:left w:val="single" w:color="000000" w:sz="4" w:space="0"/>
              <w:bottom w:val="single" w:color="000000" w:sz="4" w:space="0"/>
              <w:right w:val="single" w:color="000000" w:sz="4" w:space="0"/>
            </w:tcBorders>
            <w:vAlign w:val="center"/>
          </w:tcPr>
          <w:p w14:paraId="2C70270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3306" w:type="pct"/>
            <w:tcBorders>
              <w:top w:val="single" w:color="000000" w:sz="4" w:space="0"/>
              <w:left w:val="single" w:color="000000" w:sz="4" w:space="0"/>
              <w:bottom w:val="single" w:color="000000" w:sz="4" w:space="0"/>
              <w:right w:val="single" w:color="000000" w:sz="4" w:space="0"/>
            </w:tcBorders>
          </w:tcPr>
          <w:p w14:paraId="06CA0E34">
            <w:pPr>
              <w:keepNext w:val="0"/>
              <w:keepLines w:val="0"/>
              <w:suppressLineNumbers w:val="0"/>
              <w:spacing w:before="0" w:beforeAutospacing="0" w:after="0" w:afterAutospacing="0" w:line="360" w:lineRule="auto"/>
              <w:ind w:left="0" w:right="0"/>
              <w:rPr>
                <w:rFonts w:hint="eastAsia" w:ascii="宋体" w:hAnsi="宋体"/>
                <w:color w:val="auto"/>
                <w:szCs w:val="21"/>
                <w:highlight w:val="none"/>
              </w:rPr>
            </w:pPr>
            <w:r>
              <w:rPr>
                <w:rFonts w:hint="eastAsia" w:ascii="宋体" w:hAnsi="宋体"/>
                <w:color w:val="auto"/>
                <w:szCs w:val="21"/>
                <w:highlight w:val="none"/>
              </w:rPr>
              <w:t>供应商资格条件要求详见公告。</w:t>
            </w:r>
          </w:p>
        </w:tc>
      </w:tr>
      <w:tr w14:paraId="29B7B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05C505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1343" w:type="pct"/>
            <w:tcBorders>
              <w:top w:val="single" w:color="000000" w:sz="4" w:space="0"/>
              <w:left w:val="single" w:color="000000" w:sz="4" w:space="0"/>
              <w:bottom w:val="single" w:color="000000" w:sz="4" w:space="0"/>
              <w:right w:val="single" w:color="000000" w:sz="4" w:space="0"/>
            </w:tcBorders>
            <w:vAlign w:val="center"/>
          </w:tcPr>
          <w:p w14:paraId="19C99A06">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3306" w:type="pct"/>
            <w:tcBorders>
              <w:top w:val="single" w:color="000000" w:sz="4" w:space="0"/>
              <w:left w:val="single" w:color="000000" w:sz="4" w:space="0"/>
              <w:bottom w:val="single" w:color="000000" w:sz="4" w:space="0"/>
              <w:right w:val="single" w:color="000000" w:sz="4" w:space="0"/>
            </w:tcBorders>
            <w:vAlign w:val="center"/>
          </w:tcPr>
          <w:p w14:paraId="264E075B">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bookmarkStart w:id="29" w:name="PO_3000001868_PM007"/>
            <w:r>
              <w:rPr>
                <w:rFonts w:hint="eastAsia" w:ascii="宋体" w:hAnsi="宋体"/>
                <w:color w:val="auto"/>
                <w:szCs w:val="21"/>
                <w:highlight w:val="none"/>
              </w:rPr>
              <w:t>不允许联合体</w:t>
            </w:r>
            <w:bookmarkEnd w:id="29"/>
            <w:r>
              <w:rPr>
                <w:rFonts w:hint="eastAsia" w:ascii="宋体" w:hAnsi="宋体"/>
                <w:color w:val="auto"/>
                <w:szCs w:val="21"/>
                <w:highlight w:val="none"/>
              </w:rPr>
              <w:t>竞标</w:t>
            </w:r>
          </w:p>
        </w:tc>
      </w:tr>
      <w:tr w14:paraId="46D86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6B53C9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1343" w:type="pct"/>
            <w:tcBorders>
              <w:top w:val="single" w:color="000000" w:sz="4" w:space="0"/>
              <w:left w:val="single" w:color="000000" w:sz="4" w:space="0"/>
              <w:bottom w:val="single" w:color="000000" w:sz="4" w:space="0"/>
              <w:right w:val="single" w:color="000000" w:sz="4" w:space="0"/>
            </w:tcBorders>
            <w:vAlign w:val="center"/>
          </w:tcPr>
          <w:p w14:paraId="49D837A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olor w:val="auto"/>
                <w:szCs w:val="21"/>
                <w:highlight w:val="none"/>
              </w:rPr>
              <w:t>联合体竞标要求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DBDE716">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无</w:t>
            </w:r>
          </w:p>
        </w:tc>
      </w:tr>
      <w:tr w14:paraId="25F7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CD81E4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343" w:type="pct"/>
            <w:tcBorders>
              <w:top w:val="single" w:color="000000" w:sz="4" w:space="0"/>
              <w:left w:val="single" w:color="000000" w:sz="4" w:space="0"/>
              <w:bottom w:val="single" w:color="000000" w:sz="4" w:space="0"/>
              <w:right w:val="single" w:color="000000" w:sz="4" w:space="0"/>
            </w:tcBorders>
            <w:vAlign w:val="center"/>
          </w:tcPr>
          <w:p w14:paraId="5178E94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3306" w:type="pct"/>
            <w:tcBorders>
              <w:top w:val="single" w:color="000000" w:sz="4" w:space="0"/>
              <w:left w:val="single" w:color="000000" w:sz="4" w:space="0"/>
              <w:bottom w:val="single" w:color="000000" w:sz="4" w:space="0"/>
              <w:right w:val="single" w:color="000000" w:sz="4" w:space="0"/>
            </w:tcBorders>
            <w:vAlign w:val="center"/>
          </w:tcPr>
          <w:p w14:paraId="7A4EACAB">
            <w:pPr>
              <w:keepNext w:val="0"/>
              <w:keepLines w:val="0"/>
              <w:suppressLineNumbers w:val="0"/>
              <w:spacing w:before="0" w:beforeAutospacing="0" w:after="0" w:afterAutospacing="0" w:line="360" w:lineRule="auto"/>
              <w:ind w:left="0" w:right="0"/>
              <w:rPr>
                <w:rFonts w:hint="eastAsia" w:ascii="宋体" w:hAnsi="宋体" w:cs="宋体"/>
                <w:color w:val="auto"/>
                <w:kern w:val="0"/>
                <w:sz w:val="24"/>
                <w:szCs w:val="21"/>
                <w:highlight w:val="none"/>
              </w:rPr>
            </w:pPr>
            <w:bookmarkStart w:id="30" w:name="PO_3000001868_PM044"/>
            <w:r>
              <w:rPr>
                <w:rFonts w:hint="eastAsia" w:ascii="宋体" w:hAnsi="宋体"/>
                <w:color w:val="auto"/>
                <w:szCs w:val="21"/>
                <w:highlight w:val="none"/>
              </w:rPr>
              <w:t>不允许分包</w:t>
            </w:r>
            <w:bookmarkEnd w:id="30"/>
          </w:p>
        </w:tc>
      </w:tr>
      <w:tr w14:paraId="002AC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1FC85D2">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1343" w:type="pct"/>
            <w:tcBorders>
              <w:top w:val="single" w:color="000000" w:sz="4" w:space="0"/>
              <w:left w:val="single" w:color="000000" w:sz="4" w:space="0"/>
              <w:bottom w:val="single" w:color="000000" w:sz="4" w:space="0"/>
              <w:right w:val="single" w:color="000000" w:sz="4" w:space="0"/>
            </w:tcBorders>
            <w:vAlign w:val="center"/>
          </w:tcPr>
          <w:p w14:paraId="67110C04">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资格证明文件组成</w:t>
            </w:r>
          </w:p>
          <w:p w14:paraId="448F7D3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3306" w:type="pct"/>
            <w:tcBorders>
              <w:top w:val="single" w:color="000000" w:sz="4" w:space="0"/>
              <w:left w:val="single" w:color="000000" w:sz="4" w:space="0"/>
              <w:bottom w:val="single" w:color="000000" w:sz="4" w:space="0"/>
              <w:right w:val="single" w:color="000000" w:sz="4" w:space="0"/>
            </w:tcBorders>
            <w:vAlign w:val="center"/>
          </w:tcPr>
          <w:p w14:paraId="062CC382">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bCs/>
                <w:color w:val="auto"/>
                <w:szCs w:val="21"/>
                <w:highlight w:val="none"/>
              </w:rPr>
              <w:t>（必须提供，否则响应文件按无效响应处理）</w:t>
            </w:r>
          </w:p>
          <w:p w14:paraId="74385E3D">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 xml:space="preserve"> 2024年1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月至 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rPr>
              <w:t>]任意</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从取得营业执照时间起到竞标文件提交截止时间为止不足要求月数的，只需提供从取得营业执照起的依法缴纳税收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692D373">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 xml:space="preserve"> 2024年1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月至 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rPr>
              <w:t>]任意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从取得营业执照时间起到响应文件提交截止时间为止不足要求月数的只需提供从取得营业执照起的依法缴纳社会保障资金的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551A9D1">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olor w:val="auto"/>
                <w:szCs w:val="21"/>
                <w:highlight w:val="none"/>
                <w:shd w:val="clear" w:color="FFFFFF" w:fill="D9D9D9"/>
              </w:rPr>
            </w:pPr>
            <w:r>
              <w:rPr>
                <w:rFonts w:hint="eastAsia" w:ascii="宋体" w:hAnsi="宋体" w:cs="宋体"/>
                <w:color w:val="auto"/>
                <w:szCs w:val="21"/>
                <w:highlight w:val="none"/>
              </w:rPr>
              <w:t>4. 供应商财务状况报告：</w:t>
            </w:r>
            <w:r>
              <w:rPr>
                <w:rFonts w:hint="eastAsia" w:ascii="宋体" w:hAnsi="宋体" w:cs="宋体"/>
                <w:color w:val="auto"/>
                <w:szCs w:val="21"/>
                <w:highlight w:val="none"/>
                <w:lang w:bidi="ar"/>
              </w:rPr>
              <w:t>【</w:t>
            </w:r>
            <w:r>
              <w:rPr>
                <w:rFonts w:hint="eastAsia" w:ascii="宋体" w:hAnsi="宋体" w:cs="宋体"/>
                <w:color w:val="auto"/>
                <w:szCs w:val="21"/>
                <w:highlight w:val="none"/>
                <w:lang w:bidi="ar"/>
              </w:rPr>
              <w:t>2023年</w:t>
            </w:r>
            <w:r>
              <w:rPr>
                <w:rFonts w:hint="eastAsia" w:ascii="宋体" w:hAnsi="宋体" w:cs="宋体"/>
                <w:color w:val="auto"/>
                <w:szCs w:val="21"/>
                <w:highlight w:val="none"/>
                <w:lang w:val="en-US" w:eastAsia="zh-CN" w:bidi="ar"/>
              </w:rPr>
              <w:t>或2024年</w:t>
            </w:r>
            <w:r>
              <w:rPr>
                <w:rFonts w:hint="eastAsia" w:ascii="宋体" w:hAnsi="宋体" w:cs="宋体"/>
                <w:color w:val="auto"/>
                <w:szCs w:val="21"/>
                <w:highlight w:val="none"/>
                <w:lang w:bidi="ar"/>
              </w:rPr>
              <w:t>】</w:t>
            </w:r>
            <w:r>
              <w:rPr>
                <w:rFonts w:hint="eastAsia" w:ascii="宋体" w:hAnsi="宋体"/>
                <w:color w:val="auto"/>
                <w:szCs w:val="21"/>
                <w:highlight w:val="none"/>
              </w:rPr>
              <w:t>财务状况报告复印件；供应商成立不满一年的应按提供首次响应文件提交截止时间上一个月的财务状况报告复印件；（</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A15238E">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99D3565">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6.资格声明；（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A5EB1BA">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b/>
                <w:color w:val="auto"/>
                <w:szCs w:val="21"/>
                <w:highlight w:val="none"/>
                <w:lang w:bidi="ar"/>
              </w:rPr>
            </w:pPr>
            <w:r>
              <w:rPr>
                <w:rFonts w:hint="eastAsia" w:ascii="宋体" w:hAnsi="宋体" w:cs="宋体"/>
                <w:color w:val="auto"/>
                <w:szCs w:val="21"/>
                <w:highlight w:val="none"/>
              </w:rPr>
              <w:t>7.</w:t>
            </w:r>
            <w:r>
              <w:rPr>
                <w:rFonts w:hint="eastAsia" w:ascii="宋体" w:hAnsi="宋体" w:cs="宋体"/>
                <w:color w:val="auto"/>
                <w:szCs w:val="21"/>
                <w:highlight w:val="none"/>
                <w:lang w:bidi="ar"/>
              </w:rPr>
              <w:t xml:space="preserve"> 中小企业声明函或者残疾人福利性单位声明函或者供应商属于监狱企业的证明材料。</w:t>
            </w:r>
            <w:r>
              <w:rPr>
                <w:rFonts w:hint="eastAsia" w:ascii="宋体" w:hAnsi="宋体" w:cs="宋体"/>
                <w:b/>
                <w:color w:val="auto"/>
                <w:szCs w:val="21"/>
                <w:highlight w:val="none"/>
                <w:lang w:bidi="ar"/>
              </w:rPr>
              <w:t>（必须提供，否则响应文件按无效响应处理）</w:t>
            </w:r>
          </w:p>
          <w:p w14:paraId="77026E92">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8.联合体协议书；（联合体竞标时必须提供，否则响应文件按无效响应处理）</w:t>
            </w:r>
          </w:p>
          <w:p w14:paraId="3F9E7B0B">
            <w:pPr>
              <w:keepNext w:val="0"/>
              <w:keepLines w:val="0"/>
              <w:suppressLineNumbers w:val="0"/>
              <w:snapToGrid w:val="0"/>
              <w:spacing w:before="0" w:beforeAutospacing="0" w:after="0" w:afterAutospacing="0" w:line="360" w:lineRule="auto"/>
              <w:ind w:left="0" w:right="0"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9.除磋商文件规定必须提供以外，供应商认为需要提供的其他证明材料；</w:t>
            </w:r>
          </w:p>
          <w:p w14:paraId="42D014DC">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7F9E8A61">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1760F00D">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74E36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4824F8C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1343" w:type="pct"/>
            <w:tcBorders>
              <w:top w:val="single" w:color="000000" w:sz="4" w:space="0"/>
              <w:left w:val="single" w:color="000000" w:sz="4" w:space="0"/>
              <w:bottom w:val="single" w:color="000000" w:sz="4" w:space="0"/>
              <w:right w:val="single" w:color="000000" w:sz="4" w:space="0"/>
            </w:tcBorders>
            <w:vAlign w:val="center"/>
          </w:tcPr>
          <w:p w14:paraId="7702398D">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3EBBDB01">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4F81610">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965464E">
            <w:pPr>
              <w:keepNext w:val="0"/>
              <w:keepLines w:val="0"/>
              <w:suppressLineNumbers w:val="0"/>
              <w:spacing w:before="0" w:beforeAutospacing="0" w:after="0" w:afterAutospacing="0" w:line="360" w:lineRule="auto"/>
              <w:ind w:left="0" w:right="0"/>
              <w:rPr>
                <w:rFonts w:hint="eastAsia"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C7FEA7E">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0F078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5.竞标人情况介绍；</w:t>
            </w:r>
          </w:p>
          <w:p w14:paraId="7B206928">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241889AE">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66109B35">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5BB52DBD">
            <w:pPr>
              <w:keepNext w:val="0"/>
              <w:keepLines w:val="0"/>
              <w:suppressLineNumbers w:val="0"/>
              <w:spacing w:before="0" w:beforeAutospacing="0" w:after="0" w:afterAutospacing="0" w:line="360" w:lineRule="auto"/>
              <w:ind w:left="0" w:right="0"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3B73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418F6E4E">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6C13AD2E">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0CE14F5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F2DE16">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F9F2847">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3.售后服务承诺；（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F873C9">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4.项目实施人员一览表； </w:t>
            </w:r>
          </w:p>
          <w:p w14:paraId="20164A6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29ACC2E5">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62BB3C0E">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325DF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B7EFBA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1343" w:type="pct"/>
            <w:tcBorders>
              <w:top w:val="single" w:color="000000" w:sz="4" w:space="0"/>
              <w:left w:val="single" w:color="000000" w:sz="4" w:space="0"/>
              <w:bottom w:val="single" w:color="000000" w:sz="4" w:space="0"/>
              <w:right w:val="single" w:color="000000" w:sz="4" w:space="0"/>
            </w:tcBorders>
            <w:vAlign w:val="center"/>
          </w:tcPr>
          <w:p w14:paraId="61A4588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4BB3768F">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1.响应函；</w:t>
            </w:r>
            <w:r>
              <w:rPr>
                <w:rFonts w:hint="eastAsia"/>
                <w:b/>
                <w:bCs/>
                <w:color w:val="auto"/>
                <w:highlight w:val="none"/>
              </w:rPr>
              <w:t>（必须提供，否则作无效响应处理）</w:t>
            </w:r>
          </w:p>
          <w:p w14:paraId="2D0B9E61">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2.响应报价表；</w:t>
            </w:r>
            <w:r>
              <w:rPr>
                <w:rFonts w:hint="eastAsia"/>
                <w:b/>
                <w:bCs/>
                <w:color w:val="auto"/>
                <w:highlight w:val="none"/>
              </w:rPr>
              <w:t>（必须提供，否则响应文件按无效响应处理）</w:t>
            </w:r>
          </w:p>
          <w:p w14:paraId="266CD721">
            <w:pPr>
              <w:keepNext w:val="0"/>
              <w:keepLines w:val="0"/>
              <w:suppressLineNumbers w:val="0"/>
              <w:spacing w:before="0" w:beforeAutospacing="0" w:after="0" w:afterAutospacing="0" w:line="360" w:lineRule="auto"/>
              <w:ind w:left="0" w:right="0"/>
              <w:rPr>
                <w:rFonts w:hint="default"/>
                <w:color w:val="auto"/>
                <w:highlight w:val="none"/>
              </w:rPr>
            </w:pPr>
            <w:r>
              <w:rPr>
                <w:rFonts w:hint="eastAsia" w:ascii="宋体" w:hAnsi="宋体"/>
                <w:color w:val="auto"/>
                <w:szCs w:val="21"/>
                <w:highlight w:val="none"/>
              </w:rPr>
              <w:t>3.供应商针对报价需要说明的其他文件和说明（格式自拟）。</w:t>
            </w:r>
          </w:p>
        </w:tc>
      </w:tr>
      <w:tr w14:paraId="1A3E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49D2F5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1343" w:type="pct"/>
            <w:tcBorders>
              <w:top w:val="single" w:color="000000" w:sz="4" w:space="0"/>
              <w:left w:val="single" w:color="000000" w:sz="4" w:space="0"/>
              <w:bottom w:val="single" w:color="000000" w:sz="4" w:space="0"/>
              <w:right w:val="single" w:color="000000" w:sz="4" w:space="0"/>
            </w:tcBorders>
            <w:vAlign w:val="center"/>
          </w:tcPr>
          <w:p w14:paraId="0BFF4F8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69E650B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AFA6184">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.响应文件电子版密封方式：电子响应文件通过平台有效CA加密后在“广西政府采购云平台”投送。（操作方式见公告附件“</w:t>
            </w:r>
            <w:r>
              <w:rPr>
                <w:rFonts w:hint="eastAsia" w:ascii="宋体" w:hAnsi="宋体"/>
                <w:color w:val="auto"/>
                <w:szCs w:val="21"/>
                <w:highlight w:val="none"/>
              </w:rPr>
              <w:t>电子响应文件制作与投送教程</w:t>
            </w:r>
            <w:r>
              <w:rPr>
                <w:rFonts w:hint="eastAsia" w:ascii="宋体" w:hAnsi="宋体" w:cs="Courier New"/>
                <w:color w:val="auto"/>
                <w:szCs w:val="21"/>
                <w:highlight w:val="none"/>
              </w:rPr>
              <w:t>” ）</w:t>
            </w:r>
          </w:p>
        </w:tc>
      </w:tr>
      <w:tr w14:paraId="46F42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16D223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1343" w:type="pct"/>
            <w:tcBorders>
              <w:top w:val="single" w:color="000000" w:sz="4" w:space="0"/>
              <w:left w:val="single" w:color="000000" w:sz="4" w:space="0"/>
              <w:bottom w:val="single" w:color="000000" w:sz="4" w:space="0"/>
              <w:right w:val="single" w:color="000000" w:sz="4" w:space="0"/>
            </w:tcBorders>
            <w:vAlign w:val="center"/>
          </w:tcPr>
          <w:p w14:paraId="3A52624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750527B">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color w:val="auto"/>
                <w:szCs w:val="21"/>
                <w:highlight w:val="none"/>
              </w:rPr>
              <w:t>（采购需求另有约定的，从其约定。）</w:t>
            </w:r>
          </w:p>
        </w:tc>
      </w:tr>
      <w:tr w14:paraId="7E4A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100BC91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343" w:type="pct"/>
            <w:tcBorders>
              <w:top w:val="single" w:color="000000" w:sz="4" w:space="0"/>
              <w:left w:val="single" w:color="000000" w:sz="4" w:space="0"/>
              <w:bottom w:val="single" w:color="000000" w:sz="4" w:space="0"/>
              <w:right w:val="single" w:color="000000" w:sz="4" w:space="0"/>
            </w:tcBorders>
            <w:vAlign w:val="center"/>
          </w:tcPr>
          <w:p w14:paraId="57DEEE4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3306" w:type="pct"/>
            <w:tcBorders>
              <w:top w:val="single" w:color="000000" w:sz="4" w:space="0"/>
              <w:left w:val="single" w:color="000000" w:sz="4" w:space="0"/>
              <w:bottom w:val="single" w:color="000000" w:sz="4" w:space="0"/>
              <w:right w:val="single" w:color="000000" w:sz="4" w:space="0"/>
            </w:tcBorders>
            <w:vAlign w:val="center"/>
          </w:tcPr>
          <w:p w14:paraId="196EDD88">
            <w:pPr>
              <w:keepNext w:val="0"/>
              <w:keepLines w:val="0"/>
              <w:suppressLineNumbers w:val="0"/>
              <w:snapToGrid w:val="0"/>
              <w:spacing w:before="0" w:beforeAutospacing="0" w:after="12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自首次响应文件提交截止之日起</w:t>
            </w:r>
            <w:bookmarkStart w:id="31" w:name="PO_3000001868_PM046"/>
            <w:r>
              <w:rPr>
                <w:rFonts w:hint="eastAsia" w:ascii="宋体" w:hAnsi="宋体" w:cs="宋体"/>
                <w:color w:val="auto"/>
                <w:szCs w:val="21"/>
                <w:highlight w:val="none"/>
                <w:u w:val="single"/>
              </w:rPr>
              <w:t>90</w:t>
            </w:r>
            <w:bookmarkEnd w:id="31"/>
            <w:r>
              <w:rPr>
                <w:rFonts w:hint="eastAsia" w:ascii="宋体" w:hAnsi="宋体" w:cs="宋体"/>
                <w:color w:val="auto"/>
                <w:szCs w:val="21"/>
                <w:highlight w:val="none"/>
              </w:rPr>
              <w:t>日。</w:t>
            </w:r>
          </w:p>
        </w:tc>
      </w:tr>
      <w:tr w14:paraId="62F19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5E138C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1343" w:type="pct"/>
            <w:tcBorders>
              <w:top w:val="single" w:color="000000" w:sz="4" w:space="0"/>
              <w:left w:val="single" w:color="000000" w:sz="4" w:space="0"/>
              <w:bottom w:val="single" w:color="000000" w:sz="4" w:space="0"/>
              <w:right w:val="single" w:color="000000" w:sz="4" w:space="0"/>
            </w:tcBorders>
            <w:vAlign w:val="center"/>
          </w:tcPr>
          <w:p w14:paraId="132E694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3306" w:type="pct"/>
            <w:tcBorders>
              <w:top w:val="single" w:color="000000" w:sz="4" w:space="0"/>
              <w:left w:val="single" w:color="000000" w:sz="4" w:space="0"/>
              <w:bottom w:val="single" w:color="000000" w:sz="4" w:space="0"/>
              <w:right w:val="single" w:color="000000" w:sz="4" w:space="0"/>
            </w:tcBorders>
            <w:vAlign w:val="center"/>
          </w:tcPr>
          <w:p w14:paraId="15B5B3D0">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olor w:val="auto"/>
                <w:szCs w:val="21"/>
                <w:highlight w:val="none"/>
              </w:rPr>
            </w:pPr>
            <w:r>
              <w:rPr>
                <w:rFonts w:hint="eastAsia" w:ascii="宋体" w:hAnsi="宋体"/>
                <w:color w:val="auto"/>
                <w:szCs w:val="21"/>
                <w:highlight w:val="none"/>
              </w:rPr>
              <w:t>本项目不收取磋商保证金。</w:t>
            </w:r>
          </w:p>
        </w:tc>
      </w:tr>
      <w:tr w14:paraId="1487D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11A5C9A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343" w:type="pct"/>
            <w:tcBorders>
              <w:top w:val="single" w:color="000000" w:sz="4" w:space="0"/>
              <w:left w:val="single" w:color="000000" w:sz="4" w:space="0"/>
              <w:bottom w:val="single" w:color="000000" w:sz="4" w:space="0"/>
              <w:right w:val="single" w:color="000000" w:sz="4" w:space="0"/>
            </w:tcBorders>
            <w:vAlign w:val="center"/>
          </w:tcPr>
          <w:p w14:paraId="7C986B3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3306" w:type="pct"/>
            <w:tcBorders>
              <w:top w:val="single" w:color="000000" w:sz="4" w:space="0"/>
              <w:left w:val="single" w:color="000000" w:sz="4" w:space="0"/>
              <w:bottom w:val="single" w:color="000000" w:sz="4" w:space="0"/>
              <w:right w:val="single" w:color="000000" w:sz="4" w:space="0"/>
            </w:tcBorders>
            <w:vAlign w:val="center"/>
          </w:tcPr>
          <w:p w14:paraId="328E00DF">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5AE35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5A173FA">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0C10FC7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3306" w:type="pct"/>
            <w:tcBorders>
              <w:top w:val="single" w:color="000000" w:sz="4" w:space="0"/>
              <w:left w:val="single" w:color="000000" w:sz="4" w:space="0"/>
              <w:bottom w:val="single" w:color="000000" w:sz="4" w:space="0"/>
              <w:right w:val="single" w:color="000000" w:sz="4" w:space="0"/>
            </w:tcBorders>
            <w:vAlign w:val="center"/>
          </w:tcPr>
          <w:p w14:paraId="7A20EB0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703C6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4A02DD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1343" w:type="pct"/>
            <w:tcBorders>
              <w:top w:val="single" w:color="000000" w:sz="4" w:space="0"/>
              <w:left w:val="single" w:color="000000" w:sz="4" w:space="0"/>
              <w:bottom w:val="single" w:color="000000" w:sz="4" w:space="0"/>
              <w:right w:val="single" w:color="000000" w:sz="4" w:space="0"/>
            </w:tcBorders>
            <w:vAlign w:val="center"/>
          </w:tcPr>
          <w:p w14:paraId="2E28B0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3306" w:type="pct"/>
            <w:tcBorders>
              <w:top w:val="single" w:color="000000" w:sz="4" w:space="0"/>
              <w:left w:val="single" w:color="000000" w:sz="4" w:space="0"/>
              <w:bottom w:val="single" w:color="000000" w:sz="4" w:space="0"/>
              <w:right w:val="single" w:color="000000" w:sz="4" w:space="0"/>
            </w:tcBorders>
            <w:vAlign w:val="center"/>
          </w:tcPr>
          <w:p w14:paraId="6EE2E38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olor w:val="auto"/>
                <w:szCs w:val="21"/>
                <w:highlight w:val="none"/>
              </w:rPr>
              <w:t>本项目不接受备份响应文件。</w:t>
            </w:r>
          </w:p>
        </w:tc>
      </w:tr>
      <w:tr w14:paraId="20FFA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4D4D01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343" w:type="pct"/>
            <w:tcBorders>
              <w:top w:val="single" w:color="000000" w:sz="4" w:space="0"/>
              <w:left w:val="single" w:color="000000" w:sz="4" w:space="0"/>
              <w:bottom w:val="single" w:color="000000" w:sz="4" w:space="0"/>
              <w:right w:val="single" w:color="000000" w:sz="4" w:space="0"/>
            </w:tcBorders>
            <w:vAlign w:val="center"/>
          </w:tcPr>
          <w:p w14:paraId="3FA3C5D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首次响应文件的退回</w:t>
            </w:r>
          </w:p>
        </w:tc>
        <w:tc>
          <w:tcPr>
            <w:tcW w:w="3306" w:type="pct"/>
            <w:tcBorders>
              <w:top w:val="single" w:color="000000" w:sz="4" w:space="0"/>
              <w:left w:val="single" w:color="000000" w:sz="4" w:space="0"/>
              <w:bottom w:val="single" w:color="000000" w:sz="4" w:space="0"/>
              <w:right w:val="single" w:color="000000" w:sz="4" w:space="0"/>
            </w:tcBorders>
            <w:vAlign w:val="center"/>
          </w:tcPr>
          <w:p w14:paraId="2FC837F4">
            <w:pPr>
              <w:keepNext w:val="0"/>
              <w:keepLines w:val="0"/>
              <w:suppressLineNumbers w:val="0"/>
              <w:snapToGrid w:val="0"/>
              <w:spacing w:before="0" w:beforeAutospacing="0" w:after="0" w:afterAutospacing="0" w:line="360" w:lineRule="auto"/>
              <w:ind w:left="0" w:right="0"/>
              <w:jc w:val="left"/>
              <w:rPr>
                <w:rFonts w:hint="eastAsia" w:ascii="宋体" w:hAnsi="宋体"/>
                <w:color w:val="auto"/>
                <w:szCs w:val="21"/>
                <w:highlight w:val="none"/>
              </w:rPr>
            </w:pPr>
            <w:r>
              <w:rPr>
                <w:rFonts w:hint="eastAsia" w:ascii="宋体" w:hAnsi="宋体" w:cs="宋体"/>
                <w:color w:val="auto"/>
                <w:szCs w:val="21"/>
                <w:highlight w:val="none"/>
              </w:rPr>
              <w:t>详见竞争性磋商公告。</w:t>
            </w:r>
          </w:p>
        </w:tc>
      </w:tr>
      <w:tr w14:paraId="23BF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7C4C63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1343" w:type="pct"/>
            <w:tcBorders>
              <w:top w:val="single" w:color="000000" w:sz="4" w:space="0"/>
              <w:left w:val="single" w:color="000000" w:sz="4" w:space="0"/>
              <w:bottom w:val="single" w:color="000000" w:sz="4" w:space="0"/>
              <w:right w:val="single" w:color="000000" w:sz="4" w:space="0"/>
            </w:tcBorders>
            <w:vAlign w:val="center"/>
          </w:tcPr>
          <w:p w14:paraId="47BBBB42">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00F77DC">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513BDA7">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326AB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193D289">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3A047415">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tc>
        <w:tc>
          <w:tcPr>
            <w:tcW w:w="3306" w:type="pct"/>
            <w:tcBorders>
              <w:top w:val="single" w:color="000000" w:sz="4" w:space="0"/>
              <w:left w:val="single" w:color="000000" w:sz="4" w:space="0"/>
              <w:bottom w:val="single" w:color="000000" w:sz="4" w:space="0"/>
              <w:right w:val="single" w:color="000000" w:sz="4" w:space="0"/>
            </w:tcBorders>
            <w:vAlign w:val="center"/>
          </w:tcPr>
          <w:p w14:paraId="1497241F">
            <w:pPr>
              <w:pStyle w:val="5"/>
              <w:keepNext w:val="0"/>
              <w:keepLines w:val="0"/>
              <w:widowControl/>
              <w:numPr>
                <w:ilvl w:val="0"/>
                <w:numId w:val="0"/>
              </w:numPr>
              <w:suppressLineNumbers w:val="0"/>
              <w:tabs>
                <w:tab w:val="left" w:pos="454"/>
                <w:tab w:val="left" w:pos="720"/>
                <w:tab w:val="left" w:pos="840"/>
              </w:tabs>
              <w:spacing w:before="0" w:beforeAutospacing="0" w:after="120" w:afterLines="50" w:afterAutospacing="0" w:line="360" w:lineRule="auto"/>
              <w:ind w:left="360" w:right="0" w:hanging="360"/>
              <w:jc w:val="left"/>
              <w:rPr>
                <w:rFonts w:hint="eastAsia"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58606C6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随机排序。本项目为政采云电子标，所有响应单位在规定的时间内统一进行磋商报价。</w:t>
            </w:r>
          </w:p>
        </w:tc>
      </w:tr>
      <w:tr w14:paraId="0BD6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A08C3B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1343" w:type="pct"/>
            <w:tcBorders>
              <w:top w:val="single" w:color="000000" w:sz="4" w:space="0"/>
              <w:left w:val="single" w:color="000000" w:sz="4" w:space="0"/>
              <w:bottom w:val="single" w:color="000000" w:sz="4" w:space="0"/>
              <w:right w:val="single" w:color="000000" w:sz="4" w:space="0"/>
            </w:tcBorders>
            <w:vAlign w:val="center"/>
          </w:tcPr>
          <w:p w14:paraId="2E54773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3306" w:type="pct"/>
            <w:tcBorders>
              <w:top w:val="single" w:color="000000" w:sz="4" w:space="0"/>
              <w:left w:val="single" w:color="000000" w:sz="4" w:space="0"/>
              <w:bottom w:val="single" w:color="000000" w:sz="4" w:space="0"/>
              <w:right w:val="single" w:color="000000" w:sz="4" w:space="0"/>
            </w:tcBorders>
            <w:vAlign w:val="center"/>
          </w:tcPr>
          <w:p w14:paraId="7DDE5852">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01744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5D70BD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1343" w:type="pct"/>
            <w:tcBorders>
              <w:top w:val="single" w:color="000000" w:sz="4" w:space="0"/>
              <w:left w:val="single" w:color="000000" w:sz="4" w:space="0"/>
              <w:bottom w:val="single" w:color="000000" w:sz="4" w:space="0"/>
              <w:right w:val="single" w:color="000000" w:sz="4" w:space="0"/>
            </w:tcBorders>
            <w:vAlign w:val="center"/>
          </w:tcPr>
          <w:p w14:paraId="0C1ECC5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olor w:val="auto"/>
                <w:szCs w:val="21"/>
                <w:highlight w:val="none"/>
              </w:rPr>
              <w:t>签订合同携带的材料</w:t>
            </w:r>
          </w:p>
        </w:tc>
        <w:tc>
          <w:tcPr>
            <w:tcW w:w="3306" w:type="pct"/>
            <w:tcBorders>
              <w:top w:val="single" w:color="000000" w:sz="4" w:space="0"/>
              <w:left w:val="single" w:color="000000" w:sz="4" w:space="0"/>
              <w:bottom w:val="single" w:color="000000" w:sz="4" w:space="0"/>
              <w:right w:val="single" w:color="000000" w:sz="4" w:space="0"/>
            </w:tcBorders>
            <w:vAlign w:val="center"/>
          </w:tcPr>
          <w:p w14:paraId="3EE18C50">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olor w:val="auto"/>
                <w:szCs w:val="21"/>
                <w:highlight w:val="none"/>
              </w:rPr>
              <w:t>使用的有效CA证书加盖单位电子公章</w:t>
            </w:r>
          </w:p>
        </w:tc>
      </w:tr>
      <w:tr w14:paraId="24237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471571A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1343" w:type="pct"/>
            <w:tcBorders>
              <w:top w:val="single" w:color="000000" w:sz="4" w:space="0"/>
              <w:left w:val="single" w:color="000000" w:sz="4" w:space="0"/>
              <w:bottom w:val="single" w:color="000000" w:sz="4" w:space="0"/>
              <w:right w:val="single" w:color="000000" w:sz="4" w:space="0"/>
            </w:tcBorders>
            <w:vAlign w:val="center"/>
          </w:tcPr>
          <w:p w14:paraId="1433C2CB">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ascii="宋体" w:hAnsi="宋体"/>
                <w:color w:val="auto"/>
                <w:szCs w:val="21"/>
                <w:highlight w:val="none"/>
              </w:rPr>
              <w:t>接收质疑函方式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31488AF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以书面形式</w:t>
            </w:r>
          </w:p>
        </w:tc>
      </w:tr>
      <w:tr w14:paraId="4740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69F9821E">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7385A4CD">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2ADD44A9">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u w:val="single"/>
              </w:rPr>
              <w:t xml:space="preserve">（1）广西机电设备招标有限公司 </w:t>
            </w:r>
            <w:r>
              <w:rPr>
                <w:rFonts w:hint="eastAsia" w:ascii="宋体" w:hAnsi="宋体"/>
                <w:color w:val="auto"/>
                <w:szCs w:val="21"/>
                <w:highlight w:val="none"/>
              </w:rPr>
              <w:t>部门；</w:t>
            </w:r>
          </w:p>
          <w:p w14:paraId="0D73C2A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联系电话：0771-2808981，</w:t>
            </w:r>
          </w:p>
          <w:p w14:paraId="2490C764">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南宁市青秀区金湖路63号金源CBD现代城7层</w:t>
            </w:r>
          </w:p>
          <w:p w14:paraId="0A02CC8E">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u w:val="single"/>
              </w:rPr>
              <w:t xml:space="preserve">（2）南宁市工业和信息化局  </w:t>
            </w:r>
            <w:r>
              <w:rPr>
                <w:rFonts w:hint="eastAsia" w:ascii="宋体" w:hAnsi="宋体"/>
                <w:color w:val="auto"/>
                <w:szCs w:val="21"/>
                <w:highlight w:val="none"/>
              </w:rPr>
              <w:t>部门；</w:t>
            </w:r>
          </w:p>
          <w:p w14:paraId="07E1286E">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联系电话：0771-5530519</w:t>
            </w:r>
          </w:p>
          <w:p w14:paraId="3A4DC61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南宁市嘉宾路1号</w:t>
            </w:r>
          </w:p>
        </w:tc>
      </w:tr>
      <w:tr w14:paraId="60DA6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3DAD878">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5FF2D541">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hAnsi="宋体"/>
                <w:color w:val="auto"/>
                <w:highlight w:val="none"/>
              </w:rPr>
              <w:t>现场提交质疑办理业务时间</w:t>
            </w:r>
          </w:p>
        </w:tc>
        <w:tc>
          <w:tcPr>
            <w:tcW w:w="3306" w:type="pct"/>
            <w:tcBorders>
              <w:top w:val="single" w:color="000000" w:sz="4" w:space="0"/>
              <w:left w:val="single" w:color="000000" w:sz="4" w:space="0"/>
              <w:bottom w:val="single" w:color="000000" w:sz="4" w:space="0"/>
              <w:right w:val="single" w:color="000000" w:sz="4" w:space="0"/>
            </w:tcBorders>
            <w:vAlign w:val="center"/>
          </w:tcPr>
          <w:p w14:paraId="340F99C7">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9时00分到11时30分，15时00分到17 时30分</w:t>
            </w:r>
          </w:p>
        </w:tc>
      </w:tr>
      <w:tr w14:paraId="32B3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E6081E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1343" w:type="pct"/>
            <w:tcBorders>
              <w:top w:val="single" w:color="000000" w:sz="4" w:space="0"/>
              <w:left w:val="single" w:color="000000" w:sz="4" w:space="0"/>
              <w:bottom w:val="single" w:color="000000" w:sz="4" w:space="0"/>
              <w:right w:val="single" w:color="000000" w:sz="4" w:space="0"/>
            </w:tcBorders>
            <w:vAlign w:val="center"/>
          </w:tcPr>
          <w:p w14:paraId="1B81D32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0F67F148">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33037B9D">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2、邮寄地址：</w:t>
            </w:r>
            <w:bookmarkStart w:id="32" w:name="PO_3000001868_PM038"/>
          </w:p>
          <w:bookmarkEnd w:id="32"/>
          <w:p w14:paraId="63E3838D">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名称：南宁市财政局政府采购监督管理科</w:t>
            </w:r>
          </w:p>
          <w:p w14:paraId="4503B044">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地址：</w:t>
            </w:r>
            <w:bookmarkStart w:id="33" w:name="PO_3000001866_PM039"/>
            <w:r>
              <w:rPr>
                <w:rFonts w:hint="eastAsia" w:hAnsi="宋体"/>
                <w:color w:val="auto"/>
                <w:highlight w:val="none"/>
              </w:rPr>
              <w:t>南宁市青秀区东葛路129号</w:t>
            </w:r>
            <w:bookmarkEnd w:id="33"/>
          </w:p>
          <w:p w14:paraId="6D0364CE">
            <w:pPr>
              <w:keepNext w:val="0"/>
              <w:keepLines w:val="0"/>
              <w:suppressLineNumbers w:val="0"/>
              <w:snapToGrid w:val="0"/>
              <w:spacing w:before="0" w:beforeAutospacing="0" w:after="0" w:afterAutospacing="0" w:line="380" w:lineRule="exact"/>
              <w:ind w:left="0" w:right="0"/>
              <w:rPr>
                <w:rFonts w:hint="eastAsia" w:hAnsi="宋体" w:cs="宋体"/>
                <w:color w:val="auto"/>
                <w:highlight w:val="none"/>
              </w:rPr>
            </w:pPr>
            <w:r>
              <w:rPr>
                <w:rFonts w:hint="eastAsia" w:ascii="宋体" w:hAnsi="宋体" w:cs="宋体"/>
                <w:color w:val="auto"/>
                <w:highlight w:val="none"/>
              </w:rPr>
              <w:t>联系电话：</w:t>
            </w:r>
            <w:bookmarkStart w:id="34" w:name="PO_3000001866_PM038_1"/>
            <w:r>
              <w:rPr>
                <w:rFonts w:hint="eastAsia" w:hAnsi="宋体"/>
                <w:color w:val="auto"/>
                <w:highlight w:val="none"/>
              </w:rPr>
              <w:t>0771-2189091</w:t>
            </w:r>
            <w:bookmarkEnd w:id="34"/>
          </w:p>
        </w:tc>
      </w:tr>
      <w:tr w14:paraId="2F697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AC507F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1343" w:type="pct"/>
            <w:tcBorders>
              <w:top w:val="single" w:color="000000" w:sz="4" w:space="0"/>
              <w:left w:val="single" w:color="000000" w:sz="4" w:space="0"/>
              <w:bottom w:val="single" w:color="000000" w:sz="4" w:space="0"/>
              <w:right w:val="single" w:color="000000" w:sz="4" w:space="0"/>
            </w:tcBorders>
            <w:vAlign w:val="center"/>
          </w:tcPr>
          <w:p w14:paraId="268E793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3306" w:type="pct"/>
            <w:tcBorders>
              <w:top w:val="single" w:color="000000" w:sz="4" w:space="0"/>
              <w:left w:val="single" w:color="000000" w:sz="4" w:space="0"/>
              <w:bottom w:val="single" w:color="000000" w:sz="4" w:space="0"/>
              <w:right w:val="single" w:color="000000" w:sz="4" w:space="0"/>
            </w:tcBorders>
            <w:vAlign w:val="center"/>
          </w:tcPr>
          <w:p w14:paraId="319F9A0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1. 是否收取采购代理费：</w:t>
            </w:r>
          </w:p>
          <w:p w14:paraId="60484FEE">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sym w:font="Wingdings 2" w:char="0052"/>
            </w:r>
            <w:r>
              <w:rPr>
                <w:rFonts w:hint="eastAsia" w:hAnsi="宋体" w:cs="宋体"/>
                <w:color w:val="auto"/>
                <w:highlight w:val="none"/>
              </w:rPr>
              <w:t>是    □ 否</w:t>
            </w:r>
          </w:p>
          <w:p w14:paraId="2A554F6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2.采购代理费支付方式：</w:t>
            </w:r>
          </w:p>
          <w:p w14:paraId="26218B95">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sym w:font="Wingdings 2" w:char="0052"/>
            </w:r>
            <w:r>
              <w:rPr>
                <w:rFonts w:hint="eastAsia" w:hAnsi="宋体" w:cs="宋体"/>
                <w:color w:val="auto"/>
                <w:highlight w:val="none"/>
              </w:rPr>
              <w:t>本项目代理服务费由</w:t>
            </w:r>
            <w:r>
              <w:rPr>
                <w:rFonts w:hint="eastAsia" w:hAnsi="宋体" w:cs="宋体"/>
                <w:color w:val="auto"/>
                <w:highlight w:val="none"/>
                <w:u w:val="single"/>
              </w:rPr>
              <w:t>成交供应商</w:t>
            </w:r>
            <w:r>
              <w:rPr>
                <w:rFonts w:hint="eastAsia" w:hAnsi="宋体" w:cs="宋体"/>
                <w:color w:val="auto"/>
                <w:highlight w:val="none"/>
              </w:rPr>
              <w:t>领取成交通知书前，一次性向采购代理机构支付。</w:t>
            </w:r>
          </w:p>
          <w:p w14:paraId="1E18538C">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□采购人支付。</w:t>
            </w:r>
          </w:p>
          <w:p w14:paraId="4333B923">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3.采购代理费收取标准：</w:t>
            </w:r>
          </w:p>
          <w:p w14:paraId="48D37E8A">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bookmarkStart w:id="35" w:name="PO_3000001868_PM025"/>
            <w:r>
              <w:rPr>
                <w:rFonts w:hint="eastAsia" w:hAnsi="宋体" w:cs="宋体"/>
                <w:color w:val="auto"/>
                <w:highlight w:val="none"/>
              </w:rPr>
              <w:sym w:font="Wingdings 2" w:char="0052"/>
            </w:r>
            <w:r>
              <w:rPr>
                <w:rFonts w:hint="eastAsia" w:hAnsi="宋体" w:cs="宋体"/>
                <w:color w:val="auto"/>
                <w:highlight w:val="none"/>
              </w:rPr>
              <w:t>以标项（☑成交金额/□采购预算/□暂定成交金额/□其他）为计费额，按服务类采用差额定率累进法计算出收费基准价格，采购代理收费以（收费基准价格）收取。</w:t>
            </w:r>
            <w:bookmarkEnd w:id="35"/>
          </w:p>
          <w:p w14:paraId="3DC6EE1B">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4. 采购代理费收取银行账户</w:t>
            </w:r>
          </w:p>
          <w:p w14:paraId="11E3764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开户名称：广西机电设备招标有限公司</w:t>
            </w:r>
          </w:p>
          <w:p w14:paraId="36CADDC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开户银行：广西北部湾银行南宁市金湖支行</w:t>
            </w:r>
          </w:p>
          <w:p w14:paraId="52B398F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银行账号：1705012090027723 (联行号 313611017053)</w:t>
            </w:r>
          </w:p>
        </w:tc>
      </w:tr>
      <w:tr w14:paraId="3F685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26F0B0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1343" w:type="pct"/>
            <w:tcBorders>
              <w:top w:val="single" w:color="000000" w:sz="4" w:space="0"/>
              <w:left w:val="single" w:color="000000" w:sz="4" w:space="0"/>
              <w:bottom w:val="single" w:color="000000" w:sz="4" w:space="0"/>
              <w:right w:val="single" w:color="000000" w:sz="4" w:space="0"/>
            </w:tcBorders>
            <w:vAlign w:val="center"/>
          </w:tcPr>
          <w:p w14:paraId="779AB28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hAnsi="宋体"/>
                <w:color w:val="auto"/>
                <w:highlight w:val="none"/>
              </w:rPr>
              <w:t>解释</w:t>
            </w:r>
          </w:p>
        </w:tc>
        <w:tc>
          <w:tcPr>
            <w:tcW w:w="3306" w:type="pct"/>
            <w:tcBorders>
              <w:top w:val="single" w:color="000000" w:sz="4" w:space="0"/>
              <w:left w:val="single" w:color="000000" w:sz="4" w:space="0"/>
              <w:bottom w:val="single" w:color="000000" w:sz="4" w:space="0"/>
              <w:right w:val="single" w:color="000000" w:sz="4" w:space="0"/>
            </w:tcBorders>
            <w:vAlign w:val="center"/>
          </w:tcPr>
          <w:p w14:paraId="2006EBAA">
            <w:pPr>
              <w:pStyle w:val="11"/>
              <w:keepNext w:val="0"/>
              <w:keepLines w:val="0"/>
              <w:suppressLineNumbers w:val="0"/>
              <w:snapToGrid w:val="0"/>
              <w:spacing w:before="0" w:beforeAutospacing="0" w:after="0" w:afterAutospacing="0" w:line="360" w:lineRule="auto"/>
              <w:ind w:left="0" w:leftChars="0" w:right="0"/>
              <w:rPr>
                <w:rFonts w:hint="eastAsia" w:hAnsi="宋体" w:cs="宋体"/>
                <w:b/>
                <w:color w:val="auto"/>
                <w:highlight w:val="none"/>
              </w:rPr>
            </w:pPr>
            <w:r>
              <w:rPr>
                <w:rFonts w:hint="eastAsia" w:hAnsi="宋体" w:cs="宋体"/>
                <w:b/>
                <w:color w:val="auto"/>
                <w:highlight w:val="none"/>
              </w:rPr>
              <w:t>解释权：</w:t>
            </w:r>
            <w:r>
              <w:rPr>
                <w:rFonts w:hint="eastAsia" w:hAnsi="宋体" w:cs="宋体"/>
                <w:color w:val="auto"/>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highlight w:val="none"/>
              </w:rPr>
              <w:t>由采购人或者采购代理机构负责解释。</w:t>
            </w:r>
          </w:p>
          <w:p w14:paraId="15B8DEBE">
            <w:pPr>
              <w:pStyle w:val="11"/>
              <w:keepNext w:val="0"/>
              <w:keepLines w:val="0"/>
              <w:suppressLineNumbers w:val="0"/>
              <w:snapToGrid w:val="0"/>
              <w:spacing w:before="0" w:beforeAutospacing="0" w:after="0" w:afterAutospacing="0" w:line="360" w:lineRule="auto"/>
              <w:ind w:left="0" w:leftChars="0" w:right="0"/>
              <w:rPr>
                <w:rFonts w:hint="eastAsia" w:hAnsi="宋体" w:cs="宋体"/>
                <w:b/>
                <w:color w:val="auto"/>
                <w:highlight w:val="none"/>
              </w:rPr>
            </w:pPr>
            <w:r>
              <w:rPr>
                <w:rFonts w:hint="eastAsia" w:hAnsi="宋体" w:cs="宋体"/>
                <w:b/>
                <w:color w:val="auto"/>
                <w:highlight w:val="none"/>
              </w:rPr>
              <w:t>法律责任：</w:t>
            </w:r>
          </w:p>
          <w:p w14:paraId="2DE874F4">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b/>
                <w:color w:val="auto"/>
                <w:highlight w:val="none"/>
              </w:rPr>
              <w:t>1.</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02D9672A">
            <w:pPr>
              <w:keepNext w:val="0"/>
              <w:keepLines w:val="0"/>
              <w:suppressLineNumbers w:val="0"/>
              <w:spacing w:before="0" w:beforeAutospacing="0" w:after="0" w:afterAutospacing="0" w:line="360" w:lineRule="auto"/>
              <w:ind w:left="0" w:right="0"/>
              <w:rPr>
                <w:rFonts w:hint="eastAsia" w:hAnsi="宋体" w:cs="宋体"/>
                <w:color w:val="auto"/>
                <w:highlight w:val="none"/>
              </w:rPr>
            </w:pPr>
            <w:r>
              <w:rPr>
                <w:rFonts w:hint="eastAsia" w:hAnsi="宋体" w:cs="宋体"/>
                <w:b/>
                <w:color w:val="auto"/>
                <w:highlight w:val="none"/>
              </w:rPr>
              <w:t>2.</w:t>
            </w:r>
            <w:r>
              <w:rPr>
                <w:rFonts w:hint="eastAsia" w:ascii="宋体" w:hAnsi="宋体"/>
                <w:b/>
                <w:color w:val="auto"/>
                <w:szCs w:val="21"/>
                <w:highlight w:val="none"/>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5D6D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42D4906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1343" w:type="pct"/>
            <w:tcBorders>
              <w:top w:val="single" w:color="000000" w:sz="4" w:space="0"/>
              <w:left w:val="single" w:color="000000" w:sz="4" w:space="0"/>
              <w:bottom w:val="single" w:color="000000" w:sz="4" w:space="0"/>
              <w:right w:val="single" w:color="000000" w:sz="4" w:space="0"/>
            </w:tcBorders>
            <w:vAlign w:val="center"/>
          </w:tcPr>
          <w:p w14:paraId="1A448EC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3306" w:type="pct"/>
            <w:tcBorders>
              <w:top w:val="single" w:color="000000" w:sz="4" w:space="0"/>
              <w:left w:val="single" w:color="000000" w:sz="4" w:space="0"/>
              <w:bottom w:val="single" w:color="000000" w:sz="4" w:space="0"/>
              <w:right w:val="single" w:color="000000" w:sz="4" w:space="0"/>
            </w:tcBorders>
            <w:vAlign w:val="center"/>
          </w:tcPr>
          <w:p w14:paraId="04379DA9">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C73305C">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691558">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48B2C07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4.自然人竞标的，磋商文件规定盖公章处由自然人摁手指指印。</w:t>
            </w:r>
          </w:p>
          <w:p w14:paraId="04CAA5F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5.本磋商文件所称的“以上”“以下”“以内”“届满”，包括本数；所称的“不满”“超过”“以外”，不包括本数。</w:t>
            </w:r>
          </w:p>
        </w:tc>
      </w:tr>
    </w:tbl>
    <w:p w14:paraId="4A99BC3F">
      <w:pPr>
        <w:pStyle w:val="3"/>
        <w:spacing w:line="420" w:lineRule="exact"/>
        <w:jc w:val="center"/>
        <w:rPr>
          <w:rFonts w:hint="eastAsia" w:ascii="宋体" w:hAnsi="宋体" w:cs="宋体"/>
          <w:b w:val="0"/>
          <w:color w:val="auto"/>
          <w:highlight w:val="none"/>
        </w:rPr>
      </w:pPr>
      <w:r>
        <w:rPr>
          <w:rFonts w:hint="eastAsia" w:ascii="宋体" w:hAnsi="宋体"/>
          <w:bCs w:val="0"/>
          <w:color w:val="auto"/>
          <w:highlight w:val="none"/>
        </w:rPr>
        <w:br w:type="page"/>
      </w:r>
      <w:bookmarkStart w:id="36" w:name="_Toc22962"/>
      <w:r>
        <w:rPr>
          <w:rFonts w:hint="eastAsia" w:ascii="宋体" w:hAnsi="宋体"/>
          <w:b w:val="0"/>
          <w:color w:val="auto"/>
          <w:highlight w:val="none"/>
        </w:rPr>
        <w:t>第二节 供应商须知正文</w:t>
      </w:r>
      <w:bookmarkEnd w:id="36"/>
    </w:p>
    <w:p w14:paraId="6BA0B1E8">
      <w:pPr>
        <w:pStyle w:val="4"/>
        <w:spacing w:before="0" w:after="0" w:line="360" w:lineRule="auto"/>
        <w:ind w:firstLine="640" w:firstLineChars="200"/>
        <w:rPr>
          <w:rFonts w:hint="eastAsia" w:ascii="宋体" w:hAnsi="宋体"/>
          <w:b w:val="0"/>
          <w:color w:val="auto"/>
          <w:highlight w:val="none"/>
        </w:rPr>
      </w:pPr>
      <w:bookmarkStart w:id="37" w:name="_Toc10364"/>
      <w:r>
        <w:rPr>
          <w:rFonts w:hint="eastAsia" w:ascii="宋体" w:hAnsi="宋体"/>
          <w:b w:val="0"/>
          <w:color w:val="auto"/>
          <w:highlight w:val="none"/>
        </w:rPr>
        <w:t>一、总则</w:t>
      </w:r>
      <w:bookmarkEnd w:id="37"/>
    </w:p>
    <w:p w14:paraId="246F0FE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4F9253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159B0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7AEB50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3D1514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BA80B9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35E45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5C0D0B0">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663064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4B8F5A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1709B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4F71A5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545898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38B4D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96FF8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5C9194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6F9490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2D3F32E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B71C7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96F1F4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140BD1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CC569B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48C941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A0AA0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6C2495EF">
      <w:pPr>
        <w:spacing w:line="360" w:lineRule="auto"/>
        <w:ind w:firstLine="420" w:firstLineChars="200"/>
        <w:rPr>
          <w:rFonts w:hint="eastAsia" w:ascii="宋体" w:hAnsi="宋体"/>
          <w:bCs/>
          <w:color w:val="auto"/>
          <w:szCs w:val="21"/>
          <w:highlight w:val="none"/>
        </w:rPr>
      </w:pPr>
      <w:r>
        <w:rPr>
          <w:rFonts w:hint="eastAsia" w:ascii="宋体" w:hAnsi="宋体" w:cs="宋体"/>
          <w:color w:val="auto"/>
          <w:szCs w:val="21"/>
          <w:highlight w:val="none"/>
        </w:rPr>
        <w:t>5.3</w:t>
      </w:r>
      <w:r>
        <w:rPr>
          <w:rFonts w:hint="eastAsia" w:ascii="宋体" w:hAnsi="宋体"/>
          <w:bCs/>
          <w:color w:val="auto"/>
          <w:szCs w:val="21"/>
          <w:highlight w:val="none"/>
        </w:rPr>
        <w:t>根据《政府采购促进中小企业发展管理办法》（财库[2020]46号）第九条及</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3B249B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43D7CD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7B7962D9">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6.2</w:t>
      </w:r>
      <w:r>
        <w:rPr>
          <w:rFonts w:hint="eastAsia" w:ascii="宋体" w:hAnsi="宋体"/>
          <w:bCs/>
          <w:color w:val="auto"/>
          <w:szCs w:val="21"/>
          <w:highlight w:val="none"/>
        </w:rPr>
        <w:t>根据《政府采购促进中小企业发展管理办法》（财库[2020]46号）第九条及</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136E1C6">
      <w:pPr>
        <w:spacing w:line="360" w:lineRule="auto"/>
        <w:ind w:firstLine="482" w:firstLineChars="200"/>
        <w:rPr>
          <w:rFonts w:hint="eastAsia" w:ascii="黑体" w:hAnsi="黑体" w:eastAsia="黑体" w:cs="宋体"/>
          <w:b/>
          <w:bCs/>
          <w:color w:val="auto"/>
          <w:sz w:val="24"/>
          <w:highlight w:val="none"/>
        </w:rPr>
      </w:pPr>
      <w:bookmarkStart w:id="38" w:name="_Toc254970532"/>
      <w:bookmarkStart w:id="39" w:name="_Toc254970673"/>
      <w:r>
        <w:rPr>
          <w:rFonts w:hint="eastAsia" w:ascii="黑体" w:hAnsi="黑体" w:eastAsia="黑体" w:cs="宋体"/>
          <w:b/>
          <w:bCs/>
          <w:color w:val="auto"/>
          <w:sz w:val="24"/>
          <w:highlight w:val="none"/>
        </w:rPr>
        <w:t>7.特别说明</w:t>
      </w:r>
      <w:bookmarkEnd w:id="38"/>
      <w:bookmarkEnd w:id="39"/>
    </w:p>
    <w:p w14:paraId="6618AA14">
      <w:pPr>
        <w:spacing w:line="360" w:lineRule="auto"/>
        <w:ind w:firstLine="420" w:firstLineChars="200"/>
        <w:rPr>
          <w:rFonts w:hint="eastAsia" w:ascii="宋体" w:hAnsi="宋体" w:cs="宋体"/>
          <w:color w:val="auto"/>
          <w:szCs w:val="21"/>
          <w:highlight w:val="none"/>
        </w:rPr>
      </w:pPr>
      <w:bookmarkStart w:id="40" w:name="_8.1提供相同品牌产品且通过资格审查、符合性审查的不同投标人参加同一合"/>
      <w:bookmarkEnd w:id="40"/>
      <w:r>
        <w:rPr>
          <w:rFonts w:hint="eastAsia" w:ascii="宋体" w:hAnsi="宋体" w:cs="宋体"/>
          <w:color w:val="auto"/>
          <w:szCs w:val="21"/>
          <w:highlight w:val="none"/>
        </w:rPr>
        <w:t>7.1</w:t>
      </w:r>
      <w:bookmarkStart w:id="41"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41"/>
    <w:p w14:paraId="3657E2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1C3594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F34F6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1BAA24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7BC24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0697B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AD7BD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DAEBB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EAF72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E8951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6F3060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678DDF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074B0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CCC46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84045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B06C1B7">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2D64F2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55C963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9DF89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4E505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015DF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0182D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BD584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64199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060F3EE">
      <w:pPr>
        <w:pStyle w:val="4"/>
        <w:spacing w:before="0" w:after="0" w:line="360" w:lineRule="auto"/>
        <w:ind w:firstLine="640" w:firstLineChars="200"/>
        <w:rPr>
          <w:rFonts w:hint="eastAsia" w:ascii="宋体" w:hAnsi="宋体"/>
          <w:b w:val="0"/>
          <w:bCs w:val="0"/>
          <w:color w:val="auto"/>
          <w:highlight w:val="none"/>
        </w:rPr>
      </w:pPr>
      <w:bookmarkStart w:id="42" w:name="_Toc28927"/>
      <w:bookmarkStart w:id="43" w:name="_Toc254970675"/>
      <w:bookmarkStart w:id="44" w:name="_Toc254970534"/>
      <w:r>
        <w:rPr>
          <w:rFonts w:hint="eastAsia" w:ascii="宋体" w:hAnsi="宋体"/>
          <w:b w:val="0"/>
          <w:bCs w:val="0"/>
          <w:color w:val="auto"/>
          <w:highlight w:val="none"/>
        </w:rPr>
        <w:t>二、磋商文件</w:t>
      </w:r>
      <w:bookmarkEnd w:id="42"/>
      <w:bookmarkEnd w:id="43"/>
      <w:bookmarkEnd w:id="44"/>
    </w:p>
    <w:p w14:paraId="54D189E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828030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79531DF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第二章 采购需求；</w:t>
      </w:r>
    </w:p>
    <w:p w14:paraId="3162DC5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第三章 供应商须知； </w:t>
      </w:r>
    </w:p>
    <w:p w14:paraId="4F87B54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76E52E7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响应文件格式；</w:t>
      </w:r>
    </w:p>
    <w:p w14:paraId="62D0D83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合同文本；</w:t>
      </w:r>
    </w:p>
    <w:p w14:paraId="4FF710E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5D0E3A9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20D82D2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602215D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01AB953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941ECDB">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1E50CF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22BEEE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3D2CFC0">
      <w:pPr>
        <w:spacing w:line="360" w:lineRule="auto"/>
        <w:ind w:firstLine="420" w:firstLineChars="200"/>
        <w:rPr>
          <w:color w:val="auto"/>
          <w:highlight w:val="none"/>
        </w:rPr>
      </w:pPr>
      <w:r>
        <w:rPr>
          <w:rFonts w:hAnsi="宋体"/>
          <w:color w:val="auto"/>
          <w:highlight w:val="none"/>
        </w:rPr>
        <w:t xml:space="preserve">10.5  </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Ansi="宋体"/>
          <w:color w:val="auto"/>
          <w:highlight w:val="none"/>
        </w:rPr>
        <w:t>3.</w:t>
      </w:r>
      <w:r>
        <w:rPr>
          <w:rFonts w:hint="eastAsia" w:hAnsi="宋体"/>
          <w:color w:val="auto"/>
          <w:highlight w:val="none"/>
        </w:rPr>
        <w:t>网上查询地址”</w:t>
      </w:r>
      <w:r>
        <w:rPr>
          <w:rFonts w:hint="eastAsia" w:cs="宋体"/>
          <w:color w:val="auto"/>
          <w:highlight w:val="none"/>
        </w:rPr>
        <w:t>规定的政府采购信息发布媒体上</w:t>
      </w:r>
      <w:r>
        <w:rPr>
          <w:rFonts w:hint="eastAsia"/>
          <w:color w:val="auto"/>
          <w:highlight w:val="none"/>
        </w:rPr>
        <w:t>发布更正公告。</w:t>
      </w:r>
    </w:p>
    <w:p w14:paraId="79104917">
      <w:pPr>
        <w:spacing w:line="360" w:lineRule="auto"/>
        <w:ind w:firstLine="400" w:firstLineChars="200"/>
        <w:rPr>
          <w:rFonts w:ascii="宋体" w:hAnsi="Courier New"/>
          <w:color w:val="auto"/>
          <w:kern w:val="0"/>
          <w:sz w:val="20"/>
          <w:szCs w:val="21"/>
          <w:highlight w:val="none"/>
        </w:rPr>
      </w:pPr>
      <w:r>
        <w:rPr>
          <w:rFonts w:hint="eastAsia" w:ascii="宋体" w:hAnsi="Courier New"/>
          <w:color w:val="auto"/>
          <w:kern w:val="0"/>
          <w:sz w:val="20"/>
          <w:szCs w:val="21"/>
          <w:highlight w:val="none"/>
        </w:rPr>
        <w:t>▲</w:t>
      </w:r>
      <w:r>
        <w:rPr>
          <w:rFonts w:hint="eastAsia" w:ascii="宋体" w:hAnsi="Courier New"/>
          <w:b/>
          <w:color w:val="auto"/>
          <w:kern w:val="0"/>
          <w:sz w:val="20"/>
          <w:szCs w:val="21"/>
          <w:highlight w:val="none"/>
        </w:rPr>
        <w:t>响应文件未按磋商文件的澄清、修改的内容编制，又不符合实质性要求的，其响应文件作无效处理。</w:t>
      </w:r>
    </w:p>
    <w:p w14:paraId="2876CF1B">
      <w:pPr>
        <w:pStyle w:val="4"/>
        <w:spacing w:before="0" w:after="0" w:line="360" w:lineRule="auto"/>
        <w:ind w:firstLine="640" w:firstLineChars="200"/>
        <w:rPr>
          <w:rFonts w:hint="eastAsia" w:ascii="宋体" w:hAnsi="宋体"/>
          <w:b w:val="0"/>
          <w:bCs w:val="0"/>
          <w:color w:val="auto"/>
          <w:highlight w:val="none"/>
        </w:rPr>
      </w:pPr>
      <w:bookmarkStart w:id="45" w:name="_Toc12927"/>
      <w:r>
        <w:rPr>
          <w:rFonts w:hint="eastAsia" w:ascii="宋体" w:hAnsi="宋体"/>
          <w:b w:val="0"/>
          <w:bCs w:val="0"/>
          <w:color w:val="auto"/>
          <w:highlight w:val="none"/>
        </w:rPr>
        <w:t>三、响应文件的编制</w:t>
      </w:r>
      <w:bookmarkEnd w:id="45"/>
    </w:p>
    <w:p w14:paraId="5A8BA17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74A2B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8AF375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3CB05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2EF11E8D">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0AF1C8BC">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1DE93B0C">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41640B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4C3D4B7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1C21F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5D80C5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3FF70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8C1CA3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553D53E1">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30D808E">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703A0B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2266E2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407EB5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（1）供应商必须就“采购需求”中所竞标的每个标项的全部内容分别作完整唯一总价报价，不得存在漏项报价；</w:t>
      </w:r>
    </w:p>
    <w:p w14:paraId="7E30D7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（2）供应商必须就所竞标的标项的单项内容作唯一报价。</w:t>
      </w:r>
    </w:p>
    <w:p w14:paraId="74FDD4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15.3.2响应报价（包含首次报价、最后报价）超过所竞标标项规定的采购预算金额或者最高限价的，其响应文件将作无效处理。</w:t>
      </w:r>
    </w:p>
    <w:p w14:paraId="484365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46"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46"/>
    <w:p w14:paraId="41FC5B1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563B2F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1DF9BE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295CB5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74EE729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32D193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55359AF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59053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1167CE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17B05C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47"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第五章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47"/>
      <w:r>
        <w:rPr>
          <w:rFonts w:hint="eastAsia" w:ascii="宋体" w:hAnsi="宋体" w:cs="宋体"/>
          <w:color w:val="auto"/>
          <w:szCs w:val="21"/>
          <w:highlight w:val="none"/>
        </w:rPr>
        <w:t>，否则其响应文件按无效响应处理。骑缝盖公章不视为在规定位置盖章。</w:t>
      </w:r>
    </w:p>
    <w:p w14:paraId="4588E3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4E7003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47FC8D6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2EFDBE67">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0E0D5058">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19.2使用“政采云电子交易客户端”需要提前申领CA数字证书，申领流程见该项目采购公告附件。</w:t>
      </w:r>
    </w:p>
    <w:p w14:paraId="180ECBCD">
      <w:pPr>
        <w:pStyle w:val="11"/>
        <w:spacing w:line="360" w:lineRule="auto"/>
        <w:ind w:left="0" w:leftChars="0" w:firstLine="420" w:firstLineChars="200"/>
        <w:rPr>
          <w:rFonts w:hint="eastAsia" w:hAnsi="宋体" w:cs="仿宋_GB2312"/>
          <w:color w:val="auto"/>
          <w:highlight w:val="none"/>
        </w:rPr>
      </w:pPr>
      <w:r>
        <w:rPr>
          <w:rFonts w:hint="eastAsia" w:hAnsi="宋体" w:cs="仿宋_GB2312"/>
          <w:color w:val="auto"/>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3F870F6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BAF97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FD1AB64">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2D96D06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在提交“最后报价”后，供应商不能退出谈判。</w:t>
      </w:r>
    </w:p>
    <w:p w14:paraId="3AF2062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D2A28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20.5 采购机构不可视情况延长提交响应文件的截止时间。</w:t>
      </w:r>
    </w:p>
    <w:p w14:paraId="5D404FA3">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rPr>
        <w:t>20.6备份响应文件。</w:t>
      </w:r>
      <w:r>
        <w:rPr>
          <w:rFonts w:hint="eastAsia" w:hAnsi="宋体"/>
          <w:bCs/>
          <w:color w:val="auto"/>
          <w:szCs w:val="21"/>
          <w:highlight w:val="none"/>
        </w:rPr>
        <w:t>详见在“供应商须知前附表”。</w:t>
      </w:r>
    </w:p>
    <w:p w14:paraId="7843ED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0209C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2A2C4F2B">
      <w:pPr>
        <w:spacing w:line="360" w:lineRule="auto"/>
        <w:ind w:firstLine="482" w:firstLineChars="200"/>
        <w:rPr>
          <w:rFonts w:hint="eastAsia" w:ascii="黑体" w:hAnsi="黑体" w:eastAsia="黑体" w:cs="宋体"/>
          <w:b/>
          <w:bCs/>
          <w:color w:val="auto"/>
          <w:sz w:val="24"/>
          <w:highlight w:val="none"/>
        </w:rPr>
      </w:pPr>
      <w:bookmarkStart w:id="48" w:name="_Hlk45702405"/>
      <w:r>
        <w:rPr>
          <w:rFonts w:hint="eastAsia" w:ascii="黑体" w:hAnsi="黑体" w:eastAsia="黑体" w:cs="宋体"/>
          <w:b/>
          <w:bCs/>
          <w:color w:val="auto"/>
          <w:sz w:val="24"/>
          <w:highlight w:val="none"/>
        </w:rPr>
        <w:t>22. 首次响应文件的退回</w:t>
      </w:r>
    </w:p>
    <w:p w14:paraId="11D0C7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3D64D13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2DDD2458">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48"/>
    </w:p>
    <w:p w14:paraId="15841D05">
      <w:pPr>
        <w:pStyle w:val="4"/>
        <w:spacing w:before="0" w:after="0" w:line="360" w:lineRule="auto"/>
        <w:ind w:firstLine="640" w:firstLineChars="200"/>
        <w:rPr>
          <w:rFonts w:hint="eastAsia" w:ascii="宋体" w:hAnsi="宋体"/>
          <w:b w:val="0"/>
          <w:bCs w:val="0"/>
          <w:color w:val="auto"/>
          <w:highlight w:val="none"/>
        </w:rPr>
      </w:pPr>
      <w:bookmarkStart w:id="49" w:name="_Toc12248"/>
      <w:r>
        <w:rPr>
          <w:rFonts w:hint="eastAsia" w:ascii="宋体" w:hAnsi="宋体"/>
          <w:b w:val="0"/>
          <w:bCs w:val="0"/>
          <w:color w:val="auto"/>
          <w:highlight w:val="none"/>
        </w:rPr>
        <w:t>四、评审及磋商</w:t>
      </w:r>
      <w:bookmarkEnd w:id="49"/>
    </w:p>
    <w:p w14:paraId="7B8F68C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3EDB47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1AB2F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3B125F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25.首次响应文件的开启</w:t>
      </w:r>
    </w:p>
    <w:p w14:paraId="36CC27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0E7580AD">
      <w:pPr>
        <w:pStyle w:val="11"/>
        <w:spacing w:line="360" w:lineRule="auto"/>
        <w:ind w:left="0" w:leftChars="0" w:firstLine="420" w:firstLineChars="200"/>
        <w:rPr>
          <w:rFonts w:hint="eastAsia" w:hAnsi="宋体"/>
          <w:bCs/>
          <w:color w:val="auto"/>
          <w:highlight w:val="none"/>
        </w:rPr>
      </w:pPr>
      <w:r>
        <w:rPr>
          <w:rFonts w:hint="eastAsia" w:hAnsi="宋体" w:cs="宋体"/>
          <w:color w:val="auto"/>
          <w:highlight w:val="none"/>
        </w:rPr>
        <w:t xml:space="preserve">25.2 </w:t>
      </w:r>
      <w:r>
        <w:rPr>
          <w:rFonts w:hint="eastAsia" w:hAnsi="宋体"/>
          <w:bCs/>
          <w:color w:val="auto"/>
          <w:highlight w:val="none"/>
        </w:rPr>
        <w:t>响应文件解密</w:t>
      </w:r>
    </w:p>
    <w:p w14:paraId="4657C99C">
      <w:pPr>
        <w:pStyle w:val="11"/>
        <w:snapToGrid w:val="0"/>
        <w:spacing w:line="360" w:lineRule="auto"/>
        <w:ind w:left="0" w:leftChars="0" w:firstLine="420" w:firstLineChars="200"/>
        <w:rPr>
          <w:rFonts w:hint="eastAsia" w:hAnsi="宋体"/>
          <w:color w:val="auto"/>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间通过电子交易平台组织响应文件开启，采购机构依托电子交易平台发起开始解密指令，供应商的法定代表人或其委托代理人</w:t>
      </w:r>
      <w:r>
        <w:rPr>
          <w:rFonts w:hint="eastAsia" w:hAnsi="宋体"/>
          <w:b/>
          <w:color w:val="auto"/>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olor w:val="auto"/>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highlight w:val="none"/>
        </w:rPr>
        <w:t>视为响应文件无效。</w:t>
      </w:r>
      <w:r>
        <w:rPr>
          <w:rFonts w:hint="eastAsia" w:hAnsi="宋体"/>
          <w:color w:val="auto"/>
          <w:highlight w:val="none"/>
        </w:rPr>
        <w:t>（解密</w:t>
      </w:r>
      <w:r>
        <w:rPr>
          <w:rFonts w:hint="eastAsia" w:hAnsi="宋体"/>
          <w:bCs/>
          <w:color w:val="auto"/>
          <w:highlight w:val="none"/>
        </w:rPr>
        <w:t>异常情况处理：详见本章</w:t>
      </w:r>
      <w:r>
        <w:rPr>
          <w:rFonts w:hint="eastAsia" w:hAnsi="宋体"/>
          <w:color w:val="auto"/>
          <w:highlight w:val="none"/>
        </w:rPr>
        <w:t>26.3 电子交易活动的中止。）</w:t>
      </w:r>
    </w:p>
    <w:p w14:paraId="18773066">
      <w:pPr>
        <w:pStyle w:val="11"/>
        <w:spacing w:line="360" w:lineRule="auto"/>
        <w:ind w:left="0" w:leftChars="0" w:firstLine="420" w:firstLineChars="200"/>
        <w:rPr>
          <w:color w:val="auto"/>
          <w:highlight w:val="none"/>
        </w:rPr>
      </w:pPr>
      <w:r>
        <w:rPr>
          <w:rFonts w:hint="eastAsia" w:hAnsi="宋体"/>
          <w:color w:val="auto"/>
          <w:highlight w:val="none"/>
        </w:rPr>
        <w:t>如</w:t>
      </w:r>
      <w:r>
        <w:rPr>
          <w:rFonts w:hint="eastAsia" w:hAnsi="宋体"/>
          <w:bCs/>
          <w:color w:val="auto"/>
          <w:highlight w:val="none"/>
        </w:rPr>
        <w:t>供应商成功解密响应文件，但未在“广西政府采购云平台”电子开标大厅参加谈判的，视同认可谈判过程和结果，</w:t>
      </w:r>
      <w:r>
        <w:rPr>
          <w:rFonts w:hint="eastAsia" w:hAnsi="宋体"/>
          <w:color w:val="auto"/>
          <w:highlight w:val="none"/>
        </w:rPr>
        <w:t>由此产生的后果由供应商自行负责。 参与谈判的供应商</w:t>
      </w:r>
      <w:r>
        <w:rPr>
          <w:rFonts w:hint="eastAsia"/>
          <w:color w:val="auto"/>
          <w:highlight w:val="none"/>
        </w:rPr>
        <w:t>不足3家的，不得谈判。</w:t>
      </w:r>
    </w:p>
    <w:p w14:paraId="11A0505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26.评审程序、评审方法和评审标准</w:t>
      </w:r>
    </w:p>
    <w:p w14:paraId="4EB3C0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10E930C8">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 xml:space="preserve">26.2 </w:t>
      </w:r>
      <w:r>
        <w:rPr>
          <w:rFonts w:hint="eastAsia" w:ascii="宋体" w:hAnsi="宋体" w:cs="宋体"/>
          <w:color w:val="auto"/>
          <w:szCs w:val="21"/>
          <w:highlight w:val="none"/>
        </w:rPr>
        <w:t>磋商文件内容违反国家有关强制性规定的，磋商小组应当停止评审并向采购人或者采购代理机构说明情况，并在评审报告中书面体现。</w:t>
      </w:r>
    </w:p>
    <w:p w14:paraId="1E0F233D">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26.3 </w:t>
      </w:r>
      <w:r>
        <w:rPr>
          <w:rFonts w:hint="eastAsia" w:ascii="宋体" w:hAnsi="宋体"/>
          <w:color w:val="auto"/>
          <w:szCs w:val="21"/>
          <w:highlight w:val="none"/>
        </w:rPr>
        <w:t>采购需求负偏离要求及磋商顺序详见 “ 供应商须知前附表”。</w:t>
      </w:r>
    </w:p>
    <w:p w14:paraId="09417EB4">
      <w:pPr>
        <w:spacing w:line="360" w:lineRule="auto"/>
        <w:ind w:firstLine="420" w:firstLineChars="200"/>
        <w:rPr>
          <w:rFonts w:hint="eastAsia" w:ascii="宋体" w:hAnsi="宋体"/>
          <w:color w:val="auto"/>
          <w:highlight w:val="none"/>
        </w:rPr>
      </w:pPr>
      <w:r>
        <w:rPr>
          <w:rFonts w:hint="eastAsia" w:ascii="宋体" w:hAnsi="宋体"/>
          <w:color w:val="auto"/>
          <w:highlight w:val="none"/>
        </w:rPr>
        <w:t>26.4电子交易活动的中止。采购过程中出现以下情形，导致电子交易平台无法正常运行，或者无法保证电子交易的公平、公正和安全时，采购机构可中止电子交易活动：</w:t>
      </w:r>
    </w:p>
    <w:p w14:paraId="4F665852">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1F44A02C">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22E2D7CA">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733F7BA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1CB0B22B">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959EE6C">
      <w:pPr>
        <w:spacing w:line="360" w:lineRule="auto"/>
        <w:ind w:firstLine="420" w:firstLineChars="200"/>
        <w:rPr>
          <w:rFonts w:hint="eastAsia"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D7D5E53">
      <w:pPr>
        <w:pStyle w:val="4"/>
        <w:spacing w:before="0" w:after="0" w:line="360" w:lineRule="auto"/>
        <w:ind w:firstLine="480" w:firstLineChars="150"/>
        <w:rPr>
          <w:rFonts w:hint="eastAsia" w:ascii="宋体" w:hAnsi="宋体"/>
          <w:b w:val="0"/>
          <w:bCs w:val="0"/>
          <w:color w:val="auto"/>
          <w:highlight w:val="none"/>
        </w:rPr>
      </w:pPr>
      <w:bookmarkStart w:id="50" w:name="_Toc31092"/>
      <w:r>
        <w:rPr>
          <w:rFonts w:hint="eastAsia" w:ascii="宋体" w:hAnsi="宋体"/>
          <w:b w:val="0"/>
          <w:bCs w:val="0"/>
          <w:color w:val="auto"/>
          <w:highlight w:val="none"/>
        </w:rPr>
        <w:t>五、成交及合同</w:t>
      </w:r>
      <w:bookmarkEnd w:id="50"/>
    </w:p>
    <w:p w14:paraId="3CE9107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27.确定成交供应商及结果公告</w:t>
      </w:r>
    </w:p>
    <w:p w14:paraId="5CD794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71D11D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0685CEDD">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p>
    <w:p w14:paraId="7BC2F2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4FA6653">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D77D9A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696270D1">
      <w:pPr>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详见 “供应商须知前附表”</w:t>
      </w:r>
    </w:p>
    <w:p w14:paraId="218CB34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29.签订合同</w:t>
      </w:r>
    </w:p>
    <w:p w14:paraId="37F8B1D3">
      <w:pPr>
        <w:snapToGrid w:val="0"/>
        <w:ind w:firstLine="420"/>
        <w:rPr>
          <w:rFonts w:hint="eastAsia" w:ascii="宋体" w:hAnsi="宋体"/>
          <w:color w:val="auto"/>
          <w:szCs w:val="21"/>
          <w:highlight w:val="none"/>
          <w:lang w:val="zh-CN"/>
        </w:rPr>
      </w:pPr>
      <w:r>
        <w:rPr>
          <w:rFonts w:hint="eastAsia" w:ascii="宋体" w:hAnsi="宋体" w:cs="宋体"/>
          <w:color w:val="auto"/>
          <w:szCs w:val="21"/>
          <w:highlight w:val="none"/>
        </w:rPr>
        <w:t>29.1</w:t>
      </w:r>
      <w:r>
        <w:rPr>
          <w:rFonts w:hint="eastAsia" w:ascii="宋体" w:hAnsi="宋体"/>
          <w:color w:val="auto"/>
          <w:szCs w:val="21"/>
          <w:highlight w:val="none"/>
        </w:rPr>
        <w:t>采购人与成交供应商应当在</w:t>
      </w:r>
      <w:r>
        <w:rPr>
          <w:rFonts w:hint="eastAsia" w:ascii="宋体" w:hAnsi="宋体" w:cs="宋体"/>
          <w:color w:val="auto"/>
          <w:szCs w:val="21"/>
          <w:highlight w:val="none"/>
        </w:rPr>
        <w:t>成交通知书规定的时间内</w:t>
      </w:r>
      <w:r>
        <w:rPr>
          <w:rFonts w:hint="eastAsia" w:ascii="宋体" w:hAnsi="宋体"/>
          <w:color w:val="auto"/>
          <w:szCs w:val="21"/>
          <w:highlight w:val="none"/>
        </w:rPr>
        <w:t>，按照磋商文件确定的合同文本以及采购标的、服务技术、采购金额、采购数量、技术和服务要求等事项签订政府采购合同。</w:t>
      </w:r>
      <w:r>
        <w:rPr>
          <w:rFonts w:hint="eastAsia" w:ascii="宋体" w:hAnsi="宋体"/>
          <w:color w:val="auto"/>
          <w:szCs w:val="21"/>
          <w:highlight w:val="none"/>
          <w:lang w:val="zh-CN"/>
        </w:rPr>
        <w:t>如成交供应商为联合体的，由联合体成员各方法定代表人或其授权代表与采购人代表签订合同。</w:t>
      </w:r>
    </w:p>
    <w:p w14:paraId="73E4BB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253D0D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F1491F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29.4如签订合同并生效后，供应商无故拒绝或延期，除按照合同条款处理外，列入不良行为记录，并给予通报。</w:t>
      </w:r>
    </w:p>
    <w:p w14:paraId="5A3F56B0">
      <w:pPr>
        <w:ind w:firstLine="420"/>
        <w:rPr>
          <w:rFonts w:hint="eastAsia" w:ascii="宋体" w:hAnsi="宋体" w:cs="宋体"/>
          <w:color w:val="auto"/>
          <w:szCs w:val="21"/>
          <w:highlight w:val="none"/>
        </w:rPr>
      </w:pPr>
      <w:r>
        <w:rPr>
          <w:rFonts w:hint="eastAsia" w:ascii="宋体" w:hAnsi="宋体" w:cs="仿宋_GB2312"/>
          <w:color w:val="auto"/>
          <w:szCs w:val="21"/>
          <w:highlight w:val="none"/>
        </w:rPr>
        <w:t>29.5采购合同由采购人与成交供应商根据</w:t>
      </w:r>
      <w:r>
        <w:rPr>
          <w:rFonts w:hint="eastAsia" w:ascii="宋体" w:hAnsi="宋体"/>
          <w:color w:val="auto"/>
          <w:szCs w:val="21"/>
          <w:highlight w:val="none"/>
        </w:rPr>
        <w:t>磋商文件</w:t>
      </w:r>
      <w:r>
        <w:rPr>
          <w:rFonts w:hint="eastAsia" w:ascii="宋体" w:hAnsi="宋体" w:cs="仿宋_GB2312"/>
          <w:color w:val="auto"/>
          <w:szCs w:val="21"/>
          <w:highlight w:val="none"/>
        </w:rPr>
        <w:t>、响应文件等内容通过政府采购电子交易平台在线签订，自动备案，在线签订须携带的材料见“</w:t>
      </w:r>
      <w:r>
        <w:rPr>
          <w:color w:val="auto"/>
          <w:highlight w:val="none"/>
        </w:rPr>
        <w:t xml:space="preserve"> </w:t>
      </w:r>
      <w:r>
        <w:rPr>
          <w:rFonts w:hint="eastAsia" w:ascii="宋体" w:hAnsi="宋体" w:cs="仿宋_GB2312"/>
          <w:color w:val="auto"/>
          <w:szCs w:val="21"/>
          <w:highlight w:val="none"/>
        </w:rPr>
        <w:t>供应商须</w:t>
      </w:r>
      <w:r>
        <w:rPr>
          <w:rFonts w:hint="eastAsia" w:ascii="宋体" w:hAnsi="宋体"/>
          <w:color w:val="auto"/>
          <w:szCs w:val="21"/>
          <w:highlight w:val="none"/>
        </w:rPr>
        <w:t>知前附表</w:t>
      </w:r>
      <w:r>
        <w:rPr>
          <w:rFonts w:hint="eastAsia" w:ascii="宋体" w:hAnsi="宋体" w:cs="仿宋_GB2312"/>
          <w:color w:val="auto"/>
          <w:szCs w:val="21"/>
          <w:highlight w:val="none"/>
        </w:rPr>
        <w:t>”。</w:t>
      </w:r>
    </w:p>
    <w:p w14:paraId="76A1BC3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30.政府采购合同公告</w:t>
      </w:r>
    </w:p>
    <w:p w14:paraId="2379BDFF">
      <w:pPr>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309FB9B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31. 询问、质疑和投诉</w:t>
      </w:r>
    </w:p>
    <w:p w14:paraId="407CABC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5887961">
      <w:pPr>
        <w:spacing w:line="360" w:lineRule="auto"/>
        <w:ind w:firstLine="420" w:firstLineChars="200"/>
        <w:rPr>
          <w:rFonts w:hint="eastAsia" w:ascii="宋体" w:hAnsi="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b/>
          <w:color w:val="auto"/>
          <w:szCs w:val="21"/>
          <w:highlight w:val="none"/>
        </w:rPr>
        <w:t xml:space="preserve">具体质疑起算时间及处理方式如下： </w:t>
      </w:r>
    </w:p>
    <w:p w14:paraId="7CF79A8E">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）潜在供应商依法获取采购文件后，认为采购文件使自己的权益受到损害的，应当在竞争性磋商采购文件公告期限届满之日起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A02EB0F">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1D07450">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）供应商认为成交结果使自己的权益受到损害的，应当在成交结果公告期限届满之日起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5A1928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66968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2C50C92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6A262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2C23DB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08274D8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484189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4486C1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4A2C635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F095D3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C1D16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7BFA7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4FD5E3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ACBAC6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1" w:name="_Toc80205930"/>
    </w:p>
    <w:p w14:paraId="424B4C18">
      <w:pPr>
        <w:pStyle w:val="4"/>
        <w:spacing w:before="0" w:after="0" w:line="360" w:lineRule="auto"/>
        <w:ind w:firstLine="315" w:firstLineChars="98"/>
        <w:rPr>
          <w:rFonts w:hint="eastAsia" w:ascii="宋体" w:hAnsi="宋体"/>
          <w:b w:val="0"/>
          <w:color w:val="auto"/>
          <w:highlight w:val="none"/>
        </w:rPr>
      </w:pPr>
      <w:bookmarkStart w:id="52" w:name="_Toc536"/>
      <w:r>
        <w:rPr>
          <w:rFonts w:hint="eastAsia" w:ascii="宋体" w:hAnsi="宋体"/>
          <w:color w:val="auto"/>
          <w:highlight w:val="none"/>
        </w:rPr>
        <w:t>六</w:t>
      </w:r>
      <w:r>
        <w:rPr>
          <w:rFonts w:hint="eastAsia" w:ascii="宋体" w:hAnsi="宋体"/>
          <w:b w:val="0"/>
          <w:color w:val="auto"/>
          <w:highlight w:val="none"/>
        </w:rPr>
        <w:t>、验收</w:t>
      </w:r>
      <w:bookmarkEnd w:id="51"/>
      <w:bookmarkEnd w:id="52"/>
    </w:p>
    <w:p w14:paraId="764A5CE3">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5173369E">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48F224">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0EEACD4E">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247EC2">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1BE833">
      <w:pPr>
        <w:pStyle w:val="4"/>
        <w:spacing w:before="0" w:after="0" w:line="360" w:lineRule="auto"/>
        <w:ind w:firstLine="320" w:firstLineChars="100"/>
        <w:rPr>
          <w:rFonts w:hint="eastAsia" w:ascii="宋体" w:hAnsi="宋体"/>
          <w:b w:val="0"/>
          <w:bCs w:val="0"/>
          <w:color w:val="auto"/>
          <w:highlight w:val="none"/>
        </w:rPr>
      </w:pPr>
      <w:bookmarkStart w:id="53" w:name="_Toc30836"/>
      <w:r>
        <w:rPr>
          <w:rFonts w:hint="eastAsia" w:ascii="宋体" w:hAnsi="宋体"/>
          <w:b w:val="0"/>
          <w:bCs w:val="0"/>
          <w:color w:val="auto"/>
          <w:highlight w:val="none"/>
        </w:rPr>
        <w:t>七、其他事项</w:t>
      </w:r>
      <w:bookmarkEnd w:id="53"/>
    </w:p>
    <w:p w14:paraId="7C097D2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33.代理服务费</w:t>
      </w:r>
    </w:p>
    <w:p w14:paraId="612C95B8">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1544A47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34.需要补充的其他内容</w:t>
      </w:r>
    </w:p>
    <w:p w14:paraId="34EB572F">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34.1本磋商文件解释规则详见“供应商须知前附表”。</w:t>
      </w:r>
    </w:p>
    <w:p w14:paraId="3ECD30C4">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34.2 其他事项详见“供应商须知前附表”。</w:t>
      </w:r>
    </w:p>
    <w:p w14:paraId="1C71A76A">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34.3本文件所称中小企业，是指在中华人民共和国境内依法设立，依据国务院批准的中小企业划标项准确定的中型企业、小型企业和微型企业，但与大企业的负责人为同一人，或者与大企业存在直接控股、管理关系的除外。符合中小企业划标项准的个体工商户，在政府采购活动中视同中小企业。在政府采购活动中，供应商提供的</w:t>
      </w:r>
      <w:r>
        <w:rPr>
          <w:rFonts w:hint="eastAsia" w:hAnsi="宋体"/>
          <w:color w:val="auto"/>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highlight w:val="none"/>
        </w:rPr>
        <w:t>，享受本文件规定的中小企业扶持政策。</w:t>
      </w:r>
    </w:p>
    <w:p w14:paraId="1322DCBB">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以联合体形式参加政府采购活动，联合体各方均为中小企业的，联合体视同中小企业。其中，联合体各方均为小微企业的，联合体视同小微企业。</w:t>
      </w:r>
    </w:p>
    <w:p w14:paraId="6A3080D8">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0AB9BEBF">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 政采贷相关说明</w:t>
      </w:r>
    </w:p>
    <w:p w14:paraId="07EBAC7B">
      <w:pPr>
        <w:pStyle w:val="11"/>
        <w:spacing w:line="360" w:lineRule="auto"/>
        <w:ind w:left="0" w:leftChars="0" w:firstLine="420" w:firstLineChars="200"/>
        <w:textAlignment w:val="center"/>
        <w:rPr>
          <w:color w:val="auto"/>
          <w:highlight w:val="none"/>
        </w:rPr>
      </w:pPr>
      <w:r>
        <w:rPr>
          <w:rFonts w:hint="eastAsia"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09972FB2">
      <w:pPr>
        <w:pStyle w:val="11"/>
        <w:spacing w:line="360" w:lineRule="auto"/>
        <w:ind w:left="0" w:leftChars="0" w:firstLine="420" w:firstLineChars="200"/>
        <w:textAlignment w:val="center"/>
        <w:rPr>
          <w:rFonts w:hint="eastAsia" w:hAnsi="宋体"/>
          <w:color w:val="auto"/>
          <w:highlight w:val="none"/>
        </w:rPr>
      </w:pPr>
      <w:r>
        <w:rPr>
          <w:rFonts w:hint="eastAsia" w:hAnsi="宋体"/>
          <w:color w:val="auto"/>
          <w:highlight w:val="none"/>
        </w:rPr>
        <w:t>（1）线下渠道：在“南宁市公共资源交易中心”官网（网址：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6"/>
          <w:rFonts w:hint="eastAsia" w:hAnsi="宋体"/>
          <w:color w:val="auto"/>
          <w:highlight w:val="none"/>
        </w:rPr>
        <w:t>http://www.nnggzy.org.cn）“交易信息-政府采购-政府采购信用融资”中融资银行和南宁市企业融资服务中心专栏信息申请政府采购信用融资。</w:t>
      </w:r>
      <w:r>
        <w:rPr>
          <w:rStyle w:val="26"/>
          <w:rFonts w:hint="eastAsia" w:hAnsi="宋体"/>
          <w:color w:val="auto"/>
          <w:highlight w:val="none"/>
        </w:rPr>
        <w:fldChar w:fldCharType="end"/>
      </w:r>
    </w:p>
    <w:p w14:paraId="7121C7E4">
      <w:pPr>
        <w:pStyle w:val="11"/>
        <w:spacing w:line="360" w:lineRule="auto"/>
        <w:ind w:firstLine="420" w:firstLineChars="200"/>
        <w:textAlignment w:val="center"/>
        <w:rPr>
          <w:color w:val="auto"/>
          <w:highlight w:val="none"/>
        </w:rPr>
      </w:pPr>
      <w:r>
        <w:rPr>
          <w:color w:val="auto"/>
          <w:highlight w:val="none"/>
        </w:rPr>
        <w:t>（2）</w:t>
      </w:r>
      <w:r>
        <w:rPr>
          <w:rFonts w:hint="eastAsia" w:hAnsi="宋体"/>
          <w:b/>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color w:val="auto"/>
          <w:highlight w:val="none"/>
        </w:rPr>
        <w:br w:type="page"/>
      </w:r>
    </w:p>
    <w:p w14:paraId="50EF2CF1">
      <w:pPr>
        <w:pStyle w:val="2"/>
        <w:spacing w:before="120" w:after="120" w:line="500" w:lineRule="exact"/>
        <w:jc w:val="center"/>
        <w:rPr>
          <w:color w:val="auto"/>
          <w:highlight w:val="none"/>
        </w:rPr>
      </w:pPr>
      <w:bookmarkStart w:id="54" w:name="_Toc25211"/>
      <w:r>
        <w:rPr>
          <w:rFonts w:hint="eastAsia"/>
          <w:color w:val="auto"/>
          <w:highlight w:val="none"/>
        </w:rPr>
        <w:t>第四章</w:t>
      </w:r>
      <w:r>
        <w:rPr>
          <w:color w:val="auto"/>
          <w:highlight w:val="none"/>
        </w:rPr>
        <w:t xml:space="preserve">  </w:t>
      </w:r>
      <w:r>
        <w:rPr>
          <w:rFonts w:hint="eastAsia"/>
          <w:color w:val="auto"/>
          <w:highlight w:val="none"/>
        </w:rPr>
        <w:t>评审程序、评审方法和评审标准</w:t>
      </w:r>
      <w:bookmarkEnd w:id="54"/>
    </w:p>
    <w:p w14:paraId="44E6FF77">
      <w:pPr>
        <w:pStyle w:val="3"/>
        <w:jc w:val="center"/>
        <w:rPr>
          <w:rFonts w:hint="eastAsia" w:ascii="宋体" w:hAnsi="宋体"/>
          <w:b w:val="0"/>
          <w:color w:val="auto"/>
          <w:highlight w:val="none"/>
        </w:rPr>
      </w:pPr>
      <w:bookmarkStart w:id="55" w:name="_Toc833"/>
      <w:r>
        <w:rPr>
          <w:rFonts w:hint="eastAsia" w:ascii="宋体" w:hAnsi="宋体"/>
          <w:b w:val="0"/>
          <w:color w:val="auto"/>
          <w:highlight w:val="none"/>
        </w:rPr>
        <w:t>第一节 评审程序和评审方法</w:t>
      </w:r>
      <w:bookmarkEnd w:id="55"/>
    </w:p>
    <w:p w14:paraId="5CA6564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1.确认磋商文件</w:t>
      </w:r>
    </w:p>
    <w:p w14:paraId="4BCA8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5922B82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730C3A81">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556730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008B93E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6"/>
          <w:rFonts w:hAnsi="宋体" w:cs="宋体"/>
          <w:color w:val="auto"/>
          <w:highlight w:val="none"/>
        </w:rPr>
        <w:t>www.creditchina.gov.cn</w:t>
      </w:r>
      <w:r>
        <w:rPr>
          <w:rStyle w:val="26"/>
          <w:rFonts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6"/>
          <w:rFonts w:hAnsi="宋体" w:cs="宋体"/>
          <w:color w:val="auto"/>
          <w:highlight w:val="none"/>
        </w:rPr>
        <w:t>www.ccgp.gov.cn</w:t>
      </w:r>
      <w:r>
        <w:rPr>
          <w:rStyle w:val="26"/>
          <w:rFonts w:hAnsi="宋体" w:cs="宋体"/>
          <w:color w:val="auto"/>
          <w:highlight w:val="none"/>
        </w:rPr>
        <w:fldChar w:fldCharType="end"/>
      </w:r>
      <w:r>
        <w:rPr>
          <w:rFonts w:hint="eastAsia" w:ascii="宋体" w:hAnsi="宋体" w:cs="宋体"/>
          <w:color w:val="auto"/>
          <w:szCs w:val="21"/>
          <w:highlight w:val="none"/>
        </w:rPr>
        <w:t>)链接入口。</w:t>
      </w:r>
    </w:p>
    <w:p w14:paraId="3F8C3E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9DE383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25532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503C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AC6B9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D99583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43DB5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E8684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72F0564A">
      <w:pPr>
        <w:spacing w:line="360" w:lineRule="auto"/>
        <w:ind w:firstLine="420" w:firstLineChars="200"/>
        <w:rPr>
          <w:rFonts w:hint="eastAsia" w:ascii="宋体" w:hAnsi="宋体" w:cs="宋体"/>
          <w:color w:val="auto"/>
          <w:szCs w:val="21"/>
          <w:highlight w:val="none"/>
        </w:rPr>
      </w:pPr>
      <w:bookmarkStart w:id="56"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6"/>
    </w:p>
    <w:p w14:paraId="3EB1CC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6E057CA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4EDB16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175747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083688">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36426DC6">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0A0E5B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7BF2D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68D5E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DB624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866DC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061A8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557391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8C6F6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17A8DD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12D945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55BF70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8D249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w:t>
      </w:r>
      <w:bookmarkStart w:id="57" w:name="OLE_LINK15"/>
      <w:r>
        <w:rPr>
          <w:rFonts w:hint="eastAsia" w:ascii="宋体" w:hAnsi="宋体" w:cs="宋体"/>
          <w:color w:val="auto"/>
          <w:szCs w:val="21"/>
          <w:highlight w:val="none"/>
        </w:rPr>
        <w:t>▲</w:t>
      </w:r>
      <w:bookmarkEnd w:id="57"/>
      <w:r>
        <w:rPr>
          <w:rFonts w:hint="eastAsia" w:ascii="宋体" w:hAnsi="宋体" w:cs="宋体"/>
          <w:color w:val="auto"/>
          <w:szCs w:val="21"/>
          <w:highlight w:val="none"/>
        </w:rPr>
        <w:t>”的条款发生负偏离的或者允许负偏离的条款数超过“供应商须知前附表”规定项数的或者标明实质性的要求发生负偏离；</w:t>
      </w:r>
    </w:p>
    <w:p w14:paraId="66CCF3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473E78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28FEB7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726C6A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1DD500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312584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35FD9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3D063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D9269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6BDC7A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4548B9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2E7C0D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090972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6174A9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E9F70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标项进行报价或者存在漏项报价；供应商未就所竞标标项的单项内容作唯一报价；供应商未就所竞标标项的全部内容作唯一总价报价；供应商响应文件中存在有选择、有条件报价的（磋商文件允许有备选方案或者其他约定的除外）；</w:t>
      </w:r>
    </w:p>
    <w:p w14:paraId="196CCF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标项规定的采购预算金额或者最高限价的（如本项目公布了最高限价）；响应报价（包含首次报价、最后报价）超过磋商文件分项采购预算金额或者最高限价的（如本项目公布了最高限价）；</w:t>
      </w:r>
    </w:p>
    <w:p w14:paraId="38D1C4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标项规定的采购预算金额或者最高限价（如本项目公布了最高限价）；或者经供应商确认修正后响应报价（包含首次报价、最后报价）超过磋商文件分项采购预算金额或者最高限价的（如本项目公布了最高限价）。</w:t>
      </w:r>
    </w:p>
    <w:p w14:paraId="2A1B5E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69A786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2E291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4F36DAA">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2F1AA0E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A25F6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677E1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30B54D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9D150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46002C54">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17BE03F4">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（1）按照相关规定进行公示的，公示情况说明；</w:t>
      </w:r>
    </w:p>
    <w:p w14:paraId="5BF9495E">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（2）磋商日期和地点，磋商人员名单；</w:t>
      </w:r>
    </w:p>
    <w:p w14:paraId="3AEAF064">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（3）合同主要条款及价格商定情况。</w:t>
      </w:r>
    </w:p>
    <w:p w14:paraId="0959CA06">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652CC158">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3E3D1710">
      <w:pPr>
        <w:ind w:firstLine="200"/>
        <w:rPr>
          <w:rFonts w:hint="eastAsia" w:ascii="宋体" w:hAnsi="宋体" w:cs="宋体"/>
          <w:color w:val="auto"/>
          <w:szCs w:val="21"/>
          <w:highlight w:val="none"/>
        </w:rPr>
      </w:pPr>
      <w:r>
        <w:rPr>
          <w:rFonts w:hint="eastAsia" w:ascii="黑体" w:hAnsi="黑体" w:eastAsia="黑体" w:cs="宋体"/>
          <w:b/>
          <w:bCs/>
          <w:color w:val="auto"/>
          <w:sz w:val="24"/>
          <w:highlight w:val="none"/>
        </w:rPr>
        <w:t>5. 最后报价</w:t>
      </w:r>
    </w:p>
    <w:p w14:paraId="24BF95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9CF38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67FB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02910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4D6AF5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254A91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5.6磋商小组收齐某一标项最后报价后统一开启，磋商小组对最后报价进行有效性、完整性和响应程度的审查。</w:t>
      </w:r>
    </w:p>
    <w:p w14:paraId="79A73A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774D09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599586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6D8EF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（2）经供应商确认修正后的响应报价（包含首次报价、最后报价）超过所竞标标项规定的采购预算金额或者最高限价的（如本项目公布了最高限价）；</w:t>
      </w:r>
    </w:p>
    <w:p w14:paraId="1D21AD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945B8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69E1F6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F4149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52207131">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6.比较与评价</w:t>
      </w:r>
    </w:p>
    <w:p w14:paraId="62B9FA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59F8CB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60337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1CBB6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61FA0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238ADE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7395A1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0C80428A">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7816021">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74BB7C">
      <w:pPr>
        <w:spacing w:line="360" w:lineRule="auto"/>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14:paraId="115984E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2F22B4DA">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标项准范围、客观分评分不一致、经评审委员会一致认定评分畸高、畸低的情形除外。出现上述除外情形的，评审委员会应当现场修改评审结果，并在评审报告中明确记载。</w:t>
      </w:r>
    </w:p>
    <w:p w14:paraId="253640F3">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8.评审标准</w:t>
      </w:r>
    </w:p>
    <w:p w14:paraId="55628A9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8.1评审依据：磋商小组将以磋商响应文件为评审依据，对供应商的报价、技术、商务等方面内容按百分制打分。（计分方法按四舍五入取至百分位）</w:t>
      </w:r>
    </w:p>
    <w:p w14:paraId="2561BF2A">
      <w:pPr>
        <w:rPr>
          <w:rFonts w:hint="eastAsia" w:ascii="仿宋" w:hAnsi="仿宋" w:eastAsia="仿宋" w:cs="仿宋"/>
          <w:color w:val="auto"/>
          <w:highlight w:val="none"/>
        </w:rPr>
      </w:pPr>
    </w:p>
    <w:p w14:paraId="70F15412">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8.2商务技术评审因素为客观评分项的，应在评分项目或评标项准中予以标注为“客观分”。对供应商的客观评分项目，各评审专家评分应当一致。</w:t>
      </w:r>
    </w:p>
    <w:p w14:paraId="25F1DF1F">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8.3.终止竞争性磋商采购活动</w:t>
      </w:r>
    </w:p>
    <w:p w14:paraId="31A07E4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147CC82">
      <w:pPr>
        <w:rPr>
          <w:rFonts w:hint="eastAsia" w:ascii="仿宋" w:hAnsi="仿宋" w:eastAsia="仿宋" w:cs="仿宋"/>
          <w:color w:val="auto"/>
          <w:highlight w:val="none"/>
        </w:rPr>
        <w:sectPr>
          <w:footerReference r:id="rId8" w:type="default"/>
          <w:pgSz w:w="11911" w:h="16838"/>
          <w:pgMar w:top="1417" w:right="1417" w:bottom="1417" w:left="1417" w:header="720" w:footer="720" w:gutter="0"/>
          <w:cols w:space="0" w:num="1"/>
          <w:rtlGutter w:val="0"/>
          <w:docGrid w:linePitch="0" w:charSpace="0"/>
        </w:sectPr>
      </w:pPr>
    </w:p>
    <w:p w14:paraId="34713A94">
      <w:pPr>
        <w:pStyle w:val="8"/>
        <w:spacing w:after="0" w:line="480" w:lineRule="auto"/>
        <w:rPr>
          <w:rFonts w:hint="eastAsia"/>
          <w:color w:val="auto"/>
          <w:highlight w:val="none"/>
          <w:lang w:val="en-US" w:eastAsia="zh-CN"/>
        </w:rPr>
      </w:pPr>
      <w:r>
        <w:rPr>
          <w:rFonts w:hint="eastAsia"/>
          <w:color w:val="auto"/>
          <w:highlight w:val="none"/>
          <w:lang w:val="en-US" w:eastAsia="zh-CN"/>
        </w:rPr>
        <w:t>以下评分内容适用于1、2、3分标：</w:t>
      </w:r>
    </w:p>
    <w:tbl>
      <w:tblPr>
        <w:tblStyle w:val="22"/>
        <w:tblW w:w="504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574"/>
        <w:gridCol w:w="1263"/>
        <w:gridCol w:w="6833"/>
        <w:gridCol w:w="7"/>
        <w:gridCol w:w="490"/>
      </w:tblGrid>
      <w:tr w14:paraId="3D90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8053967">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b/>
                <w:bCs/>
                <w:snapToGrid w:val="0"/>
                <w:color w:val="auto"/>
                <w:spacing w:val="2"/>
                <w:kern w:val="0"/>
                <w:sz w:val="21"/>
                <w:szCs w:val="21"/>
                <w:highlight w:val="none"/>
                <w:vertAlign w:val="baseline"/>
                <w:lang w:val="en-US" w:eastAsia="zh-CN" w:bidi="ar"/>
              </w:rPr>
              <w:t>序号</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FE10487">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b/>
                <w:bCs/>
                <w:snapToGrid w:val="0"/>
                <w:color w:val="auto"/>
                <w:spacing w:val="7"/>
                <w:kern w:val="0"/>
                <w:sz w:val="21"/>
                <w:szCs w:val="21"/>
                <w:highlight w:val="none"/>
                <w:vertAlign w:val="baseline"/>
                <w:lang w:val="en-US" w:eastAsia="zh-CN" w:bidi="ar"/>
              </w:rPr>
              <w:t>评</w:t>
            </w:r>
            <w:r>
              <w:rPr>
                <w:rFonts w:hint="eastAsia" w:ascii="宋体" w:hAnsi="宋体" w:eastAsia="宋体" w:cs="宋体"/>
                <w:b/>
                <w:bCs/>
                <w:snapToGrid w:val="0"/>
                <w:color w:val="auto"/>
                <w:spacing w:val="6"/>
                <w:kern w:val="0"/>
                <w:sz w:val="21"/>
                <w:szCs w:val="21"/>
                <w:highlight w:val="none"/>
                <w:vertAlign w:val="baseline"/>
                <w:lang w:val="en-US" w:eastAsia="zh-CN" w:bidi="ar"/>
              </w:rPr>
              <w:t>审因素</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8D530D9">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b/>
                <w:bCs/>
                <w:snapToGrid w:val="0"/>
                <w:color w:val="auto"/>
                <w:spacing w:val="14"/>
                <w:kern w:val="0"/>
                <w:sz w:val="21"/>
                <w:szCs w:val="21"/>
                <w:highlight w:val="none"/>
                <w:vertAlign w:val="baseline"/>
                <w:lang w:val="en-US" w:eastAsia="zh-CN" w:bidi="ar"/>
              </w:rPr>
              <w:t>评</w:t>
            </w:r>
            <w:r>
              <w:rPr>
                <w:rFonts w:hint="eastAsia" w:ascii="宋体" w:hAnsi="宋体" w:eastAsia="宋体" w:cs="宋体"/>
                <w:b/>
                <w:bCs/>
                <w:snapToGrid w:val="0"/>
                <w:color w:val="auto"/>
                <w:spacing w:val="8"/>
                <w:kern w:val="0"/>
                <w:sz w:val="21"/>
                <w:szCs w:val="21"/>
                <w:highlight w:val="none"/>
                <w:vertAlign w:val="baseline"/>
                <w:lang w:val="en-US" w:eastAsia="zh-CN" w:bidi="ar"/>
              </w:rPr>
              <w:t>审因素具体内容</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6459BBF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b/>
                <w:bCs/>
                <w:snapToGrid w:val="0"/>
                <w:color w:val="auto"/>
                <w:spacing w:val="1"/>
                <w:kern w:val="0"/>
                <w:sz w:val="21"/>
                <w:szCs w:val="21"/>
                <w:highlight w:val="none"/>
                <w:vertAlign w:val="baseline"/>
                <w:lang w:val="en-US" w:eastAsia="zh-CN" w:bidi="ar"/>
              </w:rPr>
              <w:t>分</w:t>
            </w:r>
            <w:r>
              <w:rPr>
                <w:rFonts w:hint="eastAsia" w:ascii="宋体" w:hAnsi="宋体" w:eastAsia="宋体" w:cs="宋体"/>
                <w:b/>
                <w:bCs/>
                <w:snapToGrid w:val="0"/>
                <w:color w:val="auto"/>
                <w:kern w:val="0"/>
                <w:sz w:val="21"/>
                <w:szCs w:val="21"/>
                <w:highlight w:val="none"/>
                <w:vertAlign w:val="baseline"/>
                <w:lang w:val="en-US" w:eastAsia="zh-CN" w:bidi="ar"/>
              </w:rPr>
              <w:t>值</w:t>
            </w:r>
          </w:p>
        </w:tc>
      </w:tr>
      <w:tr w14:paraId="358A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34FEFB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1</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A71BC7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spacing w:val="5"/>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报价分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3613A22">
            <w:pPr>
              <w:keepNext w:val="0"/>
              <w:keepLines w:val="0"/>
              <w:widowControl w:val="0"/>
              <w:suppressLineNumbers w:val="0"/>
              <w:spacing w:before="0" w:beforeAutospacing="0" w:after="0" w:afterAutospacing="0" w:line="340" w:lineRule="exact"/>
              <w:ind w:left="0" w:right="0" w:firstLine="280"/>
              <w:jc w:val="left"/>
              <w:outlineLvl w:val="0"/>
              <w:rPr>
                <w:rFonts w:hint="eastAsia" w:ascii="宋体" w:hAnsi="宋体" w:eastAsia="宋体" w:cs="宋体"/>
                <w:b/>
                <w:bCs w:val="0"/>
                <w:color w:val="auto"/>
                <w:szCs w:val="21"/>
                <w:highlight w:val="none"/>
                <w:lang w:val="en-US"/>
              </w:rPr>
            </w:pPr>
            <w:bookmarkStart w:id="58" w:name="_Toc96526555"/>
            <w:r>
              <w:rPr>
                <w:rFonts w:hint="eastAsia" w:ascii="宋体" w:hAnsi="宋体" w:eastAsia="宋体" w:cs="宋体"/>
                <w:b/>
                <w:bCs w:val="0"/>
                <w:color w:val="auto"/>
                <w:kern w:val="2"/>
                <w:sz w:val="21"/>
                <w:szCs w:val="21"/>
                <w:highlight w:val="none"/>
                <w:lang w:val="en-US" w:eastAsia="zh-CN" w:bidi="ar"/>
              </w:rPr>
              <w:t>本项目专门面向中小微企业采购，不再执行价格评审优惠的扶持政策</w:t>
            </w:r>
            <w:bookmarkEnd w:id="58"/>
            <w:r>
              <w:rPr>
                <w:rFonts w:hint="eastAsia" w:ascii="宋体" w:hAnsi="宋体" w:eastAsia="宋体" w:cs="宋体"/>
                <w:b/>
                <w:bCs w:val="0"/>
                <w:color w:val="auto"/>
                <w:kern w:val="2"/>
                <w:sz w:val="21"/>
                <w:szCs w:val="21"/>
                <w:highlight w:val="none"/>
                <w:lang w:val="en-US" w:eastAsia="zh-CN" w:bidi="ar"/>
              </w:rPr>
              <w:t>。</w:t>
            </w:r>
          </w:p>
          <w:p w14:paraId="38882A64">
            <w:pPr>
              <w:keepNext w:val="0"/>
              <w:keepLines w:val="0"/>
              <w:widowControl w:val="0"/>
              <w:suppressLineNumbers w:val="0"/>
              <w:snapToGrid w:val="0"/>
              <w:spacing w:before="0" w:beforeAutospacing="0" w:after="0" w:afterAutospacing="0" w:line="340" w:lineRule="exact"/>
              <w:ind w:left="0" w:right="0" w:firstLine="233" w:firstLineChars="111"/>
              <w:jc w:val="left"/>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（1）满足采购文件要求且评审报价最低的评审报价为评审基准价，其价格分为满分。</w:t>
            </w:r>
          </w:p>
          <w:p w14:paraId="72A773F0">
            <w:pPr>
              <w:keepNext w:val="0"/>
              <w:keepLines w:val="0"/>
              <w:widowControl w:val="0"/>
              <w:suppressLineNumbers w:val="0"/>
              <w:spacing w:before="0" w:beforeAutospacing="0" w:after="0" w:afterAutospacing="0" w:line="340" w:lineRule="exact"/>
              <w:ind w:left="0" w:right="0" w:firstLine="233" w:firstLineChars="111"/>
              <w:jc w:val="left"/>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 xml:space="preserve">（2）价格分计算公式：        </w:t>
            </w:r>
          </w:p>
          <w:p w14:paraId="4476F18A">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jc w:val="left"/>
              <w:textAlignment w:val="baseline"/>
              <w:rPr>
                <w:rFonts w:hint="eastAsia" w:ascii="宋体" w:hAnsi="宋体" w:eastAsia="宋体" w:cs="宋体"/>
                <w:b/>
                <w:bCs/>
                <w:snapToGrid w:val="0"/>
                <w:color w:val="auto"/>
                <w:spacing w:val="7"/>
                <w:kern w:val="0"/>
                <w:szCs w:val="21"/>
                <w:highlight w:val="none"/>
                <w:vertAlign w:val="baseline"/>
                <w:lang w:val="en-US"/>
              </w:rPr>
            </w:pPr>
            <w:r>
              <w:rPr>
                <w:rFonts w:hint="eastAsia" w:ascii="宋体" w:hAnsi="宋体" w:eastAsia="宋体" w:cs="宋体"/>
                <w:bCs/>
                <w:color w:val="auto"/>
                <w:kern w:val="2"/>
                <w:sz w:val="21"/>
                <w:szCs w:val="21"/>
                <w:highlight w:val="none"/>
                <w:vertAlign w:val="baseline"/>
                <w:lang w:val="en-US" w:eastAsia="zh-CN" w:bidi="ar"/>
              </w:rPr>
              <w:t>价格分=(评审基准价／供应商响应报价)×</w:t>
            </w:r>
            <w:r>
              <w:rPr>
                <w:rFonts w:hint="eastAsia" w:ascii="宋体" w:hAnsi="宋体" w:eastAsia="宋体" w:cs="宋体"/>
                <w:bCs/>
                <w:color w:val="auto"/>
                <w:kern w:val="2"/>
                <w:sz w:val="21"/>
                <w:szCs w:val="21"/>
                <w:highlight w:val="none"/>
                <w:u w:val="single"/>
                <w:vertAlign w:val="baseline"/>
                <w:lang w:val="en-US" w:eastAsia="zh-CN" w:bidi="ar"/>
              </w:rPr>
              <w:t xml:space="preserve"> 10 </w:t>
            </w:r>
            <w:r>
              <w:rPr>
                <w:rFonts w:hint="eastAsia" w:ascii="宋体" w:hAnsi="宋体" w:eastAsia="宋体" w:cs="宋体"/>
                <w:bCs/>
                <w:color w:val="auto"/>
                <w:kern w:val="2"/>
                <w:sz w:val="21"/>
                <w:szCs w:val="21"/>
                <w:highlight w:val="none"/>
                <w:vertAlign w:val="baseline"/>
                <w:lang w:val="en-US" w:eastAsia="zh-CN" w:bidi="ar"/>
              </w:rPr>
              <w:t>分</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479B589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color w:val="auto"/>
                <w:spacing w:val="-11"/>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10分</w:t>
            </w:r>
          </w:p>
        </w:tc>
      </w:tr>
      <w:tr w14:paraId="123C6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F3D6BE0">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b/>
                <w:bCs/>
                <w:snapToGrid w:val="0"/>
                <w:color w:val="auto"/>
                <w:kern w:val="0"/>
                <w:sz w:val="21"/>
                <w:szCs w:val="21"/>
                <w:highlight w:val="none"/>
                <w:vertAlign w:val="baseline"/>
                <w:lang w:val="en-US" w:eastAsia="zh-CN" w:bidi="ar"/>
              </w:rPr>
              <w:t>2</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72AE90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b/>
                <w:bCs/>
                <w:snapToGrid w:val="0"/>
                <w:color w:val="auto"/>
                <w:spacing w:val="5"/>
                <w:kern w:val="0"/>
                <w:sz w:val="21"/>
                <w:szCs w:val="21"/>
                <w:highlight w:val="none"/>
                <w:vertAlign w:val="baseline"/>
                <w:lang w:val="en-US" w:eastAsia="zh-CN" w:bidi="ar"/>
              </w:rPr>
              <w:t>技术分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F37D904">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b/>
                <w:bCs/>
                <w:snapToGrid w:val="0"/>
                <w:color w:val="auto"/>
                <w:spacing w:val="7"/>
                <w:kern w:val="0"/>
                <w:sz w:val="21"/>
                <w:szCs w:val="21"/>
                <w:highlight w:val="none"/>
                <w:vertAlign w:val="baseline"/>
                <w:lang w:val="en-US" w:eastAsia="zh-CN" w:bidi="ar"/>
              </w:rPr>
              <w:t>评</w:t>
            </w:r>
            <w:r>
              <w:rPr>
                <w:rFonts w:hint="eastAsia" w:ascii="宋体" w:hAnsi="宋体" w:eastAsia="宋体" w:cs="宋体"/>
                <w:b/>
                <w:bCs/>
                <w:snapToGrid w:val="0"/>
                <w:color w:val="auto"/>
                <w:spacing w:val="6"/>
                <w:kern w:val="0"/>
                <w:sz w:val="21"/>
                <w:szCs w:val="21"/>
                <w:highlight w:val="none"/>
                <w:vertAlign w:val="baseline"/>
                <w:lang w:val="en-US" w:eastAsia="zh-CN" w:bidi="ar"/>
              </w:rPr>
              <w:t>审因素</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3C66CAF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color w:val="auto"/>
                <w:spacing w:val="1"/>
                <w:kern w:val="0"/>
                <w:position w:val="5"/>
                <w:szCs w:val="21"/>
                <w:highlight w:val="none"/>
                <w:vertAlign w:val="baseline"/>
                <w:lang w:val="en-US"/>
              </w:rPr>
            </w:pPr>
            <w:r>
              <w:rPr>
                <w:rFonts w:hint="eastAsia" w:ascii="宋体" w:hAnsi="宋体" w:eastAsia="宋体" w:cs="宋体"/>
                <w:b/>
                <w:bCs/>
                <w:snapToGrid w:val="0"/>
                <w:color w:val="auto"/>
                <w:spacing w:val="2"/>
                <w:kern w:val="0"/>
                <w:position w:val="5"/>
                <w:sz w:val="21"/>
                <w:szCs w:val="21"/>
                <w:highlight w:val="none"/>
                <w:vertAlign w:val="baseline"/>
                <w:lang w:val="en-US" w:eastAsia="zh-CN" w:bidi="ar"/>
              </w:rPr>
              <w:t>满</w:t>
            </w:r>
            <w:r>
              <w:rPr>
                <w:rFonts w:hint="eastAsia" w:ascii="宋体" w:hAnsi="宋体" w:eastAsia="宋体" w:cs="宋体"/>
                <w:b/>
                <w:bCs/>
                <w:snapToGrid w:val="0"/>
                <w:color w:val="auto"/>
                <w:spacing w:val="1"/>
                <w:kern w:val="0"/>
                <w:position w:val="5"/>
                <w:sz w:val="21"/>
                <w:szCs w:val="21"/>
                <w:highlight w:val="none"/>
                <w:vertAlign w:val="baseline"/>
                <w:lang w:val="en-US" w:eastAsia="zh-CN" w:bidi="ar"/>
              </w:rPr>
              <w:t>分</w:t>
            </w:r>
          </w:p>
          <w:p w14:paraId="7B90FD87">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b/>
                <w:bCs/>
                <w:snapToGrid w:val="0"/>
                <w:color w:val="auto"/>
                <w:spacing w:val="-11"/>
                <w:kern w:val="0"/>
                <w:sz w:val="21"/>
                <w:szCs w:val="21"/>
                <w:highlight w:val="none"/>
                <w:vertAlign w:val="baseline"/>
                <w:lang w:val="en-US" w:eastAsia="zh-CN" w:bidi="ar"/>
              </w:rPr>
              <w:t>65</w:t>
            </w:r>
            <w:r>
              <w:rPr>
                <w:rFonts w:hint="eastAsia" w:ascii="宋体" w:hAnsi="宋体" w:eastAsia="宋体" w:cs="宋体"/>
                <w:b/>
                <w:bCs/>
                <w:snapToGrid w:val="0"/>
                <w:color w:val="auto"/>
                <w:spacing w:val="-10"/>
                <w:kern w:val="0"/>
                <w:sz w:val="21"/>
                <w:szCs w:val="21"/>
                <w:highlight w:val="none"/>
                <w:vertAlign w:val="baseline"/>
                <w:lang w:val="en-US" w:eastAsia="zh-CN" w:bidi="ar"/>
              </w:rPr>
              <w:t>分</w:t>
            </w:r>
          </w:p>
        </w:tc>
      </w:tr>
      <w:tr w14:paraId="413A4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106"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1B311E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2.1</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6AEDA1D">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snapToGrid w:val="0"/>
                <w:color w:val="auto"/>
                <w:kern w:val="0"/>
                <w:szCs w:val="21"/>
                <w:highlight w:val="none"/>
                <w:lang w:val="en-US"/>
              </w:rPr>
            </w:pPr>
            <w:r>
              <w:rPr>
                <w:rFonts w:hint="eastAsia" w:ascii="宋体" w:hAnsi="宋体" w:eastAsia="宋体" w:cs="宋体"/>
                <w:color w:val="auto"/>
                <w:kern w:val="2"/>
                <w:sz w:val="21"/>
                <w:szCs w:val="21"/>
                <w:highlight w:val="none"/>
                <w:lang w:val="en-US" w:eastAsia="zh-CN" w:bidi="ar"/>
              </w:rPr>
              <w:t>审计服务工作方案分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A7E210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供应商应根据本采购文件项目要求里面审计工作要求的具体内容编制审计服务工作方案，磋商小组各成员对各供应商提交的方案分档打分。</w:t>
            </w:r>
          </w:p>
          <w:p w14:paraId="4263FA0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一档（</w:t>
            </w:r>
            <w:r>
              <w:rPr>
                <w:rFonts w:hint="eastAsia" w:ascii="宋体" w:hAnsi="宋体" w:eastAsia="宋体" w:cs="宋体"/>
                <w:color w:val="auto"/>
                <w:kern w:val="0"/>
                <w:sz w:val="21"/>
                <w:szCs w:val="21"/>
                <w:highlight w:val="none"/>
                <w:vertAlign w:val="baseline"/>
                <w:lang w:val="en-US" w:eastAsia="zh-CN" w:bidi="ar"/>
              </w:rPr>
              <w:t>13</w:t>
            </w:r>
            <w:r>
              <w:rPr>
                <w:rFonts w:hint="eastAsia" w:ascii="宋体" w:hAnsi="宋体" w:eastAsia="宋体" w:cs="宋体"/>
                <w:snapToGrid w:val="0"/>
                <w:color w:val="auto"/>
                <w:kern w:val="0"/>
                <w:sz w:val="21"/>
                <w:szCs w:val="21"/>
                <w:highlight w:val="none"/>
                <w:vertAlign w:val="baseline"/>
                <w:lang w:val="en-US" w:eastAsia="zh-CN" w:bidi="ar"/>
              </w:rPr>
              <w:t>分）：供应商对项目概况、项目服务目标和范围、项目服务的重点与难点分析内容简单，提出了基本的工作方案，技术思路及技术方法论述不完整，质量管控措施有一定保障，没有安全应急措施，实施方案不完全满足项目需求。</w:t>
            </w:r>
          </w:p>
          <w:p w14:paraId="412D08A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二档（</w:t>
            </w:r>
            <w:r>
              <w:rPr>
                <w:rFonts w:hint="eastAsia" w:ascii="宋体" w:hAnsi="宋体" w:eastAsia="宋体" w:cs="宋体"/>
                <w:color w:val="auto"/>
                <w:kern w:val="0"/>
                <w:sz w:val="21"/>
                <w:szCs w:val="21"/>
                <w:highlight w:val="none"/>
                <w:vertAlign w:val="baseline"/>
                <w:lang w:val="en-US" w:eastAsia="zh-CN" w:bidi="ar"/>
              </w:rPr>
              <w:t>24</w:t>
            </w:r>
            <w:r>
              <w:rPr>
                <w:rFonts w:hint="eastAsia" w:ascii="宋体" w:hAnsi="宋体" w:eastAsia="宋体" w:cs="宋体"/>
                <w:snapToGrid w:val="0"/>
                <w:color w:val="auto"/>
                <w:kern w:val="0"/>
                <w:sz w:val="21"/>
                <w:szCs w:val="21"/>
                <w:highlight w:val="none"/>
                <w:vertAlign w:val="baseline"/>
                <w:lang w:val="en-US" w:eastAsia="zh-CN" w:bidi="ar"/>
              </w:rPr>
              <w:t>分）：供应商有对项目概况、项目服务目标和范围、项目服务的重点与难点分析内容，提出了工作方案，有满足采购需求的技术思路及技术方法论述，质量管控措施有保障，有安全应急措施，实施方案能满足项目需求。</w:t>
            </w:r>
          </w:p>
          <w:p w14:paraId="21E10513">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三档（</w:t>
            </w:r>
            <w:r>
              <w:rPr>
                <w:rFonts w:hint="eastAsia" w:ascii="宋体" w:hAnsi="宋体" w:eastAsia="宋体" w:cs="宋体"/>
                <w:color w:val="auto"/>
                <w:kern w:val="0"/>
                <w:sz w:val="21"/>
                <w:szCs w:val="21"/>
                <w:highlight w:val="none"/>
                <w:vertAlign w:val="baseline"/>
                <w:lang w:val="en-US" w:eastAsia="zh-CN" w:bidi="ar"/>
              </w:rPr>
              <w:t>40</w:t>
            </w:r>
            <w:r>
              <w:rPr>
                <w:rFonts w:hint="eastAsia" w:ascii="宋体" w:hAnsi="宋体" w:eastAsia="宋体" w:cs="宋体"/>
                <w:snapToGrid w:val="0"/>
                <w:color w:val="auto"/>
                <w:kern w:val="0"/>
                <w:sz w:val="21"/>
                <w:szCs w:val="21"/>
                <w:highlight w:val="none"/>
                <w:vertAlign w:val="baseline"/>
                <w:lang w:val="en-US" w:eastAsia="zh-CN" w:bidi="ar"/>
              </w:rPr>
              <w:t>分）：供应商对项目概况、项目服务目标和范围、项目服务的重点与难点分析内容详细完善，操作性强，具有一定可操作性，提出了详细完善的工作方案，技术思路及技术方法论述详细完善，质量管控措施保障有力，有详细完善的加强廉政工作纪律措施、完成审计任务的措施、安全应急措施，实施方案贴合项目实际需求。</w:t>
            </w:r>
          </w:p>
          <w:p w14:paraId="1D076CB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注：未提供方案或方案不满足一档要求的，得</w:t>
            </w:r>
            <w:r>
              <w:rPr>
                <w:rFonts w:hint="eastAsia" w:ascii="宋体" w:hAnsi="宋体" w:eastAsia="宋体" w:cs="宋体"/>
                <w:color w:val="auto"/>
                <w:kern w:val="0"/>
                <w:sz w:val="21"/>
                <w:szCs w:val="21"/>
                <w:highlight w:val="none"/>
                <w:vertAlign w:val="baseline"/>
                <w:lang w:val="en-US" w:eastAsia="zh-CN" w:bidi="ar"/>
              </w:rPr>
              <w:t>0</w:t>
            </w:r>
            <w:r>
              <w:rPr>
                <w:rFonts w:hint="eastAsia" w:ascii="宋体" w:hAnsi="宋体" w:eastAsia="宋体" w:cs="宋体"/>
                <w:snapToGrid w:val="0"/>
                <w:color w:val="auto"/>
                <w:kern w:val="0"/>
                <w:sz w:val="21"/>
                <w:szCs w:val="21"/>
                <w:highlight w:val="none"/>
                <w:vertAlign w:val="baseline"/>
                <w:lang w:val="en-US" w:eastAsia="zh-CN" w:bidi="ar"/>
              </w:rPr>
              <w:t>分。</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6D8A483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40分</w:t>
            </w:r>
          </w:p>
        </w:tc>
      </w:tr>
      <w:tr w14:paraId="355E5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0"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31BECB9">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2.2</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4681E3A">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服务承诺分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2F6DB7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一档（</w:t>
            </w:r>
            <w:r>
              <w:rPr>
                <w:rFonts w:hint="eastAsia" w:ascii="宋体" w:hAnsi="宋体" w:eastAsia="宋体" w:cs="宋体"/>
                <w:color w:val="auto"/>
                <w:kern w:val="0"/>
                <w:sz w:val="21"/>
                <w:szCs w:val="21"/>
                <w:highlight w:val="none"/>
                <w:vertAlign w:val="baseline"/>
                <w:lang w:val="en-US" w:eastAsia="zh-CN" w:bidi="ar"/>
              </w:rPr>
              <w:t>8</w:t>
            </w:r>
            <w:r>
              <w:rPr>
                <w:rFonts w:hint="eastAsia" w:ascii="宋体" w:hAnsi="宋体" w:eastAsia="宋体" w:cs="宋体"/>
                <w:snapToGrid w:val="0"/>
                <w:color w:val="auto"/>
                <w:kern w:val="0"/>
                <w:sz w:val="21"/>
                <w:szCs w:val="21"/>
                <w:highlight w:val="none"/>
                <w:vertAlign w:val="baseline"/>
                <w:lang w:val="en-US" w:eastAsia="zh-CN" w:bidi="ar"/>
              </w:rPr>
              <w:t>分）：供应商提供的服务承诺、交付成果时间等方面，表述简单，服务承诺基本满足项目要求。</w:t>
            </w:r>
          </w:p>
          <w:p w14:paraId="64B56E0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二档（</w:t>
            </w:r>
            <w:r>
              <w:rPr>
                <w:rFonts w:hint="eastAsia" w:ascii="宋体" w:hAnsi="宋体" w:eastAsia="宋体" w:cs="宋体"/>
                <w:color w:val="auto"/>
                <w:kern w:val="0"/>
                <w:sz w:val="21"/>
                <w:szCs w:val="21"/>
                <w:highlight w:val="none"/>
                <w:vertAlign w:val="baseline"/>
                <w:lang w:val="en-US" w:eastAsia="zh-CN" w:bidi="ar"/>
              </w:rPr>
              <w:t>16</w:t>
            </w:r>
            <w:r>
              <w:rPr>
                <w:rFonts w:hint="eastAsia" w:ascii="宋体" w:hAnsi="宋体" w:eastAsia="宋体" w:cs="宋体"/>
                <w:snapToGrid w:val="0"/>
                <w:color w:val="auto"/>
                <w:kern w:val="0"/>
                <w:sz w:val="21"/>
                <w:szCs w:val="21"/>
                <w:highlight w:val="none"/>
                <w:vertAlign w:val="baseline"/>
                <w:lang w:val="en-US" w:eastAsia="zh-CN" w:bidi="ar"/>
              </w:rPr>
              <w:t>分）：供应商提供的服务承诺、交付成果等方面，对本项目的服务有正确理解与认识，表述清晰、完整，服务承诺满足项目要求。</w:t>
            </w:r>
          </w:p>
          <w:p w14:paraId="6765F8DA">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三档（</w:t>
            </w:r>
            <w:r>
              <w:rPr>
                <w:rFonts w:hint="eastAsia" w:ascii="宋体" w:hAnsi="宋体" w:eastAsia="宋体" w:cs="宋体"/>
                <w:color w:val="auto"/>
                <w:kern w:val="0"/>
                <w:sz w:val="21"/>
                <w:szCs w:val="21"/>
                <w:highlight w:val="none"/>
                <w:vertAlign w:val="baseline"/>
                <w:lang w:val="en-US" w:eastAsia="zh-CN" w:bidi="ar"/>
              </w:rPr>
              <w:t>25</w:t>
            </w:r>
            <w:r>
              <w:rPr>
                <w:rFonts w:hint="eastAsia" w:ascii="宋体" w:hAnsi="宋体" w:eastAsia="宋体" w:cs="宋体"/>
                <w:snapToGrid w:val="0"/>
                <w:color w:val="auto"/>
                <w:kern w:val="0"/>
                <w:sz w:val="21"/>
                <w:szCs w:val="21"/>
                <w:highlight w:val="none"/>
                <w:vertAlign w:val="baseline"/>
                <w:lang w:val="en-US" w:eastAsia="zh-CN" w:bidi="ar"/>
              </w:rPr>
              <w:t>分）：供应商提供的服务承诺、交付成果等方面，对本项目的服务有深刻理解与充分认识，表述清晰、完整、严谨，服务方案合理、有效、成熟，服务承诺贴合项目要求，并且有专门服务人员保障承诺。</w:t>
            </w:r>
          </w:p>
          <w:p w14:paraId="2DC68C16">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注：未提供方案或方案不满足一档要求的，得</w:t>
            </w:r>
            <w:r>
              <w:rPr>
                <w:rFonts w:hint="eastAsia" w:ascii="宋体" w:hAnsi="宋体" w:eastAsia="宋体" w:cs="宋体"/>
                <w:color w:val="auto"/>
                <w:kern w:val="0"/>
                <w:sz w:val="21"/>
                <w:szCs w:val="21"/>
                <w:highlight w:val="none"/>
                <w:vertAlign w:val="baseline"/>
                <w:lang w:val="en-US" w:eastAsia="zh-CN" w:bidi="ar"/>
              </w:rPr>
              <w:t>0</w:t>
            </w:r>
            <w:r>
              <w:rPr>
                <w:rFonts w:hint="eastAsia" w:ascii="宋体" w:hAnsi="宋体" w:eastAsia="宋体" w:cs="宋体"/>
                <w:snapToGrid w:val="0"/>
                <w:color w:val="auto"/>
                <w:kern w:val="0"/>
                <w:sz w:val="21"/>
                <w:szCs w:val="21"/>
                <w:highlight w:val="none"/>
                <w:vertAlign w:val="baseline"/>
                <w:lang w:val="en-US" w:eastAsia="zh-CN" w:bidi="ar"/>
              </w:rPr>
              <w:t>分。</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71B56EC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25分</w:t>
            </w:r>
          </w:p>
        </w:tc>
      </w:tr>
      <w:tr w14:paraId="3B919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D26BD7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snapToGrid w:val="0"/>
                <w:color w:val="auto"/>
                <w:kern w:val="0"/>
                <w:szCs w:val="21"/>
                <w:highlight w:val="none"/>
                <w:vertAlign w:val="baseline"/>
                <w:lang w:val="en-US"/>
              </w:rPr>
            </w:pPr>
            <w:r>
              <w:rPr>
                <w:rFonts w:hint="eastAsia" w:ascii="宋体" w:hAnsi="宋体" w:eastAsia="宋体" w:cs="宋体"/>
                <w:b/>
                <w:bCs/>
                <w:snapToGrid w:val="0"/>
                <w:color w:val="auto"/>
                <w:kern w:val="0"/>
                <w:sz w:val="21"/>
                <w:szCs w:val="21"/>
                <w:highlight w:val="none"/>
                <w:vertAlign w:val="baseline"/>
                <w:lang w:val="en-US" w:eastAsia="zh-CN" w:bidi="ar"/>
              </w:rPr>
              <w:t>3</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4C9A18E">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color w:val="auto"/>
                <w:kern w:val="0"/>
                <w:szCs w:val="21"/>
                <w:highlight w:val="none"/>
                <w:vertAlign w:val="baseline"/>
                <w:lang w:val="en-US"/>
              </w:rPr>
            </w:pPr>
            <w:r>
              <w:rPr>
                <w:rFonts w:hint="eastAsia" w:ascii="宋体" w:hAnsi="宋体" w:eastAsia="宋体" w:cs="宋体"/>
                <w:b/>
                <w:bCs/>
                <w:snapToGrid w:val="0"/>
                <w:color w:val="auto"/>
                <w:kern w:val="0"/>
                <w:sz w:val="21"/>
                <w:szCs w:val="21"/>
                <w:highlight w:val="none"/>
                <w:vertAlign w:val="baseline"/>
                <w:lang w:val="en-US" w:eastAsia="zh-CN" w:bidi="ar"/>
              </w:rPr>
              <w:t>商务资信</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F62B83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color w:val="auto"/>
                <w:kern w:val="0"/>
                <w:szCs w:val="21"/>
                <w:highlight w:val="none"/>
                <w:vertAlign w:val="baseline"/>
                <w:lang w:val="en-US"/>
              </w:rPr>
            </w:pPr>
            <w:r>
              <w:rPr>
                <w:rFonts w:hint="eastAsia" w:ascii="宋体" w:hAnsi="宋体" w:eastAsia="宋体" w:cs="宋体"/>
                <w:b/>
                <w:bCs/>
                <w:snapToGrid w:val="0"/>
                <w:color w:val="auto"/>
                <w:kern w:val="0"/>
                <w:sz w:val="21"/>
                <w:szCs w:val="21"/>
                <w:highlight w:val="none"/>
                <w:vertAlign w:val="baseline"/>
                <w:lang w:val="en-US" w:eastAsia="zh-CN" w:bidi="ar"/>
              </w:rPr>
              <w:t>评审因素</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4DF3904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bCs/>
                <w:color w:val="auto"/>
                <w:kern w:val="0"/>
                <w:szCs w:val="21"/>
                <w:highlight w:val="none"/>
                <w:vertAlign w:val="baseline"/>
                <w:lang w:val="en-US"/>
              </w:rPr>
            </w:pPr>
            <w:r>
              <w:rPr>
                <w:rFonts w:hint="eastAsia" w:ascii="宋体" w:hAnsi="宋体" w:eastAsia="宋体" w:cs="宋体"/>
                <w:b/>
                <w:bCs/>
                <w:snapToGrid w:val="0"/>
                <w:color w:val="auto"/>
                <w:kern w:val="0"/>
                <w:sz w:val="21"/>
                <w:szCs w:val="21"/>
                <w:highlight w:val="none"/>
                <w:vertAlign w:val="baseline"/>
                <w:lang w:val="en-US" w:eastAsia="zh-CN" w:bidi="ar"/>
              </w:rPr>
              <w:t>满分</w:t>
            </w:r>
            <w:r>
              <w:rPr>
                <w:rFonts w:hint="eastAsia" w:ascii="宋体" w:hAnsi="宋体" w:eastAsia="宋体" w:cs="宋体"/>
                <w:b/>
                <w:bCs/>
                <w:color w:val="auto"/>
                <w:kern w:val="0"/>
                <w:sz w:val="21"/>
                <w:szCs w:val="21"/>
                <w:highlight w:val="none"/>
                <w:vertAlign w:val="baseline"/>
                <w:lang w:val="en-US" w:eastAsia="zh-CN" w:bidi="ar"/>
              </w:rPr>
              <w:t>25</w:t>
            </w:r>
            <w:r>
              <w:rPr>
                <w:rFonts w:hint="eastAsia" w:ascii="宋体" w:hAnsi="宋体" w:eastAsia="宋体" w:cs="宋体"/>
                <w:b/>
                <w:bCs/>
                <w:snapToGrid w:val="0"/>
                <w:color w:val="auto"/>
                <w:kern w:val="0"/>
                <w:sz w:val="21"/>
                <w:szCs w:val="21"/>
                <w:highlight w:val="none"/>
                <w:vertAlign w:val="baseline"/>
                <w:lang w:val="en-US" w:eastAsia="zh-CN" w:bidi="ar"/>
              </w:rPr>
              <w:t>分</w:t>
            </w:r>
          </w:p>
        </w:tc>
      </w:tr>
      <w:tr w14:paraId="3B7B3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00"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98F24E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3.1</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1BEDB3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拟投入人员分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51BBD8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）拟投入本项目的注册会计师 至少</w:t>
            </w:r>
            <w:r>
              <w:rPr>
                <w:rFonts w:hint="eastAsia" w:ascii="宋体" w:hAnsi="宋体" w:eastAsia="宋体" w:cs="宋体"/>
                <w:color w:val="auto"/>
                <w:kern w:val="0"/>
                <w:sz w:val="21"/>
                <w:szCs w:val="21"/>
                <w:highlight w:val="none"/>
                <w:vertAlign w:val="baseline"/>
                <w:lang w:val="en-US" w:eastAsia="zh-CN" w:bidi="ar"/>
              </w:rPr>
              <w:t>2</w:t>
            </w:r>
            <w:r>
              <w:rPr>
                <w:rFonts w:hint="eastAsia" w:ascii="宋体" w:hAnsi="宋体" w:eastAsia="宋体" w:cs="宋体"/>
                <w:snapToGrid w:val="0"/>
                <w:color w:val="auto"/>
                <w:kern w:val="0"/>
                <w:sz w:val="21"/>
                <w:szCs w:val="21"/>
                <w:highlight w:val="none"/>
                <w:vertAlign w:val="baseline"/>
                <w:lang w:val="en-US" w:eastAsia="zh-CN" w:bidi="ar"/>
              </w:rPr>
              <w:t>人，每增加一人得</w:t>
            </w:r>
            <w:r>
              <w:rPr>
                <w:rFonts w:hint="eastAsia" w:ascii="宋体" w:hAnsi="宋体" w:eastAsia="宋体" w:cs="宋体"/>
                <w:color w:val="auto"/>
                <w:kern w:val="0"/>
                <w:sz w:val="21"/>
                <w:szCs w:val="21"/>
                <w:highlight w:val="none"/>
                <w:vertAlign w:val="baseline"/>
                <w:lang w:val="en-US" w:eastAsia="zh-CN" w:bidi="ar"/>
              </w:rPr>
              <w:t>2</w:t>
            </w:r>
            <w:r>
              <w:rPr>
                <w:rFonts w:hint="eastAsia" w:ascii="宋体" w:hAnsi="宋体" w:eastAsia="宋体" w:cs="宋体"/>
                <w:snapToGrid w:val="0"/>
                <w:color w:val="auto"/>
                <w:kern w:val="0"/>
                <w:sz w:val="21"/>
                <w:szCs w:val="21"/>
                <w:highlight w:val="none"/>
                <w:vertAlign w:val="baseline"/>
                <w:lang w:val="en-US" w:eastAsia="zh-CN" w:bidi="ar"/>
              </w:rPr>
              <w:t>分，最高不超过</w:t>
            </w:r>
            <w:r>
              <w:rPr>
                <w:rFonts w:hint="eastAsia" w:ascii="宋体" w:hAnsi="宋体" w:eastAsia="宋体" w:cs="宋体"/>
                <w:color w:val="auto"/>
                <w:kern w:val="0"/>
                <w:sz w:val="21"/>
                <w:szCs w:val="21"/>
                <w:highlight w:val="none"/>
                <w:vertAlign w:val="baseline"/>
                <w:lang w:val="en-US" w:eastAsia="zh-CN" w:bidi="ar"/>
              </w:rPr>
              <w:t>8</w:t>
            </w:r>
            <w:r>
              <w:rPr>
                <w:rFonts w:hint="eastAsia" w:ascii="宋体" w:hAnsi="宋体" w:eastAsia="宋体" w:cs="宋体"/>
                <w:snapToGrid w:val="0"/>
                <w:color w:val="auto"/>
                <w:kern w:val="0"/>
                <w:sz w:val="21"/>
                <w:szCs w:val="21"/>
                <w:highlight w:val="none"/>
                <w:vertAlign w:val="baseline"/>
                <w:lang w:val="en-US" w:eastAsia="zh-CN" w:bidi="ar"/>
              </w:rPr>
              <w:t>分。（提供执业证书复印件并加盖供应商电子公章）</w:t>
            </w:r>
          </w:p>
          <w:p w14:paraId="73C2085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w:t>
            </w:r>
            <w:r>
              <w:rPr>
                <w:rFonts w:hint="eastAsia" w:ascii="宋体" w:hAnsi="宋体" w:eastAsia="宋体" w:cs="宋体"/>
                <w:color w:val="auto"/>
                <w:kern w:val="0"/>
                <w:sz w:val="21"/>
                <w:szCs w:val="21"/>
                <w:highlight w:val="none"/>
                <w:vertAlign w:val="baseline"/>
                <w:lang w:val="en-US" w:eastAsia="zh-CN" w:bidi="ar"/>
              </w:rPr>
              <w:t>2</w:t>
            </w:r>
            <w:r>
              <w:rPr>
                <w:rFonts w:hint="eastAsia" w:ascii="宋体" w:hAnsi="宋体" w:eastAsia="宋体" w:cs="宋体"/>
                <w:snapToGrid w:val="0"/>
                <w:color w:val="auto"/>
                <w:kern w:val="0"/>
                <w:sz w:val="21"/>
                <w:szCs w:val="21"/>
                <w:highlight w:val="none"/>
                <w:vertAlign w:val="baseline"/>
                <w:lang w:val="en-US" w:eastAsia="zh-CN" w:bidi="ar"/>
              </w:rPr>
              <w:t>）拟投入人员中（项目负责人除外），具有中级以上（含中级）审计或会计职称，每人得</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分，满分</w:t>
            </w:r>
            <w:r>
              <w:rPr>
                <w:rFonts w:hint="eastAsia" w:ascii="宋体" w:hAnsi="宋体" w:eastAsia="宋体" w:cs="宋体"/>
                <w:color w:val="auto"/>
                <w:kern w:val="0"/>
                <w:sz w:val="21"/>
                <w:szCs w:val="21"/>
                <w:highlight w:val="none"/>
                <w:vertAlign w:val="baseline"/>
                <w:lang w:val="en-US" w:eastAsia="zh-CN" w:bidi="ar"/>
              </w:rPr>
              <w:t>8</w:t>
            </w:r>
            <w:r>
              <w:rPr>
                <w:rFonts w:hint="eastAsia" w:ascii="宋体" w:hAnsi="宋体" w:eastAsia="宋体" w:cs="宋体"/>
                <w:snapToGrid w:val="0"/>
                <w:color w:val="auto"/>
                <w:kern w:val="0"/>
                <w:sz w:val="21"/>
                <w:szCs w:val="21"/>
                <w:highlight w:val="none"/>
                <w:vertAlign w:val="baseline"/>
                <w:lang w:val="en-US" w:eastAsia="zh-CN" w:bidi="ar"/>
              </w:rPr>
              <w:t>分。</w:t>
            </w:r>
          </w:p>
          <w:p w14:paraId="21677A5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说明：以上人员必须是供应商在职人员，附供应商</w:t>
            </w:r>
            <w:r>
              <w:rPr>
                <w:rFonts w:hint="eastAsia" w:ascii="宋体" w:hAnsi="宋体" w:eastAsia="宋体" w:cs="宋体"/>
                <w:color w:val="auto"/>
                <w:kern w:val="0"/>
                <w:sz w:val="21"/>
                <w:szCs w:val="21"/>
                <w:highlight w:val="none"/>
                <w:vertAlign w:val="baseline"/>
                <w:lang w:val="en-US" w:eastAsia="zh-CN" w:bidi="ar"/>
              </w:rPr>
              <w:t>2024</w:t>
            </w:r>
            <w:r>
              <w:rPr>
                <w:rFonts w:hint="eastAsia" w:ascii="宋体" w:hAnsi="宋体" w:eastAsia="宋体" w:cs="宋体"/>
                <w:snapToGrid w:val="0"/>
                <w:color w:val="auto"/>
                <w:kern w:val="0"/>
                <w:sz w:val="21"/>
                <w:szCs w:val="21"/>
                <w:highlight w:val="none"/>
                <w:vertAlign w:val="baseline"/>
                <w:lang w:val="en-US" w:eastAsia="zh-CN" w:bidi="ar"/>
              </w:rPr>
              <w:t>年</w:t>
            </w:r>
            <w:r>
              <w:rPr>
                <w:rFonts w:hint="eastAsia" w:ascii="宋体" w:hAnsi="宋体" w:eastAsia="宋体" w:cs="宋体"/>
                <w:color w:val="auto"/>
                <w:kern w:val="0"/>
                <w:sz w:val="21"/>
                <w:szCs w:val="21"/>
                <w:highlight w:val="none"/>
                <w:vertAlign w:val="baseline"/>
                <w:lang w:val="en-US" w:eastAsia="zh-CN" w:bidi="ar"/>
              </w:rPr>
              <w:t>11</w:t>
            </w:r>
            <w:r>
              <w:rPr>
                <w:rFonts w:hint="eastAsia" w:ascii="宋体" w:hAnsi="宋体" w:eastAsia="宋体" w:cs="宋体"/>
                <w:snapToGrid w:val="0"/>
                <w:color w:val="auto"/>
                <w:kern w:val="0"/>
                <w:sz w:val="21"/>
                <w:szCs w:val="21"/>
                <w:highlight w:val="none"/>
                <w:vertAlign w:val="baseline"/>
                <w:lang w:val="en-US" w:eastAsia="zh-CN" w:bidi="ar"/>
              </w:rPr>
              <w:t>月份以来任意一个月供应商为其缴纳的社会保险证明材料等相关材料复印件并加盖供应商电子公章。</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2BA14BD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16分</w:t>
            </w:r>
          </w:p>
        </w:tc>
      </w:tr>
      <w:tr w14:paraId="2CE5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908"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545C4E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3.2</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C18D3D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信誉业绩分</w:t>
            </w:r>
          </w:p>
        </w:tc>
        <w:tc>
          <w:tcPr>
            <w:tcW w:w="372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83830B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）供应商具有有效的</w:t>
            </w:r>
            <w:r>
              <w:rPr>
                <w:rFonts w:hint="eastAsia" w:ascii="宋体" w:hAnsi="宋体" w:eastAsia="宋体" w:cs="宋体"/>
                <w:color w:val="auto"/>
                <w:kern w:val="0"/>
                <w:sz w:val="21"/>
                <w:szCs w:val="21"/>
                <w:highlight w:val="none"/>
                <w:vertAlign w:val="baseline"/>
                <w:lang w:val="en-US" w:eastAsia="zh-CN" w:bidi="ar"/>
              </w:rPr>
              <w:t>ISO</w:t>
            </w:r>
            <w:r>
              <w:rPr>
                <w:rFonts w:hint="eastAsia" w:ascii="宋体" w:hAnsi="宋体" w:eastAsia="宋体" w:cs="宋体"/>
                <w:snapToGrid w:val="0"/>
                <w:color w:val="auto"/>
                <w:kern w:val="0"/>
                <w:sz w:val="21"/>
                <w:szCs w:val="21"/>
                <w:highlight w:val="none"/>
                <w:vertAlign w:val="baseline"/>
                <w:lang w:val="en-US" w:eastAsia="zh-CN" w:bidi="ar"/>
              </w:rPr>
              <w:t>质量体系认证的得</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分（提供证书复印件并加盖供应商电子公章）。</w:t>
            </w:r>
          </w:p>
          <w:p w14:paraId="6530F0E0">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w:t>
            </w:r>
            <w:r>
              <w:rPr>
                <w:rFonts w:hint="eastAsia" w:ascii="宋体" w:hAnsi="宋体" w:eastAsia="宋体" w:cs="宋体"/>
                <w:color w:val="auto"/>
                <w:kern w:val="0"/>
                <w:sz w:val="21"/>
                <w:szCs w:val="21"/>
                <w:highlight w:val="none"/>
                <w:vertAlign w:val="baseline"/>
                <w:lang w:val="en-US" w:eastAsia="zh-CN" w:bidi="ar"/>
              </w:rPr>
              <w:t>2</w:t>
            </w:r>
            <w:r>
              <w:rPr>
                <w:rFonts w:hint="eastAsia" w:ascii="宋体" w:hAnsi="宋体" w:eastAsia="宋体" w:cs="宋体"/>
                <w:snapToGrid w:val="0"/>
                <w:color w:val="auto"/>
                <w:kern w:val="0"/>
                <w:sz w:val="21"/>
                <w:szCs w:val="21"/>
                <w:highlight w:val="none"/>
                <w:vertAlign w:val="baseline"/>
                <w:lang w:val="en-US" w:eastAsia="zh-CN" w:bidi="ar"/>
              </w:rPr>
              <w:t>）磋商供应商自</w:t>
            </w:r>
            <w:r>
              <w:rPr>
                <w:rFonts w:hint="eastAsia" w:ascii="宋体" w:hAnsi="宋体" w:eastAsia="宋体" w:cs="宋体"/>
                <w:color w:val="auto"/>
                <w:kern w:val="0"/>
                <w:sz w:val="21"/>
                <w:szCs w:val="21"/>
                <w:highlight w:val="none"/>
                <w:vertAlign w:val="baseline"/>
                <w:lang w:val="en-US" w:eastAsia="zh-CN" w:bidi="ar"/>
              </w:rPr>
              <w:t>2022</w:t>
            </w:r>
            <w:r>
              <w:rPr>
                <w:rFonts w:hint="eastAsia" w:ascii="宋体" w:hAnsi="宋体" w:eastAsia="宋体" w:cs="宋体"/>
                <w:snapToGrid w:val="0"/>
                <w:color w:val="auto"/>
                <w:kern w:val="0"/>
                <w:sz w:val="21"/>
                <w:szCs w:val="21"/>
                <w:highlight w:val="none"/>
                <w:vertAlign w:val="baseline"/>
                <w:lang w:val="en-US" w:eastAsia="zh-CN" w:bidi="ar"/>
              </w:rPr>
              <w:t>年</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月</w:t>
            </w:r>
            <w:r>
              <w:rPr>
                <w:rFonts w:hint="eastAsia" w:ascii="宋体" w:hAnsi="宋体" w:eastAsia="宋体" w:cs="宋体"/>
                <w:color w:val="auto"/>
                <w:kern w:val="0"/>
                <w:sz w:val="21"/>
                <w:szCs w:val="21"/>
                <w:highlight w:val="none"/>
                <w:vertAlign w:val="baseline"/>
                <w:lang w:val="en-US" w:eastAsia="zh-CN" w:bidi="ar"/>
              </w:rPr>
              <w:t>1</w:t>
            </w:r>
            <w:r>
              <w:rPr>
                <w:rFonts w:hint="eastAsia" w:ascii="宋体" w:hAnsi="宋体" w:eastAsia="宋体" w:cs="宋体"/>
                <w:snapToGrid w:val="0"/>
                <w:color w:val="auto"/>
                <w:kern w:val="0"/>
                <w:sz w:val="21"/>
                <w:szCs w:val="21"/>
                <w:highlight w:val="none"/>
                <w:vertAlign w:val="baseline"/>
                <w:lang w:val="en-US" w:eastAsia="zh-CN" w:bidi="ar"/>
              </w:rPr>
              <w:t>日以来完成过类似审计服务的每个项目得</w:t>
            </w:r>
            <w:r>
              <w:rPr>
                <w:rFonts w:hint="eastAsia" w:ascii="宋体" w:hAnsi="宋体" w:eastAsia="宋体" w:cs="宋体"/>
                <w:color w:val="auto"/>
                <w:kern w:val="0"/>
                <w:sz w:val="21"/>
                <w:szCs w:val="21"/>
                <w:highlight w:val="none"/>
                <w:vertAlign w:val="baseline"/>
                <w:lang w:val="en-US" w:eastAsia="zh-CN" w:bidi="ar"/>
              </w:rPr>
              <w:t>2</w:t>
            </w:r>
            <w:r>
              <w:rPr>
                <w:rFonts w:hint="eastAsia" w:ascii="宋体" w:hAnsi="宋体" w:eastAsia="宋体" w:cs="宋体"/>
                <w:snapToGrid w:val="0"/>
                <w:color w:val="auto"/>
                <w:kern w:val="0"/>
                <w:sz w:val="21"/>
                <w:szCs w:val="21"/>
                <w:highlight w:val="none"/>
                <w:vertAlign w:val="baseline"/>
                <w:lang w:val="en-US" w:eastAsia="zh-CN" w:bidi="ar"/>
              </w:rPr>
              <w:t>分，最高不超过</w:t>
            </w:r>
            <w:r>
              <w:rPr>
                <w:rFonts w:hint="eastAsia" w:ascii="宋体" w:hAnsi="宋体" w:eastAsia="宋体" w:cs="宋体"/>
                <w:color w:val="auto"/>
                <w:kern w:val="0"/>
                <w:sz w:val="21"/>
                <w:szCs w:val="21"/>
                <w:highlight w:val="none"/>
                <w:vertAlign w:val="baseline"/>
                <w:lang w:val="en-US" w:eastAsia="zh-CN" w:bidi="ar"/>
              </w:rPr>
              <w:t>8</w:t>
            </w:r>
            <w:r>
              <w:rPr>
                <w:rFonts w:hint="eastAsia" w:ascii="宋体" w:hAnsi="宋体" w:eastAsia="宋体" w:cs="宋体"/>
                <w:snapToGrid w:val="0"/>
                <w:color w:val="auto"/>
                <w:kern w:val="0"/>
                <w:sz w:val="21"/>
                <w:szCs w:val="21"/>
                <w:highlight w:val="none"/>
                <w:vertAlign w:val="baseline"/>
                <w:lang w:val="en-US" w:eastAsia="zh-CN" w:bidi="ar"/>
              </w:rPr>
              <w:t>分。（附合同复印件或中标通知书复印件并加盖供应商电子公章，否则该项不得分）。</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6BD14F49">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9分</w:t>
            </w:r>
          </w:p>
        </w:tc>
      </w:tr>
      <w:tr w14:paraId="1B22E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838" w:hRule="atLeast"/>
          <w:jc w:val="center"/>
        </w:trPr>
        <w:tc>
          <w:tcPr>
            <w:tcW w:w="31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17B4A7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3.3</w:t>
            </w:r>
          </w:p>
        </w:tc>
        <w:tc>
          <w:tcPr>
            <w:tcW w:w="68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7F2AF10">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诚信分</w:t>
            </w:r>
          </w:p>
        </w:tc>
        <w:tc>
          <w:tcPr>
            <w:tcW w:w="3731"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14:paraId="25094828">
            <w:pPr>
              <w:keepNext w:val="0"/>
              <w:keepLines w:val="0"/>
              <w:widowControl w:val="0"/>
              <w:suppressLineNumbers w:val="0"/>
              <w:spacing w:before="0" w:beforeAutospacing="0" w:after="0" w:afterAutospacing="0" w:line="340" w:lineRule="exact"/>
              <w:ind w:left="0" w:right="0" w:firstLine="420" w:firstLineChars="200"/>
              <w:jc w:val="left"/>
              <w:rPr>
                <w:rFonts w:hint="eastAsia" w:ascii="宋体" w:hAnsi="宋体" w:eastAsia="宋体" w:cs="宋体"/>
                <w:snapToGrid w:val="0"/>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供应商在截标日前1年内在政府采购活动中存在违约违规情形的（以财政部门出具的书面材料为评分依据），每次扣除3分，最高扣分6分。</w:t>
            </w:r>
          </w:p>
        </w:tc>
        <w:tc>
          <w:tcPr>
            <w:tcW w:w="26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02D82C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color w:val="auto"/>
                <w:kern w:val="0"/>
                <w:szCs w:val="21"/>
                <w:highlight w:val="none"/>
                <w:vertAlign w:val="baseline"/>
                <w:lang w:val="en-US"/>
              </w:rPr>
            </w:pPr>
            <w:r>
              <w:rPr>
                <w:rFonts w:hint="eastAsia" w:ascii="宋体" w:hAnsi="宋体" w:eastAsia="宋体" w:cs="宋体"/>
                <w:snapToGrid w:val="0"/>
                <w:color w:val="auto"/>
                <w:kern w:val="0"/>
                <w:sz w:val="21"/>
                <w:szCs w:val="21"/>
                <w:highlight w:val="none"/>
                <w:vertAlign w:val="baseline"/>
                <w:lang w:val="en-US" w:eastAsia="zh-CN" w:bidi="ar"/>
              </w:rPr>
              <w:t>-6分</w:t>
            </w:r>
          </w:p>
        </w:tc>
      </w:tr>
      <w:tr w14:paraId="127EF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20" w:hRule="atLeast"/>
          <w:jc w:val="center"/>
        </w:trPr>
        <w:tc>
          <w:tcPr>
            <w:tcW w:w="5000" w:type="pct"/>
            <w:gridSpan w:val="5"/>
            <w:tcBorders>
              <w:top w:val="single" w:color="000000" w:sz="2" w:space="0"/>
              <w:left w:val="single" w:color="000000" w:sz="2" w:space="0"/>
              <w:bottom w:val="single" w:color="000000" w:sz="2" w:space="0"/>
              <w:right w:val="single" w:color="000000" w:sz="2" w:space="0"/>
            </w:tcBorders>
            <w:shd w:val="clear" w:color="auto" w:fill="auto"/>
            <w:vAlign w:val="center"/>
          </w:tcPr>
          <w:p w14:paraId="0021BB5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baseline"/>
              <w:rPr>
                <w:rFonts w:hint="eastAsia" w:ascii="宋体" w:hAnsi="宋体" w:eastAsia="宋体" w:cs="宋体"/>
                <w:snapToGrid w:val="0"/>
                <w:color w:val="auto"/>
                <w:kern w:val="0"/>
                <w:szCs w:val="21"/>
                <w:highlight w:val="none"/>
                <w:vertAlign w:val="baseline"/>
                <w:lang w:val="en-US"/>
              </w:rPr>
            </w:pPr>
            <w:r>
              <w:rPr>
                <w:rFonts w:hint="eastAsia" w:ascii="宋体" w:hAnsi="宋体" w:eastAsia="宋体" w:cs="宋体"/>
                <w:b/>
                <w:bCs/>
                <w:snapToGrid w:val="0"/>
                <w:color w:val="auto"/>
                <w:spacing w:val="10"/>
                <w:kern w:val="0"/>
                <w:sz w:val="21"/>
                <w:szCs w:val="21"/>
                <w:highlight w:val="none"/>
                <w:vertAlign w:val="baseline"/>
                <w:lang w:val="en-US" w:eastAsia="zh-CN" w:bidi="ar"/>
              </w:rPr>
              <w:t>总</w:t>
            </w:r>
            <w:r>
              <w:rPr>
                <w:rFonts w:hint="eastAsia" w:ascii="宋体" w:hAnsi="宋体" w:eastAsia="宋体" w:cs="宋体"/>
                <w:b/>
                <w:bCs/>
                <w:snapToGrid w:val="0"/>
                <w:color w:val="auto"/>
                <w:spacing w:val="6"/>
                <w:kern w:val="0"/>
                <w:sz w:val="21"/>
                <w:szCs w:val="21"/>
                <w:highlight w:val="none"/>
                <w:vertAlign w:val="baseline"/>
                <w:lang w:val="en-US" w:eastAsia="zh-CN" w:bidi="ar"/>
              </w:rPr>
              <w:t>得</w:t>
            </w:r>
            <w:r>
              <w:rPr>
                <w:rFonts w:hint="eastAsia" w:ascii="宋体" w:hAnsi="宋体" w:eastAsia="宋体" w:cs="宋体"/>
                <w:b/>
                <w:bCs/>
                <w:snapToGrid w:val="0"/>
                <w:color w:val="auto"/>
                <w:spacing w:val="5"/>
                <w:kern w:val="0"/>
                <w:sz w:val="21"/>
                <w:szCs w:val="21"/>
                <w:highlight w:val="none"/>
                <w:vertAlign w:val="baseline"/>
                <w:lang w:val="en-US" w:eastAsia="zh-CN" w:bidi="ar"/>
              </w:rPr>
              <w:t>分＝</w:t>
            </w:r>
            <w:r>
              <w:rPr>
                <w:rFonts w:hint="eastAsia" w:ascii="宋体" w:hAnsi="宋体" w:eastAsia="宋体" w:cs="宋体"/>
                <w:b/>
                <w:bCs/>
                <w:color w:val="auto"/>
                <w:spacing w:val="5"/>
                <w:kern w:val="0"/>
                <w:sz w:val="21"/>
                <w:szCs w:val="21"/>
                <w:highlight w:val="none"/>
                <w:vertAlign w:val="baseline"/>
                <w:lang w:val="en-US" w:eastAsia="zh-CN" w:bidi="ar"/>
              </w:rPr>
              <w:t>1</w:t>
            </w:r>
            <w:r>
              <w:rPr>
                <w:rFonts w:hint="eastAsia" w:ascii="宋体" w:hAnsi="宋体" w:eastAsia="宋体" w:cs="宋体"/>
                <w:b/>
                <w:bCs/>
                <w:snapToGrid w:val="0"/>
                <w:color w:val="auto"/>
                <w:spacing w:val="5"/>
                <w:kern w:val="0"/>
                <w:sz w:val="21"/>
                <w:szCs w:val="21"/>
                <w:highlight w:val="none"/>
                <w:vertAlign w:val="baseline"/>
                <w:lang w:val="en-US" w:eastAsia="zh-CN" w:bidi="ar"/>
              </w:rPr>
              <w:t>＋</w:t>
            </w:r>
            <w:r>
              <w:rPr>
                <w:rFonts w:hint="eastAsia" w:ascii="宋体" w:hAnsi="宋体" w:eastAsia="宋体" w:cs="宋体"/>
                <w:b/>
                <w:bCs/>
                <w:color w:val="auto"/>
                <w:spacing w:val="5"/>
                <w:kern w:val="0"/>
                <w:sz w:val="21"/>
                <w:szCs w:val="21"/>
                <w:highlight w:val="none"/>
                <w:vertAlign w:val="baseline"/>
                <w:lang w:val="en-US" w:eastAsia="zh-CN" w:bidi="ar"/>
              </w:rPr>
              <w:t>2+3</w:t>
            </w:r>
          </w:p>
        </w:tc>
      </w:tr>
    </w:tbl>
    <w:p w14:paraId="6D7DDF27">
      <w:pPr>
        <w:rPr>
          <w:rFonts w:hint="default"/>
          <w:color w:val="auto"/>
          <w:highlight w:val="none"/>
          <w:lang w:val="en-US" w:eastAsia="zh-CN"/>
        </w:rPr>
      </w:pPr>
    </w:p>
    <w:p w14:paraId="4F8D6C1F">
      <w:pPr>
        <w:widowControl/>
        <w:kinsoku w:val="0"/>
        <w:autoSpaceDE w:val="0"/>
        <w:autoSpaceDN w:val="0"/>
        <w:adjustRightInd w:val="0"/>
        <w:snapToGrid w:val="0"/>
        <w:spacing w:line="320" w:lineRule="exact"/>
        <w:jc w:val="center"/>
        <w:textAlignment w:val="baseline"/>
        <w:rPr>
          <w:rFonts w:hint="eastAsia" w:ascii="仿宋" w:hAnsi="仿宋" w:eastAsia="仿宋" w:cs="仿宋"/>
          <w:snapToGrid w:val="0"/>
          <w:color w:val="auto"/>
          <w:kern w:val="0"/>
          <w:szCs w:val="21"/>
          <w:highlight w:val="none"/>
        </w:rPr>
      </w:pPr>
    </w:p>
    <w:p w14:paraId="67F55A23">
      <w:pPr>
        <w:pStyle w:val="8"/>
        <w:rPr>
          <w:color w:val="auto"/>
          <w:highlight w:val="none"/>
        </w:rPr>
        <w:sectPr>
          <w:pgSz w:w="11911" w:h="16838"/>
          <w:pgMar w:top="1417" w:right="1417" w:bottom="1417" w:left="1417" w:header="720" w:footer="720" w:gutter="0"/>
          <w:cols w:space="0" w:num="1"/>
          <w:rtlGutter w:val="0"/>
          <w:docGrid w:linePitch="0" w:charSpace="0"/>
        </w:sectPr>
      </w:pPr>
    </w:p>
    <w:p w14:paraId="3EC91D12">
      <w:pPr>
        <w:rPr>
          <w:rFonts w:hint="eastAsia" w:ascii="宋体" w:hAnsi="宋体" w:cs="宋体"/>
          <w:b/>
          <w:color w:val="auto"/>
          <w:sz w:val="22"/>
          <w:szCs w:val="22"/>
          <w:highlight w:val="none"/>
        </w:rPr>
      </w:pPr>
      <w:bookmarkStart w:id="59" w:name="_Toc29129"/>
      <w:bookmarkStart w:id="60" w:name="_Toc80205935"/>
    </w:p>
    <w:p w14:paraId="6A836F4F">
      <w:pPr>
        <w:pStyle w:val="3"/>
        <w:spacing w:before="0" w:after="0" w:line="360" w:lineRule="auto"/>
        <w:ind w:firstLine="640" w:firstLineChars="200"/>
        <w:jc w:val="center"/>
        <w:rPr>
          <w:rFonts w:hint="eastAsia" w:ascii="宋体" w:hAnsi="宋体"/>
          <w:b w:val="0"/>
          <w:color w:val="auto"/>
          <w:highlight w:val="none"/>
        </w:rPr>
      </w:pPr>
      <w:r>
        <w:rPr>
          <w:rFonts w:hint="eastAsia" w:ascii="宋体" w:hAnsi="宋体"/>
          <w:b w:val="0"/>
          <w:color w:val="auto"/>
          <w:highlight w:val="none"/>
        </w:rPr>
        <w:t>第二节 评审报告</w:t>
      </w:r>
      <w:bookmarkEnd w:id="59"/>
      <w:bookmarkEnd w:id="60"/>
    </w:p>
    <w:p w14:paraId="4D7C0738">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44354405">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7B92826">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2.评标争议事项处理</w:t>
      </w:r>
    </w:p>
    <w:p w14:paraId="7621A5FD">
      <w:pPr>
        <w:ind w:firstLine="420"/>
        <w:rPr>
          <w:rFonts w:hint="eastAsia" w:ascii="宋体" w:hAnsi="宋体" w:cs="宋体"/>
          <w:color w:val="auto"/>
          <w:highlight w:val="none"/>
        </w:rPr>
      </w:pPr>
      <w:r>
        <w:rPr>
          <w:rFonts w:hint="eastAsia" w:ascii="宋体" w:hAnsi="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1E53593">
      <w:pPr>
        <w:pStyle w:val="3"/>
        <w:spacing w:before="0" w:after="0" w:line="360" w:lineRule="auto"/>
        <w:ind w:firstLine="640" w:firstLineChars="200"/>
        <w:jc w:val="center"/>
        <w:rPr>
          <w:rFonts w:hint="eastAsia" w:ascii="宋体" w:hAnsi="宋体" w:cs="宋体"/>
          <w:b w:val="0"/>
          <w:color w:val="auto"/>
          <w:highlight w:val="none"/>
        </w:rPr>
      </w:pPr>
      <w:bookmarkStart w:id="61" w:name="_Toc80205936"/>
      <w:bookmarkStart w:id="62" w:name="_Toc11092"/>
      <w:r>
        <w:rPr>
          <w:rFonts w:hint="eastAsia" w:ascii="宋体" w:hAnsi="宋体"/>
          <w:b w:val="0"/>
          <w:color w:val="auto"/>
          <w:highlight w:val="none"/>
        </w:rPr>
        <w:t>第三节 评审过程的保密与录像</w:t>
      </w:r>
      <w:bookmarkEnd w:id="61"/>
      <w:bookmarkEnd w:id="62"/>
    </w:p>
    <w:p w14:paraId="73DB3025">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4C906C64">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462CE44">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53BABDCB">
      <w:pPr>
        <w:spacing w:line="360" w:lineRule="auto"/>
        <w:ind w:firstLine="420" w:firstLineChars="200"/>
        <w:rPr>
          <w:rFonts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7AC7D365">
      <w:pPr>
        <w:rPr>
          <w:color w:val="auto"/>
          <w:highlight w:val="none"/>
        </w:rPr>
      </w:pPr>
    </w:p>
    <w:p w14:paraId="5921574D">
      <w:pPr>
        <w:jc w:val="center"/>
        <w:rPr>
          <w:color w:val="auto"/>
          <w:highlight w:val="none"/>
        </w:rPr>
      </w:pPr>
    </w:p>
    <w:p w14:paraId="2843FEF5">
      <w:pPr>
        <w:jc w:val="center"/>
        <w:rPr>
          <w:color w:val="auto"/>
          <w:highlight w:val="none"/>
        </w:rPr>
      </w:pPr>
    </w:p>
    <w:p w14:paraId="7D4D45C1">
      <w:pPr>
        <w:jc w:val="center"/>
        <w:rPr>
          <w:color w:val="auto"/>
          <w:highlight w:val="none"/>
        </w:rPr>
      </w:pPr>
    </w:p>
    <w:p w14:paraId="16FEE28F">
      <w:pPr>
        <w:jc w:val="center"/>
        <w:rPr>
          <w:color w:val="auto"/>
          <w:highlight w:val="none"/>
        </w:rPr>
      </w:pPr>
      <w:r>
        <w:rPr>
          <w:color w:val="auto"/>
          <w:highlight w:val="none"/>
        </w:rPr>
        <w:br w:type="page"/>
      </w:r>
    </w:p>
    <w:p w14:paraId="469B0F0F">
      <w:pPr>
        <w:pStyle w:val="2"/>
        <w:jc w:val="center"/>
        <w:rPr>
          <w:color w:val="auto"/>
          <w:highlight w:val="none"/>
        </w:rPr>
      </w:pPr>
      <w:bookmarkStart w:id="63" w:name="_Toc18495"/>
      <w:r>
        <w:rPr>
          <w:rFonts w:hint="eastAsia"/>
          <w:color w:val="auto"/>
          <w:highlight w:val="none"/>
        </w:rPr>
        <w:t>第五章</w:t>
      </w:r>
      <w:r>
        <w:rPr>
          <w:color w:val="auto"/>
          <w:highlight w:val="none"/>
        </w:rPr>
        <w:t xml:space="preserve"> </w:t>
      </w:r>
      <w:r>
        <w:rPr>
          <w:rFonts w:hint="eastAsia"/>
          <w:color w:val="auto"/>
          <w:highlight w:val="none"/>
        </w:rPr>
        <w:t>响应文件格式</w:t>
      </w:r>
      <w:bookmarkEnd w:id="63"/>
    </w:p>
    <w:p w14:paraId="18970134">
      <w:pPr>
        <w:widowControl/>
        <w:spacing w:line="576" w:lineRule="auto"/>
        <w:jc w:val="left"/>
        <w:rPr>
          <w:b/>
          <w:bCs/>
          <w:color w:val="auto"/>
          <w:kern w:val="44"/>
          <w:sz w:val="44"/>
          <w:szCs w:val="44"/>
          <w:highlight w:val="none"/>
        </w:rPr>
        <w:sectPr>
          <w:pgSz w:w="11911" w:h="16838"/>
          <w:pgMar w:top="1417" w:right="1417" w:bottom="1417" w:left="1417" w:header="720" w:footer="720" w:gutter="0"/>
          <w:cols w:space="0" w:num="1"/>
          <w:rtlGutter w:val="0"/>
          <w:docGrid w:linePitch="0" w:charSpace="0"/>
        </w:sectPr>
      </w:pPr>
    </w:p>
    <w:p w14:paraId="2D89BCDE">
      <w:pPr>
        <w:pStyle w:val="3"/>
        <w:jc w:val="center"/>
        <w:rPr>
          <w:rFonts w:hint="eastAsia" w:ascii="宋体" w:hAnsi="宋体"/>
          <w:b w:val="0"/>
          <w:color w:val="auto"/>
          <w:highlight w:val="none"/>
        </w:rPr>
      </w:pPr>
      <w:bookmarkStart w:id="64" w:name="_Toc18956"/>
      <w:bookmarkStart w:id="65" w:name="_Toc80205938"/>
      <w:r>
        <w:rPr>
          <w:rFonts w:hint="eastAsia" w:ascii="宋体" w:hAnsi="宋体"/>
          <w:b w:val="0"/>
          <w:color w:val="auto"/>
          <w:highlight w:val="none"/>
        </w:rPr>
        <w:t>第一节 封面格式</w:t>
      </w:r>
      <w:bookmarkEnd w:id="64"/>
      <w:bookmarkEnd w:id="65"/>
    </w:p>
    <w:p w14:paraId="3110A9CC">
      <w:pPr>
        <w:snapToGrid w:val="0"/>
        <w:spacing w:before="120" w:beforeLines="50" w:after="50"/>
        <w:rPr>
          <w:rFonts w:hint="eastAsia" w:ascii="宋体" w:hAnsi="宋体"/>
          <w:color w:val="auto"/>
          <w:sz w:val="24"/>
          <w:szCs w:val="20"/>
          <w:highlight w:val="none"/>
        </w:rPr>
      </w:pPr>
    </w:p>
    <w:p w14:paraId="1B51B6A6">
      <w:pPr>
        <w:snapToGrid w:val="0"/>
        <w:spacing w:before="120" w:beforeLines="50" w:after="50"/>
        <w:jc w:val="center"/>
        <w:rPr>
          <w:rFonts w:hint="eastAsia" w:ascii="宋体" w:hAnsi="宋体"/>
          <w:bCs/>
          <w:color w:val="auto"/>
          <w:sz w:val="24"/>
          <w:szCs w:val="20"/>
          <w:highlight w:val="none"/>
        </w:rPr>
      </w:pPr>
    </w:p>
    <w:p w14:paraId="63E7642A">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44A71F91">
      <w:pPr>
        <w:snapToGrid w:val="0"/>
        <w:spacing w:before="120" w:beforeLines="50" w:after="50"/>
        <w:rPr>
          <w:rFonts w:hint="eastAsia" w:ascii="宋体" w:hAnsi="宋体"/>
          <w:bCs/>
          <w:color w:val="auto"/>
          <w:sz w:val="24"/>
          <w:szCs w:val="20"/>
          <w:highlight w:val="none"/>
        </w:rPr>
      </w:pPr>
    </w:p>
    <w:p w14:paraId="4880B206">
      <w:pPr>
        <w:snapToGrid w:val="0"/>
        <w:spacing w:before="120" w:beforeLines="50" w:after="50"/>
        <w:rPr>
          <w:rFonts w:hint="eastAsia" w:ascii="宋体" w:hAnsi="宋体"/>
          <w:bCs/>
          <w:color w:val="auto"/>
          <w:sz w:val="24"/>
          <w:szCs w:val="20"/>
          <w:highlight w:val="none"/>
        </w:rPr>
      </w:pPr>
    </w:p>
    <w:p w14:paraId="30AB0FE2">
      <w:pPr>
        <w:snapToGrid w:val="0"/>
        <w:spacing w:before="120" w:beforeLines="50" w:after="50"/>
        <w:rPr>
          <w:rFonts w:hint="eastAsia" w:ascii="仿宋_GB2312" w:hAnsi="仿宋_GB2312" w:eastAsia="仿宋_GB2312" w:cs="仿宋_GB2312"/>
          <w:bCs/>
          <w:color w:val="auto"/>
          <w:sz w:val="32"/>
          <w:szCs w:val="32"/>
          <w:highlight w:val="none"/>
        </w:rPr>
      </w:pPr>
    </w:p>
    <w:p w14:paraId="3F45E933">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第三方机构审计、核验2025年财政资金计划补助项目服务</w:t>
      </w:r>
    </w:p>
    <w:p w14:paraId="27B1D44A">
      <w:pPr>
        <w:snapToGrid w:val="0"/>
        <w:spacing w:before="120" w:beforeLines="50" w:after="50"/>
        <w:ind w:firstLine="480" w:firstLineChars="150"/>
        <w:rPr>
          <w:rFonts w:hint="eastAsia" w:ascii="宋体" w:hAnsi="宋体" w:cs="仿宋_GB2312"/>
          <w:bCs/>
          <w:color w:val="auto"/>
          <w:sz w:val="32"/>
          <w:szCs w:val="32"/>
          <w:highlight w:val="none"/>
        </w:rPr>
      </w:pPr>
    </w:p>
    <w:p w14:paraId="0F10670A">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E091816">
      <w:pPr>
        <w:snapToGrid w:val="0"/>
        <w:spacing w:before="120" w:beforeLines="50" w:after="50"/>
        <w:ind w:firstLine="480" w:firstLineChars="150"/>
        <w:rPr>
          <w:rFonts w:hint="eastAsia" w:ascii="宋体" w:hAnsi="宋体" w:cs="仿宋_GB2312"/>
          <w:bCs/>
          <w:color w:val="auto"/>
          <w:sz w:val="32"/>
          <w:szCs w:val="32"/>
          <w:highlight w:val="none"/>
        </w:rPr>
      </w:pPr>
    </w:p>
    <w:p w14:paraId="4C49F01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284598E0">
      <w:pPr>
        <w:snapToGrid w:val="0"/>
        <w:spacing w:before="120" w:beforeLines="50" w:after="50"/>
        <w:rPr>
          <w:rFonts w:hint="eastAsia" w:ascii="宋体" w:hAnsi="宋体" w:cs="仿宋_GB2312"/>
          <w:bCs/>
          <w:color w:val="auto"/>
          <w:sz w:val="32"/>
          <w:szCs w:val="32"/>
          <w:highlight w:val="none"/>
        </w:rPr>
      </w:pPr>
    </w:p>
    <w:p w14:paraId="69BDFEC4">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6B3B6E1">
      <w:pPr>
        <w:snapToGrid w:val="0"/>
        <w:spacing w:before="120" w:beforeLines="50" w:after="50"/>
        <w:rPr>
          <w:rFonts w:hint="eastAsia" w:ascii="宋体" w:hAnsi="宋体" w:cs="仿宋_GB2312"/>
          <w:bCs/>
          <w:color w:val="auto"/>
          <w:sz w:val="32"/>
          <w:szCs w:val="32"/>
          <w:highlight w:val="none"/>
        </w:rPr>
      </w:pPr>
    </w:p>
    <w:p w14:paraId="20D654B6">
      <w:pPr>
        <w:snapToGrid w:val="0"/>
        <w:spacing w:before="120" w:beforeLines="50" w:after="50"/>
        <w:ind w:firstLine="480" w:firstLineChars="150"/>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14:paraId="27DF6333">
      <w:pPr>
        <w:snapToGrid w:val="0"/>
        <w:spacing w:before="120" w:beforeLines="50" w:after="50"/>
        <w:ind w:firstLine="5440" w:firstLineChars="1700"/>
        <w:jc w:val="center"/>
        <w:rPr>
          <w:rFonts w:hint="eastAsia" w:ascii="宋体" w:hAnsi="宋体" w:cs="仿宋_GB2312"/>
          <w:bCs/>
          <w:color w:val="auto"/>
          <w:sz w:val="32"/>
          <w:szCs w:val="32"/>
          <w:highlight w:val="none"/>
        </w:rPr>
      </w:pPr>
    </w:p>
    <w:p w14:paraId="1FE7FFEE">
      <w:pPr>
        <w:snapToGrid w:val="0"/>
        <w:spacing w:before="120" w:beforeLines="50" w:after="50"/>
        <w:ind w:firstLine="645"/>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55B9CE5B">
      <w:pPr>
        <w:widowControl/>
        <w:jc w:val="left"/>
        <w:rPr>
          <w:color w:val="auto"/>
          <w:highlight w:val="none"/>
        </w:rPr>
        <w:sectPr>
          <w:pgSz w:w="11911" w:h="16838"/>
          <w:pgMar w:top="1417" w:right="1417" w:bottom="1417" w:left="1417" w:header="720" w:footer="720" w:gutter="0"/>
          <w:cols w:space="0" w:num="1"/>
          <w:rtlGutter w:val="0"/>
          <w:docGrid w:linePitch="0" w:charSpace="0"/>
        </w:sectPr>
      </w:pPr>
    </w:p>
    <w:p w14:paraId="65169AE2">
      <w:pPr>
        <w:pStyle w:val="3"/>
        <w:jc w:val="center"/>
        <w:rPr>
          <w:rFonts w:hint="eastAsia" w:ascii="宋体" w:hAnsi="宋体" w:cs="宋体"/>
          <w:bCs w:val="0"/>
          <w:color w:val="auto"/>
          <w:highlight w:val="none"/>
        </w:rPr>
      </w:pPr>
      <w:bookmarkStart w:id="66" w:name="_Toc23404"/>
      <w:bookmarkStart w:id="67" w:name="_Toc80205939"/>
      <w:r>
        <w:rPr>
          <w:rFonts w:hint="eastAsia" w:ascii="宋体" w:hAnsi="宋体"/>
          <w:bCs w:val="0"/>
          <w:color w:val="auto"/>
          <w:highlight w:val="none"/>
        </w:rPr>
        <w:t>第二节 资格证明文件格式</w:t>
      </w:r>
      <w:bookmarkEnd w:id="66"/>
      <w:bookmarkEnd w:id="67"/>
    </w:p>
    <w:p w14:paraId="5794A747">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2FB2842D">
      <w:pPr>
        <w:snapToGrid w:val="0"/>
        <w:spacing w:before="120" w:beforeLines="50" w:after="50"/>
        <w:rPr>
          <w:rFonts w:hint="eastAsia" w:ascii="宋体" w:hAnsi="宋体"/>
          <w:color w:val="auto"/>
          <w:sz w:val="24"/>
          <w:szCs w:val="20"/>
          <w:highlight w:val="none"/>
        </w:rPr>
      </w:pPr>
    </w:p>
    <w:p w14:paraId="4961169A">
      <w:pPr>
        <w:snapToGrid w:val="0"/>
        <w:spacing w:before="120" w:beforeLines="50" w:after="50"/>
        <w:rPr>
          <w:rFonts w:hint="eastAsia" w:ascii="宋体" w:hAnsi="宋体"/>
          <w:color w:val="auto"/>
          <w:sz w:val="24"/>
          <w:szCs w:val="20"/>
          <w:highlight w:val="none"/>
        </w:rPr>
      </w:pPr>
    </w:p>
    <w:p w14:paraId="7C2B999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25C30A1A">
      <w:pPr>
        <w:snapToGrid w:val="0"/>
        <w:spacing w:before="120" w:beforeLines="50" w:after="50"/>
        <w:rPr>
          <w:rFonts w:hint="eastAsia" w:ascii="宋体" w:hAnsi="宋体"/>
          <w:bCs/>
          <w:color w:val="auto"/>
          <w:sz w:val="24"/>
          <w:szCs w:val="20"/>
          <w:highlight w:val="none"/>
        </w:rPr>
      </w:pPr>
    </w:p>
    <w:p w14:paraId="5336ECD6">
      <w:pPr>
        <w:snapToGrid w:val="0"/>
        <w:spacing w:before="120" w:beforeLines="50" w:after="50"/>
        <w:rPr>
          <w:rFonts w:hint="eastAsia" w:ascii="宋体" w:hAnsi="宋体"/>
          <w:bCs/>
          <w:color w:val="auto"/>
          <w:sz w:val="24"/>
          <w:szCs w:val="20"/>
          <w:highlight w:val="none"/>
        </w:rPr>
      </w:pPr>
    </w:p>
    <w:p w14:paraId="0C2B92AF">
      <w:pPr>
        <w:snapToGrid w:val="0"/>
        <w:spacing w:before="120" w:beforeLines="50" w:after="50"/>
        <w:rPr>
          <w:rFonts w:hint="eastAsia" w:ascii="宋体" w:hAnsi="宋体"/>
          <w:bCs/>
          <w:color w:val="auto"/>
          <w:sz w:val="24"/>
          <w:szCs w:val="20"/>
          <w:highlight w:val="none"/>
        </w:rPr>
      </w:pPr>
    </w:p>
    <w:p w14:paraId="2B4F24AF">
      <w:pPr>
        <w:snapToGrid w:val="0"/>
        <w:spacing w:before="120" w:beforeLines="50" w:after="50"/>
        <w:rPr>
          <w:rFonts w:hint="eastAsia" w:ascii="宋体" w:hAnsi="宋体"/>
          <w:bCs/>
          <w:color w:val="auto"/>
          <w:sz w:val="24"/>
          <w:szCs w:val="20"/>
          <w:highlight w:val="none"/>
        </w:rPr>
      </w:pPr>
    </w:p>
    <w:p w14:paraId="5CE0AC2B">
      <w:pPr>
        <w:snapToGrid w:val="0"/>
        <w:spacing w:before="120" w:beforeLines="50" w:after="50"/>
        <w:rPr>
          <w:rFonts w:hint="eastAsia" w:ascii="宋体" w:hAnsi="宋体"/>
          <w:bCs/>
          <w:color w:val="auto"/>
          <w:sz w:val="24"/>
          <w:szCs w:val="20"/>
          <w:highlight w:val="none"/>
        </w:rPr>
      </w:pPr>
    </w:p>
    <w:p w14:paraId="21D08B18">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第三方机构审计、核验2025年财政资金计划补助项目服务</w:t>
      </w:r>
    </w:p>
    <w:p w14:paraId="05655BB2">
      <w:pPr>
        <w:snapToGrid w:val="0"/>
        <w:spacing w:before="120" w:beforeLines="50" w:after="50"/>
        <w:ind w:firstLine="720" w:firstLineChars="225"/>
        <w:rPr>
          <w:rFonts w:hint="eastAsia" w:ascii="宋体" w:hAnsi="宋体" w:cs="仿宋_GB2312"/>
          <w:bCs/>
          <w:color w:val="auto"/>
          <w:sz w:val="32"/>
          <w:szCs w:val="32"/>
          <w:highlight w:val="none"/>
        </w:rPr>
      </w:pPr>
    </w:p>
    <w:p w14:paraId="1D41FAB7">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B719173">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F9A809E">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01F05B3F">
      <w:pPr>
        <w:snapToGrid w:val="0"/>
        <w:spacing w:before="120" w:beforeLines="50" w:after="50"/>
        <w:ind w:firstLine="720" w:firstLineChars="225"/>
        <w:rPr>
          <w:rFonts w:hint="eastAsia" w:ascii="宋体" w:hAnsi="宋体" w:cs="仿宋_GB2312"/>
          <w:bCs/>
          <w:color w:val="auto"/>
          <w:sz w:val="32"/>
          <w:szCs w:val="32"/>
          <w:highlight w:val="none"/>
        </w:rPr>
      </w:pPr>
    </w:p>
    <w:p w14:paraId="6F7E1FF8">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20B6656">
      <w:pPr>
        <w:pStyle w:val="6"/>
        <w:snapToGrid w:val="0"/>
        <w:spacing w:before="50" w:after="50"/>
        <w:ind w:firstLine="720" w:firstLineChars="225"/>
        <w:rPr>
          <w:rFonts w:hint="eastAsia" w:ascii="宋体" w:hAnsi="宋体" w:cs="仿宋_GB2312"/>
          <w:bCs/>
          <w:color w:val="auto"/>
          <w:sz w:val="32"/>
          <w:szCs w:val="32"/>
          <w:highlight w:val="none"/>
        </w:rPr>
      </w:pPr>
    </w:p>
    <w:p w14:paraId="1BFFCA15">
      <w:pPr>
        <w:pStyle w:val="6"/>
        <w:snapToGrid w:val="0"/>
        <w:spacing w:before="50" w:after="50"/>
        <w:ind w:firstLine="720" w:firstLineChars="225"/>
        <w:rPr>
          <w:rFonts w:hint="eastAsia" w:ascii="宋体" w:hAnsi="宋体" w:cs="仿宋_GB2312"/>
          <w:bCs/>
          <w:color w:val="auto"/>
          <w:sz w:val="32"/>
          <w:szCs w:val="32"/>
          <w:highlight w:val="none"/>
        </w:rPr>
      </w:pPr>
    </w:p>
    <w:p w14:paraId="6BBB57E5">
      <w:pPr>
        <w:pStyle w:val="6"/>
        <w:snapToGrid w:val="0"/>
        <w:spacing w:before="50" w:after="50"/>
        <w:ind w:firstLine="720" w:firstLineChars="225"/>
        <w:rPr>
          <w:rFonts w:hint="eastAsia" w:ascii="宋体" w:hAnsi="宋体" w:cs="仿宋_GB2312"/>
          <w:bCs/>
          <w:color w:val="auto"/>
          <w:sz w:val="32"/>
          <w:szCs w:val="32"/>
          <w:highlight w:val="none"/>
        </w:rPr>
      </w:pPr>
    </w:p>
    <w:p w14:paraId="44B1E5D1">
      <w:pPr>
        <w:pStyle w:val="6"/>
        <w:snapToGrid w:val="0"/>
        <w:spacing w:before="50" w:after="50"/>
        <w:ind w:firstLine="1280" w:firstLineChars="400"/>
        <w:rPr>
          <w:rFonts w:hint="eastAsia" w:ascii="宋体" w:hAnsi="宋体" w:cs="仿宋_GB2312"/>
          <w:bCs/>
          <w:color w:val="auto"/>
          <w:sz w:val="32"/>
          <w:szCs w:val="32"/>
          <w:highlight w:val="none"/>
        </w:rPr>
      </w:pPr>
    </w:p>
    <w:p w14:paraId="6A022CEB">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EC3184A">
      <w:pPr>
        <w:snapToGrid w:val="0"/>
        <w:spacing w:before="120" w:beforeLines="50" w:after="50" w:line="360" w:lineRule="auto"/>
        <w:jc w:val="left"/>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 xml:space="preserve"> </w:t>
      </w:r>
    </w:p>
    <w:p w14:paraId="61194679">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3AF05F55">
      <w:pPr>
        <w:snapToGrid w:val="0"/>
        <w:spacing w:line="360" w:lineRule="auto"/>
        <w:rPr>
          <w:rFonts w:hint="eastAsia" w:ascii="仿宋_GB2312" w:hAnsi="仿宋" w:eastAsia="仿宋_GB2312" w:cs="仿宋_GB2312"/>
          <w:color w:val="auto"/>
          <w:kern w:val="0"/>
          <w:sz w:val="24"/>
          <w:highlight w:val="none"/>
        </w:rPr>
      </w:pPr>
    </w:p>
    <w:p w14:paraId="625E118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营业执照(或事业法人登记证或其他工商等登记证明材料)复印件（供应商为自然人的，须提供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16986C9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20206FD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0E7CA76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四、供应商直接控股股东信息</w:t>
      </w:r>
      <w:r>
        <w:rPr>
          <w:rFonts w:hint="eastAsia" w:ascii="仿宋_GB2312" w:hAnsi="仿宋" w:eastAsia="仿宋_GB2312" w:cs="仿宋_GB2312"/>
          <w:color w:val="auto"/>
          <w:kern w:val="0"/>
          <w:sz w:val="24"/>
          <w:highlight w:val="none"/>
        </w:rPr>
        <w:t>…………………………………………………（页码）</w:t>
      </w:r>
    </w:p>
    <w:p w14:paraId="7786506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五、供应商直接关联关系信息表</w:t>
      </w:r>
      <w:r>
        <w:rPr>
          <w:rFonts w:hint="eastAsia" w:ascii="仿宋_GB2312" w:hAnsi="仿宋" w:eastAsia="仿宋_GB2312" w:cs="仿宋_GB2312"/>
          <w:color w:val="auto"/>
          <w:kern w:val="0"/>
          <w:sz w:val="24"/>
          <w:highlight w:val="none"/>
        </w:rPr>
        <w:t>………………………………………………（页码）</w:t>
      </w:r>
    </w:p>
    <w:p w14:paraId="75B2712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六、资格声明函…………………………………………………………………（页码）</w:t>
      </w:r>
    </w:p>
    <w:p w14:paraId="4AFC2FB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七、联合体协议书（</w:t>
      </w:r>
      <w:r>
        <w:rPr>
          <w:rFonts w:hint="eastAsia" w:ascii="仿宋_GB2312" w:hAnsi="仿宋" w:eastAsia="仿宋_GB2312" w:cs="仿宋_GB2312"/>
          <w:color w:val="auto"/>
          <w:sz w:val="24"/>
          <w:highlight w:val="none"/>
        </w:rPr>
        <w:t>以联合体形式响应的，提供联合体协议；本项目不接受联合体响应或者供应商不以联合体形式响应的，则不需要提供</w:t>
      </w:r>
      <w:r>
        <w:rPr>
          <w:rFonts w:hint="eastAsia" w:ascii="仿宋_GB2312" w:hAnsi="仿宋" w:eastAsia="仿宋_GB2312" w:cs="仿宋_GB2312"/>
          <w:color w:val="auto"/>
          <w:kern w:val="0"/>
          <w:sz w:val="24"/>
          <w:highlight w:val="none"/>
        </w:rPr>
        <w:t>）…………………（页码）</w:t>
      </w:r>
    </w:p>
    <w:p w14:paraId="4770DA4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八、中小企业声明函……………………………………………………………（页码）</w:t>
      </w:r>
    </w:p>
    <w:p w14:paraId="06EA5A8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九、符合特定资格条件（如有）的有关证明材料（复印件）</w:t>
      </w:r>
      <w:r>
        <w:rPr>
          <w:rFonts w:hint="eastAsia" w:ascii="仿宋_GB2312" w:hAnsi="仿宋" w:eastAsia="仿宋_GB2312" w:cs="仿宋_GB2312"/>
          <w:color w:val="auto"/>
          <w:kern w:val="0"/>
          <w:sz w:val="24"/>
          <w:highlight w:val="none"/>
        </w:rPr>
        <w:t>………………（页码）</w:t>
      </w:r>
    </w:p>
    <w:p w14:paraId="4CB2BE2A">
      <w:pPr>
        <w:spacing w:line="360" w:lineRule="auto"/>
        <w:rPr>
          <w:rFonts w:hint="eastAsia" w:ascii="仿宋_GB2312" w:hAnsi="仿宋_GB2312" w:eastAsia="仿宋_GB2312" w:cs="仿宋_GB2312"/>
          <w:b/>
          <w:bCs/>
          <w:color w:val="auto"/>
          <w:sz w:val="24"/>
          <w:highlight w:val="none"/>
        </w:rPr>
      </w:pPr>
    </w:p>
    <w:p w14:paraId="4FDAB3E2">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14:paraId="2D8F18C9">
      <w:pPr>
        <w:snapToGrid w:val="0"/>
        <w:spacing w:before="120" w:beforeLines="50" w:after="50" w:line="360" w:lineRule="auto"/>
        <w:ind w:left="142" w:firstLine="420" w:firstLineChars="200"/>
        <w:jc w:val="left"/>
        <w:rPr>
          <w:rFonts w:hint="eastAsia" w:ascii="宋体" w:hAnsi="宋体"/>
          <w:color w:val="auto"/>
          <w:szCs w:val="21"/>
          <w:highlight w:val="none"/>
        </w:rPr>
      </w:pPr>
    </w:p>
    <w:p w14:paraId="2A791819">
      <w:pPr>
        <w:spacing w:line="300" w:lineRule="auto"/>
        <w:rPr>
          <w:rFonts w:hint="eastAsia" w:ascii="宋体" w:hAnsi="宋体"/>
          <w:color w:val="auto"/>
          <w:szCs w:val="21"/>
          <w:highlight w:val="none"/>
        </w:rPr>
      </w:pPr>
    </w:p>
    <w:p w14:paraId="28B6A831">
      <w:pPr>
        <w:spacing w:line="300" w:lineRule="auto"/>
        <w:rPr>
          <w:rFonts w:hint="eastAsia" w:ascii="宋体" w:hAnsi="宋体"/>
          <w:color w:val="auto"/>
          <w:szCs w:val="21"/>
          <w:highlight w:val="none"/>
        </w:rPr>
      </w:pPr>
    </w:p>
    <w:p w14:paraId="17287DA4">
      <w:pPr>
        <w:spacing w:line="300" w:lineRule="auto"/>
        <w:rPr>
          <w:rFonts w:hint="eastAsia" w:ascii="宋体" w:hAnsi="宋体"/>
          <w:color w:val="auto"/>
          <w:szCs w:val="21"/>
          <w:highlight w:val="none"/>
        </w:rPr>
      </w:pPr>
    </w:p>
    <w:p w14:paraId="38712EE8">
      <w:pPr>
        <w:spacing w:line="300" w:lineRule="auto"/>
        <w:rPr>
          <w:rFonts w:hint="eastAsia" w:ascii="宋体" w:hAnsi="宋体"/>
          <w:color w:val="auto"/>
          <w:szCs w:val="21"/>
          <w:highlight w:val="none"/>
        </w:rPr>
      </w:pPr>
    </w:p>
    <w:p w14:paraId="573FC3B7">
      <w:pPr>
        <w:spacing w:line="300" w:lineRule="auto"/>
        <w:rPr>
          <w:rFonts w:hint="eastAsia" w:ascii="宋体" w:hAnsi="宋体"/>
          <w:color w:val="auto"/>
          <w:szCs w:val="21"/>
          <w:highlight w:val="none"/>
        </w:rPr>
      </w:pPr>
    </w:p>
    <w:p w14:paraId="746EB62B">
      <w:pPr>
        <w:spacing w:line="300" w:lineRule="auto"/>
        <w:rPr>
          <w:rFonts w:hint="eastAsia" w:ascii="宋体" w:hAnsi="宋体"/>
          <w:color w:val="auto"/>
          <w:szCs w:val="21"/>
          <w:highlight w:val="none"/>
        </w:rPr>
      </w:pPr>
    </w:p>
    <w:p w14:paraId="7063B6DB">
      <w:pPr>
        <w:spacing w:line="300" w:lineRule="auto"/>
        <w:rPr>
          <w:rFonts w:hint="eastAsia" w:ascii="宋体" w:hAnsi="宋体"/>
          <w:color w:val="auto"/>
          <w:szCs w:val="21"/>
          <w:highlight w:val="none"/>
        </w:rPr>
      </w:pPr>
    </w:p>
    <w:p w14:paraId="4BC6659E">
      <w:pPr>
        <w:spacing w:line="300" w:lineRule="auto"/>
        <w:rPr>
          <w:rFonts w:hint="eastAsia" w:ascii="宋体" w:hAnsi="宋体"/>
          <w:color w:val="auto"/>
          <w:szCs w:val="21"/>
          <w:highlight w:val="none"/>
        </w:rPr>
      </w:pPr>
    </w:p>
    <w:p w14:paraId="23F2873D">
      <w:pPr>
        <w:spacing w:line="300" w:lineRule="auto"/>
        <w:rPr>
          <w:rFonts w:hint="eastAsia" w:ascii="宋体" w:hAnsi="宋体"/>
          <w:color w:val="auto"/>
          <w:szCs w:val="21"/>
          <w:highlight w:val="none"/>
        </w:rPr>
      </w:pPr>
    </w:p>
    <w:p w14:paraId="14F835C7">
      <w:pPr>
        <w:spacing w:line="300" w:lineRule="auto"/>
        <w:rPr>
          <w:rFonts w:hint="eastAsia" w:ascii="宋体" w:hAnsi="宋体"/>
          <w:color w:val="auto"/>
          <w:szCs w:val="21"/>
          <w:highlight w:val="none"/>
        </w:rPr>
      </w:pPr>
    </w:p>
    <w:p w14:paraId="7DA842FA">
      <w:pPr>
        <w:spacing w:line="300" w:lineRule="auto"/>
        <w:rPr>
          <w:rFonts w:hint="eastAsia" w:ascii="宋体" w:hAnsi="宋体"/>
          <w:color w:val="auto"/>
          <w:szCs w:val="21"/>
          <w:highlight w:val="none"/>
        </w:rPr>
      </w:pPr>
    </w:p>
    <w:p w14:paraId="3F3FFDF8">
      <w:pPr>
        <w:spacing w:line="300" w:lineRule="auto"/>
        <w:rPr>
          <w:rFonts w:hint="eastAsia" w:ascii="宋体" w:hAnsi="宋体"/>
          <w:color w:val="auto"/>
          <w:szCs w:val="21"/>
          <w:highlight w:val="none"/>
        </w:rPr>
      </w:pPr>
    </w:p>
    <w:p w14:paraId="79CB133F">
      <w:pPr>
        <w:spacing w:line="300" w:lineRule="auto"/>
        <w:rPr>
          <w:rFonts w:hint="eastAsia" w:ascii="宋体" w:hAnsi="宋体"/>
          <w:color w:val="auto"/>
          <w:szCs w:val="21"/>
          <w:highlight w:val="none"/>
        </w:rPr>
      </w:pPr>
    </w:p>
    <w:p w14:paraId="782C7869">
      <w:pPr>
        <w:pStyle w:val="11"/>
        <w:spacing w:line="360" w:lineRule="auto"/>
        <w:ind w:left="0" w:leftChars="0"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一、营业执照(或事业法人登记证或其他工商等登记证明材料)复印件（供应商为自然人的，提供自然人的身份证明）</w:t>
      </w:r>
    </w:p>
    <w:p w14:paraId="698B411D">
      <w:pPr>
        <w:pStyle w:val="11"/>
        <w:spacing w:line="360" w:lineRule="auto"/>
        <w:ind w:firstLine="602" w:firstLineChars="200"/>
        <w:rPr>
          <w:rFonts w:hint="eastAsia" w:ascii="仿宋" w:hAnsi="仿宋" w:eastAsia="仿宋" w:cs="仿宋_GB2312"/>
          <w:b/>
          <w:color w:val="auto"/>
          <w:sz w:val="30"/>
          <w:szCs w:val="30"/>
          <w:highlight w:val="none"/>
        </w:rPr>
      </w:pPr>
    </w:p>
    <w:p w14:paraId="16CDC110">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7D3491F">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D185EF5">
      <w:pPr>
        <w:snapToGrid w:val="0"/>
        <w:spacing w:before="120" w:beforeLines="50" w:after="50"/>
        <w:rPr>
          <w:rFonts w:hint="eastAsia" w:ascii="宋体" w:hAnsi="宋体"/>
          <w:color w:val="auto"/>
          <w:sz w:val="24"/>
          <w:szCs w:val="20"/>
          <w:highlight w:val="none"/>
        </w:rPr>
      </w:pPr>
    </w:p>
    <w:p w14:paraId="28DEB605">
      <w:pPr>
        <w:pStyle w:val="11"/>
        <w:spacing w:line="360" w:lineRule="auto"/>
        <w:ind w:left="0" w:leftChars="0"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二、符合参与政府采购活动的资格条件依法缴纳税收、社会保障资金等方面的材料</w:t>
      </w:r>
    </w:p>
    <w:p w14:paraId="776A8A54">
      <w:pPr>
        <w:spacing w:line="300" w:lineRule="auto"/>
        <w:rPr>
          <w:rFonts w:hint="eastAsia" w:ascii="宋体" w:hAnsi="宋体"/>
          <w:color w:val="auto"/>
          <w:szCs w:val="21"/>
          <w:highlight w:val="none"/>
        </w:rPr>
      </w:pPr>
    </w:p>
    <w:p w14:paraId="28B30021">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2DA8CFD">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C81FD43">
      <w:pPr>
        <w:spacing w:line="300" w:lineRule="auto"/>
        <w:rPr>
          <w:rFonts w:hint="eastAsia" w:ascii="宋体" w:hAnsi="宋体"/>
          <w:color w:val="auto"/>
          <w:szCs w:val="21"/>
          <w:highlight w:val="none"/>
        </w:rPr>
      </w:pPr>
    </w:p>
    <w:p w14:paraId="481019F1">
      <w:pPr>
        <w:spacing w:line="30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三、财务状况报告方面的材料</w:t>
      </w:r>
    </w:p>
    <w:p w14:paraId="2B624599">
      <w:pPr>
        <w:spacing w:line="300" w:lineRule="auto"/>
        <w:rPr>
          <w:rFonts w:hint="eastAsia" w:ascii="宋体" w:hAnsi="宋体"/>
          <w:color w:val="auto"/>
          <w:szCs w:val="21"/>
          <w:highlight w:val="none"/>
        </w:rPr>
      </w:pPr>
    </w:p>
    <w:p w14:paraId="6EB705DE">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24C7ABC">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64634BE5">
      <w:pPr>
        <w:spacing w:line="32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p w14:paraId="00348291">
      <w:pPr>
        <w:snapToGrid w:val="0"/>
        <w:spacing w:before="120" w:beforeLines="50" w:after="50" w:line="360" w:lineRule="auto"/>
        <w:jc w:val="center"/>
        <w:rPr>
          <w:rFonts w:hint="eastAsia" w:ascii="宋体" w:hAnsi="宋体"/>
          <w:b/>
          <w:color w:val="auto"/>
          <w:sz w:val="24"/>
          <w:highlight w:val="none"/>
        </w:rPr>
      </w:pPr>
    </w:p>
    <w:p w14:paraId="493F3AAB">
      <w:pPr>
        <w:spacing w:line="36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四、供应商直接控股股东信息</w:t>
      </w:r>
    </w:p>
    <w:p w14:paraId="16EE14F4">
      <w:pPr>
        <w:spacing w:line="360" w:lineRule="auto"/>
        <w:jc w:val="center"/>
        <w:rPr>
          <w:rFonts w:hint="eastAsia" w:ascii="宋体" w:hAnsi="宋体"/>
          <w:b/>
          <w:color w:val="auto"/>
          <w:sz w:val="24"/>
          <w:highlight w:val="none"/>
        </w:rPr>
      </w:pPr>
    </w:p>
    <w:tbl>
      <w:tblPr>
        <w:tblStyle w:val="22"/>
        <w:tblW w:w="4999" w:type="pct"/>
        <w:jc w:val="center"/>
        <w:shd w:val="clear" w:color="auto" w:fill="FBFBFB"/>
        <w:tblLayout w:type="autofit"/>
        <w:tblCellMar>
          <w:top w:w="0" w:type="dxa"/>
          <w:left w:w="0" w:type="dxa"/>
          <w:bottom w:w="0" w:type="dxa"/>
          <w:right w:w="0" w:type="dxa"/>
        </w:tblCellMar>
      </w:tblPr>
      <w:tblGrid>
        <w:gridCol w:w="807"/>
        <w:gridCol w:w="2438"/>
        <w:gridCol w:w="1336"/>
        <w:gridCol w:w="3936"/>
        <w:gridCol w:w="798"/>
      </w:tblGrid>
      <w:tr w14:paraId="20A3F1D7">
        <w:tblPrEx>
          <w:tblCellMar>
            <w:top w:w="0" w:type="dxa"/>
            <w:left w:w="0" w:type="dxa"/>
            <w:bottom w:w="0" w:type="dxa"/>
            <w:right w:w="0"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168ECF">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0D3AB9">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54294">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D3E23F">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7F1318">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4614303">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2B6FD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C2F184">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A5FF8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EED560">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76C2C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73049A0D">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4319B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147E03">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C5C930">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03778D">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2ECC9F">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59544FC1">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AEBAC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84F16">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06D57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91E6B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AFEBE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591166A4">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CB936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346DDC">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A82DF2">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7790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59638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2DE249F7">
      <w:pPr>
        <w:spacing w:line="360" w:lineRule="auto"/>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03AEF541">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B1B9F18">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29736D3F">
      <w:pPr>
        <w:spacing w:line="360" w:lineRule="auto"/>
        <w:ind w:firstLine="480" w:firstLineChars="200"/>
        <w:jc w:val="left"/>
        <w:rPr>
          <w:rFonts w:hint="eastAsia" w:ascii="宋体" w:hAnsi="宋体" w:cs="宋体"/>
          <w:color w:val="auto"/>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34E60299">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DDF7BCE">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3C2D1B4">
      <w:pPr>
        <w:snapToGrid w:val="0"/>
        <w:rPr>
          <w:rFonts w:hint="eastAsia" w:ascii="仿宋" w:hAnsi="仿宋" w:eastAsia="仿宋" w:cs="仿宋_GB2312"/>
          <w:b/>
          <w:color w:val="auto"/>
          <w:kern w:val="0"/>
          <w:sz w:val="30"/>
          <w:szCs w:val="30"/>
          <w:highlight w:val="none"/>
        </w:rPr>
      </w:pPr>
    </w:p>
    <w:p w14:paraId="16DF1F0F">
      <w:pPr>
        <w:snapToGrid w:val="0"/>
        <w:rPr>
          <w:rFonts w:hint="eastAsia" w:ascii="仿宋" w:hAnsi="仿宋" w:eastAsia="仿宋" w:cs="仿宋_GB2312"/>
          <w:b/>
          <w:color w:val="auto"/>
          <w:kern w:val="0"/>
          <w:sz w:val="30"/>
          <w:szCs w:val="30"/>
          <w:highlight w:val="none"/>
        </w:rPr>
      </w:pPr>
    </w:p>
    <w:p w14:paraId="1E49471E">
      <w:pPr>
        <w:snapToGrid w:val="0"/>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五、供应商直接管理关系信息表</w:t>
      </w:r>
    </w:p>
    <w:p w14:paraId="6921DEA3">
      <w:pPr>
        <w:snapToGrid w:val="0"/>
        <w:spacing w:line="360" w:lineRule="auto"/>
        <w:jc w:val="center"/>
        <w:rPr>
          <w:rFonts w:hint="eastAsia" w:ascii="宋体" w:hAnsi="宋体"/>
          <w:b/>
          <w:color w:val="auto"/>
          <w:sz w:val="24"/>
          <w:highlight w:val="none"/>
        </w:rPr>
      </w:pPr>
    </w:p>
    <w:tbl>
      <w:tblPr>
        <w:tblStyle w:val="22"/>
        <w:tblW w:w="4998" w:type="pct"/>
        <w:jc w:val="center"/>
        <w:shd w:val="clear" w:color="auto" w:fill="FBFBFB"/>
        <w:tblLayout w:type="autofit"/>
        <w:tblCellMar>
          <w:top w:w="0" w:type="dxa"/>
          <w:left w:w="0" w:type="dxa"/>
          <w:bottom w:w="0" w:type="dxa"/>
          <w:right w:w="0" w:type="dxa"/>
        </w:tblCellMar>
      </w:tblPr>
      <w:tblGrid>
        <w:gridCol w:w="779"/>
        <w:gridCol w:w="3473"/>
        <w:gridCol w:w="3431"/>
        <w:gridCol w:w="1630"/>
      </w:tblGrid>
      <w:tr w14:paraId="5F991AA3">
        <w:tblPrEx>
          <w:tblCellMar>
            <w:top w:w="0" w:type="dxa"/>
            <w:left w:w="0" w:type="dxa"/>
            <w:bottom w:w="0" w:type="dxa"/>
            <w:right w:w="0" w:type="dxa"/>
          </w:tblCellMar>
        </w:tblPrEx>
        <w:trPr>
          <w:trHeight w:val="899" w:hRule="atLeast"/>
          <w:tblHeade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A6806C">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C3877E">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DCC938">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AE46E9">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AA2AF91">
        <w:tblPrEx>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942F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B23FF8">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63B06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93582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7E32A889">
        <w:tblPrEx>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7F123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0CECD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F2874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2A75A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6200FA14">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7FF02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8137D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8DB31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C88DD6">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050D1FCC">
        <w:tblPrEx>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36DD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1D8461">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876ACF">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FBDDA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0FD780C5">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7BE7A862">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6CE12AB9">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4588EFC9">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7634DE71">
      <w:pPr>
        <w:spacing w:line="360" w:lineRule="auto"/>
        <w:jc w:val="left"/>
        <w:rPr>
          <w:color w:val="auto"/>
          <w:sz w:val="24"/>
          <w:highlight w:val="none"/>
        </w:rPr>
      </w:pPr>
    </w:p>
    <w:p w14:paraId="7DEA1932">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2B81B40">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7B76452">
      <w:pPr>
        <w:spacing w:line="360" w:lineRule="auto"/>
        <w:ind w:right="480" w:firstLine="301" w:firstLineChars="100"/>
        <w:contextualSpacing/>
        <w:rPr>
          <w:rFonts w:hint="eastAsia" w:ascii="仿宋" w:hAnsi="仿宋" w:eastAsia="仿宋" w:cs="仿宋_GB2312"/>
          <w:b/>
          <w:color w:val="auto"/>
          <w:kern w:val="0"/>
          <w:sz w:val="30"/>
          <w:szCs w:val="30"/>
          <w:highlight w:val="none"/>
        </w:rPr>
      </w:pPr>
    </w:p>
    <w:p w14:paraId="7514CBF5">
      <w:pPr>
        <w:spacing w:line="360" w:lineRule="auto"/>
        <w:ind w:right="480" w:firstLine="301" w:firstLineChars="100"/>
        <w:contextualSpacing/>
        <w:rPr>
          <w:rFonts w:hint="eastAsia" w:ascii="宋体" w:hAnsi="宋体"/>
          <w:color w:val="auto"/>
          <w:sz w:val="28"/>
          <w:szCs w:val="28"/>
          <w:highlight w:val="none"/>
        </w:rPr>
      </w:pPr>
      <w:r>
        <w:rPr>
          <w:rFonts w:hint="eastAsia" w:ascii="仿宋" w:hAnsi="仿宋" w:eastAsia="仿宋" w:cs="仿宋_GB2312"/>
          <w:b/>
          <w:color w:val="auto"/>
          <w:kern w:val="0"/>
          <w:sz w:val="30"/>
          <w:szCs w:val="30"/>
          <w:highlight w:val="none"/>
        </w:rPr>
        <w:t>六、资格声明函</w:t>
      </w:r>
    </w:p>
    <w:p w14:paraId="6B7FF7B4">
      <w:pPr>
        <w:spacing w:line="320" w:lineRule="exact"/>
        <w:jc w:val="center"/>
        <w:rPr>
          <w:rFonts w:hint="eastAsia" w:ascii="宋体" w:hAnsi="宋体"/>
          <w:b/>
          <w:color w:val="auto"/>
          <w:sz w:val="32"/>
          <w:szCs w:val="32"/>
          <w:highlight w:val="none"/>
        </w:rPr>
      </w:pPr>
    </w:p>
    <w:p w14:paraId="69A7B714">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资格声明函</w:t>
      </w:r>
    </w:p>
    <w:p w14:paraId="0959A576">
      <w:pPr>
        <w:spacing w:line="320" w:lineRule="exact"/>
        <w:jc w:val="center"/>
        <w:rPr>
          <w:rFonts w:hint="eastAsia" w:ascii="宋体" w:hAnsi="宋体"/>
          <w:color w:val="auto"/>
          <w:sz w:val="24"/>
          <w:szCs w:val="20"/>
          <w:highlight w:val="none"/>
        </w:rPr>
      </w:pPr>
    </w:p>
    <w:p w14:paraId="554075A2">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致：</w:t>
      </w:r>
      <w:r>
        <w:rPr>
          <w:rFonts w:hint="eastAsia" w:ascii="仿宋_GB2312" w:hAnsi="宋体" w:eastAsia="仿宋_GB2312" w:cs="宋体"/>
          <w:color w:val="auto"/>
          <w:sz w:val="24"/>
          <w:highlight w:val="none"/>
          <w:u w:val="single"/>
        </w:rPr>
        <w:t>广西机电设备招标有限公司</w:t>
      </w:r>
      <w:r>
        <w:rPr>
          <w:rFonts w:hint="eastAsia" w:ascii="仿宋_GB2312" w:hAnsi="宋体" w:eastAsia="仿宋_GB2312" w:cs="宋体"/>
          <w:color w:val="auto"/>
          <w:sz w:val="24"/>
          <w:highlight w:val="none"/>
        </w:rPr>
        <w:t>：</w:t>
      </w:r>
    </w:p>
    <w:p w14:paraId="3C2D75E3">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u w:val="single"/>
        </w:rPr>
        <w:t>（供应商名称）</w:t>
      </w:r>
      <w:r>
        <w:rPr>
          <w:rFonts w:hint="eastAsia" w:ascii="仿宋_GB2312" w:hAnsi="宋体" w:eastAsia="仿宋_GB2312" w:cs="宋体"/>
          <w:color w:val="auto"/>
          <w:sz w:val="24"/>
          <w:highlight w:val="none"/>
        </w:rPr>
        <w:t>系中华人民共和国合法供应商，经营地址</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w:t>
      </w:r>
    </w:p>
    <w:p w14:paraId="5584AB65">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我方愿意参加贵方组织的</w:t>
      </w:r>
      <w:r>
        <w:rPr>
          <w:rFonts w:hint="eastAsia" w:ascii="仿宋_GB2312" w:hAnsi="宋体" w:eastAsia="仿宋_GB2312" w:cs="宋体"/>
          <w:color w:val="auto"/>
          <w:sz w:val="24"/>
          <w:highlight w:val="none"/>
          <w:u w:val="single"/>
          <w:lang w:eastAsia="zh-CN"/>
        </w:rPr>
        <w:t>第三方机构审计、核验2025年财政资金计划补助项目服务</w:t>
      </w:r>
      <w:r>
        <w:rPr>
          <w:rFonts w:hint="eastAsia" w:ascii="仿宋_GB2312" w:hAnsi="宋体" w:eastAsia="仿宋_GB2312" w:cs="宋体"/>
          <w:color w:val="auto"/>
          <w:sz w:val="24"/>
          <w:highlight w:val="none"/>
        </w:rPr>
        <w:t>标项</w:t>
      </w:r>
      <w:r>
        <w:rPr>
          <w:rFonts w:hint="eastAsia" w:ascii="仿宋_GB2312" w:hAnsi="宋体" w:eastAsia="仿宋_GB2312" w:cs="宋体"/>
          <w:color w:val="auto"/>
          <w:sz w:val="24"/>
          <w:highlight w:val="none"/>
          <w:u w:val="single"/>
        </w:rPr>
        <w:t>_</w:t>
      </w:r>
      <w:r>
        <w:rPr>
          <w:rFonts w:ascii="仿宋_GB2312" w:hAnsi="宋体" w:eastAsia="仿宋_GB2312" w:cs="宋体"/>
          <w:color w:val="auto"/>
          <w:sz w:val="24"/>
          <w:highlight w:val="none"/>
          <w:u w:val="single"/>
        </w:rPr>
        <w:t>_____</w:t>
      </w:r>
      <w:r>
        <w:rPr>
          <w:rFonts w:hint="eastAsia" w:ascii="仿宋_GB2312" w:hAnsi="宋体" w:eastAsia="仿宋_GB2312" w:cs="宋体"/>
          <w:color w:val="auto"/>
          <w:sz w:val="24"/>
          <w:highlight w:val="none"/>
        </w:rPr>
        <w:t>的竞标，为便于贵方公正、择优地确定成交供应商及其竞标产品和服务，我方就本次竞标有关事项郑重声明如下：</w:t>
      </w:r>
    </w:p>
    <w:p w14:paraId="1194324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1.我方向贵方提交的所有响应文件、资料都是准确的和真实的。</w:t>
      </w:r>
    </w:p>
    <w:p w14:paraId="2B62090E">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2577E74">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3.在此，我方宣布同意如下：</w:t>
      </w:r>
    </w:p>
    <w:p w14:paraId="5B431AA4">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（1）将按磋商文件的约定履行合同责任和义务；</w:t>
      </w:r>
    </w:p>
    <w:p w14:paraId="2B9DED76">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（2）已详细审查全部磋商文件，包括澄清或者更正公告（如有）；</w:t>
      </w:r>
    </w:p>
    <w:p w14:paraId="1E2ED138">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（3）同意提供按照贵方可能要求的与谈判有关的一切数据或者资料；</w:t>
      </w:r>
    </w:p>
    <w:p w14:paraId="38638565">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（4）响应磋商文件规定的竞标有效期。</w:t>
      </w:r>
    </w:p>
    <w:p w14:paraId="380353EF">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8E689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E8D9B9D">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FDEE61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内容中</w:t>
      </w:r>
      <w:r>
        <w:rPr>
          <w:rFonts w:hint="eastAsia" w:ascii="仿宋_GB2312" w:hAnsi="宋体" w:eastAsia="仿宋_GB2312" w:cs="宋体"/>
          <w:color w:val="auto"/>
          <w:sz w:val="24"/>
          <w:highlight w:val="none"/>
        </w:rPr>
        <w:t>未</w:t>
      </w:r>
      <w:r>
        <w:rPr>
          <w:rFonts w:hint="eastAsia" w:ascii="仿宋_GB2312" w:hAnsi="宋体" w:eastAsia="仿宋_GB2312" w:cs="宋体"/>
          <w:color w:val="auto"/>
          <w:kern w:val="0"/>
          <w:sz w:val="24"/>
          <w:highlight w:val="none"/>
        </w:rPr>
        <w:t>涉及商业秘密；</w:t>
      </w:r>
    </w:p>
    <w:p w14:paraId="2CBB4359">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涉及商业秘密的内容有：</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w:t>
      </w:r>
    </w:p>
    <w:p w14:paraId="368BF695">
      <w:pPr>
        <w:pStyle w:val="11"/>
        <w:spacing w:line="360" w:lineRule="auto"/>
        <w:ind w:left="0" w:leftChars="0" w:firstLine="480" w:firstLineChars="200"/>
        <w:rPr>
          <w:rFonts w:hint="eastAsia" w:ascii="仿宋_GB2312" w:hAnsi="宋体" w:eastAsia="仿宋_GB2312" w:cs="宋体"/>
          <w:color w:val="auto"/>
          <w:sz w:val="24"/>
          <w:highlight w:val="none"/>
          <w:u w:val="single"/>
        </w:rPr>
      </w:pPr>
      <w:r>
        <w:rPr>
          <w:rFonts w:hint="eastAsia" w:ascii="仿宋_GB2312" w:hAnsi="宋体" w:eastAsia="仿宋_GB2312" w:cs="宋体"/>
          <w:color w:val="auto"/>
          <w:sz w:val="24"/>
          <w:highlight w:val="none"/>
        </w:rPr>
        <w:t>7.与本磋商有关的一切正式往来信函请寄：</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邮政编号：</w:t>
      </w:r>
      <w:r>
        <w:rPr>
          <w:rFonts w:hint="eastAsia" w:ascii="仿宋_GB2312" w:hAnsi="宋体" w:eastAsia="仿宋_GB2312" w:cs="宋体"/>
          <w:color w:val="auto"/>
          <w:sz w:val="24"/>
          <w:highlight w:val="none"/>
          <w:u w:val="single"/>
        </w:rPr>
        <w:t xml:space="preserve">        </w:t>
      </w:r>
    </w:p>
    <w:p w14:paraId="1767AB53">
      <w:pPr>
        <w:pStyle w:val="11"/>
        <w:spacing w:line="360" w:lineRule="auto"/>
        <w:ind w:left="0" w:leftChars="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电话/传真：</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电子函件：</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w:t>
      </w:r>
    </w:p>
    <w:p w14:paraId="6BCB8E4A">
      <w:pPr>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开户银行：</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帐号：</w:t>
      </w:r>
      <w:r>
        <w:rPr>
          <w:rFonts w:hint="eastAsia" w:ascii="仿宋_GB2312" w:hAnsi="宋体" w:eastAsia="仿宋_GB2312" w:cs="宋体"/>
          <w:color w:val="auto"/>
          <w:sz w:val="24"/>
          <w:highlight w:val="none"/>
          <w:u w:val="single"/>
        </w:rPr>
        <w:t xml:space="preserve">                               </w:t>
      </w:r>
    </w:p>
    <w:p w14:paraId="084222CE">
      <w:pPr>
        <w:tabs>
          <w:tab w:val="left" w:pos="939"/>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8.以上事项如有虚假或者隐瞒，我方愿意承担一切后果，并不再寻求任何旨在减轻或者免除法律责任的辩解。</w:t>
      </w:r>
    </w:p>
    <w:p w14:paraId="4AD8AF77">
      <w:pPr>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特此承诺。</w:t>
      </w:r>
    </w:p>
    <w:p w14:paraId="3B7D2D5B">
      <w:pPr>
        <w:tabs>
          <w:tab w:val="left" w:pos="939"/>
        </w:tabs>
        <w:spacing w:line="360" w:lineRule="auto"/>
        <w:ind w:firstLine="480" w:firstLineChars="200"/>
        <w:rPr>
          <w:rFonts w:hint="eastAsia" w:ascii="宋体" w:hAnsi="宋体" w:cs="宋体"/>
          <w:color w:val="auto"/>
          <w:sz w:val="24"/>
          <w:highlight w:val="none"/>
        </w:rPr>
      </w:pPr>
      <w:r>
        <w:rPr>
          <w:rFonts w:hint="eastAsia" w:ascii="仿宋_GB2312" w:hAnsi="宋体" w:eastAsia="仿宋_GB2312" w:cs="宋体"/>
          <w:color w:val="auto"/>
          <w:sz w:val="24"/>
          <w:highlight w:val="none"/>
        </w:rPr>
        <w:t>注：如为联合体竞标，盖章处须加盖联合体各方公章并由联合体各方法定代表人签署，否则其响应文件按无效响应处理。</w:t>
      </w:r>
    </w:p>
    <w:p w14:paraId="108CDF01">
      <w:pPr>
        <w:tabs>
          <w:tab w:val="left" w:pos="939"/>
        </w:tabs>
        <w:spacing w:line="360" w:lineRule="auto"/>
        <w:ind w:firstLine="480" w:firstLineChars="200"/>
        <w:rPr>
          <w:rFonts w:hint="eastAsia" w:ascii="宋体" w:hAnsi="宋体" w:cs="宋体"/>
          <w:color w:val="auto"/>
          <w:sz w:val="24"/>
          <w:highlight w:val="none"/>
        </w:rPr>
      </w:pPr>
    </w:p>
    <w:p w14:paraId="37092C2F">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4AC87B6">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94BC7CB">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6869B44D">
      <w:pPr>
        <w:pStyle w:val="6"/>
        <w:overflowPunct w:val="0"/>
        <w:spacing w:line="520" w:lineRule="exact"/>
        <w:ind w:firstLine="0"/>
        <w:rPr>
          <w:rFonts w:hint="eastAsia" w:ascii="宋体" w:hAnsi="宋体"/>
          <w:b/>
          <w:bCs/>
          <w:color w:val="auto"/>
          <w:sz w:val="32"/>
          <w:szCs w:val="32"/>
          <w:highlight w:val="none"/>
        </w:rPr>
      </w:pPr>
      <w:r>
        <w:rPr>
          <w:rFonts w:hint="eastAsia" w:ascii="仿宋" w:hAnsi="仿宋" w:eastAsia="仿宋" w:cs="仿宋_GB2312"/>
          <w:b/>
          <w:color w:val="auto"/>
          <w:kern w:val="0"/>
          <w:sz w:val="30"/>
          <w:szCs w:val="30"/>
          <w:highlight w:val="none"/>
        </w:rPr>
        <w:t>七、联合体协议书（如有）</w:t>
      </w:r>
    </w:p>
    <w:p w14:paraId="1CEFD1D9">
      <w:pPr>
        <w:pStyle w:val="11"/>
        <w:spacing w:line="600" w:lineRule="exact"/>
        <w:jc w:val="center"/>
        <w:rPr>
          <w:rFonts w:hint="eastAsia" w:ascii="方正小标宋简体" w:hAnsi="方正小标宋简体" w:eastAsia="方正小标宋简体" w:cs="方正小标宋简体"/>
          <w:color w:val="auto"/>
          <w:sz w:val="44"/>
          <w:szCs w:val="44"/>
          <w:highlight w:val="none"/>
        </w:rPr>
      </w:pPr>
    </w:p>
    <w:p w14:paraId="7A62B890">
      <w:pPr>
        <w:pStyle w:val="11"/>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联合体竞标协议书（格式）</w:t>
      </w:r>
    </w:p>
    <w:p w14:paraId="5B0F0316">
      <w:pPr>
        <w:autoSpaceDE w:val="0"/>
        <w:autoSpaceDN w:val="0"/>
        <w:adjustRightInd w:val="0"/>
        <w:spacing w:line="360" w:lineRule="auto"/>
        <w:jc w:val="left"/>
        <w:rPr>
          <w:rFonts w:ascii="宋体" w:cs="宋体"/>
          <w:color w:val="auto"/>
          <w:kern w:val="0"/>
          <w:szCs w:val="21"/>
          <w:highlight w:val="none"/>
          <w:u w:val="single"/>
        </w:rPr>
      </w:pPr>
    </w:p>
    <w:p w14:paraId="7997B4EE">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（所有成员单位名称）自愿组成联合体，共同参加</w:t>
      </w:r>
      <w:r>
        <w:rPr>
          <w:rFonts w:hint="eastAsia" w:ascii="仿宋_GB2312" w:hAnsi="仿宋_GB2312" w:eastAsia="仿宋_GB2312" w:cs="宋体"/>
          <w:color w:val="auto"/>
          <w:kern w:val="0"/>
          <w:sz w:val="24"/>
          <w:highlight w:val="none"/>
          <w:u w:val="single"/>
        </w:rPr>
        <w:t xml:space="preserve">    广西机电设备招标有限公司   </w:t>
      </w:r>
      <w:r>
        <w:rPr>
          <w:rFonts w:hint="eastAsia" w:ascii="仿宋_GB2312" w:hAnsi="仿宋_GB2312" w:eastAsia="仿宋_GB2312" w:cs="宋体"/>
          <w:color w:val="auto"/>
          <w:kern w:val="0"/>
          <w:sz w:val="24"/>
          <w:highlight w:val="none"/>
        </w:rPr>
        <w:t>组织的</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u w:val="single"/>
          <w:lang w:eastAsia="zh-CN"/>
        </w:rPr>
        <w:t>第三方机构审计、核验2025年财政资金计划补助项目服务</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（项目编号：</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）竞争性磋商采购。现就联合体竞标事宜订立如下协议：</w:t>
      </w:r>
    </w:p>
    <w:p w14:paraId="2FCC2460">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1</w:t>
      </w:r>
      <w:r>
        <w:rPr>
          <w:rFonts w:hint="eastAsia" w:ascii="仿宋_GB2312" w:hAnsi="宋体" w:eastAsia="仿宋_GB2312" w:cs="宋体"/>
          <w:color w:val="auto"/>
          <w:kern w:val="0"/>
          <w:sz w:val="24"/>
          <w:highlight w:val="none"/>
        </w:rPr>
        <w:t>、</w:t>
      </w:r>
      <w:r>
        <w:rPr>
          <w:rFonts w:hint="eastAsia" w:ascii="仿宋_GB2312" w:hAnsi="仿宋_GB2312" w:eastAsia="仿宋_GB2312"/>
          <w:color w:val="auto"/>
          <w:sz w:val="24"/>
          <w:highlight w:val="none"/>
        </w:rPr>
        <w:t>________________________</w:t>
      </w:r>
      <w:r>
        <w:rPr>
          <w:rFonts w:hint="eastAsia" w:ascii="仿宋_GB2312" w:hAnsi="宋体" w:eastAsia="仿宋_GB2312" w:cs="宋体"/>
          <w:color w:val="auto"/>
          <w:kern w:val="0"/>
          <w:sz w:val="24"/>
          <w:highlight w:val="none"/>
        </w:rPr>
        <w:t>（某成员单位名称）为联合体名称牵头人。</w:t>
      </w:r>
    </w:p>
    <w:p w14:paraId="2A62939E">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2</w:t>
      </w:r>
      <w:r>
        <w:rPr>
          <w:rFonts w:hint="eastAsia" w:ascii="仿宋_GB2312" w:hAnsi="宋体" w:eastAsia="仿宋_GB2312" w:cs="宋体"/>
          <w:color w:val="auto"/>
          <w:kern w:val="0"/>
          <w:sz w:val="24"/>
          <w:highlight w:val="none"/>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2AB149DD">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2CAEF697">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4</w:t>
      </w:r>
      <w:r>
        <w:rPr>
          <w:rFonts w:hint="eastAsia" w:ascii="仿宋_GB2312" w:hAnsi="宋体" w:eastAsia="仿宋_GB2312" w:cs="宋体"/>
          <w:color w:val="auto"/>
          <w:kern w:val="0"/>
          <w:sz w:val="24"/>
          <w:highlight w:val="none"/>
        </w:rPr>
        <w:t>、联合体各成员单位内部的职责分工如下</w:t>
      </w:r>
      <w:r>
        <w:rPr>
          <w:rFonts w:hint="eastAsia" w:ascii="仿宋_GB2312" w:hAnsi="宋体" w:eastAsia="仿宋_GB2312" w:cs="宋体"/>
          <w:color w:val="auto"/>
          <w:kern w:val="0"/>
          <w:sz w:val="24"/>
          <w:highlight w:val="none"/>
          <w:u w:val="single"/>
        </w:rPr>
        <w:t>：</w:t>
      </w:r>
      <w:r>
        <w:rPr>
          <w:rFonts w:hint="eastAsia" w:ascii="仿宋_GB2312" w:hAnsi="仿宋_GB2312" w:eastAsia="仿宋_GB2312"/>
          <w:color w:val="auto"/>
          <w:sz w:val="24"/>
          <w:highlight w:val="none"/>
          <w:u w:val="single"/>
        </w:rPr>
        <w:t>________________________________________________</w:t>
      </w:r>
      <w:r>
        <w:rPr>
          <w:rFonts w:hint="eastAsia" w:ascii="仿宋_GB2312" w:hAnsi="宋体" w:eastAsia="仿宋_GB2312" w:cs="宋体"/>
          <w:color w:val="auto"/>
          <w:kern w:val="0"/>
          <w:sz w:val="24"/>
          <w:highlight w:val="none"/>
        </w:rPr>
        <w:t>。</w:t>
      </w:r>
    </w:p>
    <w:p w14:paraId="568E85E5">
      <w:pPr>
        <w:pStyle w:val="11"/>
        <w:spacing w:line="360" w:lineRule="auto"/>
        <w:ind w:left="0" w:leftChars="0" w:firstLine="480" w:firstLineChars="200"/>
        <w:rPr>
          <w:rFonts w:ascii="仿宋_GB2312" w:eastAsia="仿宋_GB2312"/>
          <w:color w:val="auto"/>
          <w:sz w:val="24"/>
          <w:highlight w:val="none"/>
        </w:rPr>
      </w:pPr>
      <w:r>
        <w:rPr>
          <w:rFonts w:hint="eastAsia" w:ascii="仿宋_GB2312" w:hAnsi="宋体" w:eastAsia="仿宋_GB2312" w:cs="宋体"/>
          <w:color w:val="auto"/>
          <w:sz w:val="24"/>
          <w:highlight w:val="none"/>
        </w:rPr>
        <w:t>5、本联合体中</w:t>
      </w:r>
      <w:r>
        <w:rPr>
          <w:rFonts w:hint="eastAsia" w:ascii="仿宋_GB2312" w:hAnsi="宋体" w:eastAsia="仿宋_GB2312" w:cs="宋体"/>
          <w:color w:val="auto"/>
          <w:sz w:val="24"/>
          <w:highlight w:val="none"/>
          <w:u w:val="single"/>
        </w:rPr>
        <w:t>，</w:t>
      </w:r>
      <w:r>
        <w:rPr>
          <w:rFonts w:hint="eastAsia" w:ascii="仿宋_GB2312" w:hAnsi="仿宋_GB2312" w:eastAsia="仿宋_GB2312"/>
          <w:color w:val="auto"/>
          <w:sz w:val="24"/>
          <w:highlight w:val="none"/>
          <w:u w:val="single"/>
        </w:rPr>
        <w:t>________________________</w:t>
      </w:r>
      <w:r>
        <w:rPr>
          <w:rFonts w:hint="eastAsia" w:ascii="仿宋_GB2312" w:hAnsi="宋体" w:eastAsia="仿宋_GB2312" w:cs="宋体"/>
          <w:color w:val="auto"/>
          <w:sz w:val="24"/>
          <w:highlight w:val="none"/>
          <w:u w:val="single"/>
        </w:rPr>
        <w:t>（某成员单位名称）为</w:t>
      </w:r>
      <w:r>
        <w:rPr>
          <w:rFonts w:hint="eastAsia" w:ascii="仿宋_GB2312" w:hAnsi="仿宋_GB2312" w:eastAsia="仿宋_GB2312"/>
          <w:color w:val="auto"/>
          <w:sz w:val="24"/>
          <w:highlight w:val="none"/>
          <w:u w:val="single"/>
        </w:rPr>
        <w:t>______</w:t>
      </w:r>
      <w:r>
        <w:rPr>
          <w:rFonts w:hint="eastAsia" w:ascii="仿宋_GB2312" w:hAnsi="仿宋_GB2312" w:eastAsia="仿宋_GB2312"/>
          <w:color w:val="auto"/>
          <w:sz w:val="24"/>
          <w:highlight w:val="none"/>
        </w:rPr>
        <w:t>（请填写：中型、小型、微型）企业，其协议合同金额占联合体协议合同总金额的</w:t>
      </w:r>
      <w:r>
        <w:rPr>
          <w:rFonts w:hint="eastAsia" w:ascii="仿宋_GB2312" w:hAnsi="仿宋_GB2312" w:eastAsia="仿宋_GB2312"/>
          <w:color w:val="auto"/>
          <w:sz w:val="24"/>
          <w:highlight w:val="none"/>
          <w:u w:val="single"/>
        </w:rPr>
        <w:t>______</w:t>
      </w:r>
      <w:r>
        <w:rPr>
          <w:rFonts w:hint="eastAsia" w:ascii="仿宋_GB2312" w:hAnsi="仿宋_GB2312" w:eastAsia="仿宋_GB2312"/>
          <w:color w:val="auto"/>
          <w:sz w:val="24"/>
          <w:highlight w:val="none"/>
        </w:rPr>
        <w:t>%。【如联合体成员中有小型、微型企业的，请填写此条，否则无需填写；如联合体成员中有多个小型、微型企业的，请逐一列出。】</w:t>
      </w:r>
    </w:p>
    <w:p w14:paraId="27385181">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6</w:t>
      </w:r>
      <w:r>
        <w:rPr>
          <w:rFonts w:hint="eastAsia" w:ascii="仿宋_GB2312" w:hAnsi="宋体" w:eastAsia="仿宋_GB2312" w:cs="宋体"/>
          <w:color w:val="auto"/>
          <w:kern w:val="0"/>
          <w:sz w:val="24"/>
          <w:highlight w:val="none"/>
        </w:rPr>
        <w:t>、本协议书自签署之日起生效，合同履行完毕后自动失效。</w:t>
      </w:r>
    </w:p>
    <w:p w14:paraId="4C5CF157">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7</w:t>
      </w:r>
      <w:r>
        <w:rPr>
          <w:rFonts w:hint="eastAsia" w:ascii="仿宋_GB2312" w:hAnsi="宋体" w:eastAsia="仿宋_GB2312" w:cs="宋体"/>
          <w:color w:val="auto"/>
          <w:kern w:val="0"/>
          <w:sz w:val="24"/>
          <w:highlight w:val="none"/>
        </w:rPr>
        <w:t>、本协议书一式</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份，联合体成员和采购代理机构各执一份。</w:t>
      </w:r>
    </w:p>
    <w:p w14:paraId="560B46A1">
      <w:pPr>
        <w:autoSpaceDE w:val="0"/>
        <w:autoSpaceDN w:val="0"/>
        <w:adjustRightInd w:val="0"/>
        <w:spacing w:line="360" w:lineRule="auto"/>
        <w:ind w:firstLine="420"/>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注：本协议书由法定代表人签字的，应附法定代表人身份证明；本协议书由委托代理人签字的，应附法定代表人授权委托书。</w:t>
      </w:r>
    </w:p>
    <w:p w14:paraId="7479902F">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牵头人名称：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3E89300D">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14:paraId="42723AC3">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0876D5B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成员一名称：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58190924">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14:paraId="19F63990">
      <w:pPr>
        <w:autoSpaceDE w:val="0"/>
        <w:autoSpaceDN w:val="0"/>
        <w:adjustRightInd w:val="0"/>
        <w:spacing w:line="360" w:lineRule="auto"/>
        <w:jc w:val="left"/>
        <w:rPr>
          <w:rFonts w:ascii="宋体" w:cs="宋体"/>
          <w:color w:val="auto"/>
          <w:kern w:val="0"/>
          <w:szCs w:val="21"/>
          <w:highlight w:val="none"/>
        </w:rPr>
      </w:pPr>
    </w:p>
    <w:p w14:paraId="55CEC166">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成员二名称：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557B8EE2">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                         （签字或盖章）</w:t>
      </w:r>
    </w:p>
    <w:p w14:paraId="24CC844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056AF60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3727EE34">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7A56C02">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CB5A6A9">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68D55194">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77FF38B7">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328574AC">
      <w:pPr>
        <w:pStyle w:val="12"/>
        <w:jc w:val="center"/>
        <w:rPr>
          <w:rFonts w:hint="default" w:ascii="Times New Roman" w:hAnsi="Times New Roman"/>
          <w:b/>
          <w:color w:val="auto"/>
          <w:sz w:val="30"/>
          <w:szCs w:val="30"/>
          <w:highlight w:val="none"/>
        </w:rPr>
      </w:pPr>
      <w:r>
        <w:rPr>
          <w:rFonts w:ascii="仿宋_GB2312" w:hAnsi="仿宋" w:eastAsia="仿宋_GB2312" w:cs="仿宋_GB2312"/>
          <w:color w:val="auto"/>
          <w:highlight w:val="none"/>
          <w:lang w:val="zh-CN"/>
        </w:rPr>
        <w:br w:type="page"/>
      </w:r>
      <w:r>
        <w:rPr>
          <w:rFonts w:ascii="Times New Roman" w:hAnsi="Times New Roman"/>
          <w:b/>
          <w:color w:val="auto"/>
          <w:sz w:val="30"/>
          <w:szCs w:val="30"/>
          <w:highlight w:val="none"/>
        </w:rPr>
        <w:t>八、中小企业声明函</w:t>
      </w:r>
    </w:p>
    <w:p w14:paraId="3FA0016D">
      <w:pPr>
        <w:spacing w:line="300" w:lineRule="auto"/>
        <w:ind w:firstLine="2200" w:firstLineChars="5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7C24D904">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本公司（联合体）郑重声明，根据《政府采购促进中小企业发展管理办法》（财库﹝2020﹞46 号）的规定，本公司（联合体）参加</w:t>
      </w:r>
      <w:r>
        <w:rPr>
          <w:rFonts w:hint="eastAsia" w:ascii="仿宋" w:hAnsi="仿宋" w:eastAsia="仿宋" w:cs="仿宋"/>
          <w:bCs/>
          <w:color w:val="auto"/>
          <w:szCs w:val="21"/>
          <w:highlight w:val="none"/>
          <w:u w:val="single"/>
          <w:lang w:bidi="ar"/>
        </w:rPr>
        <w:t>（单位名称）</w:t>
      </w:r>
      <w:r>
        <w:rPr>
          <w:rFonts w:hint="eastAsia" w:ascii="仿宋" w:hAnsi="仿宋" w:eastAsia="仿宋" w:cs="仿宋"/>
          <w:bCs/>
          <w:color w:val="auto"/>
          <w:szCs w:val="21"/>
          <w:highlight w:val="none"/>
          <w:lang w:bidi="ar"/>
        </w:rPr>
        <w:t>的</w:t>
      </w:r>
      <w:r>
        <w:rPr>
          <w:rFonts w:hint="eastAsia" w:ascii="仿宋" w:hAnsi="仿宋" w:eastAsia="仿宋" w:cs="仿宋"/>
          <w:bCs/>
          <w:color w:val="auto"/>
          <w:szCs w:val="21"/>
          <w:highlight w:val="none"/>
          <w:u w:val="single"/>
          <w:lang w:bidi="ar"/>
        </w:rPr>
        <w:t>（项目名称）</w:t>
      </w:r>
      <w:r>
        <w:rPr>
          <w:rFonts w:hint="eastAsia" w:ascii="仿宋" w:hAnsi="仿宋" w:eastAsia="仿宋" w:cs="仿宋"/>
          <w:bCs/>
          <w:color w:val="auto"/>
          <w:szCs w:val="21"/>
          <w:highlight w:val="none"/>
          <w:lang w:bidi="ar"/>
        </w:rPr>
        <w:t>采购活动，服务全部由符合政策要求的中小企业承接。相关企业（含联合体中的中小企业、签订分包意向协议的中小企业） 的具体情况如下：</w:t>
      </w:r>
    </w:p>
    <w:p w14:paraId="1C2A4F6E">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1.</w:t>
      </w:r>
      <w:r>
        <w:rPr>
          <w:rFonts w:hint="eastAsia" w:ascii="仿宋" w:hAnsi="仿宋" w:eastAsia="仿宋" w:cs="仿宋"/>
          <w:bCs/>
          <w:color w:val="auto"/>
          <w:szCs w:val="21"/>
          <w:highlight w:val="none"/>
          <w:u w:val="single"/>
          <w:lang w:bidi="ar"/>
        </w:rPr>
        <w:t>（标的名称）</w:t>
      </w:r>
      <w:r>
        <w:rPr>
          <w:rFonts w:hint="eastAsia" w:ascii="仿宋" w:hAnsi="仿宋" w:eastAsia="仿宋" w:cs="仿宋"/>
          <w:bCs/>
          <w:color w:val="auto"/>
          <w:szCs w:val="21"/>
          <w:highlight w:val="none"/>
          <w:lang w:bidi="ar"/>
        </w:rPr>
        <w:t>，属于</w:t>
      </w:r>
      <w:r>
        <w:rPr>
          <w:rFonts w:hint="eastAsia" w:ascii="仿宋" w:hAnsi="仿宋" w:eastAsia="仿宋" w:cs="仿宋"/>
          <w:bCs/>
          <w:color w:val="auto"/>
          <w:szCs w:val="21"/>
          <w:highlight w:val="none"/>
          <w:u w:val="single"/>
          <w:lang w:bidi="ar"/>
        </w:rPr>
        <w:t>（采购文件中明确的所属行业）</w:t>
      </w:r>
      <w:r>
        <w:rPr>
          <w:rFonts w:hint="eastAsia" w:ascii="仿宋" w:hAnsi="仿宋" w:eastAsia="仿宋" w:cs="仿宋"/>
          <w:bCs/>
          <w:color w:val="auto"/>
          <w:szCs w:val="21"/>
          <w:highlight w:val="none"/>
          <w:lang w:bidi="ar"/>
        </w:rPr>
        <w:t>行业；承接企业为</w:t>
      </w:r>
      <w:r>
        <w:rPr>
          <w:rFonts w:hint="eastAsia" w:ascii="仿宋" w:hAnsi="仿宋" w:eastAsia="仿宋" w:cs="仿宋"/>
          <w:bCs/>
          <w:color w:val="auto"/>
          <w:szCs w:val="21"/>
          <w:highlight w:val="none"/>
          <w:u w:val="single"/>
          <w:lang w:bidi="ar"/>
        </w:rPr>
        <w:t>（企业名称）</w:t>
      </w:r>
      <w:r>
        <w:rPr>
          <w:rFonts w:hint="eastAsia" w:ascii="仿宋" w:hAnsi="仿宋" w:eastAsia="仿宋" w:cs="仿宋"/>
          <w:bCs/>
          <w:color w:val="auto"/>
          <w:szCs w:val="21"/>
          <w:highlight w:val="none"/>
          <w:lang w:bidi="ar"/>
        </w:rPr>
        <w:t>，从业人员</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人，营业收入为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万元，资产总额为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万元，属于</w:t>
      </w:r>
      <w:r>
        <w:rPr>
          <w:rFonts w:hint="eastAsia" w:ascii="仿宋" w:hAnsi="仿宋" w:eastAsia="仿宋" w:cs="仿宋"/>
          <w:bCs/>
          <w:color w:val="auto"/>
          <w:szCs w:val="21"/>
          <w:highlight w:val="none"/>
          <w:u w:val="single"/>
          <w:lang w:bidi="ar"/>
        </w:rPr>
        <w:t>（中型企业、小型企业、微型企业）</w:t>
      </w:r>
      <w:r>
        <w:rPr>
          <w:rFonts w:hint="eastAsia" w:ascii="仿宋" w:hAnsi="仿宋" w:eastAsia="仿宋" w:cs="仿宋"/>
          <w:bCs/>
          <w:color w:val="auto"/>
          <w:szCs w:val="21"/>
          <w:highlight w:val="none"/>
          <w:lang w:bidi="ar"/>
        </w:rPr>
        <w:t>；</w:t>
      </w:r>
    </w:p>
    <w:p w14:paraId="478AA06A">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2.</w:t>
      </w:r>
      <w:r>
        <w:rPr>
          <w:rFonts w:hint="eastAsia" w:ascii="仿宋" w:hAnsi="仿宋" w:eastAsia="仿宋" w:cs="仿宋"/>
          <w:bCs/>
          <w:color w:val="auto"/>
          <w:szCs w:val="21"/>
          <w:highlight w:val="none"/>
          <w:u w:val="single"/>
          <w:lang w:bidi="ar"/>
        </w:rPr>
        <w:t>（标的名称）</w:t>
      </w:r>
      <w:r>
        <w:rPr>
          <w:rFonts w:hint="eastAsia" w:ascii="仿宋" w:hAnsi="仿宋" w:eastAsia="仿宋" w:cs="仿宋"/>
          <w:bCs/>
          <w:color w:val="auto"/>
          <w:szCs w:val="21"/>
          <w:highlight w:val="none"/>
          <w:lang w:bidi="ar"/>
        </w:rPr>
        <w:t>，属于</w:t>
      </w:r>
      <w:r>
        <w:rPr>
          <w:rFonts w:hint="eastAsia" w:ascii="仿宋" w:hAnsi="仿宋" w:eastAsia="仿宋" w:cs="仿宋"/>
          <w:bCs/>
          <w:color w:val="auto"/>
          <w:szCs w:val="21"/>
          <w:highlight w:val="none"/>
          <w:u w:val="single"/>
          <w:lang w:bidi="ar"/>
        </w:rPr>
        <w:t>（采购文件中明确的所属行业）</w:t>
      </w:r>
      <w:r>
        <w:rPr>
          <w:rFonts w:hint="eastAsia" w:ascii="仿宋" w:hAnsi="仿宋" w:eastAsia="仿宋" w:cs="仿宋"/>
          <w:bCs/>
          <w:color w:val="auto"/>
          <w:szCs w:val="21"/>
          <w:highlight w:val="none"/>
          <w:lang w:bidi="ar"/>
        </w:rPr>
        <w:t>行业；承接企业为</w:t>
      </w:r>
      <w:r>
        <w:rPr>
          <w:rFonts w:hint="eastAsia" w:ascii="仿宋" w:hAnsi="仿宋" w:eastAsia="仿宋" w:cs="仿宋"/>
          <w:bCs/>
          <w:color w:val="auto"/>
          <w:szCs w:val="21"/>
          <w:highlight w:val="none"/>
          <w:u w:val="single"/>
          <w:lang w:bidi="ar"/>
        </w:rPr>
        <w:t>（企业名称）</w:t>
      </w:r>
      <w:r>
        <w:rPr>
          <w:rFonts w:hint="eastAsia" w:ascii="仿宋" w:hAnsi="仿宋" w:eastAsia="仿宋" w:cs="仿宋"/>
          <w:bCs/>
          <w:color w:val="auto"/>
          <w:szCs w:val="21"/>
          <w:highlight w:val="none"/>
          <w:lang w:bidi="ar"/>
        </w:rPr>
        <w:t>，从业人员</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人，营业收入为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万元，资产总额为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万元，属于</w:t>
      </w:r>
      <w:r>
        <w:rPr>
          <w:rFonts w:hint="eastAsia" w:ascii="仿宋" w:hAnsi="仿宋" w:eastAsia="仿宋" w:cs="仿宋"/>
          <w:bCs/>
          <w:color w:val="auto"/>
          <w:szCs w:val="21"/>
          <w:highlight w:val="none"/>
          <w:u w:val="single"/>
          <w:lang w:bidi="ar"/>
        </w:rPr>
        <w:t>（中型企业、小型企业、微型企业）</w:t>
      </w:r>
      <w:r>
        <w:rPr>
          <w:rFonts w:hint="eastAsia" w:ascii="仿宋" w:hAnsi="仿宋" w:eastAsia="仿宋" w:cs="仿宋"/>
          <w:bCs/>
          <w:color w:val="auto"/>
          <w:szCs w:val="21"/>
          <w:highlight w:val="none"/>
          <w:lang w:bidi="ar"/>
        </w:rPr>
        <w:t>；</w:t>
      </w:r>
    </w:p>
    <w:p w14:paraId="126F7FFD">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w:t>
      </w:r>
    </w:p>
    <w:p w14:paraId="42008124">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以上企业，不属于大企业的分支机构，不存在控股股东为大企业的情形，也不存在与大企业的负责人为同一人的情形。</w:t>
      </w:r>
    </w:p>
    <w:p w14:paraId="7BA2D33F">
      <w:pPr>
        <w:widowControl/>
        <w:jc w:val="left"/>
        <w:rPr>
          <w:rFonts w:hint="eastAsia" w:ascii="仿宋" w:hAnsi="仿宋" w:eastAsia="仿宋" w:cs="仿宋"/>
          <w:color w:val="auto"/>
          <w:sz w:val="24"/>
          <w:highlight w:val="none"/>
        </w:rPr>
      </w:pPr>
      <w:r>
        <w:rPr>
          <w:rFonts w:hint="eastAsia" w:ascii="仿宋" w:hAnsi="仿宋" w:eastAsia="仿宋" w:cs="仿宋"/>
          <w:bCs/>
          <w:color w:val="auto"/>
          <w:szCs w:val="21"/>
          <w:highlight w:val="none"/>
          <w:lang w:bidi="ar"/>
        </w:rPr>
        <w:t>本企业对上述声明内容的真实性负责。如有虚假，将依法承担相应责任</w:t>
      </w:r>
      <w:r>
        <w:rPr>
          <w:rFonts w:hint="eastAsia" w:ascii="仿宋" w:hAnsi="仿宋" w:eastAsia="仿宋" w:cs="仿宋"/>
          <w:color w:val="auto"/>
          <w:sz w:val="24"/>
          <w:highlight w:val="none"/>
        </w:rPr>
        <w:t>。</w:t>
      </w:r>
    </w:p>
    <w:p w14:paraId="3A2DF0D0">
      <w:pPr>
        <w:pStyle w:val="8"/>
        <w:spacing w:after="0" w:line="380" w:lineRule="exact"/>
        <w:ind w:left="3960" w:right="1808"/>
        <w:contextualSpacing/>
        <w:rPr>
          <w:rFonts w:hint="eastAsia" w:ascii="仿宋" w:hAnsi="仿宋" w:eastAsia="仿宋" w:cs="仿宋"/>
          <w:color w:val="auto"/>
          <w:sz w:val="24"/>
          <w:highlight w:val="none"/>
        </w:rPr>
      </w:pPr>
    </w:p>
    <w:p w14:paraId="43C1B1C7">
      <w:pPr>
        <w:autoSpaceDE w:val="0"/>
        <w:autoSpaceDN w:val="0"/>
        <w:spacing w:line="380" w:lineRule="exact"/>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306AFAE">
      <w:pPr>
        <w:autoSpaceDE w:val="0"/>
        <w:autoSpaceDN w:val="0"/>
        <w:spacing w:line="380" w:lineRule="exact"/>
        <w:jc w:val="right"/>
        <w:rPr>
          <w:rFonts w:hint="eastAsia" w:ascii="宋体" w:hAnsi="宋体" w:cs="宋体"/>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1CBE2D3">
      <w:pPr>
        <w:pStyle w:val="8"/>
        <w:spacing w:after="0" w:line="380" w:lineRule="exact"/>
        <w:ind w:left="3960" w:right="1808"/>
        <w:contextualSpacing/>
        <w:rPr>
          <w:color w:val="auto"/>
          <w:highlight w:val="none"/>
        </w:rPr>
      </w:pPr>
    </w:p>
    <w:p w14:paraId="5D1AE74A">
      <w:pPr>
        <w:spacing w:line="380" w:lineRule="exact"/>
        <w:jc w:val="left"/>
        <w:rPr>
          <w:rFonts w:hint="eastAsia" w:ascii="仿宋_GB2312" w:hAnsi="仿宋" w:eastAsia="仿宋_GB2312" w:cs="仿宋_GB2312"/>
          <w:color w:val="auto"/>
          <w:kern w:val="0"/>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5C191A8">
      <w:pPr>
        <w:widowControl/>
        <w:spacing w:line="360" w:lineRule="auto"/>
        <w:jc w:val="left"/>
        <w:rPr>
          <w:color w:val="auto"/>
          <w:sz w:val="20"/>
          <w:highlight w:val="none"/>
        </w:rPr>
        <w:sectPr>
          <w:pgSz w:w="11911" w:h="16838"/>
          <w:pgMar w:top="1417" w:right="1417" w:bottom="1417" w:left="1417" w:header="720" w:footer="720" w:gutter="0"/>
          <w:cols w:space="0" w:num="1"/>
          <w:rtlGutter w:val="0"/>
          <w:docGrid w:linePitch="331" w:charSpace="0"/>
        </w:sectPr>
      </w:pPr>
    </w:p>
    <w:p w14:paraId="45D2A5CA">
      <w:pPr>
        <w:pStyle w:val="12"/>
        <w:spacing w:line="360" w:lineRule="auto"/>
        <w:jc w:val="center"/>
        <w:rPr>
          <w:rFonts w:hint="default"/>
          <w:b/>
          <w:color w:val="auto"/>
          <w:sz w:val="30"/>
          <w:szCs w:val="30"/>
          <w:highlight w:val="none"/>
        </w:rPr>
      </w:pPr>
      <w:r>
        <w:rPr>
          <w:b/>
          <w:color w:val="auto"/>
          <w:sz w:val="30"/>
          <w:szCs w:val="30"/>
          <w:highlight w:val="none"/>
        </w:rPr>
        <w:t>残疾人福利性单位声明函（格式）</w:t>
      </w:r>
    </w:p>
    <w:p w14:paraId="75D59B6D">
      <w:pPr>
        <w:pStyle w:val="12"/>
        <w:spacing w:line="360" w:lineRule="auto"/>
        <w:jc w:val="center"/>
        <w:rPr>
          <w:rFonts w:hint="default"/>
          <w:b/>
          <w:color w:val="auto"/>
          <w:sz w:val="30"/>
          <w:szCs w:val="30"/>
          <w:highlight w:val="none"/>
        </w:rPr>
      </w:pPr>
    </w:p>
    <w:p w14:paraId="3845E5D4">
      <w:pPr>
        <w:spacing w:line="360" w:lineRule="auto"/>
        <w:ind w:firstLine="600" w:firstLineChars="200"/>
        <w:rPr>
          <w:rFonts w:hint="eastAsia" w:ascii="仿宋_GB2312" w:hAnsi="宋体" w:eastAsia="仿宋_GB2312" w:cs="仿宋_GB2312"/>
          <w:color w:val="auto"/>
          <w:sz w:val="24"/>
          <w:highlight w:val="none"/>
        </w:rPr>
      </w:pPr>
      <w:r>
        <w:rPr>
          <w:rFonts w:hint="eastAsia"/>
          <w:color w:val="auto"/>
          <w:sz w:val="30"/>
          <w:szCs w:val="30"/>
          <w:highlight w:val="none"/>
        </w:rPr>
        <w:t xml:space="preserve">   </w:t>
      </w:r>
      <w:r>
        <w:rPr>
          <w:rFonts w:hint="eastAsia" w:ascii="仿宋_GB2312" w:hAnsi="宋体" w:eastAsia="仿宋_GB2312"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auto"/>
          <w:sz w:val="24"/>
          <w:highlight w:val="none"/>
          <w:u w:val="single"/>
        </w:rPr>
        <w:t xml:space="preserve"> 南宁市工业和信息化局</w:t>
      </w:r>
      <w:r>
        <w:rPr>
          <w:rFonts w:hint="eastAsia" w:ascii="仿宋_GB2312" w:hAnsi="宋体" w:eastAsia="仿宋_GB2312" w:cs="仿宋_GB2312"/>
          <w:color w:val="auto"/>
          <w:sz w:val="24"/>
          <w:highlight w:val="none"/>
        </w:rPr>
        <w:t>单位的</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u w:val="single"/>
          <w:lang w:eastAsia="zh-CN"/>
        </w:rPr>
        <w:t>第三方机构审计、核验2025年财政资金计划补助项目服务（</w:t>
      </w:r>
      <w:r>
        <w:rPr>
          <w:rFonts w:hint="eastAsia" w:ascii="仿宋_GB2312" w:hAnsi="宋体" w:eastAsia="仿宋_GB2312" w:cs="仿宋_GB2312"/>
          <w:color w:val="auto"/>
          <w:sz w:val="24"/>
          <w:highlight w:val="none"/>
          <w:u w:val="single"/>
          <w:lang w:val="en-US" w:eastAsia="zh-CN"/>
        </w:rPr>
        <w:t xml:space="preserve">   分标</w:t>
      </w:r>
      <w:r>
        <w:rPr>
          <w:rFonts w:hint="eastAsia" w:ascii="仿宋_GB2312" w:hAnsi="宋体" w:eastAsia="仿宋_GB2312" w:cs="仿宋_GB2312"/>
          <w:color w:val="auto"/>
          <w:sz w:val="24"/>
          <w:highlight w:val="none"/>
          <w:u w:val="single"/>
          <w:lang w:eastAsia="zh-CN"/>
        </w:rPr>
        <w:t>）</w:t>
      </w:r>
      <w:r>
        <w:rPr>
          <w:rFonts w:hint="eastAsia" w:ascii="仿宋_GB2312" w:hAnsi="宋体" w:eastAsia="仿宋_GB2312" w:cs="仿宋_GB2312"/>
          <w:color w:val="auto"/>
          <w:sz w:val="24"/>
          <w:highlight w:val="none"/>
        </w:rPr>
        <w:t>采购活动由本单位提供服务。</w:t>
      </w:r>
    </w:p>
    <w:p w14:paraId="7CFAE6F2">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本单位对上述声明的真实性负责。如有虚假，将依法承担相应责任。</w:t>
      </w:r>
    </w:p>
    <w:p w14:paraId="31D46F40">
      <w:pPr>
        <w:pStyle w:val="12"/>
        <w:spacing w:line="360" w:lineRule="auto"/>
        <w:rPr>
          <w:rFonts w:hint="default"/>
          <w:b/>
          <w:color w:val="auto"/>
          <w:sz w:val="21"/>
          <w:szCs w:val="21"/>
          <w:highlight w:val="none"/>
        </w:rPr>
      </w:pPr>
    </w:p>
    <w:p w14:paraId="6734F4A3">
      <w:pPr>
        <w:pStyle w:val="12"/>
        <w:spacing w:line="360" w:lineRule="auto"/>
        <w:rPr>
          <w:rFonts w:hint="default"/>
          <w:b/>
          <w:color w:val="auto"/>
          <w:szCs w:val="21"/>
          <w:highlight w:val="none"/>
        </w:rPr>
      </w:pPr>
    </w:p>
    <w:p w14:paraId="0600F59F">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3AFDFF2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D5FBC36">
      <w:pPr>
        <w:pStyle w:val="12"/>
        <w:spacing w:line="360" w:lineRule="auto"/>
        <w:ind w:left="5132" w:leftChars="1979" w:hanging="976" w:hangingChars="488"/>
        <w:rPr>
          <w:rFonts w:hint="default"/>
          <w:color w:val="auto"/>
          <w:kern w:val="2"/>
          <w:sz w:val="20"/>
          <w:highlight w:val="none"/>
        </w:rPr>
      </w:pPr>
    </w:p>
    <w:p w14:paraId="3D41F9B4">
      <w:pPr>
        <w:autoSpaceDE w:val="0"/>
        <w:autoSpaceDN w:val="0"/>
        <w:adjustRightInd w:val="0"/>
        <w:spacing w:line="360" w:lineRule="auto"/>
        <w:jc w:val="left"/>
        <w:rPr>
          <w:rFonts w:hint="eastAsia" w:hAnsi="宋体"/>
          <w:color w:val="auto"/>
          <w:szCs w:val="21"/>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175E637">
      <w:pPr>
        <w:widowControl/>
        <w:spacing w:line="360" w:lineRule="auto"/>
        <w:jc w:val="left"/>
        <w:rPr>
          <w:rFonts w:hint="eastAsia" w:hAnsi="宋体"/>
          <w:color w:val="auto"/>
          <w:szCs w:val="21"/>
          <w:highlight w:val="none"/>
        </w:rPr>
      </w:pPr>
    </w:p>
    <w:p w14:paraId="3613088C">
      <w:pPr>
        <w:widowControl/>
        <w:spacing w:line="360" w:lineRule="auto"/>
        <w:jc w:val="left"/>
        <w:rPr>
          <w:rFonts w:hint="eastAsia" w:hAnsi="宋体"/>
          <w:color w:val="auto"/>
          <w:szCs w:val="21"/>
          <w:highlight w:val="none"/>
        </w:rPr>
      </w:pPr>
    </w:p>
    <w:p w14:paraId="46B61329">
      <w:pPr>
        <w:widowControl/>
        <w:spacing w:line="360" w:lineRule="auto"/>
        <w:jc w:val="left"/>
        <w:rPr>
          <w:rFonts w:hint="eastAsia" w:hAnsi="宋体"/>
          <w:b/>
          <w:color w:val="auto"/>
          <w:szCs w:val="21"/>
          <w:highlight w:val="none"/>
        </w:rPr>
      </w:pPr>
      <w:r>
        <w:rPr>
          <w:rFonts w:hint="eastAsia" w:hAnsi="宋体"/>
          <w:b/>
          <w:color w:val="auto"/>
          <w:szCs w:val="21"/>
          <w:highlight w:val="none"/>
        </w:rPr>
        <w:t>注：供应商提供的中小企业声明函内容不实的，属于提供虚假材料谋取中标、成交，</w:t>
      </w:r>
    </w:p>
    <w:p w14:paraId="73C088BD">
      <w:pPr>
        <w:autoSpaceDE w:val="0"/>
        <w:autoSpaceDN w:val="0"/>
        <w:spacing w:line="360" w:lineRule="auto"/>
        <w:rPr>
          <w:rFonts w:hint="eastAsia" w:ascii="仿宋_GB2312" w:hAnsi="仿宋" w:eastAsia="仿宋_GB2312" w:cs="仿宋_GB2312"/>
          <w:color w:val="auto"/>
          <w:kern w:val="0"/>
          <w:sz w:val="24"/>
          <w:highlight w:val="none"/>
          <w:lang w:val="zh-CN"/>
        </w:rPr>
      </w:pPr>
      <w:r>
        <w:rPr>
          <w:rFonts w:hint="eastAsia" w:hAnsi="宋体"/>
          <w:b/>
          <w:color w:val="auto"/>
          <w:szCs w:val="21"/>
          <w:highlight w:val="none"/>
        </w:rPr>
        <w:t>依照《中华人民共和国政府采购法》等国家有关规定追究相应责任。</w:t>
      </w:r>
      <w:r>
        <w:rPr>
          <w:rFonts w:ascii="仿宋_GB2312" w:hAnsi="仿宋" w:eastAsia="仿宋_GB2312" w:cs="仿宋_GB2312"/>
          <w:color w:val="auto"/>
          <w:kern w:val="0"/>
          <w:sz w:val="24"/>
          <w:highlight w:val="none"/>
          <w:lang w:val="zh-CN"/>
        </w:rPr>
        <w:br w:type="page"/>
      </w:r>
    </w:p>
    <w:p w14:paraId="4EE0D06E">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九、符合特定资格条件（如果项目要求）的有关证明材料（复印件）</w:t>
      </w:r>
    </w:p>
    <w:p w14:paraId="06C7514B">
      <w:pPr>
        <w:snapToGrid w:val="0"/>
        <w:spacing w:line="360" w:lineRule="auto"/>
        <w:ind w:firstLine="602" w:firstLineChars="200"/>
        <w:rPr>
          <w:rFonts w:hint="eastAsia" w:ascii="仿宋" w:hAnsi="仿宋" w:eastAsia="仿宋" w:cs="仿宋_GB2312"/>
          <w:b/>
          <w:color w:val="auto"/>
          <w:sz w:val="30"/>
          <w:szCs w:val="30"/>
          <w:highlight w:val="none"/>
        </w:rPr>
      </w:pPr>
    </w:p>
    <w:p w14:paraId="65613F47">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8C85DEA">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33960DF">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3FC03AEF">
      <w:pPr>
        <w:pStyle w:val="3"/>
        <w:jc w:val="center"/>
        <w:rPr>
          <w:rFonts w:hint="eastAsia" w:ascii="宋体" w:hAnsi="宋体" w:cs="宋体"/>
          <w:b w:val="0"/>
          <w:color w:val="auto"/>
          <w:highlight w:val="none"/>
        </w:rPr>
      </w:pPr>
      <w:bookmarkStart w:id="68" w:name="_Toc16804"/>
      <w:bookmarkStart w:id="69" w:name="_Toc80205940"/>
      <w:r>
        <w:rPr>
          <w:rFonts w:hint="eastAsia" w:ascii="宋体" w:hAnsi="宋体"/>
          <w:b w:val="0"/>
          <w:bCs w:val="0"/>
          <w:color w:val="auto"/>
          <w:highlight w:val="none"/>
        </w:rPr>
        <w:t xml:space="preserve">第三节 </w:t>
      </w:r>
      <w:r>
        <w:rPr>
          <w:rFonts w:hint="eastAsia" w:ascii="宋体" w:hAnsi="宋体"/>
          <w:b w:val="0"/>
          <w:color w:val="auto"/>
          <w:highlight w:val="none"/>
        </w:rPr>
        <w:t>商务技术文件格式</w:t>
      </w:r>
      <w:bookmarkEnd w:id="68"/>
      <w:bookmarkEnd w:id="69"/>
    </w:p>
    <w:p w14:paraId="2024136D">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38E79D0D">
      <w:pPr>
        <w:snapToGrid w:val="0"/>
        <w:spacing w:before="120" w:beforeLines="50" w:after="50"/>
        <w:rPr>
          <w:rFonts w:hint="eastAsia" w:ascii="宋体" w:hAnsi="宋体"/>
          <w:color w:val="auto"/>
          <w:sz w:val="24"/>
          <w:szCs w:val="20"/>
          <w:highlight w:val="none"/>
        </w:rPr>
      </w:pPr>
    </w:p>
    <w:p w14:paraId="006C7F2B">
      <w:pPr>
        <w:snapToGrid w:val="0"/>
        <w:spacing w:before="120" w:beforeLines="50" w:after="50"/>
        <w:rPr>
          <w:rFonts w:hint="eastAsia" w:ascii="宋体" w:hAnsi="宋体"/>
          <w:color w:val="auto"/>
          <w:sz w:val="24"/>
          <w:szCs w:val="20"/>
          <w:highlight w:val="none"/>
        </w:rPr>
      </w:pPr>
    </w:p>
    <w:p w14:paraId="453B7342">
      <w:pPr>
        <w:snapToGrid w:val="0"/>
        <w:spacing w:before="120" w:beforeLines="50" w:after="50"/>
        <w:rPr>
          <w:rFonts w:hint="eastAsia" w:ascii="宋体" w:hAnsi="宋体"/>
          <w:color w:val="auto"/>
          <w:sz w:val="24"/>
          <w:szCs w:val="20"/>
          <w:highlight w:val="none"/>
        </w:rPr>
      </w:pPr>
    </w:p>
    <w:p w14:paraId="7C491C94">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443940C1">
      <w:pPr>
        <w:snapToGrid w:val="0"/>
        <w:spacing w:before="120" w:beforeLines="50" w:after="50"/>
        <w:rPr>
          <w:rFonts w:hint="eastAsia" w:ascii="宋体" w:hAnsi="宋体"/>
          <w:bCs/>
          <w:color w:val="auto"/>
          <w:sz w:val="24"/>
          <w:szCs w:val="20"/>
          <w:highlight w:val="none"/>
        </w:rPr>
      </w:pPr>
    </w:p>
    <w:p w14:paraId="1B09DBC5">
      <w:pPr>
        <w:snapToGrid w:val="0"/>
        <w:spacing w:before="120" w:beforeLines="50" w:after="50"/>
        <w:rPr>
          <w:rFonts w:hint="eastAsia" w:ascii="宋体" w:hAnsi="宋体"/>
          <w:bCs/>
          <w:color w:val="auto"/>
          <w:sz w:val="24"/>
          <w:szCs w:val="20"/>
          <w:highlight w:val="none"/>
        </w:rPr>
      </w:pPr>
    </w:p>
    <w:p w14:paraId="4DAE0CAC">
      <w:pPr>
        <w:snapToGrid w:val="0"/>
        <w:spacing w:before="120" w:beforeLines="50" w:after="50"/>
        <w:rPr>
          <w:rFonts w:hint="eastAsia" w:ascii="宋体" w:hAnsi="宋体"/>
          <w:bCs/>
          <w:color w:val="auto"/>
          <w:sz w:val="24"/>
          <w:szCs w:val="20"/>
          <w:highlight w:val="none"/>
        </w:rPr>
      </w:pPr>
    </w:p>
    <w:p w14:paraId="245DF3F0">
      <w:pPr>
        <w:snapToGrid w:val="0"/>
        <w:spacing w:before="120" w:beforeLines="50" w:after="50"/>
        <w:rPr>
          <w:rFonts w:hint="eastAsia" w:ascii="宋体" w:hAnsi="宋体"/>
          <w:bCs/>
          <w:color w:val="auto"/>
          <w:sz w:val="24"/>
          <w:szCs w:val="20"/>
          <w:highlight w:val="none"/>
        </w:rPr>
      </w:pPr>
    </w:p>
    <w:p w14:paraId="191CDD0B">
      <w:pPr>
        <w:snapToGrid w:val="0"/>
        <w:spacing w:before="120" w:beforeLines="50" w:after="50"/>
        <w:rPr>
          <w:rFonts w:hint="eastAsia" w:ascii="宋体" w:hAnsi="宋体"/>
          <w:bCs/>
          <w:color w:val="auto"/>
          <w:sz w:val="24"/>
          <w:szCs w:val="20"/>
          <w:highlight w:val="none"/>
        </w:rPr>
      </w:pPr>
    </w:p>
    <w:p w14:paraId="3A8EA14D">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第三方机构审计、核验2025年财政资金计划补助项目服务</w:t>
      </w:r>
    </w:p>
    <w:p w14:paraId="0A4A4A07">
      <w:pPr>
        <w:snapToGrid w:val="0"/>
        <w:spacing w:before="120" w:beforeLines="50" w:after="50"/>
        <w:ind w:firstLine="720" w:firstLineChars="225"/>
        <w:rPr>
          <w:rFonts w:hint="eastAsia" w:ascii="宋体" w:hAnsi="宋体" w:cs="仿宋_GB2312"/>
          <w:bCs/>
          <w:color w:val="auto"/>
          <w:sz w:val="32"/>
          <w:szCs w:val="32"/>
          <w:highlight w:val="none"/>
        </w:rPr>
      </w:pPr>
    </w:p>
    <w:p w14:paraId="2D921F0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A24E017">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4456BFB">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1A1BF0AE">
      <w:pPr>
        <w:snapToGrid w:val="0"/>
        <w:spacing w:before="120" w:beforeLines="50" w:after="50"/>
        <w:ind w:firstLine="720" w:firstLineChars="225"/>
        <w:rPr>
          <w:rFonts w:hint="eastAsia" w:ascii="宋体" w:hAnsi="宋体" w:cs="仿宋_GB2312"/>
          <w:bCs/>
          <w:color w:val="auto"/>
          <w:sz w:val="32"/>
          <w:szCs w:val="32"/>
          <w:highlight w:val="none"/>
        </w:rPr>
      </w:pPr>
    </w:p>
    <w:p w14:paraId="377AF5CF">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3CCBB98">
      <w:pPr>
        <w:pStyle w:val="6"/>
        <w:snapToGrid w:val="0"/>
        <w:spacing w:before="50" w:after="50"/>
        <w:ind w:firstLine="720" w:firstLineChars="225"/>
        <w:rPr>
          <w:rFonts w:hint="eastAsia" w:ascii="宋体" w:hAnsi="宋体" w:cs="仿宋_GB2312"/>
          <w:bCs/>
          <w:color w:val="auto"/>
          <w:sz w:val="32"/>
          <w:szCs w:val="32"/>
          <w:highlight w:val="none"/>
        </w:rPr>
      </w:pPr>
    </w:p>
    <w:p w14:paraId="09498583">
      <w:pPr>
        <w:pStyle w:val="6"/>
        <w:snapToGrid w:val="0"/>
        <w:spacing w:before="50" w:after="50"/>
        <w:ind w:firstLine="720" w:firstLineChars="225"/>
        <w:rPr>
          <w:rFonts w:hint="eastAsia" w:ascii="宋体" w:hAnsi="宋体" w:cs="仿宋_GB2312"/>
          <w:bCs/>
          <w:color w:val="auto"/>
          <w:sz w:val="32"/>
          <w:szCs w:val="32"/>
          <w:highlight w:val="none"/>
        </w:rPr>
      </w:pPr>
    </w:p>
    <w:p w14:paraId="43CD01BD">
      <w:pPr>
        <w:pStyle w:val="6"/>
        <w:snapToGrid w:val="0"/>
        <w:spacing w:before="50" w:after="50"/>
        <w:ind w:firstLine="1280" w:firstLineChars="400"/>
        <w:rPr>
          <w:rFonts w:hint="eastAsia" w:ascii="宋体" w:hAnsi="宋体" w:cs="仿宋_GB2312"/>
          <w:bCs/>
          <w:color w:val="auto"/>
          <w:sz w:val="32"/>
          <w:szCs w:val="32"/>
          <w:highlight w:val="none"/>
        </w:rPr>
      </w:pPr>
    </w:p>
    <w:p w14:paraId="0E6C8EC2">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5FE9015">
      <w:pPr>
        <w:widowControl/>
        <w:spacing w:line="360" w:lineRule="auto"/>
        <w:jc w:val="left"/>
        <w:rPr>
          <w:rFonts w:hint="eastAsia" w:ascii="宋体" w:hAnsi="宋体"/>
          <w:b/>
          <w:bCs/>
          <w:color w:val="auto"/>
          <w:sz w:val="32"/>
          <w:szCs w:val="32"/>
          <w:highlight w:val="none"/>
        </w:rPr>
        <w:sectPr>
          <w:pgSz w:w="11911" w:h="16838"/>
          <w:pgMar w:top="1417" w:right="1417" w:bottom="1417" w:left="1417" w:header="720" w:footer="720" w:gutter="0"/>
          <w:cols w:space="0" w:num="1"/>
          <w:rtlGutter w:val="0"/>
          <w:docGrid w:linePitch="0" w:charSpace="0"/>
        </w:sectPr>
      </w:pPr>
    </w:p>
    <w:p w14:paraId="5E469CAB">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商务技术文件目录</w:t>
      </w:r>
    </w:p>
    <w:p w14:paraId="15F51484">
      <w:pPr>
        <w:jc w:val="center"/>
        <w:rPr>
          <w:rFonts w:hint="eastAsia" w:ascii="仿宋_GB2312" w:hAnsi="仿宋" w:eastAsia="仿宋_GB2312" w:cs="仿宋_GB2312"/>
          <w:b/>
          <w:color w:val="auto"/>
          <w:kern w:val="0"/>
          <w:sz w:val="28"/>
          <w:szCs w:val="28"/>
          <w:highlight w:val="none"/>
        </w:rPr>
      </w:pPr>
    </w:p>
    <w:p w14:paraId="117F63DE">
      <w:pPr>
        <w:pStyle w:val="38"/>
        <w:spacing w:line="360" w:lineRule="auto"/>
        <w:rPr>
          <w:rFonts w:cs="仿宋_GB2312"/>
          <w:color w:val="auto"/>
          <w:highlight w:val="none"/>
        </w:rPr>
      </w:pPr>
      <w:r>
        <w:rPr>
          <w:rFonts w:hint="eastAsia" w:cs="仿宋_GB2312"/>
          <w:color w:val="auto"/>
          <w:highlight w:val="none"/>
        </w:rPr>
        <w:t>一、无串标行为承诺函………………………………………………………（页码）</w:t>
      </w:r>
    </w:p>
    <w:p w14:paraId="4971021E">
      <w:pPr>
        <w:pStyle w:val="38"/>
        <w:spacing w:line="360" w:lineRule="auto"/>
        <w:rPr>
          <w:rFonts w:cs="仿宋_GB2312"/>
          <w:color w:val="auto"/>
          <w:highlight w:val="none"/>
        </w:rPr>
      </w:pPr>
      <w:r>
        <w:rPr>
          <w:rFonts w:hint="eastAsia" w:cs="仿宋_GB2312"/>
          <w:color w:val="auto"/>
          <w:highlight w:val="none"/>
        </w:rPr>
        <w:t>二、法定代表人身份证明及法定代表人有效身份证正反面复印件………（页码）</w:t>
      </w:r>
    </w:p>
    <w:p w14:paraId="3948565D">
      <w:pPr>
        <w:pStyle w:val="38"/>
        <w:spacing w:line="360" w:lineRule="auto"/>
        <w:rPr>
          <w:rFonts w:cs="仿宋_GB2312"/>
          <w:color w:val="auto"/>
          <w:highlight w:val="none"/>
        </w:rPr>
      </w:pPr>
      <w:r>
        <w:rPr>
          <w:rFonts w:hint="eastAsia" w:cs="仿宋_GB2312"/>
          <w:color w:val="auto"/>
          <w:highlight w:val="none"/>
        </w:rPr>
        <w:t>三、法定代表人授权委托书（如有委托时）………………………………（页码）</w:t>
      </w:r>
    </w:p>
    <w:p w14:paraId="1839F297">
      <w:pPr>
        <w:pStyle w:val="38"/>
        <w:spacing w:line="360" w:lineRule="auto"/>
        <w:rPr>
          <w:rFonts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5B2FE51C">
      <w:pPr>
        <w:pStyle w:val="38"/>
        <w:spacing w:line="360" w:lineRule="auto"/>
        <w:rPr>
          <w:rFonts w:cs="仿宋_GB2312"/>
          <w:color w:val="auto"/>
          <w:highlight w:val="none"/>
        </w:rPr>
      </w:pPr>
      <w:bookmarkStart w:id="70" w:name="OLE_LINK6"/>
      <w:bookmarkStart w:id="71" w:name="OLE_LINK7"/>
      <w:bookmarkStart w:id="72" w:name="OLE_LINK5"/>
      <w:r>
        <w:rPr>
          <w:rFonts w:hint="eastAsia" w:cs="仿宋_GB2312"/>
          <w:color w:val="auto"/>
          <w:highlight w:val="none"/>
        </w:rPr>
        <w:t>五、竞标人情况介绍</w:t>
      </w:r>
      <w:r>
        <w:rPr>
          <w:rFonts w:hint="eastAsia" w:cs="仿宋_GB2312"/>
          <w:color w:val="auto"/>
          <w:highlight w:val="none"/>
          <w:lang w:val="zh-CN"/>
        </w:rPr>
        <w:t>………………………………</w:t>
      </w:r>
      <w:r>
        <w:rPr>
          <w:rFonts w:hint="eastAsia" w:cs="仿宋_GB2312"/>
          <w:color w:val="auto"/>
          <w:highlight w:val="none"/>
        </w:rPr>
        <w:t>…………………………（页码）</w:t>
      </w:r>
    </w:p>
    <w:p w14:paraId="4C9EFF76">
      <w:pPr>
        <w:pStyle w:val="38"/>
        <w:spacing w:line="360" w:lineRule="auto"/>
        <w:rPr>
          <w:rFonts w:cs="仿宋_GB2312"/>
          <w:color w:val="auto"/>
          <w:highlight w:val="none"/>
        </w:rPr>
      </w:pPr>
      <w:r>
        <w:rPr>
          <w:rFonts w:hint="eastAsia" w:cs="仿宋_GB2312"/>
          <w:color w:val="auto"/>
          <w:highlight w:val="none"/>
        </w:rPr>
        <w:t>六、供应商类似业绩的证明文件（如有要求）</w:t>
      </w:r>
      <w:r>
        <w:rPr>
          <w:rFonts w:hint="eastAsia" w:cs="仿宋_GB2312"/>
          <w:color w:val="auto"/>
          <w:highlight w:val="none"/>
          <w:lang w:val="zh-CN"/>
        </w:rPr>
        <w:t>……………………………</w:t>
      </w:r>
      <w:r>
        <w:rPr>
          <w:rFonts w:hint="eastAsia" w:cs="仿宋_GB2312"/>
          <w:color w:val="auto"/>
          <w:highlight w:val="none"/>
        </w:rPr>
        <w:t>（页码）</w:t>
      </w:r>
      <w:bookmarkEnd w:id="70"/>
      <w:bookmarkEnd w:id="71"/>
    </w:p>
    <w:bookmarkEnd w:id="72"/>
    <w:p w14:paraId="6D11C891">
      <w:pPr>
        <w:pStyle w:val="38"/>
        <w:spacing w:line="360" w:lineRule="auto"/>
        <w:rPr>
          <w:rFonts w:cs="仿宋_GB2312"/>
          <w:color w:val="auto"/>
          <w:highlight w:val="none"/>
        </w:rPr>
      </w:pPr>
      <w:r>
        <w:rPr>
          <w:rFonts w:hint="eastAsia" w:cs="仿宋_GB2312"/>
          <w:color w:val="auto"/>
          <w:highlight w:val="none"/>
        </w:rPr>
        <w:t>七、服务需求偏离表…………………………………………………………（页码）</w:t>
      </w:r>
    </w:p>
    <w:p w14:paraId="292EC386">
      <w:pPr>
        <w:pStyle w:val="38"/>
        <w:spacing w:line="360" w:lineRule="auto"/>
        <w:rPr>
          <w:rFonts w:cs="仿宋_GB2312"/>
          <w:color w:val="auto"/>
          <w:highlight w:val="none"/>
        </w:rPr>
      </w:pPr>
      <w:r>
        <w:rPr>
          <w:rFonts w:hint="eastAsia" w:cs="仿宋_GB2312"/>
          <w:color w:val="auto"/>
          <w:highlight w:val="none"/>
        </w:rPr>
        <w:t>八、组织服务方案……………………………………………………………（页码）</w:t>
      </w:r>
    </w:p>
    <w:p w14:paraId="34C69C10">
      <w:pPr>
        <w:pStyle w:val="38"/>
        <w:spacing w:line="360" w:lineRule="auto"/>
        <w:rPr>
          <w:rFonts w:cs="仿宋_GB2312"/>
          <w:color w:val="auto"/>
          <w:highlight w:val="none"/>
        </w:rPr>
      </w:pPr>
      <w:r>
        <w:rPr>
          <w:rFonts w:hint="eastAsia" w:cs="仿宋_GB2312"/>
          <w:color w:val="auto"/>
          <w:highlight w:val="none"/>
        </w:rPr>
        <w:t>九、售后服务方案………………………………</w:t>
      </w:r>
      <w:r>
        <w:rPr>
          <w:rFonts w:hint="eastAsia" w:cs="仿宋_GB2312"/>
          <w:color w:val="auto"/>
          <w:highlight w:val="none"/>
          <w:lang w:val="zh-CN"/>
        </w:rPr>
        <w:t>………</w:t>
      </w:r>
      <w:r>
        <w:rPr>
          <w:rFonts w:hint="eastAsia" w:cs="仿宋_GB2312"/>
          <w:color w:val="auto"/>
          <w:highlight w:val="none"/>
        </w:rPr>
        <w:t>……………………（页码）</w:t>
      </w:r>
    </w:p>
    <w:p w14:paraId="4CBBB15C">
      <w:pPr>
        <w:pStyle w:val="38"/>
        <w:spacing w:line="360" w:lineRule="auto"/>
        <w:rPr>
          <w:rFonts w:cs="仿宋_GB2312"/>
          <w:color w:val="auto"/>
          <w:highlight w:val="none"/>
        </w:rPr>
      </w:pPr>
      <w:r>
        <w:rPr>
          <w:rFonts w:hint="eastAsia" w:cs="仿宋_GB2312"/>
          <w:color w:val="auto"/>
          <w:highlight w:val="none"/>
        </w:rPr>
        <w:t>十、</w:t>
      </w:r>
      <w:bookmarkStart w:id="73" w:name="OLE_LINK2"/>
      <w:bookmarkStart w:id="74" w:name="OLE_LINK1"/>
      <w:r>
        <w:rPr>
          <w:rFonts w:hint="eastAsia" w:cs="仿宋_GB2312"/>
          <w:color w:val="auto"/>
          <w:highlight w:val="none"/>
          <w:lang w:val="zh-CN"/>
        </w:rPr>
        <w:t>项目实施人员一览表</w:t>
      </w:r>
      <w:bookmarkEnd w:id="73"/>
      <w:bookmarkEnd w:id="74"/>
      <w:r>
        <w:rPr>
          <w:rFonts w:hint="eastAsia" w:cs="仿宋_GB2312"/>
          <w:color w:val="auto"/>
          <w:highlight w:val="none"/>
          <w:lang w:val="zh-CN"/>
        </w:rPr>
        <w:t>………………………………</w:t>
      </w:r>
      <w:r>
        <w:rPr>
          <w:rFonts w:hint="eastAsia" w:cs="仿宋_GB2312"/>
          <w:color w:val="auto"/>
          <w:highlight w:val="none"/>
        </w:rPr>
        <w:t>……………………（页码）</w:t>
      </w:r>
    </w:p>
    <w:p w14:paraId="114DF028">
      <w:pPr>
        <w:pStyle w:val="38"/>
        <w:spacing w:line="360" w:lineRule="auto"/>
        <w:rPr>
          <w:rFonts w:cs="仿宋_GB2312"/>
          <w:color w:val="auto"/>
          <w:highlight w:val="none"/>
        </w:rPr>
      </w:pPr>
      <w:r>
        <w:rPr>
          <w:rFonts w:hint="eastAsia" w:cs="仿宋_GB2312"/>
          <w:color w:val="auto"/>
          <w:highlight w:val="none"/>
        </w:rPr>
        <w:t>十一、服务需求、商务条款要求提供的其他材料</w:t>
      </w:r>
      <w:r>
        <w:rPr>
          <w:rFonts w:hint="eastAsia" w:cs="仿宋_GB2312"/>
          <w:color w:val="auto"/>
          <w:highlight w:val="none"/>
          <w:lang w:val="zh-CN"/>
        </w:rPr>
        <w:t>…………………</w:t>
      </w:r>
      <w:r>
        <w:rPr>
          <w:rFonts w:hint="eastAsia" w:cs="仿宋_GB2312"/>
          <w:color w:val="auto"/>
          <w:highlight w:val="none"/>
        </w:rPr>
        <w:t>………（页码）</w:t>
      </w:r>
    </w:p>
    <w:p w14:paraId="767ED6EE">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14:paraId="63FC8B55">
      <w:pPr>
        <w:spacing w:line="400" w:lineRule="exact"/>
        <w:rPr>
          <w:rFonts w:hint="eastAsia" w:ascii="仿宋_GB2312" w:hAnsi="仿宋_GB2312" w:eastAsia="仿宋_GB2312" w:cs="仿宋_GB2312"/>
          <w:color w:val="auto"/>
          <w:sz w:val="32"/>
          <w:szCs w:val="32"/>
          <w:highlight w:val="none"/>
        </w:rPr>
      </w:pPr>
    </w:p>
    <w:p w14:paraId="1F3732A1">
      <w:pPr>
        <w:spacing w:line="520" w:lineRule="exact"/>
        <w:ind w:firstLine="880" w:firstLineChars="2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一、无串标行为承诺函</w:t>
      </w:r>
    </w:p>
    <w:p w14:paraId="1751A3EC">
      <w:pPr>
        <w:spacing w:line="520" w:lineRule="exact"/>
        <w:jc w:val="center"/>
        <w:rPr>
          <w:rFonts w:hint="eastAsia" w:ascii="方正小标宋简体" w:hAnsi="方正小标宋简体" w:eastAsia="方正小标宋简体" w:cs="方正小标宋简体"/>
          <w:color w:val="auto"/>
          <w:sz w:val="44"/>
          <w:szCs w:val="44"/>
          <w:highlight w:val="none"/>
        </w:rPr>
      </w:pPr>
    </w:p>
    <w:p w14:paraId="0E2A4ADD">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14:paraId="7C93824E">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9E3A81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r>
        <w:rPr>
          <w:rFonts w:hint="eastAsia" w:ascii="宋体" w:hAnsi="宋体"/>
          <w:color w:val="auto"/>
          <w:sz w:val="24"/>
          <w:highlight w:val="none"/>
        </w:rPr>
        <w:t>或者不同供应商报名的IP地址一致的；或者编制响应文件硬件设备CPU编号、硬盘编号、网卡地址一致的情况。</w:t>
      </w:r>
      <w:r>
        <w:rPr>
          <w:rFonts w:hint="eastAsia" w:ascii="宋体" w:hAnsi="宋体" w:cs="仿宋_GB2312"/>
          <w:color w:val="auto"/>
          <w:sz w:val="24"/>
          <w:highlight w:val="none"/>
        </w:rPr>
        <w:t xml:space="preserve">  </w:t>
      </w:r>
    </w:p>
    <w:p w14:paraId="0A46A33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3F80516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990286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同供应商的响应文件异常一致或者响应报价呈规律性差异；</w:t>
      </w:r>
    </w:p>
    <w:p w14:paraId="509F445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13D60FF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53B413E">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2B51918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EAE687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CAABDD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40D542D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EEC1B8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6F8A31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381DB6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7AFA03D">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以上情形一经核查属实，接受政府采购监管部门对我方认定存在围标串标行为，我方愿意承担一切后果，并不再寻求任何旨在减轻或者免除法律责任的辩解。</w:t>
      </w:r>
    </w:p>
    <w:p w14:paraId="25BB04DC">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525A7A82">
      <w:pPr>
        <w:spacing w:line="520" w:lineRule="exact"/>
        <w:ind w:left="239" w:leftChars="114"/>
        <w:jc w:val="right"/>
        <w:rPr>
          <w:rFonts w:hint="eastAsia" w:ascii="方正小标宋简体" w:hAnsi="方正小标宋简体" w:eastAsia="方正小标宋简体" w:cs="方正小标宋简体"/>
          <w:bCs/>
          <w:color w:val="auto"/>
          <w:sz w:val="44"/>
          <w:szCs w:val="44"/>
          <w:highlight w:val="none"/>
        </w:rPr>
      </w:pPr>
      <w:r>
        <w:rPr>
          <w:rFonts w:hint="eastAsia" w:ascii="仿宋_GB2312" w:hAnsi="仿宋" w:eastAsia="仿宋_GB2312" w:cs="仿宋_GB2312"/>
          <w:color w:val="auto"/>
          <w:kern w:val="0"/>
          <w:sz w:val="24"/>
          <w:highlight w:val="none"/>
          <w:lang w:val="zh-CN"/>
        </w:rPr>
        <w:t xml:space="preserve">日期：  年  月   日   </w:t>
      </w:r>
      <w:r>
        <w:rPr>
          <w:rFonts w:hint="eastAsia" w:ascii="宋体" w:hAnsi="宋体"/>
          <w:b/>
          <w:bCs/>
          <w:color w:val="auto"/>
          <w:sz w:val="32"/>
          <w:szCs w:val="32"/>
          <w:highlight w:val="none"/>
        </w:rPr>
        <w:br w:type="page"/>
      </w:r>
      <w:r>
        <w:rPr>
          <w:rFonts w:hint="eastAsia" w:ascii="仿宋" w:hAnsi="仿宋" w:eastAsia="仿宋" w:cs="仿宋_GB2312"/>
          <w:b/>
          <w:color w:val="auto"/>
          <w:sz w:val="30"/>
          <w:szCs w:val="30"/>
          <w:highlight w:val="none"/>
        </w:rPr>
        <w:t>二、法定代表人身份证明及法定代表人有效身份证正反面复印件</w:t>
      </w:r>
    </w:p>
    <w:p w14:paraId="4F697A8F">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16DCF514">
      <w:pPr>
        <w:spacing w:line="360" w:lineRule="auto"/>
        <w:ind w:left="540"/>
        <w:contextualSpacing/>
        <w:rPr>
          <w:rFonts w:hint="eastAsia" w:ascii="仿宋_GB2312" w:hAnsi="仿宋_GB2312" w:eastAsia="仿宋_GB2312" w:cs="仿宋_GB2312"/>
          <w:color w:val="auto"/>
          <w:sz w:val="32"/>
          <w:szCs w:val="32"/>
          <w:highlight w:val="none"/>
        </w:rPr>
      </w:pPr>
    </w:p>
    <w:p w14:paraId="281D7AAE">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1362F7A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6377245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BC593E1">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386A6AD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522C7FA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5215628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A2D4E60">
      <w:pPr>
        <w:spacing w:line="360" w:lineRule="auto"/>
        <w:ind w:left="540"/>
        <w:contextualSpacing/>
        <w:rPr>
          <w:rFonts w:hint="eastAsia" w:ascii="宋体" w:hAnsi="宋体" w:cs="仿宋_GB2312"/>
          <w:color w:val="auto"/>
          <w:sz w:val="24"/>
          <w:highlight w:val="none"/>
        </w:rPr>
      </w:pPr>
    </w:p>
    <w:p w14:paraId="144EFD6B">
      <w:pPr>
        <w:spacing w:line="360" w:lineRule="auto"/>
        <w:ind w:left="540"/>
        <w:contextualSpacing/>
        <w:rPr>
          <w:rFonts w:hint="eastAsia" w:ascii="宋体" w:hAnsi="宋体" w:cs="仿宋_GB2312"/>
          <w:color w:val="auto"/>
          <w:sz w:val="24"/>
          <w:highlight w:val="none"/>
        </w:rPr>
      </w:pPr>
    </w:p>
    <w:p w14:paraId="5CDAA80C">
      <w:pPr>
        <w:spacing w:line="360" w:lineRule="auto"/>
        <w:ind w:left="540"/>
        <w:contextualSpacing/>
        <w:rPr>
          <w:rFonts w:hint="eastAsia" w:ascii="宋体" w:hAnsi="宋体" w:cs="仿宋_GB2312"/>
          <w:color w:val="auto"/>
          <w:sz w:val="24"/>
          <w:highlight w:val="none"/>
        </w:rPr>
      </w:pPr>
    </w:p>
    <w:p w14:paraId="2F4DC81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E36E082">
      <w:pPr>
        <w:spacing w:line="360" w:lineRule="auto"/>
        <w:ind w:left="540"/>
        <w:contextualSpacing/>
        <w:rPr>
          <w:rFonts w:hint="eastAsia" w:ascii="宋体" w:hAnsi="宋体" w:cs="仿宋_GB2312"/>
          <w:color w:val="auto"/>
          <w:sz w:val="24"/>
          <w:highlight w:val="none"/>
        </w:rPr>
      </w:pPr>
    </w:p>
    <w:p w14:paraId="5928FB14">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162C6A5">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4F07D7B6">
      <w:pPr>
        <w:spacing w:line="360" w:lineRule="auto"/>
        <w:jc w:val="left"/>
        <w:rPr>
          <w:rFonts w:hint="eastAsia" w:ascii="宋体" w:hAnsi="宋体" w:cs="仿宋_GB2312"/>
          <w:color w:val="auto"/>
          <w:sz w:val="24"/>
          <w:highlight w:val="none"/>
        </w:rPr>
      </w:pPr>
    </w:p>
    <w:p w14:paraId="5C644E07">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注：1.自然人竞标的无需提供，联合体竞标的只需牵头人出具。</w:t>
      </w:r>
    </w:p>
    <w:p w14:paraId="6EDCA94B">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8820C50">
      <w:pPr>
        <w:widowControl/>
        <w:spacing w:line="360" w:lineRule="auto"/>
        <w:jc w:val="left"/>
        <w:rPr>
          <w:rFonts w:hint="eastAsia" w:ascii="宋体" w:hAnsi="宋体" w:cs="仿宋_GB2312"/>
          <w:color w:val="auto"/>
          <w:sz w:val="24"/>
          <w:highlight w:val="none"/>
        </w:rPr>
        <w:sectPr>
          <w:pgSz w:w="11911" w:h="16838"/>
          <w:pgMar w:top="1417" w:right="1417" w:bottom="1417" w:left="1417" w:header="720" w:footer="720" w:gutter="0"/>
          <w:cols w:space="0" w:num="1"/>
          <w:rtlGutter w:val="0"/>
          <w:docGrid w:linePitch="0" w:charSpace="0"/>
        </w:sectPr>
      </w:pPr>
    </w:p>
    <w:tbl>
      <w:tblPr>
        <w:tblStyle w:val="22"/>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51C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08956516">
            <w:pPr>
              <w:keepNext w:val="0"/>
              <w:keepLines w:val="0"/>
              <w:suppressLineNumbers w:val="0"/>
              <w:spacing w:before="0" w:beforeAutospacing="0" w:after="0" w:afterAutospacing="0" w:line="360" w:lineRule="auto"/>
              <w:ind w:left="0" w:right="0"/>
              <w:rPr>
                <w:rFonts w:hint="default" w:ascii="宋体"/>
                <w:b/>
                <w:color w:val="auto"/>
                <w:sz w:val="24"/>
                <w:highlight w:val="none"/>
              </w:rPr>
            </w:pPr>
          </w:p>
          <w:p w14:paraId="3046BC69">
            <w:pPr>
              <w:keepNext w:val="0"/>
              <w:keepLines w:val="0"/>
              <w:suppressLineNumbers w:val="0"/>
              <w:spacing w:before="0" w:beforeAutospacing="0" w:after="0" w:afterAutospacing="0" w:line="360" w:lineRule="auto"/>
              <w:ind w:left="0" w:right="0"/>
              <w:rPr>
                <w:rFonts w:hint="default" w:ascii="宋体"/>
                <w:b/>
                <w:color w:val="auto"/>
                <w:sz w:val="24"/>
                <w:highlight w:val="none"/>
              </w:rPr>
            </w:pPr>
            <w:r>
              <w:rPr>
                <w:rFonts w:hint="eastAsia" w:ascii="宋体"/>
                <w:b/>
                <w:color w:val="auto"/>
                <w:sz w:val="24"/>
                <w:highlight w:val="none"/>
              </w:rPr>
              <w:t>法定代表身份证复印件粘帖处（正、反面）</w:t>
            </w:r>
          </w:p>
        </w:tc>
      </w:tr>
    </w:tbl>
    <w:p w14:paraId="7285F9A4">
      <w:pPr>
        <w:spacing w:line="360" w:lineRule="auto"/>
        <w:ind w:firstLine="482" w:firstLineChars="200"/>
        <w:jc w:val="left"/>
        <w:rPr>
          <w:rFonts w:hint="eastAsia" w:ascii="仿宋_GB2312" w:hAnsi="仿宋_GB2312" w:eastAsia="仿宋_GB2312" w:cs="仿宋_GB2312"/>
          <w:b/>
          <w:color w:val="auto"/>
          <w:sz w:val="32"/>
          <w:szCs w:val="32"/>
          <w:highlight w:val="none"/>
        </w:rPr>
      </w:pPr>
      <w:r>
        <w:rPr>
          <w:rFonts w:hint="eastAsia" w:hAnsi="宋体"/>
          <w:b/>
          <w:color w:val="auto"/>
          <w:sz w:val="24"/>
          <w:highlight w:val="none"/>
        </w:rPr>
        <w:t>附件：</w:t>
      </w:r>
    </w:p>
    <w:p w14:paraId="0F9736C8">
      <w:pPr>
        <w:adjustRightInd w:val="0"/>
        <w:snapToGrid w:val="0"/>
        <w:spacing w:line="300" w:lineRule="auto"/>
        <w:jc w:val="left"/>
        <w:rPr>
          <w:rFonts w:hint="eastAsia" w:ascii="宋体" w:hAnsi="宋体"/>
          <w:b/>
          <w:color w:val="auto"/>
          <w:szCs w:val="21"/>
          <w:highlight w:val="none"/>
        </w:rPr>
      </w:pPr>
    </w:p>
    <w:p w14:paraId="3AD88836">
      <w:pPr>
        <w:spacing w:line="520" w:lineRule="exact"/>
        <w:ind w:firstLine="880"/>
        <w:jc w:val="left"/>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三、法定代表人授权委托书</w:t>
      </w:r>
    </w:p>
    <w:p w14:paraId="5D4500A7">
      <w:pPr>
        <w:spacing w:line="500" w:lineRule="exact"/>
        <w:jc w:val="center"/>
        <w:rPr>
          <w:rFonts w:hint="eastAsia" w:ascii="方正小标宋简体" w:hAnsi="方正小标宋简体" w:eastAsia="方正小标宋简体" w:cs="方正小标宋简体"/>
          <w:color w:val="auto"/>
          <w:sz w:val="44"/>
          <w:szCs w:val="44"/>
          <w:highlight w:val="none"/>
        </w:rPr>
      </w:pPr>
    </w:p>
    <w:p w14:paraId="64771131">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授权委托书（非联合体竞标格式）</w:t>
      </w:r>
    </w:p>
    <w:p w14:paraId="63BF0EFD">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30222FA">
      <w:pPr>
        <w:spacing w:line="520" w:lineRule="exact"/>
        <w:rPr>
          <w:rFonts w:hint="eastAsia" w:ascii="仿宋_GB2312" w:hAnsi="仿宋_GB2312" w:eastAsia="仿宋_GB2312" w:cs="仿宋_GB2312"/>
          <w:color w:val="auto"/>
          <w:sz w:val="32"/>
          <w:szCs w:val="32"/>
          <w:highlight w:val="none"/>
        </w:rPr>
      </w:pPr>
    </w:p>
    <w:p w14:paraId="148417E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广西机电设备招标有限公司</w:t>
      </w:r>
      <w:r>
        <w:rPr>
          <w:rFonts w:hint="eastAsia" w:ascii="宋体" w:hAnsi="宋体" w:cs="仿宋_GB2312"/>
          <w:color w:val="auto"/>
          <w:sz w:val="24"/>
          <w:highlight w:val="none"/>
        </w:rPr>
        <w:t>：</w:t>
      </w:r>
    </w:p>
    <w:p w14:paraId="0C916AB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lang w:eastAsia="zh-CN"/>
        </w:rPr>
        <w:t>第三方机构审计、核验2025年财政资金计划补助项目服务</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15DFA358">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0F7D0D3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891DFE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D22506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2363E19">
      <w:pPr>
        <w:spacing w:line="360" w:lineRule="auto"/>
        <w:rPr>
          <w:rFonts w:hint="eastAsia" w:ascii="宋体" w:hAnsi="宋体" w:cs="仿宋_GB2312"/>
          <w:color w:val="auto"/>
          <w:sz w:val="24"/>
          <w:highlight w:val="none"/>
        </w:rPr>
      </w:pPr>
    </w:p>
    <w:p w14:paraId="331AC7F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法定代表人（签字或盖章）：                    </w:t>
      </w:r>
    </w:p>
    <w:p w14:paraId="6350C57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7279B2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6E77EB9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仿宋_GB2312" w:hAnsi="仿宋" w:eastAsia="仿宋_GB2312" w:cs="仿宋_GB2312"/>
          <w:color w:val="auto"/>
          <w:kern w:val="0"/>
          <w:sz w:val="24"/>
          <w:highlight w:val="none"/>
        </w:rPr>
        <w:t>供应商名称（电子签章）：</w:t>
      </w:r>
    </w:p>
    <w:p w14:paraId="63BC468F">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3C1808FF">
      <w:pPr>
        <w:spacing w:line="360" w:lineRule="auto"/>
        <w:rPr>
          <w:rFonts w:hint="eastAsia" w:ascii="宋体" w:hAnsi="宋体" w:cs="仿宋_GB2312"/>
          <w:color w:val="auto"/>
          <w:sz w:val="24"/>
          <w:highlight w:val="none"/>
        </w:rPr>
      </w:pPr>
    </w:p>
    <w:p w14:paraId="512C86A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37048D1A">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62C1188">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cs="仿宋_GB2312"/>
          <w:color w:val="auto"/>
          <w:sz w:val="24"/>
          <w:highlight w:val="none"/>
        </w:rPr>
        <w:t>3. 法人、其他组织竞标时“我方”是指“我单位”，自然人竞标时“我方”是指“本人”。</w:t>
      </w:r>
    </w:p>
    <w:p w14:paraId="10F95A08">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授权委托书（联合体竞标格式）</w:t>
      </w:r>
    </w:p>
    <w:p w14:paraId="4A679BE7">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21520045">
      <w:pPr>
        <w:spacing w:line="500" w:lineRule="exact"/>
        <w:jc w:val="center"/>
        <w:rPr>
          <w:rFonts w:hint="eastAsia" w:ascii="方正小标宋简体" w:hAnsi="方正小标宋简体" w:eastAsia="方正小标宋简体" w:cs="方正小标宋简体"/>
          <w:color w:val="auto"/>
          <w:sz w:val="44"/>
          <w:szCs w:val="44"/>
          <w:highlight w:val="none"/>
        </w:rPr>
      </w:pPr>
    </w:p>
    <w:p w14:paraId="3B27DDB3">
      <w:pPr>
        <w:spacing w:line="500" w:lineRule="exact"/>
        <w:jc w:val="center"/>
        <w:rPr>
          <w:rFonts w:hint="eastAsia" w:ascii="仿宋_GB2312" w:hAnsi="仿宋_GB2312" w:eastAsia="仿宋_GB2312" w:cs="仿宋_GB2312"/>
          <w:color w:val="auto"/>
          <w:sz w:val="32"/>
          <w:szCs w:val="32"/>
          <w:highlight w:val="none"/>
        </w:rPr>
      </w:pPr>
    </w:p>
    <w:p w14:paraId="54E781C8">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4EA5E57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77DCFE5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A9118E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D041E6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37FC1FB5">
      <w:pPr>
        <w:spacing w:line="360" w:lineRule="auto"/>
        <w:ind w:firstLine="1560" w:firstLineChars="650"/>
        <w:rPr>
          <w:rFonts w:hint="eastAsia" w:ascii="宋体" w:hAnsi="宋体" w:cs="仿宋_GB2312"/>
          <w:color w:val="auto"/>
          <w:sz w:val="24"/>
          <w:highlight w:val="none"/>
        </w:rPr>
      </w:pPr>
      <w:r>
        <w:rPr>
          <w:rFonts w:hint="eastAsia" w:ascii="宋体" w:hAnsi="宋体" w:cs="仿宋_GB2312"/>
          <w:color w:val="auto"/>
          <w:sz w:val="24"/>
          <w:highlight w:val="none"/>
        </w:rPr>
        <w:t>牵头人法定代表人（签字或盖章）：</w:t>
      </w:r>
    </w:p>
    <w:p w14:paraId="712B8275">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牵头人（电子签章）：</w:t>
      </w:r>
    </w:p>
    <w:p w14:paraId="2024F9E2">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8A71172">
      <w:pPr>
        <w:spacing w:line="360" w:lineRule="auto"/>
        <w:rPr>
          <w:rFonts w:hint="eastAsia" w:ascii="宋体" w:hAnsi="宋体" w:cs="仿宋_GB2312"/>
          <w:color w:val="auto"/>
          <w:sz w:val="24"/>
          <w:highlight w:val="none"/>
        </w:rPr>
      </w:pPr>
    </w:p>
    <w:p w14:paraId="78ACBC86">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被授权人（签字）：</w:t>
      </w:r>
    </w:p>
    <w:p w14:paraId="5B4AECD8">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345D3F00">
      <w:pPr>
        <w:spacing w:line="360" w:lineRule="auto"/>
        <w:rPr>
          <w:rFonts w:hint="eastAsia" w:ascii="宋体" w:hAnsi="宋体" w:cs="仿宋_GB2312"/>
          <w:color w:val="auto"/>
          <w:sz w:val="24"/>
          <w:highlight w:val="none"/>
        </w:rPr>
      </w:pPr>
    </w:p>
    <w:p w14:paraId="2F06B64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14F09FC8">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2.本授权委托书应由联合体牵头人的法定代表人按上述规定签署。</w:t>
      </w:r>
    </w:p>
    <w:p w14:paraId="2E1EAEF7">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C1E929F">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4.法人、其他组织竞标时“我方”是指“我单位”，自然人竞标时“我方”是指“本人”。</w:t>
      </w:r>
    </w:p>
    <w:p w14:paraId="7F7FB02A">
      <w:pPr>
        <w:spacing w:line="360" w:lineRule="auto"/>
        <w:ind w:firstLine="420" w:firstLineChars="200"/>
        <w:jc w:val="left"/>
        <w:rPr>
          <w:rFonts w:hint="eastAsia" w:ascii="仿宋_GB2312" w:hAnsi="仿宋_GB2312" w:eastAsia="仿宋_GB2312" w:cs="仿宋_GB2312"/>
          <w:color w:val="auto"/>
          <w:szCs w:val="21"/>
          <w:highlight w:val="none"/>
        </w:rPr>
      </w:pPr>
    </w:p>
    <w:p w14:paraId="3B8E1750">
      <w:pPr>
        <w:spacing w:line="520" w:lineRule="exact"/>
        <w:ind w:firstLine="602" w:firstLineChars="200"/>
        <w:jc w:val="left"/>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四、商务条款偏离表</w:t>
      </w:r>
    </w:p>
    <w:p w14:paraId="6E34C5D9">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商务条款偏离表</w:t>
      </w:r>
    </w:p>
    <w:p w14:paraId="2AE7D7AA">
      <w:pPr>
        <w:spacing w:line="520" w:lineRule="exact"/>
        <w:rPr>
          <w:rFonts w:hint="eastAsia" w:ascii="仿宋_GB2312" w:hAnsi="仿宋_GB2312" w:eastAsia="仿宋_GB2312" w:cs="仿宋_GB2312"/>
          <w:color w:val="auto"/>
          <w:sz w:val="32"/>
          <w:szCs w:val="32"/>
          <w:highlight w:val="none"/>
        </w:rPr>
      </w:pPr>
    </w:p>
    <w:p w14:paraId="5DF2695C">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37C500F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第三方机构审计、核验2025年财政资金计划补助项目服务</w:t>
      </w:r>
      <w:r>
        <w:rPr>
          <w:rFonts w:hint="eastAsia" w:ascii="宋体" w:hAnsi="宋体" w:cs="仿宋_GB2312"/>
          <w:color w:val="auto"/>
          <w:sz w:val="24"/>
          <w:highlight w:val="none"/>
          <w:u w:val="single"/>
        </w:rPr>
        <w:t xml:space="preserve"> </w:t>
      </w:r>
    </w:p>
    <w:p w14:paraId="0531FD3F">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标项号</w:t>
      </w:r>
      <w:r>
        <w:rPr>
          <w:rFonts w:hint="eastAsia" w:ascii="宋体" w:hAnsi="宋体"/>
          <w:color w:val="auto"/>
          <w:szCs w:val="21"/>
          <w:highlight w:val="none"/>
        </w:rPr>
        <w:t>（此处有标项时填写具体标项号，无标项时填写“无”）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tbl>
      <w:tblPr>
        <w:tblStyle w:val="22"/>
        <w:tblpPr w:leftFromText="180" w:rightFromText="180" w:vertAnchor="text" w:horzAnchor="margin" w:tblpXSpec="center" w:tblpY="9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3680"/>
        <w:gridCol w:w="2553"/>
        <w:gridCol w:w="2380"/>
      </w:tblGrid>
      <w:tr w14:paraId="2842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tcBorders>
              <w:top w:val="single" w:color="auto" w:sz="4" w:space="0"/>
              <w:left w:val="single" w:color="auto" w:sz="4" w:space="0"/>
              <w:right w:val="single" w:color="auto" w:sz="4" w:space="0"/>
            </w:tcBorders>
            <w:noWrap/>
          </w:tcPr>
          <w:p w14:paraId="62EB1AA0">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项号</w:t>
            </w:r>
          </w:p>
        </w:tc>
        <w:tc>
          <w:tcPr>
            <w:tcW w:w="1981" w:type="pct"/>
            <w:tcBorders>
              <w:top w:val="single" w:color="auto" w:sz="4" w:space="0"/>
              <w:left w:val="single" w:color="auto" w:sz="4" w:space="0"/>
              <w:bottom w:val="single" w:color="auto" w:sz="4" w:space="0"/>
              <w:right w:val="single" w:color="auto" w:sz="4" w:space="0"/>
            </w:tcBorders>
            <w:noWrap/>
          </w:tcPr>
          <w:p w14:paraId="640C5E74">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竞争性磋商采购文件的商务需求</w:t>
            </w:r>
          </w:p>
        </w:tc>
        <w:tc>
          <w:tcPr>
            <w:tcW w:w="1374" w:type="pct"/>
            <w:tcBorders>
              <w:top w:val="single" w:color="auto" w:sz="4" w:space="0"/>
              <w:left w:val="single" w:color="auto" w:sz="4" w:space="0"/>
              <w:right w:val="single" w:color="auto" w:sz="4" w:space="0"/>
            </w:tcBorders>
          </w:tcPr>
          <w:p w14:paraId="45884BCC">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响应文件承诺的商务条款</w:t>
            </w:r>
          </w:p>
        </w:tc>
        <w:tc>
          <w:tcPr>
            <w:tcW w:w="1279" w:type="pct"/>
            <w:tcBorders>
              <w:top w:val="single" w:color="auto" w:sz="4" w:space="0"/>
              <w:left w:val="single" w:color="auto" w:sz="4" w:space="0"/>
              <w:right w:val="single" w:color="auto" w:sz="4" w:space="0"/>
            </w:tcBorders>
          </w:tcPr>
          <w:p w14:paraId="5593E47C">
            <w:pPr>
              <w:keepNext w:val="0"/>
              <w:keepLines w:val="0"/>
              <w:suppressLineNumbers w:val="0"/>
              <w:spacing w:before="0" w:beforeAutospacing="0" w:after="0" w:afterAutospacing="0" w:line="300" w:lineRule="exact"/>
              <w:ind w:left="0" w:right="0"/>
              <w:jc w:val="center"/>
              <w:rPr>
                <w:rFonts w:hint="eastAsia" w:ascii="宋体" w:hAnsi="宋体"/>
                <w:color w:val="auto"/>
                <w:szCs w:val="21"/>
                <w:highlight w:val="none"/>
              </w:rPr>
            </w:pPr>
            <w:r>
              <w:rPr>
                <w:rFonts w:hint="eastAsia" w:ascii="宋体" w:hAnsi="宋体"/>
                <w:color w:val="auto"/>
                <w:szCs w:val="21"/>
                <w:highlight w:val="none"/>
              </w:rPr>
              <w:t>偏离说明</w:t>
            </w:r>
          </w:p>
        </w:tc>
      </w:tr>
      <w:tr w14:paraId="2C76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7ED6E66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一</w:t>
            </w:r>
          </w:p>
        </w:tc>
        <w:tc>
          <w:tcPr>
            <w:tcW w:w="1981" w:type="pct"/>
            <w:tcBorders>
              <w:top w:val="single" w:color="auto" w:sz="4" w:space="0"/>
              <w:left w:val="single" w:color="auto" w:sz="4" w:space="0"/>
              <w:bottom w:val="single" w:color="auto" w:sz="4" w:space="0"/>
              <w:right w:val="single" w:color="auto" w:sz="4" w:space="0"/>
            </w:tcBorders>
            <w:noWrap/>
          </w:tcPr>
          <w:p w14:paraId="3591AC4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505FA59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513780A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5EBA1AB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01D6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6C7AEF4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4C64ACB">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BD3F024">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36EB26D9">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8797C2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68FBD57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6DABB98">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7CAD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5185A88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217B3A3">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24A6585A">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484D921A">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45A16E0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45937C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0AEDAF0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5BD3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6FD318CB">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7B57D2D">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58098E1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18F742A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08A36B6">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20F5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6DE18BB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二</w:t>
            </w:r>
          </w:p>
        </w:tc>
        <w:tc>
          <w:tcPr>
            <w:tcW w:w="1981" w:type="pct"/>
            <w:tcBorders>
              <w:top w:val="single" w:color="auto" w:sz="4" w:space="0"/>
              <w:left w:val="single" w:color="auto" w:sz="4" w:space="0"/>
              <w:bottom w:val="single" w:color="auto" w:sz="4" w:space="0"/>
              <w:right w:val="single" w:color="auto" w:sz="4" w:space="0"/>
            </w:tcBorders>
            <w:noWrap/>
          </w:tcPr>
          <w:p w14:paraId="2DD0C91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7BF0910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791B015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12B3915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2C2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6BA7D9C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31E2802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4674E1C0">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055E6505">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873E846">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73A2A6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202AF01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1379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42F2B49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291E8EF">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7945231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5EF35554">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267C370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0AAB1A0">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648451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7D69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7041DA9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3BFF5F3">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3438E59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00BD11C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4074210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67D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6FD11F5E">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981" w:type="pct"/>
            <w:tcBorders>
              <w:top w:val="single" w:color="auto" w:sz="4" w:space="0"/>
              <w:left w:val="single" w:color="auto" w:sz="4" w:space="0"/>
              <w:bottom w:val="single" w:color="auto" w:sz="4" w:space="0"/>
              <w:right w:val="single" w:color="auto" w:sz="4" w:space="0"/>
            </w:tcBorders>
            <w:noWrap/>
          </w:tcPr>
          <w:p w14:paraId="34811A9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336A18E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2BC7ADB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2FA56FC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1B7E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5875953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4FE2B65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4615B51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7F1F0A2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0616C46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27806A0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5337B808">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09D8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09D8803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B81200F">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07F4893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57F6021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0F35482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6D0E109F">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0B8EF5C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E7D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2F3F90D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6E70055">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52E21DE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74AABB6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38F30BA0">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6B44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00" w:type="pct"/>
            <w:gridSpan w:val="4"/>
            <w:tcBorders>
              <w:top w:val="single" w:color="auto" w:sz="4" w:space="0"/>
              <w:left w:val="single" w:color="auto" w:sz="4" w:space="0"/>
              <w:bottom w:val="single" w:color="auto" w:sz="4" w:space="0"/>
              <w:right w:val="single" w:color="auto" w:sz="4" w:space="0"/>
            </w:tcBorders>
            <w:noWrap/>
          </w:tcPr>
          <w:p w14:paraId="3D3D98E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标项（此处有标项时填写具体标项号，无标项时填写“无”）</w:t>
            </w:r>
          </w:p>
        </w:tc>
      </w:tr>
    </w:tbl>
    <w:p w14:paraId="68F713D4">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注：</w:t>
      </w:r>
    </w:p>
    <w:p w14:paraId="035E9693">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1.说明：应对照磋商文件“第二章 采购需求”中的商务条款逐条作出明确响应，并作出偏离说明。</w:t>
      </w:r>
    </w:p>
    <w:p w14:paraId="389447BE">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1D9CCFB">
      <w:pPr>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3.表格内容均需按要求填写，不得留空，否则按竞标无效处理。</w:t>
      </w:r>
    </w:p>
    <w:p w14:paraId="09501980">
      <w:pPr>
        <w:pStyle w:val="11"/>
        <w:spacing w:line="400" w:lineRule="exact"/>
        <w:rPr>
          <w:rFonts w:hint="eastAsia" w:hAnsi="宋体" w:cs="仿宋_GB2312"/>
          <w:color w:val="auto"/>
          <w:sz w:val="24"/>
          <w:highlight w:val="none"/>
        </w:rPr>
      </w:pPr>
      <w:r>
        <w:rPr>
          <w:rFonts w:hint="eastAsia" w:hAnsi="宋体" w:cs="仿宋_GB2312"/>
          <w:color w:val="auto"/>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52978A0">
      <w:pPr>
        <w:spacing w:line="360" w:lineRule="auto"/>
        <w:ind w:firstLine="3840" w:firstLineChars="1600"/>
        <w:rPr>
          <w:rFonts w:hint="eastAsia" w:ascii="宋体" w:hAnsi="宋体" w:cs="仿宋_GB2312"/>
          <w:color w:val="auto"/>
          <w:sz w:val="24"/>
          <w:highlight w:val="none"/>
        </w:rPr>
      </w:pPr>
      <w:r>
        <w:rPr>
          <w:rFonts w:hint="eastAsia" w:ascii="仿宋_GB2312" w:hAnsi="仿宋" w:eastAsia="仿宋_GB2312" w:cs="仿宋_GB2312"/>
          <w:color w:val="auto"/>
          <w:kern w:val="0"/>
          <w:sz w:val="24"/>
          <w:highlight w:val="none"/>
        </w:rPr>
        <w:t>供应商名称（电子签章）：</w:t>
      </w:r>
    </w:p>
    <w:p w14:paraId="78D79963">
      <w:pPr>
        <w:spacing w:line="360" w:lineRule="auto"/>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798CD796">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703F6E41">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五、竞标人情况介绍</w:t>
      </w:r>
    </w:p>
    <w:p w14:paraId="06001383">
      <w:pPr>
        <w:snapToGrid w:val="0"/>
        <w:spacing w:line="360" w:lineRule="auto"/>
        <w:ind w:firstLine="602" w:firstLineChars="200"/>
        <w:rPr>
          <w:rFonts w:hint="eastAsia" w:ascii="仿宋" w:hAnsi="仿宋" w:eastAsia="仿宋" w:cs="仿宋_GB2312"/>
          <w:b/>
          <w:color w:val="auto"/>
          <w:sz w:val="30"/>
          <w:szCs w:val="30"/>
          <w:highlight w:val="none"/>
        </w:rPr>
      </w:pPr>
    </w:p>
    <w:p w14:paraId="0D9C8411">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717A2F7">
      <w:pPr>
        <w:autoSpaceDE w:val="0"/>
        <w:autoSpaceDN w:val="0"/>
        <w:spacing w:line="360" w:lineRule="auto"/>
        <w:jc w:val="right"/>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6C40E6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2648DD80">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18B44AEB">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4EC13B31">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615D6269">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517B8D03">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2E2ED332">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311D4E9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15CE71A4">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47851C26">
      <w:pPr>
        <w:snapToGrid w:val="0"/>
        <w:spacing w:before="120" w:beforeLines="50" w:after="50"/>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六、供应商类似的业绩证明文件</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45"/>
        <w:gridCol w:w="1660"/>
        <w:gridCol w:w="1020"/>
        <w:gridCol w:w="1020"/>
        <w:gridCol w:w="1531"/>
        <w:gridCol w:w="1154"/>
        <w:gridCol w:w="1659"/>
      </w:tblGrid>
      <w:tr w14:paraId="2C57D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670" w:type="pct"/>
            <w:vMerge w:val="restart"/>
            <w:tcBorders>
              <w:top w:val="single" w:color="auto" w:sz="4" w:space="0"/>
              <w:left w:val="single" w:color="auto" w:sz="4" w:space="0"/>
              <w:bottom w:val="single" w:color="auto" w:sz="4" w:space="0"/>
              <w:right w:val="single" w:color="auto" w:sz="4" w:space="0"/>
            </w:tcBorders>
            <w:vAlign w:val="center"/>
          </w:tcPr>
          <w:p w14:paraId="291AEA84">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893" w:type="pct"/>
            <w:vMerge w:val="restart"/>
            <w:tcBorders>
              <w:top w:val="single" w:color="auto" w:sz="4" w:space="0"/>
              <w:left w:val="single" w:color="auto" w:sz="4" w:space="0"/>
              <w:bottom w:val="single" w:color="auto" w:sz="4" w:space="0"/>
              <w:right w:val="single" w:color="auto" w:sz="4" w:space="0"/>
            </w:tcBorders>
            <w:vAlign w:val="center"/>
          </w:tcPr>
          <w:p w14:paraId="45BB27E6">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项目名称</w:t>
            </w:r>
          </w:p>
        </w:tc>
        <w:tc>
          <w:tcPr>
            <w:tcW w:w="549" w:type="pct"/>
            <w:vMerge w:val="restart"/>
            <w:tcBorders>
              <w:top w:val="single" w:color="auto" w:sz="4" w:space="0"/>
              <w:left w:val="single" w:color="auto" w:sz="4" w:space="0"/>
              <w:bottom w:val="single" w:color="auto" w:sz="4" w:space="0"/>
              <w:right w:val="single" w:color="auto" w:sz="4" w:space="0"/>
            </w:tcBorders>
            <w:vAlign w:val="center"/>
          </w:tcPr>
          <w:p w14:paraId="491775DB">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合同</w:t>
            </w:r>
          </w:p>
          <w:p w14:paraId="096A672D">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金额</w:t>
            </w:r>
          </w:p>
          <w:p w14:paraId="125EFF81">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（万元）</w:t>
            </w:r>
          </w:p>
        </w:tc>
        <w:tc>
          <w:tcPr>
            <w:tcW w:w="1994" w:type="pct"/>
            <w:gridSpan w:val="3"/>
            <w:tcBorders>
              <w:top w:val="single" w:color="auto" w:sz="4" w:space="0"/>
              <w:left w:val="single" w:color="auto" w:sz="4" w:space="0"/>
              <w:bottom w:val="single" w:color="auto" w:sz="4" w:space="0"/>
              <w:right w:val="single" w:color="auto" w:sz="4" w:space="0"/>
            </w:tcBorders>
            <w:vAlign w:val="center"/>
          </w:tcPr>
          <w:p w14:paraId="479B8080">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附件在响应文件中页码</w:t>
            </w:r>
          </w:p>
        </w:tc>
        <w:tc>
          <w:tcPr>
            <w:tcW w:w="892" w:type="pct"/>
            <w:vMerge w:val="restart"/>
            <w:tcBorders>
              <w:top w:val="single" w:color="auto" w:sz="4" w:space="0"/>
              <w:left w:val="single" w:color="auto" w:sz="4" w:space="0"/>
              <w:bottom w:val="single" w:color="auto" w:sz="4" w:space="0"/>
              <w:right w:val="single" w:color="auto" w:sz="4" w:space="0"/>
            </w:tcBorders>
            <w:vAlign w:val="center"/>
          </w:tcPr>
          <w:p w14:paraId="0B97767B">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采购人联系人及联系电话</w:t>
            </w:r>
          </w:p>
        </w:tc>
      </w:tr>
      <w:tr w14:paraId="6AEBF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670" w:type="pct"/>
            <w:vMerge w:val="continue"/>
            <w:tcBorders>
              <w:top w:val="single" w:color="auto" w:sz="4" w:space="0"/>
              <w:left w:val="single" w:color="auto" w:sz="4" w:space="0"/>
              <w:bottom w:val="single" w:color="auto" w:sz="4" w:space="0"/>
              <w:right w:val="single" w:color="auto" w:sz="4" w:space="0"/>
            </w:tcBorders>
            <w:vAlign w:val="center"/>
          </w:tcPr>
          <w:p w14:paraId="128B62DF">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893" w:type="pct"/>
            <w:vMerge w:val="continue"/>
            <w:tcBorders>
              <w:top w:val="single" w:color="auto" w:sz="4" w:space="0"/>
              <w:left w:val="single" w:color="auto" w:sz="4" w:space="0"/>
              <w:bottom w:val="single" w:color="auto" w:sz="4" w:space="0"/>
              <w:right w:val="single" w:color="auto" w:sz="4" w:space="0"/>
            </w:tcBorders>
            <w:vAlign w:val="center"/>
          </w:tcPr>
          <w:p w14:paraId="2C531893">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340BC3F6">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5872A238">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合同</w:t>
            </w:r>
          </w:p>
        </w:tc>
        <w:tc>
          <w:tcPr>
            <w:tcW w:w="824" w:type="pct"/>
            <w:tcBorders>
              <w:top w:val="single" w:color="auto" w:sz="4" w:space="0"/>
              <w:left w:val="single" w:color="auto" w:sz="4" w:space="0"/>
              <w:bottom w:val="single" w:color="auto" w:sz="4" w:space="0"/>
              <w:right w:val="single" w:color="auto" w:sz="4" w:space="0"/>
            </w:tcBorders>
            <w:vAlign w:val="center"/>
          </w:tcPr>
          <w:p w14:paraId="4623988D">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验收报告</w:t>
            </w:r>
          </w:p>
        </w:tc>
        <w:tc>
          <w:tcPr>
            <w:tcW w:w="620" w:type="pct"/>
            <w:tcBorders>
              <w:top w:val="single" w:color="auto" w:sz="4" w:space="0"/>
              <w:left w:val="single" w:color="auto" w:sz="4" w:space="0"/>
              <w:bottom w:val="single" w:color="auto" w:sz="4" w:space="0"/>
              <w:right w:val="single" w:color="auto" w:sz="4" w:space="0"/>
            </w:tcBorders>
            <w:vAlign w:val="center"/>
          </w:tcPr>
          <w:p w14:paraId="02777803">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用户评价</w:t>
            </w:r>
          </w:p>
        </w:tc>
        <w:tc>
          <w:tcPr>
            <w:tcW w:w="892" w:type="pct"/>
            <w:vMerge w:val="continue"/>
            <w:tcBorders>
              <w:top w:val="single" w:color="auto" w:sz="4" w:space="0"/>
              <w:left w:val="single" w:color="auto" w:sz="4" w:space="0"/>
              <w:bottom w:val="single" w:color="auto" w:sz="4" w:space="0"/>
              <w:right w:val="single" w:color="auto" w:sz="4" w:space="0"/>
            </w:tcBorders>
            <w:vAlign w:val="center"/>
          </w:tcPr>
          <w:p w14:paraId="5920DE3F">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r>
      <w:tr w14:paraId="42350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70" w:type="pct"/>
            <w:tcBorders>
              <w:top w:val="single" w:color="auto" w:sz="4" w:space="0"/>
              <w:left w:val="single" w:color="auto" w:sz="4" w:space="0"/>
              <w:bottom w:val="single" w:color="auto" w:sz="4" w:space="0"/>
              <w:right w:val="single" w:color="auto" w:sz="4" w:space="0"/>
            </w:tcBorders>
          </w:tcPr>
          <w:p w14:paraId="043B2C70">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48B03905">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25DD2C23">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009904B">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003F5923">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3355D5DF">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047322F0">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r>
      <w:tr w14:paraId="1DD75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1CCFAB8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6BF4FB8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42E3B94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6410F2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0C8F7DB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0A0821B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4E700D1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609F3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70" w:type="pct"/>
            <w:tcBorders>
              <w:top w:val="single" w:color="auto" w:sz="4" w:space="0"/>
              <w:left w:val="single" w:color="auto" w:sz="4" w:space="0"/>
              <w:bottom w:val="single" w:color="auto" w:sz="4" w:space="0"/>
              <w:right w:val="single" w:color="auto" w:sz="4" w:space="0"/>
            </w:tcBorders>
          </w:tcPr>
          <w:p w14:paraId="45622FE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15BF25B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7EF6B0B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4B68A3E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1D624C9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2496F2B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312169C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7464C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1E45BC2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0C57F1A8">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3B2E86F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2FE5A49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47C3B31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714311A7">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722596CE">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605B4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40F8483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76FC2BD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1DBAC96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EFD3A32">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252906D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5D2AC3B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0C2EA4F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bl>
    <w:p w14:paraId="26F87418">
      <w:pPr>
        <w:pStyle w:val="16"/>
        <w:snapToGrid w:val="0"/>
        <w:ind w:left="480" w:hanging="480"/>
        <w:rPr>
          <w:rFonts w:hint="eastAsia" w:ascii="宋体" w:hAnsi="宋体"/>
          <w:color w:val="auto"/>
          <w:sz w:val="24"/>
          <w:highlight w:val="none"/>
        </w:rPr>
      </w:pPr>
    </w:p>
    <w:p w14:paraId="435192A9">
      <w:pPr>
        <w:pStyle w:val="16"/>
        <w:snapToGrid w:val="0"/>
        <w:ind w:left="480" w:hanging="480"/>
        <w:rPr>
          <w:rFonts w:hint="eastAsia" w:ascii="宋体" w:hAnsi="宋体"/>
          <w:color w:val="auto"/>
          <w:sz w:val="24"/>
          <w:highlight w:val="none"/>
        </w:rPr>
      </w:pPr>
    </w:p>
    <w:p w14:paraId="0D42226C">
      <w:pPr>
        <w:pStyle w:val="16"/>
        <w:snapToGrid w:val="0"/>
        <w:ind w:left="480" w:hanging="480"/>
        <w:rPr>
          <w:rFonts w:hint="eastAsia" w:ascii="宋体" w:hAnsi="宋体"/>
          <w:color w:val="auto"/>
          <w:sz w:val="24"/>
          <w:highlight w:val="none"/>
        </w:rPr>
      </w:pPr>
    </w:p>
    <w:p w14:paraId="775D20AF">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:相关项目业绩一览表（供应商同类项目合同复印件或中标通知书或单位经费分配单）</w:t>
      </w:r>
    </w:p>
    <w:p w14:paraId="7F1F27EC">
      <w:pPr>
        <w:pStyle w:val="11"/>
        <w:spacing w:line="360" w:lineRule="auto"/>
        <w:rPr>
          <w:color w:val="auto"/>
          <w:highlight w:val="none"/>
        </w:rPr>
      </w:pPr>
      <w:r>
        <w:rPr>
          <w:rFonts w:hint="eastAsia"/>
          <w:color w:val="auto"/>
          <w:highlight w:val="none"/>
        </w:rPr>
        <w:t>注：供应商可按上述的格式自行编制，须随表提交相应的合同复印件并注明所在供应商商务技术文件页码。</w:t>
      </w:r>
    </w:p>
    <w:p w14:paraId="7089A040">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000E01CA">
      <w:pPr>
        <w:snapToGrid w:val="0"/>
        <w:spacing w:line="360" w:lineRule="auto"/>
        <w:ind w:firstLine="4935" w:firstLineChars="2350"/>
        <w:rPr>
          <w:rFonts w:hint="eastAsia" w:hAnsi="宋体"/>
          <w:color w:val="auto"/>
          <w:szCs w:val="21"/>
          <w:highlight w:val="none"/>
        </w:rPr>
      </w:pPr>
    </w:p>
    <w:p w14:paraId="56A8F14A">
      <w:pPr>
        <w:snapToGrid w:val="0"/>
        <w:spacing w:line="360" w:lineRule="auto"/>
        <w:ind w:left="4410" w:leftChars="2100" w:firstLine="5670" w:firstLineChars="270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7C21B744">
      <w:pPr>
        <w:spacing w:line="500" w:lineRule="exact"/>
        <w:jc w:val="center"/>
        <w:rPr>
          <w:rFonts w:hint="eastAsia" w:ascii="仿宋_GB2312" w:hAnsi="仿宋_GB2312" w:eastAsia="仿宋_GB2312" w:cs="仿宋_GB2312"/>
          <w:color w:val="auto"/>
          <w:sz w:val="32"/>
          <w:szCs w:val="32"/>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5AB531F">
      <w:pPr>
        <w:widowControl/>
        <w:jc w:val="left"/>
        <w:rPr>
          <w:rFonts w:hint="eastAsia" w:ascii="仿宋_GB2312" w:hAnsi="仿宋_GB2312" w:eastAsia="仿宋_GB2312" w:cs="仿宋_GB2312"/>
          <w:color w:val="auto"/>
          <w:sz w:val="32"/>
          <w:szCs w:val="32"/>
          <w:highlight w:val="none"/>
        </w:rPr>
        <w:sectPr>
          <w:pgSz w:w="11911" w:h="16838"/>
          <w:pgMar w:top="1417" w:right="1417" w:bottom="1417" w:left="1417" w:header="720" w:footer="720" w:gutter="0"/>
          <w:cols w:space="0" w:num="1"/>
          <w:rtlGutter w:val="0"/>
          <w:docGrid w:linePitch="0" w:charSpace="0"/>
        </w:sectPr>
      </w:pPr>
    </w:p>
    <w:p w14:paraId="73FBA91D">
      <w:pPr>
        <w:snapToGrid w:val="0"/>
        <w:spacing w:line="360" w:lineRule="auto"/>
        <w:ind w:firstLine="602" w:firstLineChars="200"/>
        <w:rPr>
          <w:rFonts w:hint="eastAsia" w:ascii="仿宋_GB2312" w:hAnsi="仿宋_GB2312" w:eastAsia="仿宋_GB2312" w:cs="仿宋_GB2312"/>
          <w:color w:val="auto"/>
          <w:sz w:val="32"/>
          <w:szCs w:val="32"/>
          <w:highlight w:val="none"/>
        </w:rPr>
      </w:pPr>
      <w:r>
        <w:rPr>
          <w:rFonts w:hint="eastAsia" w:ascii="仿宋" w:hAnsi="仿宋" w:eastAsia="仿宋" w:cs="仿宋_GB2312"/>
          <w:b/>
          <w:color w:val="auto"/>
          <w:sz w:val="30"/>
          <w:szCs w:val="30"/>
          <w:highlight w:val="none"/>
        </w:rPr>
        <w:t>七、服务需求偏离表</w:t>
      </w:r>
    </w:p>
    <w:p w14:paraId="044B83D4">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竞标产品服务需求偏离表</w:t>
      </w:r>
    </w:p>
    <w:p w14:paraId="5B2F4219">
      <w:pPr>
        <w:spacing w:line="50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(注：按采购需求具体条款修改)</w:t>
      </w:r>
    </w:p>
    <w:p w14:paraId="039ABA0C">
      <w:pPr>
        <w:spacing w:line="360" w:lineRule="auto"/>
        <w:jc w:val="left"/>
        <w:rPr>
          <w:rFonts w:hint="eastAsia" w:ascii="宋体" w:hAnsi="宋体"/>
          <w:color w:val="auto"/>
          <w:sz w:val="24"/>
          <w:highlight w:val="none"/>
        </w:rPr>
      </w:pPr>
    </w:p>
    <w:p w14:paraId="468A458F">
      <w:pPr>
        <w:pStyle w:val="11"/>
        <w:spacing w:line="360" w:lineRule="auto"/>
        <w:rPr>
          <w:rFonts w:hint="eastAsia" w:hAnsi="宋体" w:cs="仿宋_GB2312"/>
          <w:color w:val="auto"/>
          <w:sz w:val="24"/>
          <w:highlight w:val="none"/>
        </w:rPr>
      </w:pPr>
      <w:r>
        <w:rPr>
          <w:rFonts w:hint="eastAsia" w:hAnsi="宋体" w:cs="仿宋_GB2312"/>
          <w:color w:val="auto"/>
          <w:sz w:val="24"/>
          <w:highlight w:val="none"/>
        </w:rPr>
        <w:t>所竞标项：</w:t>
      </w:r>
      <w:r>
        <w:rPr>
          <w:rFonts w:hint="eastAsia" w:hAnsi="宋体" w:cs="仿宋_GB2312"/>
          <w:color w:val="auto"/>
          <w:sz w:val="24"/>
          <w:highlight w:val="none"/>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50AE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315372F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3751E25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6C5CF3F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7DE32C9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偏离说明</w:t>
            </w:r>
          </w:p>
        </w:tc>
      </w:tr>
      <w:tr w14:paraId="104F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75889783">
            <w:pPr>
              <w:keepNext w:val="0"/>
              <w:keepLines w:val="0"/>
              <w:widowControl/>
              <w:suppressLineNumbers w:val="0"/>
              <w:spacing w:before="0" w:beforeAutospacing="0" w:after="0" w:afterAutospacing="0"/>
              <w:ind w:left="0" w:right="0"/>
              <w:jc w:val="left"/>
              <w:rPr>
                <w:rFonts w:hint="eastAsia" w:ascii="宋体" w:hAnsi="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236318D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01B7FA5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1AD7163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297FE07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57442BB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3A001F2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659AFA37">
            <w:pPr>
              <w:keepNext w:val="0"/>
              <w:keepLines w:val="0"/>
              <w:widowControl/>
              <w:suppressLineNumbers w:val="0"/>
              <w:spacing w:before="0" w:beforeAutospacing="0" w:after="0" w:afterAutospacing="0"/>
              <w:ind w:left="0" w:right="0"/>
              <w:jc w:val="left"/>
              <w:rPr>
                <w:rFonts w:hint="eastAsia" w:ascii="宋体" w:hAnsi="宋体"/>
                <w:color w:val="auto"/>
                <w:szCs w:val="21"/>
                <w:highlight w:val="none"/>
              </w:rPr>
            </w:pPr>
          </w:p>
        </w:tc>
      </w:tr>
      <w:tr w14:paraId="5059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B81A8C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508E350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5CEBEED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04C42C1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0993DC4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41E55F0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38201AA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5618FFD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5BA9E6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764D27B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0252E8D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1D665A4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6F24ED6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2A87AC3">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38EA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A0BFFE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2D6B00D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44AA770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2153A17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24F58DA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775F8E30">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561395C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714967F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4400499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4B241C9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7F3402B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5E57027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1AA2CA7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B0747D9">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782B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EF337FA">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1DD746E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69BAF3AE">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6349DA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6499456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3B361B20">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6C18960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364C06C3">
            <w:pPr>
              <w:keepNext w:val="0"/>
              <w:keepLines w:val="0"/>
              <w:suppressLineNumbers w:val="0"/>
              <w:spacing w:before="0" w:beforeAutospacing="0" w:after="0" w:afterAutospacing="0"/>
              <w:ind w:left="0" w:right="0"/>
              <w:rPr>
                <w:rFonts w:hint="eastAsia" w:ascii="宋体" w:hAnsi="宋体"/>
                <w:color w:val="auto"/>
                <w:szCs w:val="21"/>
                <w:highlight w:val="none"/>
              </w:rPr>
            </w:pPr>
          </w:p>
        </w:tc>
      </w:tr>
    </w:tbl>
    <w:p w14:paraId="6E92A08B">
      <w:pPr>
        <w:spacing w:line="360" w:lineRule="auto"/>
        <w:contextualSpacing/>
        <w:rPr>
          <w:rFonts w:hint="eastAsia" w:ascii="宋体" w:hAnsi="宋体"/>
          <w:color w:val="auto"/>
          <w:kern w:val="0"/>
          <w:sz w:val="24"/>
          <w:highlight w:val="none"/>
        </w:rPr>
      </w:pPr>
      <w:r>
        <w:rPr>
          <w:rFonts w:hint="eastAsia" w:ascii="宋体" w:hAnsi="宋体"/>
          <w:color w:val="auto"/>
          <w:kern w:val="0"/>
          <w:sz w:val="24"/>
          <w:highlight w:val="none"/>
        </w:rPr>
        <w:t>注：</w:t>
      </w:r>
    </w:p>
    <w:p w14:paraId="2528ED09">
      <w:pPr>
        <w:spacing w:line="360" w:lineRule="auto"/>
        <w:contextualSpacing/>
        <w:rPr>
          <w:rFonts w:hint="eastAsia" w:ascii="宋体" w:hAnsi="宋体"/>
          <w:color w:val="auto"/>
          <w:kern w:val="0"/>
          <w:szCs w:val="21"/>
          <w:highlight w:val="none"/>
        </w:rPr>
      </w:pPr>
      <w:r>
        <w:rPr>
          <w:rFonts w:hint="eastAsia" w:ascii="宋体" w:hAnsi="宋体"/>
          <w:color w:val="auto"/>
          <w:kern w:val="0"/>
          <w:szCs w:val="21"/>
          <w:highlight w:val="none"/>
        </w:rPr>
        <w:t>注：</w:t>
      </w:r>
    </w:p>
    <w:p w14:paraId="69F0CEDB">
      <w:pPr>
        <w:spacing w:line="360" w:lineRule="auto"/>
        <w:contextualSpacing/>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1.说明：应对照磋商文件“第二章”中“服务需求一览表”的采购清单及技术参数条款逐条作出明确响应，并作出偏离说明。</w:t>
      </w:r>
    </w:p>
    <w:p w14:paraId="1E494B73">
      <w:pPr>
        <w:spacing w:line="400" w:lineRule="exact"/>
        <w:rPr>
          <w:rFonts w:hint="eastAsia" w:ascii="宋体" w:hAnsi="宋体" w:cs="仿宋_GB2312"/>
          <w:color w:val="auto"/>
          <w:szCs w:val="21"/>
          <w:highlight w:val="none"/>
        </w:rPr>
      </w:pPr>
      <w:r>
        <w:rPr>
          <w:rFonts w:hint="eastAsia" w:ascii="宋体" w:hAnsi="宋体" w:cs="仿宋_GB2312"/>
          <w:color w:val="auto"/>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495FAF9">
      <w:pPr>
        <w:spacing w:line="400" w:lineRule="exac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3.表格内容均需按要求填写并盖章，不得留空，否则按竞标无效处理。</w:t>
      </w:r>
    </w:p>
    <w:p w14:paraId="6E2E1369">
      <w:pPr>
        <w:pStyle w:val="11"/>
        <w:spacing w:line="400" w:lineRule="exact"/>
        <w:rPr>
          <w:rFonts w:hint="eastAsia" w:hAnsi="宋体" w:cs="仿宋_GB2312"/>
          <w:color w:val="auto"/>
          <w:highlight w:val="none"/>
        </w:rPr>
      </w:pPr>
      <w:r>
        <w:rPr>
          <w:rFonts w:hint="eastAsia" w:hAnsi="宋体" w:cs="仿宋_GB2312"/>
          <w:color w:val="auto"/>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6D013FD">
      <w:pPr>
        <w:spacing w:line="360" w:lineRule="auto"/>
        <w:rPr>
          <w:rFonts w:hint="eastAsia" w:ascii="宋体" w:hAnsi="宋体" w:cs="仿宋_GB2312"/>
          <w:color w:val="auto"/>
          <w:sz w:val="24"/>
          <w:highlight w:val="none"/>
        </w:rPr>
      </w:pPr>
      <w:r>
        <w:rPr>
          <w:rFonts w:hint="eastAsia" w:ascii="宋体" w:hAnsi="宋体" w:cs="仿宋_GB2312"/>
          <w:color w:val="auto"/>
          <w:szCs w:val="21"/>
          <w:highlight w:val="none"/>
        </w:rPr>
        <w:t>5. 如技术偏离表中的竞标响应与佐证材料不一致的，以佐证材料为准。</w:t>
      </w:r>
    </w:p>
    <w:p w14:paraId="35CE2058">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887B089">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74CF1231">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55132484">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0CDF8298">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540BD41E">
      <w:pPr>
        <w:adjustRightInd w:val="0"/>
        <w:snapToGrid w:val="0"/>
        <w:spacing w:line="52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服务配置清单（如有）</w:t>
      </w:r>
    </w:p>
    <w:p w14:paraId="3860518C">
      <w:pPr>
        <w:spacing w:line="300" w:lineRule="auto"/>
        <w:rPr>
          <w:rFonts w:hint="eastAsia" w:ascii="宋体" w:hAnsi="宋体"/>
          <w:color w:val="auto"/>
          <w:szCs w:val="21"/>
          <w:highlight w:val="none"/>
        </w:rPr>
      </w:pPr>
    </w:p>
    <w:p w14:paraId="3FBD8170">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所竞标项：</w:t>
      </w:r>
      <w:r>
        <w:rPr>
          <w:rFonts w:hint="eastAsia" w:ascii="宋体" w:hAnsi="宋体" w:cs="仿宋_GB2312"/>
          <w:color w:val="auto"/>
          <w:sz w:val="24"/>
          <w:highlight w:val="none"/>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2C744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60980FE">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5A09FF1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服务名称</w:t>
            </w:r>
          </w:p>
        </w:tc>
        <w:tc>
          <w:tcPr>
            <w:tcW w:w="803" w:type="dxa"/>
            <w:tcBorders>
              <w:top w:val="single" w:color="auto" w:sz="4" w:space="0"/>
              <w:left w:val="single" w:color="auto" w:sz="4" w:space="0"/>
              <w:bottom w:val="single" w:color="auto" w:sz="4" w:space="0"/>
              <w:right w:val="single" w:color="auto" w:sz="4" w:space="0"/>
            </w:tcBorders>
            <w:vAlign w:val="center"/>
          </w:tcPr>
          <w:p w14:paraId="407BFCC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14:paraId="4BF22830">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tcPr>
          <w:p w14:paraId="33DC3468">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p w14:paraId="7466E42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1E34AF9E">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20B8DA7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26CDA144">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01AAD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9A5DF43">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33ADBD4">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573CB676">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09B68FF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5470CCFF">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D6CFA8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CA44B97">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167137E7">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r w14:paraId="06B0F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634194D">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0C3B9A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3B4AA033">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1F5E94DF">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60EC1E51">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FDB64D6">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C6025C9">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3B4166B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r w14:paraId="02D1D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8F6768B">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C6C24E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63D306A8">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374CA2FB">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16AB371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A25794D">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35543C6A">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0FFBF98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bl>
    <w:p w14:paraId="734D11A1">
      <w:pPr>
        <w:spacing w:line="360" w:lineRule="auto"/>
        <w:rPr>
          <w:rFonts w:hint="eastAsia" w:ascii="宋体" w:hAnsi="宋体"/>
          <w:color w:val="auto"/>
          <w:sz w:val="24"/>
          <w:highlight w:val="none"/>
        </w:rPr>
      </w:pPr>
      <w:r>
        <w:rPr>
          <w:rFonts w:hint="eastAsia" w:ascii="宋体" w:hAnsi="宋体"/>
          <w:color w:val="auto"/>
          <w:sz w:val="24"/>
          <w:highlight w:val="none"/>
        </w:rPr>
        <w:t>备注：</w:t>
      </w:r>
    </w:p>
    <w:p w14:paraId="50DC0A24">
      <w:pPr>
        <w:tabs>
          <w:tab w:val="left" w:pos="1065"/>
        </w:tabs>
        <w:adjustRightInd w:val="0"/>
        <w:spacing w:line="360" w:lineRule="auto"/>
        <w:rPr>
          <w:rFonts w:hint="eastAsia" w:ascii="宋体" w:hAnsi="宋体" w:cs="仿宋_GB2312"/>
          <w:color w:val="auto"/>
          <w:sz w:val="24"/>
          <w:highlight w:val="none"/>
        </w:rPr>
      </w:pPr>
      <w:r>
        <w:rPr>
          <w:rFonts w:hint="eastAsia" w:ascii="宋体" w:hAnsi="宋体"/>
          <w:b/>
          <w:bCs/>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b/>
          <w:color w:val="auto"/>
          <w:sz w:val="24"/>
          <w:highlight w:val="none"/>
        </w:rPr>
        <w:t>。</w:t>
      </w:r>
      <w:r>
        <w:rPr>
          <w:rFonts w:hint="eastAsia" w:ascii="宋体" w:hAnsi="宋体"/>
          <w:color w:val="auto"/>
          <w:sz w:val="24"/>
          <w:highlight w:val="none"/>
        </w:rPr>
        <w:t>服务名称、数量及单位、品牌必须与“服务需求一览表”一致，</w:t>
      </w:r>
      <w:r>
        <w:rPr>
          <w:rFonts w:hint="eastAsia" w:ascii="宋体" w:hAnsi="宋体"/>
          <w:bCs/>
          <w:color w:val="auto"/>
          <w:sz w:val="24"/>
          <w:highlight w:val="none"/>
        </w:rPr>
        <w:t>否则响应文件作无效处理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66940557">
      <w:pPr>
        <w:adjustRightInd w:val="0"/>
        <w:spacing w:line="360" w:lineRule="auto"/>
        <w:jc w:val="left"/>
        <w:rPr>
          <w:rFonts w:hint="eastAsia" w:ascii="宋体" w:hAnsi="宋体" w:cs="仿宋_GB2312"/>
          <w:color w:val="auto"/>
          <w:sz w:val="24"/>
          <w:highlight w:val="none"/>
        </w:rPr>
      </w:pPr>
    </w:p>
    <w:p w14:paraId="7F2560C3">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8E41315">
      <w:pPr>
        <w:spacing w:line="500" w:lineRule="exact"/>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A988D28">
      <w:pPr>
        <w:widowControl/>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0C78C920">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八、组织服务方案</w:t>
      </w:r>
    </w:p>
    <w:p w14:paraId="5369BA6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7EBF43E1">
      <w:pPr>
        <w:rPr>
          <w:rFonts w:hint="eastAsia" w:ascii="仿宋_GB2312" w:hAnsi="仿宋" w:eastAsia="仿宋_GB2312" w:cs="仿宋_GB2312"/>
          <w:b/>
          <w:bCs/>
          <w:color w:val="auto"/>
          <w:kern w:val="0"/>
          <w:sz w:val="24"/>
          <w:highlight w:val="none"/>
          <w:lang w:val="zh-CN"/>
        </w:rPr>
      </w:pPr>
      <w:bookmarkStart w:id="75" w:name="_Toc78473822"/>
      <w:r>
        <w:rPr>
          <w:rFonts w:hint="eastAsia" w:ascii="仿宋_GB2312" w:hAnsi="仿宋" w:eastAsia="仿宋_GB2312" w:cs="仿宋_GB2312"/>
          <w:b/>
          <w:bCs/>
          <w:color w:val="auto"/>
          <w:kern w:val="0"/>
          <w:sz w:val="24"/>
          <w:highlight w:val="none"/>
          <w:lang w:val="zh-CN"/>
        </w:rPr>
        <w:t>附表:项目实施进度计划表</w:t>
      </w:r>
      <w:r>
        <w:rPr>
          <w:rFonts w:hint="eastAsia" w:ascii="仿宋_GB2312" w:hAnsi="仿宋" w:eastAsia="仿宋_GB2312" w:cs="仿宋_GB2312"/>
          <w:b/>
          <w:color w:val="auto"/>
          <w:sz w:val="24"/>
          <w:highlight w:val="none"/>
        </w:rPr>
        <w:t>(以生效日算起)</w:t>
      </w:r>
      <w:bookmarkEnd w:id="75"/>
      <w:r>
        <w:rPr>
          <w:rFonts w:hint="eastAsia" w:ascii="仿宋_GB2312" w:hAnsi="仿宋" w:eastAsia="仿宋_GB2312" w:cs="仿宋_GB2312"/>
          <w:b/>
          <w:color w:val="auto"/>
          <w:sz w:val="24"/>
          <w:highlight w:val="none"/>
        </w:rPr>
        <w:t xml:space="preserve"> </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11"/>
        <w:gridCol w:w="511"/>
        <w:gridCol w:w="512"/>
        <w:gridCol w:w="512"/>
        <w:gridCol w:w="512"/>
        <w:gridCol w:w="512"/>
        <w:gridCol w:w="512"/>
        <w:gridCol w:w="512"/>
        <w:gridCol w:w="512"/>
        <w:gridCol w:w="512"/>
        <w:gridCol w:w="512"/>
        <w:gridCol w:w="512"/>
        <w:gridCol w:w="512"/>
        <w:gridCol w:w="512"/>
        <w:gridCol w:w="512"/>
        <w:gridCol w:w="512"/>
      </w:tblGrid>
      <w:tr w14:paraId="6395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91" w:type="pct"/>
            <w:tcBorders>
              <w:top w:val="single" w:color="auto" w:sz="4" w:space="0"/>
              <w:left w:val="single" w:color="auto" w:sz="4" w:space="0"/>
              <w:bottom w:val="single" w:color="auto" w:sz="4" w:space="0"/>
              <w:right w:val="single" w:color="auto" w:sz="4" w:space="0"/>
            </w:tcBorders>
            <w:vAlign w:val="center"/>
          </w:tcPr>
          <w:p w14:paraId="0D5684D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3DA0F242">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5E562BB">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35375D3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DA0F24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5E562B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5375D32">
                              <w:pPr>
                                <w:snapToGrid w:val="0"/>
                              </w:pPr>
                              <w:r>
                                <w:rPr>
                                  <w:rFonts w:hint="eastAsia"/>
                                </w:rPr>
                                <w:t>日</w:t>
                              </w:r>
                            </w:p>
                          </w:txbxContent>
                        </v:textbox>
                      </v:shape>
                    </v:group>
                  </w:pict>
                </mc:Fallback>
              </mc:AlternateContent>
            </w:r>
          </w:p>
          <w:p w14:paraId="61E1940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p w14:paraId="5230B35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p w14:paraId="6619AD3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内容</w:t>
            </w:r>
          </w:p>
        </w:tc>
        <w:tc>
          <w:tcPr>
            <w:tcW w:w="275" w:type="pct"/>
            <w:tcBorders>
              <w:top w:val="single" w:color="auto" w:sz="4" w:space="0"/>
              <w:left w:val="single" w:color="auto" w:sz="4" w:space="0"/>
              <w:bottom w:val="single" w:color="auto" w:sz="4" w:space="0"/>
              <w:right w:val="single" w:color="auto" w:sz="4" w:space="0"/>
            </w:tcBorders>
            <w:vAlign w:val="center"/>
          </w:tcPr>
          <w:p w14:paraId="54F48A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275" w:type="pct"/>
            <w:tcBorders>
              <w:top w:val="single" w:color="auto" w:sz="4" w:space="0"/>
              <w:left w:val="single" w:color="auto" w:sz="4" w:space="0"/>
              <w:bottom w:val="single" w:color="auto" w:sz="4" w:space="0"/>
              <w:right w:val="single" w:color="auto" w:sz="4" w:space="0"/>
            </w:tcBorders>
            <w:vAlign w:val="center"/>
          </w:tcPr>
          <w:p w14:paraId="3304A0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275" w:type="pct"/>
            <w:tcBorders>
              <w:top w:val="single" w:color="auto" w:sz="4" w:space="0"/>
              <w:left w:val="single" w:color="auto" w:sz="4" w:space="0"/>
              <w:bottom w:val="single" w:color="auto" w:sz="4" w:space="0"/>
              <w:right w:val="single" w:color="auto" w:sz="4" w:space="0"/>
            </w:tcBorders>
            <w:vAlign w:val="center"/>
          </w:tcPr>
          <w:p w14:paraId="5FF3408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275" w:type="pct"/>
            <w:tcBorders>
              <w:top w:val="single" w:color="auto" w:sz="4" w:space="0"/>
              <w:left w:val="single" w:color="auto" w:sz="4" w:space="0"/>
              <w:bottom w:val="single" w:color="auto" w:sz="4" w:space="0"/>
              <w:right w:val="single" w:color="auto" w:sz="4" w:space="0"/>
            </w:tcBorders>
            <w:vAlign w:val="center"/>
          </w:tcPr>
          <w:p w14:paraId="6F8913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275" w:type="pct"/>
            <w:tcBorders>
              <w:top w:val="single" w:color="auto" w:sz="4" w:space="0"/>
              <w:left w:val="single" w:color="auto" w:sz="4" w:space="0"/>
              <w:bottom w:val="single" w:color="auto" w:sz="4" w:space="0"/>
              <w:right w:val="single" w:color="auto" w:sz="4" w:space="0"/>
            </w:tcBorders>
            <w:vAlign w:val="center"/>
          </w:tcPr>
          <w:p w14:paraId="54975AA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275" w:type="pct"/>
            <w:tcBorders>
              <w:top w:val="single" w:color="auto" w:sz="4" w:space="0"/>
              <w:left w:val="single" w:color="auto" w:sz="4" w:space="0"/>
              <w:bottom w:val="single" w:color="auto" w:sz="4" w:space="0"/>
              <w:right w:val="single" w:color="auto" w:sz="4" w:space="0"/>
            </w:tcBorders>
            <w:vAlign w:val="center"/>
          </w:tcPr>
          <w:p w14:paraId="7C4237D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275" w:type="pct"/>
            <w:tcBorders>
              <w:top w:val="single" w:color="auto" w:sz="4" w:space="0"/>
              <w:left w:val="single" w:color="auto" w:sz="4" w:space="0"/>
              <w:bottom w:val="single" w:color="auto" w:sz="4" w:space="0"/>
              <w:right w:val="single" w:color="auto" w:sz="4" w:space="0"/>
            </w:tcBorders>
            <w:vAlign w:val="center"/>
          </w:tcPr>
          <w:p w14:paraId="220D2EE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275" w:type="pct"/>
            <w:tcBorders>
              <w:top w:val="single" w:color="auto" w:sz="4" w:space="0"/>
              <w:left w:val="single" w:color="auto" w:sz="4" w:space="0"/>
              <w:bottom w:val="single" w:color="auto" w:sz="4" w:space="0"/>
              <w:right w:val="single" w:color="auto" w:sz="4" w:space="0"/>
            </w:tcBorders>
            <w:vAlign w:val="center"/>
          </w:tcPr>
          <w:p w14:paraId="674429A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275" w:type="pct"/>
            <w:tcBorders>
              <w:top w:val="single" w:color="auto" w:sz="4" w:space="0"/>
              <w:left w:val="single" w:color="auto" w:sz="4" w:space="0"/>
              <w:bottom w:val="single" w:color="auto" w:sz="4" w:space="0"/>
              <w:right w:val="single" w:color="auto" w:sz="4" w:space="0"/>
            </w:tcBorders>
            <w:vAlign w:val="center"/>
          </w:tcPr>
          <w:p w14:paraId="0488976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275" w:type="pct"/>
            <w:tcBorders>
              <w:top w:val="single" w:color="auto" w:sz="4" w:space="0"/>
              <w:left w:val="single" w:color="auto" w:sz="4" w:space="0"/>
              <w:bottom w:val="single" w:color="auto" w:sz="4" w:space="0"/>
              <w:right w:val="single" w:color="auto" w:sz="4" w:space="0"/>
            </w:tcBorders>
            <w:vAlign w:val="center"/>
          </w:tcPr>
          <w:p w14:paraId="4EAEFEC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275" w:type="pct"/>
            <w:tcBorders>
              <w:top w:val="single" w:color="auto" w:sz="4" w:space="0"/>
              <w:left w:val="single" w:color="auto" w:sz="4" w:space="0"/>
              <w:bottom w:val="single" w:color="auto" w:sz="4" w:space="0"/>
              <w:right w:val="single" w:color="auto" w:sz="4" w:space="0"/>
            </w:tcBorders>
            <w:vAlign w:val="center"/>
          </w:tcPr>
          <w:p w14:paraId="28AB25D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275" w:type="pct"/>
            <w:tcBorders>
              <w:top w:val="single" w:color="auto" w:sz="4" w:space="0"/>
              <w:left w:val="single" w:color="auto" w:sz="4" w:space="0"/>
              <w:bottom w:val="single" w:color="auto" w:sz="4" w:space="0"/>
              <w:right w:val="single" w:color="auto" w:sz="4" w:space="0"/>
            </w:tcBorders>
            <w:vAlign w:val="center"/>
          </w:tcPr>
          <w:p w14:paraId="5B4EDED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275" w:type="pct"/>
            <w:tcBorders>
              <w:top w:val="single" w:color="auto" w:sz="4" w:space="0"/>
              <w:left w:val="single" w:color="auto" w:sz="4" w:space="0"/>
              <w:bottom w:val="single" w:color="auto" w:sz="4" w:space="0"/>
              <w:right w:val="single" w:color="auto" w:sz="4" w:space="0"/>
            </w:tcBorders>
            <w:vAlign w:val="center"/>
          </w:tcPr>
          <w:p w14:paraId="0322B54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275" w:type="pct"/>
            <w:tcBorders>
              <w:top w:val="single" w:color="auto" w:sz="4" w:space="0"/>
              <w:left w:val="single" w:color="auto" w:sz="4" w:space="0"/>
              <w:bottom w:val="single" w:color="auto" w:sz="4" w:space="0"/>
              <w:right w:val="single" w:color="auto" w:sz="4" w:space="0"/>
            </w:tcBorders>
            <w:vAlign w:val="center"/>
          </w:tcPr>
          <w:p w14:paraId="0E5BD1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275" w:type="pct"/>
            <w:tcBorders>
              <w:top w:val="single" w:color="auto" w:sz="4" w:space="0"/>
              <w:left w:val="single" w:color="auto" w:sz="4" w:space="0"/>
              <w:bottom w:val="single" w:color="auto" w:sz="4" w:space="0"/>
              <w:right w:val="single" w:color="auto" w:sz="4" w:space="0"/>
            </w:tcBorders>
            <w:vAlign w:val="center"/>
          </w:tcPr>
          <w:p w14:paraId="74FD2C1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w:t>
            </w:r>
          </w:p>
        </w:tc>
        <w:tc>
          <w:tcPr>
            <w:tcW w:w="275" w:type="pct"/>
            <w:tcBorders>
              <w:top w:val="single" w:color="auto" w:sz="4" w:space="0"/>
              <w:left w:val="single" w:color="auto" w:sz="4" w:space="0"/>
              <w:bottom w:val="single" w:color="auto" w:sz="4" w:space="0"/>
              <w:right w:val="single" w:color="auto" w:sz="4" w:space="0"/>
            </w:tcBorders>
            <w:vAlign w:val="center"/>
          </w:tcPr>
          <w:p w14:paraId="0E5030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r>
      <w:tr w14:paraId="2933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2938618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0E4C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DBF78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B0E92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F38ED8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96F09F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C33AE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19F60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3C7A07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087DD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19A57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BBB9A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2D154C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1CE45F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0E237B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F1100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00FD96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6A96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8029D7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EE832B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C61197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7B2DE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EEC413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4DE8D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32923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A2347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43661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FABA8B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41453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2B3BB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1A71C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4785D5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ADCCD8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E4FAA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8CB64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93C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A537AF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021D2D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BE0530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91FC39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842F9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D8BE6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0CD859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2D3BF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DA50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F4EEF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831A3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4B5FDA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8FECD1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7DFCF4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2B8EE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33C13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6FBCC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5576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4EA533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0CA87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C5165B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2DAF91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20FC91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33FD27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B0C364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0C821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3E579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61A4E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9CF600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A76CA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E053D8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C7D2C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3D5D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656D0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A598E7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539C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04F71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FB7223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E3A05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674061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8A7C49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50A2C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9851C2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F6DFD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500616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56C05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8AA282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66CDE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275610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4A60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F39127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B8D3B0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9E4FF2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62BF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4DDBC4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2692EA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FE7AC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930755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DF125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0DFE2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7C2F0A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BB1C21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D27AE4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253783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255554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6E3B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4BB05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AD56EE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9917F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8A8F3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840D6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0D79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48BDD3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1DE2FE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0B58AD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1F0090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62673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C706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028D6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D2B6E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1EF3F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2017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2D42C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09AF3C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D432E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550BA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2A475A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76003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141E65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09D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FFAFD8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081DA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7C927B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17C99D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69BA10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A0647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F454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45DCD8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ADD34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9BD791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12E341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FCA03A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F931D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64EBD8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6004F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B750C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863F1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4EA0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54C818B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2E58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D8C3B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030A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2392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D89A0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6F6F3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DE2550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49603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1226B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96D7B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0399C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ED8577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1A21BC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135C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45F25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4010C3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70FE9BE0">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sz w:val="24"/>
          <w:highlight w:val="none"/>
        </w:rPr>
        <w:t>注：供应商可按上述时间表的格式自行编制切合实际的具体时间表。</w:t>
      </w:r>
    </w:p>
    <w:p w14:paraId="6FE07B7D">
      <w:pPr>
        <w:spacing w:line="500" w:lineRule="exact"/>
        <w:rPr>
          <w:rFonts w:hint="eastAsia" w:ascii="仿宋_GB2312" w:hAnsi="仿宋_GB2312" w:eastAsia="仿宋_GB2312" w:cs="仿宋_GB2312"/>
          <w:color w:val="auto"/>
          <w:sz w:val="32"/>
          <w:szCs w:val="32"/>
          <w:highlight w:val="none"/>
        </w:rPr>
      </w:pPr>
    </w:p>
    <w:p w14:paraId="33BEF503">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2E5078A">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3B4B2803">
      <w:pPr>
        <w:spacing w:line="500" w:lineRule="exact"/>
        <w:rPr>
          <w:rFonts w:hint="eastAsia" w:ascii="仿宋_GB2312" w:hAnsi="仿宋_GB2312" w:eastAsia="仿宋_GB2312" w:cs="仿宋_GB2312"/>
          <w:color w:val="auto"/>
          <w:sz w:val="32"/>
          <w:szCs w:val="32"/>
          <w:highlight w:val="none"/>
        </w:rPr>
      </w:pPr>
    </w:p>
    <w:p w14:paraId="4A70FBC5">
      <w:pPr>
        <w:snapToGrid w:val="0"/>
        <w:spacing w:before="120" w:beforeLines="50" w:after="50"/>
        <w:ind w:left="143" w:leftChars="68" w:firstLine="596" w:firstLineChars="198"/>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九、售后服务方案</w:t>
      </w:r>
    </w:p>
    <w:p w14:paraId="34B237E4">
      <w:pPr>
        <w:snapToGrid w:val="0"/>
        <w:spacing w:before="120" w:beforeLines="50" w:after="50"/>
        <w:ind w:left="143" w:leftChars="68" w:firstLine="420" w:firstLineChars="200"/>
        <w:rPr>
          <w:rFonts w:hint="eastAsia" w:hAnsi="宋体"/>
          <w:color w:val="auto"/>
          <w:highlight w:val="none"/>
        </w:rPr>
      </w:pPr>
      <w:r>
        <w:rPr>
          <w:rFonts w:hint="eastAsia" w:hAnsi="宋体"/>
          <w:color w:val="auto"/>
          <w:highlight w:val="none"/>
        </w:rPr>
        <w:t>由竞标人按本项目竞争性磋商采购文件第二章“服务需求一览表”中商务条款部分的售后服务要求自行填写，其中要包含售后服务承诺书。</w:t>
      </w:r>
    </w:p>
    <w:p w14:paraId="725F8D62">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1、售后服务承诺</w:t>
      </w:r>
    </w:p>
    <w:p w14:paraId="1479D5CF">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486"/>
        <w:gridCol w:w="1162"/>
        <w:gridCol w:w="1322"/>
        <w:gridCol w:w="2103"/>
        <w:gridCol w:w="1339"/>
      </w:tblGrid>
      <w:tr w14:paraId="6CE5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14D2B05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337" w:type="pct"/>
            <w:tcBorders>
              <w:top w:val="single" w:color="auto" w:sz="4" w:space="0"/>
              <w:left w:val="single" w:color="auto" w:sz="4" w:space="0"/>
              <w:bottom w:val="single" w:color="auto" w:sz="4" w:space="0"/>
              <w:right w:val="single" w:color="auto" w:sz="4" w:space="0"/>
            </w:tcBorders>
          </w:tcPr>
          <w:p w14:paraId="79CEFCB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625" w:type="pct"/>
            <w:tcBorders>
              <w:top w:val="single" w:color="auto" w:sz="4" w:space="0"/>
              <w:left w:val="single" w:color="auto" w:sz="4" w:space="0"/>
              <w:bottom w:val="single" w:color="auto" w:sz="4" w:space="0"/>
              <w:right w:val="single" w:color="auto" w:sz="4" w:space="0"/>
            </w:tcBorders>
          </w:tcPr>
          <w:p w14:paraId="0F91230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711" w:type="pct"/>
            <w:tcBorders>
              <w:top w:val="single" w:color="auto" w:sz="4" w:space="0"/>
              <w:left w:val="single" w:color="auto" w:sz="4" w:space="0"/>
              <w:bottom w:val="single" w:color="auto" w:sz="4" w:space="0"/>
              <w:right w:val="single" w:color="auto" w:sz="4" w:space="0"/>
            </w:tcBorders>
          </w:tcPr>
          <w:p w14:paraId="02B03F7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131" w:type="pct"/>
            <w:tcBorders>
              <w:top w:val="single" w:color="auto" w:sz="4" w:space="0"/>
              <w:left w:val="single" w:color="auto" w:sz="4" w:space="0"/>
              <w:bottom w:val="single" w:color="auto" w:sz="4" w:space="0"/>
              <w:right w:val="single" w:color="auto" w:sz="4" w:space="0"/>
            </w:tcBorders>
          </w:tcPr>
          <w:p w14:paraId="73D0CCB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720" w:type="pct"/>
            <w:tcBorders>
              <w:top w:val="single" w:color="auto" w:sz="4" w:space="0"/>
              <w:left w:val="single" w:color="auto" w:sz="4" w:space="0"/>
              <w:bottom w:val="single" w:color="auto" w:sz="4" w:space="0"/>
              <w:right w:val="single" w:color="auto" w:sz="4" w:space="0"/>
            </w:tcBorders>
          </w:tcPr>
          <w:p w14:paraId="7B6CF67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4B5C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61DCF0A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7CB9432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2939A57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32B6811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212D993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4130E5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4699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4987CDE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35F92FB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13C0B67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686BBA1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7FE6909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DD9B5C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516B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543AA39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040FA55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46BE965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692C740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1A954FA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A76BD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bl>
    <w:p w14:paraId="414B1F35">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注：关于项目涉及的所有售后服务机构均在本表注明，包括供应商本单位和符合条件的第三方服务机构；</w:t>
      </w:r>
    </w:p>
    <w:p w14:paraId="008EF26F">
      <w:pPr>
        <w:autoSpaceDE w:val="0"/>
        <w:autoSpaceDN w:val="0"/>
        <w:spacing w:line="360" w:lineRule="auto"/>
        <w:rPr>
          <w:rFonts w:hint="eastAsia" w:ascii="仿宋_GB2312" w:hAnsi="仿宋" w:eastAsia="仿宋_GB2312" w:cs="仿宋_GB2312"/>
          <w:color w:val="auto"/>
          <w:kern w:val="0"/>
          <w:sz w:val="24"/>
          <w:highlight w:val="none"/>
        </w:rPr>
      </w:pPr>
    </w:p>
    <w:p w14:paraId="4B3707FE">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22"/>
        <w:tblW w:w="4997" w:type="pct"/>
        <w:jc w:val="center"/>
        <w:tblLayout w:type="autofit"/>
        <w:tblCellMar>
          <w:top w:w="0" w:type="dxa"/>
          <w:left w:w="108" w:type="dxa"/>
          <w:bottom w:w="0" w:type="dxa"/>
          <w:right w:w="108" w:type="dxa"/>
        </w:tblCellMar>
      </w:tblPr>
      <w:tblGrid>
        <w:gridCol w:w="591"/>
        <w:gridCol w:w="684"/>
        <w:gridCol w:w="723"/>
        <w:gridCol w:w="456"/>
        <w:gridCol w:w="829"/>
        <w:gridCol w:w="994"/>
        <w:gridCol w:w="995"/>
        <w:gridCol w:w="995"/>
        <w:gridCol w:w="1165"/>
        <w:gridCol w:w="830"/>
        <w:gridCol w:w="1025"/>
      </w:tblGrid>
      <w:tr w14:paraId="08F6CE0D">
        <w:tblPrEx>
          <w:tblCellMar>
            <w:top w:w="0" w:type="dxa"/>
            <w:left w:w="108" w:type="dxa"/>
            <w:bottom w:w="0" w:type="dxa"/>
            <w:right w:w="108" w:type="dxa"/>
          </w:tblCellMar>
        </w:tblPrEx>
        <w:trPr>
          <w:jc w:val="center"/>
        </w:trPr>
        <w:tc>
          <w:tcPr>
            <w:tcW w:w="322" w:type="pct"/>
            <w:tcBorders>
              <w:top w:val="single" w:color="auto" w:sz="6" w:space="0"/>
              <w:left w:val="single" w:color="auto" w:sz="6" w:space="0"/>
              <w:bottom w:val="single" w:color="auto" w:sz="6" w:space="0"/>
              <w:right w:val="single" w:color="auto" w:sz="4" w:space="0"/>
            </w:tcBorders>
            <w:vAlign w:val="center"/>
          </w:tcPr>
          <w:p w14:paraId="1705CB8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14:paraId="1C715E4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vAlign w:val="center"/>
          </w:tcPr>
          <w:p w14:paraId="3542D87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393" w:type="pct"/>
            <w:tcBorders>
              <w:top w:val="single" w:color="auto" w:sz="6" w:space="0"/>
              <w:left w:val="single" w:color="auto" w:sz="6" w:space="0"/>
              <w:bottom w:val="single" w:color="auto" w:sz="6" w:space="0"/>
              <w:right w:val="single" w:color="auto" w:sz="6" w:space="0"/>
            </w:tcBorders>
            <w:vAlign w:val="center"/>
          </w:tcPr>
          <w:p w14:paraId="7FBCAA7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205" w:type="pct"/>
            <w:tcBorders>
              <w:top w:val="single" w:color="auto" w:sz="6" w:space="0"/>
              <w:left w:val="single" w:color="auto" w:sz="6" w:space="0"/>
              <w:bottom w:val="single" w:color="auto" w:sz="6" w:space="0"/>
              <w:right w:val="single" w:color="auto" w:sz="6" w:space="0"/>
            </w:tcBorders>
            <w:vAlign w:val="center"/>
          </w:tcPr>
          <w:p w14:paraId="7932A67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450" w:type="pct"/>
            <w:tcBorders>
              <w:top w:val="single" w:color="auto" w:sz="6" w:space="0"/>
              <w:left w:val="single" w:color="auto" w:sz="6" w:space="0"/>
              <w:bottom w:val="single" w:color="auto" w:sz="6" w:space="0"/>
              <w:right w:val="single" w:color="auto" w:sz="6" w:space="0"/>
            </w:tcBorders>
            <w:vAlign w:val="center"/>
          </w:tcPr>
          <w:p w14:paraId="5A0C3C7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539" w:type="pct"/>
            <w:tcBorders>
              <w:top w:val="single" w:color="auto" w:sz="6" w:space="0"/>
              <w:left w:val="single" w:color="auto" w:sz="6" w:space="0"/>
              <w:bottom w:val="single" w:color="auto" w:sz="6" w:space="0"/>
              <w:right w:val="single" w:color="auto" w:sz="6" w:space="0"/>
            </w:tcBorders>
            <w:vAlign w:val="center"/>
          </w:tcPr>
          <w:p w14:paraId="3CC1C2A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539" w:type="pct"/>
            <w:tcBorders>
              <w:top w:val="single" w:color="auto" w:sz="6" w:space="0"/>
              <w:left w:val="single" w:color="auto" w:sz="6" w:space="0"/>
              <w:bottom w:val="single" w:color="auto" w:sz="6" w:space="0"/>
              <w:right w:val="single" w:color="auto" w:sz="6" w:space="0"/>
            </w:tcBorders>
            <w:vAlign w:val="center"/>
          </w:tcPr>
          <w:p w14:paraId="4121057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539" w:type="pct"/>
            <w:tcBorders>
              <w:top w:val="single" w:color="auto" w:sz="6" w:space="0"/>
              <w:left w:val="single" w:color="auto" w:sz="6" w:space="0"/>
              <w:bottom w:val="single" w:color="auto" w:sz="6" w:space="0"/>
              <w:right w:val="single" w:color="auto" w:sz="6" w:space="0"/>
            </w:tcBorders>
            <w:vAlign w:val="center"/>
          </w:tcPr>
          <w:p w14:paraId="2FA44AA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630" w:type="pct"/>
            <w:tcBorders>
              <w:top w:val="single" w:color="auto" w:sz="6" w:space="0"/>
              <w:left w:val="single" w:color="auto" w:sz="6" w:space="0"/>
              <w:bottom w:val="single" w:color="auto" w:sz="6" w:space="0"/>
              <w:right w:val="single" w:color="auto" w:sz="6" w:space="0"/>
            </w:tcBorders>
            <w:vAlign w:val="center"/>
          </w:tcPr>
          <w:p w14:paraId="1C656A0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450" w:type="pct"/>
            <w:tcBorders>
              <w:top w:val="single" w:color="auto" w:sz="6" w:space="0"/>
              <w:left w:val="single" w:color="auto" w:sz="6" w:space="0"/>
              <w:bottom w:val="single" w:color="auto" w:sz="6" w:space="0"/>
              <w:right w:val="single" w:color="auto" w:sz="6" w:space="0"/>
            </w:tcBorders>
            <w:vAlign w:val="center"/>
          </w:tcPr>
          <w:p w14:paraId="3252E6D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555" w:type="pct"/>
            <w:tcBorders>
              <w:top w:val="single" w:color="auto" w:sz="6" w:space="0"/>
              <w:left w:val="single" w:color="auto" w:sz="6" w:space="0"/>
              <w:bottom w:val="single" w:color="auto" w:sz="6" w:space="0"/>
              <w:right w:val="single" w:color="auto" w:sz="6" w:space="0"/>
            </w:tcBorders>
            <w:vAlign w:val="center"/>
          </w:tcPr>
          <w:p w14:paraId="1DAD73E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715F0076">
        <w:tblPrEx>
          <w:tblCellMar>
            <w:top w:w="0" w:type="dxa"/>
            <w:left w:w="108" w:type="dxa"/>
            <w:bottom w:w="0" w:type="dxa"/>
            <w:right w:w="108" w:type="dxa"/>
          </w:tblCellMar>
        </w:tblPrEx>
        <w:trPr>
          <w:trHeight w:val="607" w:hRule="atLeast"/>
          <w:jc w:val="center"/>
        </w:trPr>
        <w:tc>
          <w:tcPr>
            <w:tcW w:w="322" w:type="pct"/>
            <w:tcBorders>
              <w:top w:val="single" w:color="auto" w:sz="6" w:space="0"/>
              <w:left w:val="single" w:color="auto" w:sz="6" w:space="0"/>
              <w:bottom w:val="single" w:color="auto" w:sz="6" w:space="0"/>
              <w:right w:val="single" w:color="auto" w:sz="4" w:space="0"/>
            </w:tcBorders>
          </w:tcPr>
          <w:p w14:paraId="121C84B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1305978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393" w:type="pct"/>
            <w:tcBorders>
              <w:top w:val="single" w:color="auto" w:sz="6" w:space="0"/>
              <w:left w:val="single" w:color="auto" w:sz="6" w:space="0"/>
              <w:bottom w:val="single" w:color="auto" w:sz="6" w:space="0"/>
              <w:right w:val="single" w:color="auto" w:sz="6" w:space="0"/>
            </w:tcBorders>
          </w:tcPr>
          <w:p w14:paraId="420BCEE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5DDE3ED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3A4C161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121E38D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E214B1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78F1FD7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273E10D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6DC507D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53BE11F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0786976">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5FF0598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59A3D04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393" w:type="pct"/>
            <w:tcBorders>
              <w:top w:val="single" w:color="auto" w:sz="6" w:space="0"/>
              <w:left w:val="single" w:color="auto" w:sz="6" w:space="0"/>
              <w:bottom w:val="single" w:color="auto" w:sz="6" w:space="0"/>
              <w:right w:val="single" w:color="auto" w:sz="6" w:space="0"/>
            </w:tcBorders>
          </w:tcPr>
          <w:p w14:paraId="7D9A248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274CB70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48BA621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668614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4C3F7B0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2B5190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58A5657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7BCA659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212C30F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10FF0C8F">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289C5FB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33985D4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93" w:type="pct"/>
            <w:tcBorders>
              <w:top w:val="single" w:color="auto" w:sz="6" w:space="0"/>
              <w:left w:val="single" w:color="auto" w:sz="6" w:space="0"/>
              <w:bottom w:val="single" w:color="auto" w:sz="6" w:space="0"/>
              <w:right w:val="single" w:color="auto" w:sz="6" w:space="0"/>
            </w:tcBorders>
          </w:tcPr>
          <w:p w14:paraId="244B02A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7373456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0320520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056AD31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66BBCB7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3494319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0676297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0B903CE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6762A44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45D9996B">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1906344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7BCD46D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93" w:type="pct"/>
            <w:tcBorders>
              <w:top w:val="single" w:color="auto" w:sz="6" w:space="0"/>
              <w:left w:val="single" w:color="auto" w:sz="6" w:space="0"/>
              <w:bottom w:val="single" w:color="auto" w:sz="6" w:space="0"/>
              <w:right w:val="single" w:color="auto" w:sz="6" w:space="0"/>
            </w:tcBorders>
          </w:tcPr>
          <w:p w14:paraId="2297CF4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29E5B97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7A95463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19D4E96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E803EE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41681FD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43F6DF3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190FAA0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4879204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50BD43F0">
      <w:pPr>
        <w:pStyle w:val="11"/>
        <w:spacing w:line="440" w:lineRule="exact"/>
        <w:ind w:firstLine="415" w:firstLineChars="198"/>
        <w:rPr>
          <w:rFonts w:hint="eastAsia" w:hAnsi="宋体"/>
          <w:color w:val="auto"/>
          <w:highlight w:val="none"/>
        </w:rPr>
      </w:pPr>
    </w:p>
    <w:p w14:paraId="7140946D">
      <w:pPr>
        <w:spacing w:line="500" w:lineRule="exact"/>
        <w:rPr>
          <w:rFonts w:hint="eastAsia" w:ascii="仿宋_GB2312" w:hAnsi="仿宋_GB2312" w:eastAsia="仿宋_GB2312" w:cs="仿宋_GB2312"/>
          <w:color w:val="auto"/>
          <w:sz w:val="32"/>
          <w:szCs w:val="32"/>
          <w:highlight w:val="none"/>
        </w:rPr>
      </w:pPr>
    </w:p>
    <w:p w14:paraId="0FDF2B9A">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0CFC537">
      <w:pPr>
        <w:snapToGrid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8E0EFF1">
      <w:pPr>
        <w:snapToGrid w:val="0"/>
        <w:spacing w:line="360" w:lineRule="auto"/>
        <w:ind w:firstLine="602" w:firstLineChars="200"/>
        <w:rPr>
          <w:rFonts w:hint="eastAsia" w:ascii="仿宋" w:hAnsi="仿宋" w:eastAsia="仿宋" w:cs="仿宋_GB2312"/>
          <w:b/>
          <w:color w:val="auto"/>
          <w:sz w:val="30"/>
          <w:szCs w:val="30"/>
          <w:highlight w:val="none"/>
        </w:rPr>
      </w:pPr>
    </w:p>
    <w:p w14:paraId="2ECE787C">
      <w:pPr>
        <w:snapToGrid w:val="0"/>
        <w:spacing w:line="360" w:lineRule="auto"/>
        <w:ind w:firstLine="602" w:firstLineChars="200"/>
        <w:rPr>
          <w:rFonts w:hint="eastAsia" w:ascii="仿宋" w:hAnsi="仿宋" w:eastAsia="仿宋" w:cs="仿宋_GB2312"/>
          <w:b/>
          <w:color w:val="auto"/>
          <w:sz w:val="30"/>
          <w:szCs w:val="30"/>
          <w:highlight w:val="none"/>
        </w:rPr>
      </w:pPr>
    </w:p>
    <w:p w14:paraId="2254E8B3">
      <w:pPr>
        <w:snapToGrid w:val="0"/>
        <w:spacing w:line="360" w:lineRule="auto"/>
        <w:ind w:firstLine="602" w:firstLineChars="200"/>
        <w:rPr>
          <w:rFonts w:hint="eastAsia" w:ascii="仿宋" w:hAnsi="仿宋" w:eastAsia="仿宋" w:cs="仿宋_GB2312"/>
          <w:b/>
          <w:color w:val="auto"/>
          <w:sz w:val="30"/>
          <w:szCs w:val="30"/>
          <w:highlight w:val="none"/>
        </w:rPr>
      </w:pPr>
    </w:p>
    <w:p w14:paraId="445107AF">
      <w:pPr>
        <w:snapToGrid w:val="0"/>
        <w:spacing w:line="360" w:lineRule="auto"/>
        <w:ind w:firstLine="602" w:firstLineChars="200"/>
        <w:rPr>
          <w:rFonts w:hint="eastAsia" w:ascii="仿宋" w:hAnsi="仿宋" w:eastAsia="仿宋" w:cs="仿宋_GB2312"/>
          <w:b/>
          <w:color w:val="auto"/>
          <w:sz w:val="30"/>
          <w:szCs w:val="30"/>
          <w:highlight w:val="none"/>
        </w:rPr>
      </w:pPr>
    </w:p>
    <w:p w14:paraId="3294220E">
      <w:pPr>
        <w:snapToGrid w:val="0"/>
        <w:spacing w:line="360" w:lineRule="auto"/>
        <w:rPr>
          <w:rFonts w:hint="eastAsia" w:ascii="仿宋" w:hAnsi="仿宋" w:eastAsia="仿宋" w:cs="仿宋_GB2312"/>
          <w:b/>
          <w:color w:val="auto"/>
          <w:sz w:val="30"/>
          <w:szCs w:val="30"/>
          <w:highlight w:val="none"/>
        </w:rPr>
      </w:pPr>
    </w:p>
    <w:p w14:paraId="288A31D5">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十、项目实施人员一览表</w:t>
      </w:r>
    </w:p>
    <w:p w14:paraId="3E040ABE">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3EB1393B">
      <w:pPr>
        <w:pStyle w:val="11"/>
        <w:rPr>
          <w:color w:val="auto"/>
          <w:sz w:val="24"/>
          <w:highlight w:val="none"/>
        </w:rPr>
      </w:pPr>
      <w:r>
        <w:rPr>
          <w:rFonts w:hint="eastAsia"/>
          <w:color w:val="auto"/>
          <w:sz w:val="24"/>
          <w:highlight w:val="none"/>
        </w:rPr>
        <w:t>响应标项：</w:t>
      </w:r>
      <w:r>
        <w:rPr>
          <w:rFonts w:hint="eastAsia"/>
          <w:color w:val="auto"/>
          <w:sz w:val="24"/>
          <w:highlight w:val="none"/>
          <w:u w:val="single"/>
        </w:rPr>
        <w:t xml:space="preserve">     </w:t>
      </w:r>
      <w:r>
        <w:rPr>
          <w:rFonts w:hint="eastAsia"/>
          <w:color w:val="auto"/>
          <w:sz w:val="24"/>
          <w:highlight w:val="none"/>
        </w:rPr>
        <w:t>标项</w:t>
      </w:r>
    </w:p>
    <w:p w14:paraId="24998089">
      <w:pPr>
        <w:keepNext/>
        <w:autoSpaceDE w:val="0"/>
        <w:autoSpaceDN w:val="0"/>
        <w:spacing w:line="360" w:lineRule="auto"/>
        <w:ind w:firstLine="477"/>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附表A:本项目的项目负责人情况表</w:t>
      </w:r>
    </w:p>
    <w:tbl>
      <w:tblPr>
        <w:tblStyle w:val="22"/>
        <w:tblW w:w="4999" w:type="pct"/>
        <w:tblInd w:w="0" w:type="dxa"/>
        <w:tblLayout w:type="autofit"/>
        <w:tblCellMar>
          <w:top w:w="0" w:type="dxa"/>
          <w:left w:w="108" w:type="dxa"/>
          <w:bottom w:w="0" w:type="dxa"/>
          <w:right w:w="108" w:type="dxa"/>
        </w:tblCellMar>
      </w:tblPr>
      <w:tblGrid>
        <w:gridCol w:w="2187"/>
        <w:gridCol w:w="1365"/>
        <w:gridCol w:w="1337"/>
        <w:gridCol w:w="4402"/>
      </w:tblGrid>
      <w:tr w14:paraId="49DBAA2C">
        <w:tblPrEx>
          <w:tblCellMar>
            <w:top w:w="0" w:type="dxa"/>
            <w:left w:w="108" w:type="dxa"/>
            <w:bottom w:w="0" w:type="dxa"/>
            <w:right w:w="108" w:type="dxa"/>
          </w:tblCellMar>
        </w:tblPrEx>
        <w:trPr>
          <w:trHeight w:val="604"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3FD4283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734" w:type="pct"/>
            <w:tcBorders>
              <w:top w:val="single" w:color="auto" w:sz="6" w:space="0"/>
              <w:left w:val="single" w:color="auto" w:sz="6" w:space="0"/>
              <w:bottom w:val="single" w:color="auto" w:sz="6" w:space="0"/>
              <w:right w:val="single" w:color="auto" w:sz="4" w:space="0"/>
            </w:tcBorders>
            <w:shd w:val="clear" w:color="auto" w:fill="B3B3B3"/>
            <w:vAlign w:val="center"/>
          </w:tcPr>
          <w:p w14:paraId="17E2C4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6900E71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2368" w:type="pct"/>
            <w:tcBorders>
              <w:top w:val="single" w:color="auto" w:sz="6" w:space="0"/>
              <w:left w:val="single" w:color="auto" w:sz="6" w:space="0"/>
              <w:bottom w:val="single" w:color="auto" w:sz="6" w:space="0"/>
              <w:right w:val="single" w:color="auto" w:sz="6" w:space="0"/>
            </w:tcBorders>
            <w:vAlign w:val="center"/>
          </w:tcPr>
          <w:p w14:paraId="508016D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响应截止时间前三年业绩及承担的主要工作情况，曾担任项目负责人的项目应列明细</w:t>
            </w:r>
          </w:p>
        </w:tc>
      </w:tr>
      <w:tr w14:paraId="5D7CD35F">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34EB2FF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5174C36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7D010E3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restart"/>
            <w:tcBorders>
              <w:top w:val="single" w:color="auto" w:sz="6" w:space="0"/>
              <w:left w:val="single" w:color="auto" w:sz="6" w:space="0"/>
              <w:bottom w:val="single" w:color="auto" w:sz="6" w:space="0"/>
              <w:right w:val="single" w:color="auto" w:sz="6" w:space="0"/>
            </w:tcBorders>
            <w:vAlign w:val="center"/>
          </w:tcPr>
          <w:p w14:paraId="69BC951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54E9C251">
        <w:tblPrEx>
          <w:tblCellMar>
            <w:top w:w="0" w:type="dxa"/>
            <w:left w:w="108" w:type="dxa"/>
            <w:bottom w:w="0" w:type="dxa"/>
            <w:right w:w="108" w:type="dxa"/>
          </w:tblCellMar>
        </w:tblPrEx>
        <w:trPr>
          <w:cantSplit/>
          <w:trHeight w:val="337"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08E6F94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0D9C26D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1DA0E1C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404644F8">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05918680">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vAlign w:val="center"/>
          </w:tcPr>
          <w:p w14:paraId="57E32FB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734" w:type="pct"/>
            <w:tcBorders>
              <w:top w:val="single" w:color="auto" w:sz="6" w:space="0"/>
              <w:left w:val="single" w:color="auto" w:sz="6" w:space="0"/>
              <w:bottom w:val="single" w:color="auto" w:sz="6" w:space="0"/>
              <w:right w:val="single" w:color="auto" w:sz="4" w:space="0"/>
            </w:tcBorders>
            <w:vAlign w:val="center"/>
          </w:tcPr>
          <w:p w14:paraId="399D58E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0831A30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5526BF63">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707F24F7">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vAlign w:val="center"/>
          </w:tcPr>
          <w:p w14:paraId="60869ED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734" w:type="pct"/>
            <w:tcBorders>
              <w:top w:val="single" w:color="auto" w:sz="6" w:space="0"/>
              <w:left w:val="single" w:color="auto" w:sz="6" w:space="0"/>
              <w:bottom w:val="single" w:color="auto" w:sz="6" w:space="0"/>
              <w:right w:val="single" w:color="auto" w:sz="4" w:space="0"/>
            </w:tcBorders>
            <w:vAlign w:val="center"/>
          </w:tcPr>
          <w:p w14:paraId="0750961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31581BB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BECD12F">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37C130AA">
        <w:tblPrEx>
          <w:tblCellMar>
            <w:top w:w="0" w:type="dxa"/>
            <w:left w:w="108" w:type="dxa"/>
            <w:bottom w:w="0" w:type="dxa"/>
            <w:right w:w="108" w:type="dxa"/>
          </w:tblCellMar>
        </w:tblPrEx>
        <w:trPr>
          <w:cantSplit/>
          <w:trHeight w:val="422" w:hRule="atLeast"/>
        </w:trPr>
        <w:tc>
          <w:tcPr>
            <w:tcW w:w="1177" w:type="pct"/>
            <w:tcBorders>
              <w:top w:val="single" w:color="auto" w:sz="6" w:space="0"/>
              <w:left w:val="single" w:color="auto" w:sz="6" w:space="0"/>
              <w:bottom w:val="single" w:color="auto" w:sz="6" w:space="0"/>
              <w:right w:val="single" w:color="auto" w:sz="6" w:space="0"/>
            </w:tcBorders>
            <w:vAlign w:val="center"/>
          </w:tcPr>
          <w:p w14:paraId="064304C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734" w:type="pct"/>
            <w:tcBorders>
              <w:top w:val="single" w:color="auto" w:sz="6" w:space="0"/>
              <w:left w:val="single" w:color="auto" w:sz="6" w:space="0"/>
              <w:bottom w:val="single" w:color="auto" w:sz="6" w:space="0"/>
              <w:right w:val="single" w:color="auto" w:sz="4" w:space="0"/>
            </w:tcBorders>
            <w:vAlign w:val="center"/>
          </w:tcPr>
          <w:p w14:paraId="2FF09AE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4B9B7F4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77C96E52">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5B0BBA79">
        <w:tblPrEx>
          <w:tblCellMar>
            <w:top w:w="0" w:type="dxa"/>
            <w:left w:w="108" w:type="dxa"/>
            <w:bottom w:w="0" w:type="dxa"/>
            <w:right w:w="108" w:type="dxa"/>
          </w:tblCellMar>
        </w:tblPrEx>
        <w:trPr>
          <w:cantSplit/>
          <w:trHeight w:val="416" w:hRule="atLeast"/>
        </w:trPr>
        <w:tc>
          <w:tcPr>
            <w:tcW w:w="1177" w:type="pct"/>
            <w:tcBorders>
              <w:top w:val="single" w:color="auto" w:sz="6" w:space="0"/>
              <w:left w:val="single" w:color="auto" w:sz="6" w:space="0"/>
              <w:bottom w:val="single" w:color="auto" w:sz="6" w:space="0"/>
              <w:right w:val="single" w:color="auto" w:sz="6" w:space="0"/>
            </w:tcBorders>
            <w:vAlign w:val="center"/>
          </w:tcPr>
          <w:p w14:paraId="7ED34BA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734" w:type="pct"/>
            <w:tcBorders>
              <w:top w:val="single" w:color="auto" w:sz="6" w:space="0"/>
              <w:left w:val="single" w:color="auto" w:sz="6" w:space="0"/>
              <w:bottom w:val="single" w:color="auto" w:sz="6" w:space="0"/>
              <w:right w:val="single" w:color="auto" w:sz="4" w:space="0"/>
            </w:tcBorders>
            <w:vAlign w:val="center"/>
          </w:tcPr>
          <w:p w14:paraId="5228150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20F534A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D7E3039">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7572F9FF">
        <w:tblPrEx>
          <w:tblCellMar>
            <w:top w:w="0" w:type="dxa"/>
            <w:left w:w="108" w:type="dxa"/>
            <w:bottom w:w="0" w:type="dxa"/>
            <w:right w:w="108" w:type="dxa"/>
          </w:tblCellMar>
        </w:tblPrEx>
        <w:trPr>
          <w:cantSplit/>
          <w:trHeight w:val="356" w:hRule="atLeast"/>
        </w:trPr>
        <w:tc>
          <w:tcPr>
            <w:tcW w:w="1177" w:type="pct"/>
            <w:tcBorders>
              <w:top w:val="single" w:color="auto" w:sz="6" w:space="0"/>
              <w:left w:val="single" w:color="auto" w:sz="6" w:space="0"/>
              <w:bottom w:val="single" w:color="auto" w:sz="6" w:space="0"/>
              <w:right w:val="single" w:color="auto" w:sz="6" w:space="0"/>
            </w:tcBorders>
            <w:vAlign w:val="center"/>
          </w:tcPr>
          <w:p w14:paraId="73F79C4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734" w:type="pct"/>
            <w:tcBorders>
              <w:top w:val="single" w:color="auto" w:sz="6" w:space="0"/>
              <w:left w:val="single" w:color="auto" w:sz="6" w:space="0"/>
              <w:bottom w:val="single" w:color="auto" w:sz="6" w:space="0"/>
              <w:right w:val="single" w:color="auto" w:sz="4" w:space="0"/>
            </w:tcBorders>
            <w:vAlign w:val="center"/>
          </w:tcPr>
          <w:p w14:paraId="5327421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636631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6804D123">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3D407C74">
        <w:tblPrEx>
          <w:tblCellMar>
            <w:top w:w="0" w:type="dxa"/>
            <w:left w:w="108" w:type="dxa"/>
            <w:bottom w:w="0" w:type="dxa"/>
            <w:right w:w="108" w:type="dxa"/>
          </w:tblCellMar>
        </w:tblPrEx>
        <w:trPr>
          <w:cantSplit/>
          <w:trHeight w:val="177" w:hRule="atLeast"/>
        </w:trPr>
        <w:tc>
          <w:tcPr>
            <w:tcW w:w="1177" w:type="pct"/>
            <w:tcBorders>
              <w:top w:val="single" w:color="auto" w:sz="6" w:space="0"/>
              <w:left w:val="single" w:color="auto" w:sz="6" w:space="0"/>
              <w:bottom w:val="single" w:color="auto" w:sz="6" w:space="0"/>
              <w:right w:val="single" w:color="auto" w:sz="6" w:space="0"/>
            </w:tcBorders>
            <w:vAlign w:val="center"/>
          </w:tcPr>
          <w:p w14:paraId="593D288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734" w:type="pct"/>
            <w:tcBorders>
              <w:top w:val="single" w:color="auto" w:sz="6" w:space="0"/>
              <w:left w:val="single" w:color="auto" w:sz="6" w:space="0"/>
              <w:bottom w:val="single" w:color="auto" w:sz="6" w:space="0"/>
              <w:right w:val="single" w:color="auto" w:sz="4" w:space="0"/>
            </w:tcBorders>
            <w:vAlign w:val="center"/>
          </w:tcPr>
          <w:p w14:paraId="5F6AE23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1ACF895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31F7A6DF">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4CBD4F40">
        <w:tblPrEx>
          <w:tblCellMar>
            <w:top w:w="0" w:type="dxa"/>
            <w:left w:w="108" w:type="dxa"/>
            <w:bottom w:w="0" w:type="dxa"/>
            <w:right w:w="108" w:type="dxa"/>
          </w:tblCellMar>
        </w:tblPrEx>
        <w:trPr>
          <w:cantSplit/>
          <w:trHeight w:val="169"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2C4D869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24B221A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7605E97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78638004">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bl>
    <w:p w14:paraId="11DEC446">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注：须随表提交相应的证书复印件并注明所在响应技术文件页码。</w:t>
      </w:r>
    </w:p>
    <w:p w14:paraId="7AA8559A">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22"/>
        <w:tblW w:w="4997" w:type="pct"/>
        <w:tblInd w:w="0" w:type="dxa"/>
        <w:tblLayout w:type="autofit"/>
        <w:tblCellMar>
          <w:top w:w="0" w:type="dxa"/>
          <w:left w:w="108" w:type="dxa"/>
          <w:bottom w:w="0" w:type="dxa"/>
          <w:right w:w="108" w:type="dxa"/>
        </w:tblCellMar>
      </w:tblPr>
      <w:tblGrid>
        <w:gridCol w:w="456"/>
        <w:gridCol w:w="801"/>
        <w:gridCol w:w="456"/>
        <w:gridCol w:w="596"/>
        <w:gridCol w:w="1059"/>
        <w:gridCol w:w="1103"/>
        <w:gridCol w:w="1103"/>
        <w:gridCol w:w="1289"/>
        <w:gridCol w:w="919"/>
        <w:gridCol w:w="1505"/>
      </w:tblGrid>
      <w:tr w14:paraId="2F2B0F33">
        <w:tblPrEx>
          <w:tblCellMar>
            <w:top w:w="0" w:type="dxa"/>
            <w:left w:w="108" w:type="dxa"/>
            <w:bottom w:w="0" w:type="dxa"/>
            <w:right w:w="108" w:type="dxa"/>
          </w:tblCellMar>
        </w:tblPrEx>
        <w:tc>
          <w:tcPr>
            <w:tcW w:w="232" w:type="pct"/>
            <w:tcBorders>
              <w:top w:val="single" w:color="auto" w:sz="6" w:space="0"/>
              <w:left w:val="single" w:color="auto" w:sz="6" w:space="0"/>
              <w:bottom w:val="single" w:color="auto" w:sz="6" w:space="0"/>
              <w:right w:val="single" w:color="auto" w:sz="6" w:space="0"/>
            </w:tcBorders>
            <w:vAlign w:val="center"/>
          </w:tcPr>
          <w:p w14:paraId="66633FF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435" w:type="pct"/>
            <w:tcBorders>
              <w:top w:val="single" w:color="auto" w:sz="6" w:space="0"/>
              <w:left w:val="single" w:color="auto" w:sz="6" w:space="0"/>
              <w:bottom w:val="single" w:color="auto" w:sz="6" w:space="0"/>
              <w:right w:val="single" w:color="auto" w:sz="6" w:space="0"/>
            </w:tcBorders>
            <w:vAlign w:val="center"/>
          </w:tcPr>
          <w:p w14:paraId="4399C4C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228" w:type="pct"/>
            <w:tcBorders>
              <w:top w:val="single" w:color="auto" w:sz="6" w:space="0"/>
              <w:left w:val="single" w:color="auto" w:sz="6" w:space="0"/>
              <w:bottom w:val="single" w:color="auto" w:sz="6" w:space="0"/>
              <w:right w:val="single" w:color="auto" w:sz="6" w:space="0"/>
            </w:tcBorders>
            <w:vAlign w:val="center"/>
          </w:tcPr>
          <w:p w14:paraId="5CBF63C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324" w:type="pct"/>
            <w:tcBorders>
              <w:top w:val="single" w:color="auto" w:sz="6" w:space="0"/>
              <w:left w:val="single" w:color="auto" w:sz="6" w:space="0"/>
              <w:bottom w:val="single" w:color="auto" w:sz="6" w:space="0"/>
              <w:right w:val="single" w:color="auto" w:sz="6" w:space="0"/>
            </w:tcBorders>
            <w:vAlign w:val="center"/>
          </w:tcPr>
          <w:p w14:paraId="7E2C289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573" w:type="pct"/>
            <w:tcBorders>
              <w:top w:val="single" w:color="auto" w:sz="6" w:space="0"/>
              <w:left w:val="single" w:color="auto" w:sz="6" w:space="0"/>
              <w:bottom w:val="single" w:color="auto" w:sz="6" w:space="0"/>
              <w:right w:val="single" w:color="auto" w:sz="6" w:space="0"/>
            </w:tcBorders>
            <w:vAlign w:val="center"/>
          </w:tcPr>
          <w:p w14:paraId="294D859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6C131D5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597" w:type="pct"/>
            <w:tcBorders>
              <w:top w:val="single" w:color="auto" w:sz="6" w:space="0"/>
              <w:left w:val="single" w:color="auto" w:sz="6" w:space="0"/>
              <w:bottom w:val="single" w:color="auto" w:sz="6" w:space="0"/>
              <w:right w:val="single" w:color="auto" w:sz="6" w:space="0"/>
            </w:tcBorders>
            <w:vAlign w:val="center"/>
          </w:tcPr>
          <w:p w14:paraId="22011EC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1272571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597" w:type="pct"/>
            <w:tcBorders>
              <w:top w:val="single" w:color="auto" w:sz="6" w:space="0"/>
              <w:left w:val="single" w:color="auto" w:sz="6" w:space="0"/>
              <w:bottom w:val="single" w:color="auto" w:sz="6" w:space="0"/>
              <w:right w:val="single" w:color="auto" w:sz="6" w:space="0"/>
            </w:tcBorders>
            <w:vAlign w:val="center"/>
          </w:tcPr>
          <w:p w14:paraId="12C441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6217D84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697" w:type="pct"/>
            <w:tcBorders>
              <w:top w:val="single" w:color="auto" w:sz="6" w:space="0"/>
              <w:left w:val="single" w:color="auto" w:sz="6" w:space="0"/>
              <w:bottom w:val="single" w:color="auto" w:sz="6" w:space="0"/>
              <w:right w:val="single" w:color="auto" w:sz="6" w:space="0"/>
            </w:tcBorders>
            <w:vAlign w:val="center"/>
          </w:tcPr>
          <w:p w14:paraId="6438EB3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498" w:type="pct"/>
            <w:tcBorders>
              <w:top w:val="single" w:color="auto" w:sz="6" w:space="0"/>
              <w:left w:val="single" w:color="auto" w:sz="6" w:space="0"/>
              <w:bottom w:val="single" w:color="auto" w:sz="6" w:space="0"/>
              <w:right w:val="single" w:color="auto" w:sz="6" w:space="0"/>
            </w:tcBorders>
            <w:vAlign w:val="center"/>
          </w:tcPr>
          <w:p w14:paraId="368E130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813" w:type="pct"/>
            <w:tcBorders>
              <w:top w:val="single" w:color="auto" w:sz="6" w:space="0"/>
              <w:left w:val="single" w:color="auto" w:sz="6" w:space="0"/>
              <w:bottom w:val="single" w:color="auto" w:sz="6" w:space="0"/>
              <w:right w:val="single" w:color="auto" w:sz="6" w:space="0"/>
            </w:tcBorders>
            <w:vAlign w:val="center"/>
          </w:tcPr>
          <w:p w14:paraId="3CCC094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3AC7E651">
        <w:tblPrEx>
          <w:tblCellMar>
            <w:top w:w="0" w:type="dxa"/>
            <w:left w:w="108" w:type="dxa"/>
            <w:bottom w:w="0" w:type="dxa"/>
            <w:right w:w="108" w:type="dxa"/>
          </w:tblCellMar>
        </w:tblPrEx>
        <w:trPr>
          <w:trHeight w:val="479" w:hRule="atLeast"/>
        </w:trPr>
        <w:tc>
          <w:tcPr>
            <w:tcW w:w="232" w:type="pct"/>
            <w:tcBorders>
              <w:top w:val="single" w:color="auto" w:sz="6" w:space="0"/>
              <w:left w:val="single" w:color="auto" w:sz="6" w:space="0"/>
              <w:bottom w:val="single" w:color="auto" w:sz="6" w:space="0"/>
              <w:right w:val="single" w:color="auto" w:sz="6" w:space="0"/>
            </w:tcBorders>
          </w:tcPr>
          <w:p w14:paraId="3C8C14C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137F53B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28" w:type="pct"/>
            <w:tcBorders>
              <w:top w:val="single" w:color="auto" w:sz="6" w:space="0"/>
              <w:left w:val="single" w:color="auto" w:sz="6" w:space="0"/>
              <w:bottom w:val="single" w:color="auto" w:sz="6" w:space="0"/>
              <w:right w:val="single" w:color="auto" w:sz="6" w:space="0"/>
            </w:tcBorders>
          </w:tcPr>
          <w:p w14:paraId="455FFC7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4175EB2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0E05716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5F919D4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12DC381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678C1A3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33D5396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813" w:type="pct"/>
            <w:tcBorders>
              <w:top w:val="single" w:color="auto" w:sz="6" w:space="0"/>
              <w:left w:val="single" w:color="auto" w:sz="6" w:space="0"/>
              <w:bottom w:val="single" w:color="auto" w:sz="6" w:space="0"/>
              <w:right w:val="single" w:color="auto" w:sz="6" w:space="0"/>
            </w:tcBorders>
          </w:tcPr>
          <w:p w14:paraId="4C2BCCA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2C92356B">
        <w:tblPrEx>
          <w:tblCellMar>
            <w:top w:w="0" w:type="dxa"/>
            <w:left w:w="108" w:type="dxa"/>
            <w:bottom w:w="0" w:type="dxa"/>
            <w:right w:w="108" w:type="dxa"/>
          </w:tblCellMar>
        </w:tblPrEx>
        <w:trPr>
          <w:trHeight w:val="473" w:hRule="atLeast"/>
        </w:trPr>
        <w:tc>
          <w:tcPr>
            <w:tcW w:w="232" w:type="pct"/>
            <w:tcBorders>
              <w:top w:val="single" w:color="auto" w:sz="6" w:space="0"/>
              <w:left w:val="single" w:color="auto" w:sz="6" w:space="0"/>
              <w:bottom w:val="single" w:color="auto" w:sz="6" w:space="0"/>
              <w:right w:val="single" w:color="auto" w:sz="6" w:space="0"/>
            </w:tcBorders>
          </w:tcPr>
          <w:p w14:paraId="2BC3049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46C82CF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28" w:type="pct"/>
            <w:tcBorders>
              <w:top w:val="single" w:color="auto" w:sz="6" w:space="0"/>
              <w:left w:val="single" w:color="auto" w:sz="6" w:space="0"/>
              <w:bottom w:val="single" w:color="auto" w:sz="6" w:space="0"/>
              <w:right w:val="single" w:color="auto" w:sz="6" w:space="0"/>
            </w:tcBorders>
          </w:tcPr>
          <w:p w14:paraId="60B0233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7D17748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4EB214A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10BD998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6EB9300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5CB408E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5989F7E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813" w:type="pct"/>
            <w:tcBorders>
              <w:top w:val="single" w:color="auto" w:sz="6" w:space="0"/>
              <w:left w:val="single" w:color="auto" w:sz="6" w:space="0"/>
              <w:bottom w:val="single" w:color="auto" w:sz="6" w:space="0"/>
              <w:right w:val="single" w:color="auto" w:sz="6" w:space="0"/>
            </w:tcBorders>
          </w:tcPr>
          <w:p w14:paraId="3055B0C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2168585B">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注：供应商可按上述的格式自行编制，须随表提交相应的证书复印件并注明所在响应技术文件页码。</w:t>
      </w:r>
    </w:p>
    <w:p w14:paraId="4FAD98BB">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附表C:本项目的项目负责人截标时间前半年内任意一个月交纳社保记录情况表</w:t>
      </w:r>
      <w:r>
        <w:rPr>
          <w:rFonts w:hint="eastAsia" w:ascii="仿宋_GB2312" w:hAnsi="仿宋" w:eastAsia="仿宋_GB2312" w:cs="仿宋_GB2312"/>
          <w:color w:val="auto"/>
          <w:sz w:val="24"/>
          <w:highlight w:val="none"/>
        </w:rPr>
        <w:t>（以社保局缴纳凭证作附件）</w:t>
      </w:r>
    </w:p>
    <w:p w14:paraId="03CEDA08">
      <w:pPr>
        <w:snapToGrid w:val="0"/>
        <w:spacing w:line="360" w:lineRule="auto"/>
        <w:ind w:firstLine="602" w:firstLineChars="200"/>
        <w:rPr>
          <w:rFonts w:hint="eastAsia" w:ascii="仿宋" w:hAnsi="仿宋" w:eastAsia="仿宋" w:cs="仿宋_GB2312"/>
          <w:b/>
          <w:color w:val="auto"/>
          <w:sz w:val="30"/>
          <w:szCs w:val="30"/>
          <w:highlight w:val="none"/>
        </w:rPr>
      </w:pPr>
    </w:p>
    <w:p w14:paraId="7098C275">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F27AD84">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7D414E2">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7E1D3499">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十一、服务需求、商务条款要求提供的其他材料</w:t>
      </w:r>
    </w:p>
    <w:p w14:paraId="54896CB1">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738848F4">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5F32672F">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2A62740">
      <w:pPr>
        <w:widowControl/>
        <w:spacing w:line="360" w:lineRule="auto"/>
        <w:jc w:val="left"/>
        <w:rPr>
          <w:rFonts w:hint="eastAsia" w:ascii="仿宋_GB2312" w:hAnsi="仿宋" w:eastAsia="仿宋_GB2312" w:cs="仿宋_GB2312"/>
          <w:b/>
          <w:bCs/>
          <w:color w:val="auto"/>
          <w:sz w:val="24"/>
          <w:highlight w:val="none"/>
        </w:rPr>
        <w:sectPr>
          <w:pgSz w:w="11911" w:h="16838"/>
          <w:pgMar w:top="1417" w:right="1417" w:bottom="1417" w:left="1417" w:header="720" w:footer="720" w:gutter="0"/>
          <w:cols w:space="0" w:num="1"/>
          <w:rtlGutter w:val="0"/>
          <w:docGrid w:linePitch="0" w:charSpace="0"/>
        </w:sectPr>
      </w:pPr>
    </w:p>
    <w:p w14:paraId="7506582C">
      <w:pPr>
        <w:autoSpaceDE w:val="0"/>
        <w:autoSpaceDN w:val="0"/>
        <w:spacing w:line="360" w:lineRule="auto"/>
        <w:ind w:firstLine="6505" w:firstLineChars="2700"/>
        <w:rPr>
          <w:rFonts w:hint="eastAsia" w:ascii="仿宋_GB2312" w:hAnsi="仿宋" w:eastAsia="仿宋_GB2312" w:cs="仿宋_GB2312"/>
          <w:b/>
          <w:bCs/>
          <w:color w:val="auto"/>
          <w:sz w:val="24"/>
          <w:highlight w:val="none"/>
        </w:rPr>
      </w:pPr>
    </w:p>
    <w:p w14:paraId="269A2414">
      <w:pPr>
        <w:pStyle w:val="3"/>
        <w:jc w:val="center"/>
        <w:rPr>
          <w:rFonts w:hint="eastAsia" w:ascii="宋体" w:hAnsi="宋体" w:cs="宋体"/>
          <w:color w:val="auto"/>
          <w:highlight w:val="none"/>
        </w:rPr>
      </w:pPr>
      <w:bookmarkStart w:id="76" w:name="_Toc80205941"/>
      <w:bookmarkStart w:id="77" w:name="_Toc25570"/>
      <w:r>
        <w:rPr>
          <w:rFonts w:hint="eastAsia" w:ascii="宋体" w:hAnsi="宋体"/>
          <w:color w:val="auto"/>
          <w:highlight w:val="none"/>
        </w:rPr>
        <w:t>第四节 报价文件格式</w:t>
      </w:r>
      <w:bookmarkEnd w:id="76"/>
      <w:bookmarkEnd w:id="77"/>
    </w:p>
    <w:p w14:paraId="756AD766">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1923920F">
      <w:pPr>
        <w:snapToGrid w:val="0"/>
        <w:spacing w:before="120" w:beforeLines="50" w:after="50"/>
        <w:rPr>
          <w:rFonts w:hint="eastAsia" w:ascii="宋体" w:hAnsi="宋体"/>
          <w:color w:val="auto"/>
          <w:sz w:val="24"/>
          <w:szCs w:val="20"/>
          <w:highlight w:val="none"/>
        </w:rPr>
      </w:pPr>
    </w:p>
    <w:p w14:paraId="2FE80A19">
      <w:pPr>
        <w:snapToGrid w:val="0"/>
        <w:spacing w:before="120" w:beforeLines="50" w:after="50"/>
        <w:rPr>
          <w:rFonts w:hint="eastAsia" w:ascii="宋体" w:hAnsi="宋体"/>
          <w:color w:val="auto"/>
          <w:sz w:val="24"/>
          <w:szCs w:val="20"/>
          <w:highlight w:val="none"/>
        </w:rPr>
      </w:pPr>
    </w:p>
    <w:p w14:paraId="1CF5C58B">
      <w:pPr>
        <w:snapToGrid w:val="0"/>
        <w:spacing w:before="120" w:beforeLines="50" w:after="50"/>
        <w:rPr>
          <w:rFonts w:hint="eastAsia" w:ascii="宋体" w:hAnsi="宋体"/>
          <w:color w:val="auto"/>
          <w:sz w:val="24"/>
          <w:szCs w:val="20"/>
          <w:highlight w:val="none"/>
        </w:rPr>
      </w:pPr>
    </w:p>
    <w:p w14:paraId="56931E1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0A12CCF5">
      <w:pPr>
        <w:snapToGrid w:val="0"/>
        <w:spacing w:before="120" w:beforeLines="50" w:after="50"/>
        <w:rPr>
          <w:rFonts w:hint="eastAsia" w:ascii="宋体" w:hAnsi="宋体"/>
          <w:bCs/>
          <w:color w:val="auto"/>
          <w:sz w:val="24"/>
          <w:szCs w:val="20"/>
          <w:highlight w:val="none"/>
        </w:rPr>
      </w:pPr>
    </w:p>
    <w:p w14:paraId="12ED3967">
      <w:pPr>
        <w:snapToGrid w:val="0"/>
        <w:spacing w:before="120" w:beforeLines="50" w:after="50"/>
        <w:rPr>
          <w:rFonts w:hint="eastAsia" w:ascii="宋体" w:hAnsi="宋体"/>
          <w:bCs/>
          <w:color w:val="auto"/>
          <w:sz w:val="24"/>
          <w:szCs w:val="20"/>
          <w:highlight w:val="none"/>
        </w:rPr>
      </w:pPr>
    </w:p>
    <w:p w14:paraId="29A831A4">
      <w:pPr>
        <w:snapToGrid w:val="0"/>
        <w:spacing w:before="120" w:beforeLines="50" w:after="50"/>
        <w:rPr>
          <w:rFonts w:hint="eastAsia" w:ascii="宋体" w:hAnsi="宋体"/>
          <w:bCs/>
          <w:color w:val="auto"/>
          <w:sz w:val="24"/>
          <w:szCs w:val="20"/>
          <w:highlight w:val="none"/>
        </w:rPr>
      </w:pPr>
    </w:p>
    <w:p w14:paraId="07661E99">
      <w:pPr>
        <w:snapToGrid w:val="0"/>
        <w:spacing w:before="120" w:beforeLines="50" w:after="50"/>
        <w:rPr>
          <w:rFonts w:hint="eastAsia" w:ascii="宋体" w:hAnsi="宋体"/>
          <w:bCs/>
          <w:color w:val="auto"/>
          <w:sz w:val="24"/>
          <w:szCs w:val="20"/>
          <w:highlight w:val="none"/>
        </w:rPr>
      </w:pPr>
    </w:p>
    <w:p w14:paraId="022AF350">
      <w:pPr>
        <w:snapToGrid w:val="0"/>
        <w:spacing w:before="120" w:beforeLines="50" w:after="50"/>
        <w:rPr>
          <w:rFonts w:hint="eastAsia" w:ascii="宋体" w:hAnsi="宋体"/>
          <w:bCs/>
          <w:color w:val="auto"/>
          <w:sz w:val="24"/>
          <w:szCs w:val="20"/>
          <w:highlight w:val="none"/>
        </w:rPr>
      </w:pPr>
    </w:p>
    <w:p w14:paraId="4802D38C">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第三方机构审计、核验2025年财政资金计划补助项目服务</w:t>
      </w:r>
    </w:p>
    <w:p w14:paraId="44B0C78D">
      <w:pPr>
        <w:snapToGrid w:val="0"/>
        <w:spacing w:before="120" w:beforeLines="50" w:after="50"/>
        <w:ind w:firstLine="720" w:firstLineChars="225"/>
        <w:rPr>
          <w:rFonts w:hint="eastAsia" w:ascii="宋体" w:hAnsi="宋体" w:cs="仿宋_GB2312"/>
          <w:bCs/>
          <w:color w:val="auto"/>
          <w:sz w:val="32"/>
          <w:szCs w:val="32"/>
          <w:highlight w:val="none"/>
        </w:rPr>
      </w:pPr>
    </w:p>
    <w:p w14:paraId="7B7026DD">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A8D79EA">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80607D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6ADD54F6">
      <w:pPr>
        <w:snapToGrid w:val="0"/>
        <w:spacing w:before="120" w:beforeLines="50" w:after="50"/>
        <w:ind w:firstLine="720" w:firstLineChars="225"/>
        <w:rPr>
          <w:rFonts w:hint="eastAsia" w:ascii="宋体" w:hAnsi="宋体" w:cs="仿宋_GB2312"/>
          <w:bCs/>
          <w:color w:val="auto"/>
          <w:sz w:val="32"/>
          <w:szCs w:val="32"/>
          <w:highlight w:val="none"/>
        </w:rPr>
      </w:pPr>
    </w:p>
    <w:p w14:paraId="2294F1AB">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BD3C274">
      <w:pPr>
        <w:pStyle w:val="6"/>
        <w:snapToGrid w:val="0"/>
        <w:spacing w:before="50" w:after="50"/>
        <w:ind w:firstLine="720" w:firstLineChars="225"/>
        <w:rPr>
          <w:rFonts w:hint="eastAsia" w:ascii="宋体" w:hAnsi="宋体" w:cs="仿宋_GB2312"/>
          <w:bCs/>
          <w:color w:val="auto"/>
          <w:sz w:val="32"/>
          <w:szCs w:val="32"/>
          <w:highlight w:val="none"/>
        </w:rPr>
      </w:pPr>
    </w:p>
    <w:p w14:paraId="5F47BD7B">
      <w:pPr>
        <w:pStyle w:val="6"/>
        <w:snapToGrid w:val="0"/>
        <w:spacing w:before="50" w:after="50"/>
        <w:ind w:firstLine="720" w:firstLineChars="225"/>
        <w:rPr>
          <w:rFonts w:hint="eastAsia" w:ascii="宋体" w:hAnsi="宋体" w:cs="仿宋_GB2312"/>
          <w:bCs/>
          <w:color w:val="auto"/>
          <w:sz w:val="32"/>
          <w:szCs w:val="32"/>
          <w:highlight w:val="none"/>
        </w:rPr>
      </w:pPr>
    </w:p>
    <w:p w14:paraId="6C80B31D">
      <w:pPr>
        <w:pStyle w:val="6"/>
        <w:snapToGrid w:val="0"/>
        <w:spacing w:before="50" w:after="50"/>
        <w:ind w:firstLine="1280" w:firstLineChars="400"/>
        <w:rPr>
          <w:rFonts w:hint="eastAsia" w:ascii="宋体" w:hAnsi="宋体" w:cs="仿宋_GB2312"/>
          <w:bCs/>
          <w:color w:val="auto"/>
          <w:sz w:val="32"/>
          <w:szCs w:val="32"/>
          <w:highlight w:val="none"/>
        </w:rPr>
      </w:pPr>
    </w:p>
    <w:p w14:paraId="668CA1C1">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EBBD7C0">
      <w:pPr>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报价文件目录</w:t>
      </w:r>
    </w:p>
    <w:p w14:paraId="4764B578">
      <w:pPr>
        <w:rPr>
          <w:rFonts w:hint="eastAsia" w:ascii="宋体" w:hAnsi="宋体" w:cs="宋体"/>
          <w:color w:val="auto"/>
          <w:highlight w:val="none"/>
        </w:rPr>
      </w:pPr>
    </w:p>
    <w:p w14:paraId="6D0ED19C">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一、响应函………………………………………………………（页码）</w:t>
      </w:r>
    </w:p>
    <w:p w14:paraId="07958CB3">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二、响应报价表…………………………………………………（页码）</w:t>
      </w:r>
    </w:p>
    <w:p w14:paraId="579A7A40">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5C8328FA">
      <w:pPr>
        <w:snapToGrid w:val="0"/>
        <w:spacing w:before="120" w:beforeLines="50" w:after="50" w:line="360" w:lineRule="auto"/>
        <w:ind w:left="142" w:firstLine="480" w:firstLineChars="200"/>
        <w:jc w:val="left"/>
        <w:rPr>
          <w:rFonts w:hint="eastAsia" w:hAnsi="宋体" w:cs="仿宋_GB2312"/>
          <w:color w:val="auto"/>
          <w:sz w:val="24"/>
          <w:highlight w:val="none"/>
        </w:rPr>
      </w:pPr>
      <w:r>
        <w:rPr>
          <w:rFonts w:hAnsi="宋体" w:cs="仿宋_GB2312"/>
          <w:color w:val="auto"/>
          <w:sz w:val="24"/>
          <w:highlight w:val="none"/>
        </w:rPr>
        <w:br w:type="page"/>
      </w:r>
      <w:r>
        <w:rPr>
          <w:rFonts w:hint="eastAsia" w:hAnsi="宋体"/>
          <w:b/>
          <w:bCs/>
          <w:color w:val="auto"/>
          <w:sz w:val="32"/>
          <w:szCs w:val="32"/>
          <w:highlight w:val="none"/>
        </w:rPr>
        <w:t>一、响应函</w:t>
      </w:r>
    </w:p>
    <w:p w14:paraId="068DCE05">
      <w:pPr>
        <w:pStyle w:val="11"/>
        <w:spacing w:line="500" w:lineRule="exact"/>
        <w:ind w:left="0" w:leftChars="0"/>
        <w:jc w:val="center"/>
        <w:rPr>
          <w:b/>
          <w:bCs/>
          <w:color w:val="auto"/>
          <w:sz w:val="30"/>
          <w:szCs w:val="30"/>
          <w:highlight w:val="none"/>
        </w:rPr>
      </w:pPr>
      <w:r>
        <w:rPr>
          <w:rFonts w:hint="eastAsia"/>
          <w:b/>
          <w:bCs/>
          <w:color w:val="auto"/>
          <w:sz w:val="30"/>
          <w:szCs w:val="30"/>
          <w:highlight w:val="none"/>
        </w:rPr>
        <w:t>响应函</w:t>
      </w:r>
    </w:p>
    <w:p w14:paraId="1D08A7FC">
      <w:pPr>
        <w:pStyle w:val="11"/>
        <w:spacing w:line="360" w:lineRule="auto"/>
        <w:ind w:left="0" w:leftChars="0"/>
        <w:rPr>
          <w:color w:val="auto"/>
          <w:szCs w:val="20"/>
          <w:highlight w:val="none"/>
        </w:rPr>
      </w:pPr>
      <w:r>
        <w:rPr>
          <w:rFonts w:hint="eastAsia"/>
          <w:color w:val="auto"/>
          <w:szCs w:val="20"/>
          <w:highlight w:val="none"/>
        </w:rPr>
        <w:t>致：</w:t>
      </w:r>
      <w:r>
        <w:rPr>
          <w:color w:val="auto"/>
          <w:szCs w:val="20"/>
          <w:highlight w:val="none"/>
          <w:u w:val="single"/>
        </w:rPr>
        <w:t xml:space="preserve"> </w:t>
      </w:r>
      <w:r>
        <w:rPr>
          <w:rFonts w:hint="eastAsia"/>
          <w:color w:val="auto"/>
          <w:szCs w:val="20"/>
          <w:highlight w:val="none"/>
          <w:u w:val="single"/>
        </w:rPr>
        <w:t>广西机电设备招标有限公司</w:t>
      </w:r>
      <w:r>
        <w:rPr>
          <w:color w:val="auto"/>
          <w:szCs w:val="20"/>
          <w:highlight w:val="none"/>
          <w:u w:val="single"/>
        </w:rPr>
        <w:t xml:space="preserve"> </w:t>
      </w:r>
    </w:p>
    <w:p w14:paraId="62F2186C">
      <w:pPr>
        <w:pStyle w:val="11"/>
        <w:spacing w:line="360" w:lineRule="auto"/>
        <w:ind w:left="0" w:leftChars="0" w:firstLine="420" w:firstLineChars="200"/>
        <w:rPr>
          <w:color w:val="auto"/>
          <w:szCs w:val="20"/>
          <w:highlight w:val="none"/>
        </w:rPr>
      </w:pPr>
      <w:r>
        <w:rPr>
          <w:rFonts w:hint="eastAsia"/>
          <w:color w:val="auto"/>
          <w:szCs w:val="20"/>
          <w:highlight w:val="none"/>
        </w:rPr>
        <w:t>我方已仔细阅读了贵方组织的</w:t>
      </w:r>
      <w:r>
        <w:rPr>
          <w:rFonts w:hint="eastAsia"/>
          <w:color w:val="auto"/>
          <w:szCs w:val="20"/>
          <w:highlight w:val="none"/>
          <w:u w:val="single"/>
          <w:lang w:eastAsia="zh-CN"/>
        </w:rPr>
        <w:t>第三方机构审计、核验2025年财政资金计划补助项目服务</w:t>
      </w:r>
      <w:r>
        <w:rPr>
          <w:rFonts w:hint="eastAsia"/>
          <w:color w:val="auto"/>
          <w:szCs w:val="20"/>
          <w:highlight w:val="none"/>
          <w:u w:val="single"/>
        </w:rPr>
        <w:t xml:space="preserve">  </w:t>
      </w:r>
      <w:r>
        <w:rPr>
          <w:rFonts w:hint="eastAsia"/>
          <w:color w:val="auto"/>
          <w:szCs w:val="20"/>
          <w:highlight w:val="none"/>
        </w:rPr>
        <w:t>项目（标项_</w:t>
      </w:r>
      <w:r>
        <w:rPr>
          <w:color w:val="auto"/>
          <w:szCs w:val="20"/>
          <w:highlight w:val="none"/>
        </w:rPr>
        <w:t>______</w:t>
      </w:r>
      <w:r>
        <w:rPr>
          <w:rFonts w:hint="eastAsia"/>
          <w:color w:val="auto"/>
          <w:szCs w:val="20"/>
          <w:highlight w:val="none"/>
        </w:rPr>
        <w:t>）（项目编号：</w:t>
      </w:r>
      <w:r>
        <w:rPr>
          <w:rFonts w:hint="eastAsia" w:hAnsi="宋体"/>
          <w:color w:val="auto"/>
          <w:szCs w:val="20"/>
          <w:highlight w:val="none"/>
          <w:u w:val="single"/>
        </w:rPr>
        <w:t xml:space="preserve">         </w:t>
      </w:r>
      <w:r>
        <w:rPr>
          <w:rFonts w:hint="eastAsia"/>
          <w:color w:val="auto"/>
          <w:szCs w:val="20"/>
          <w:highlight w:val="none"/>
        </w:rPr>
        <w:t xml:space="preserve">）的竞争性磋商采购文件的全部内容，现正式递交下述文件参加贵方组织的本次政府采购活动： </w:t>
      </w:r>
    </w:p>
    <w:p w14:paraId="45A6BA61">
      <w:pPr>
        <w:pStyle w:val="11"/>
        <w:spacing w:line="360" w:lineRule="auto"/>
        <w:ind w:left="0" w:leftChars="0" w:firstLine="420" w:firstLineChars="200"/>
        <w:rPr>
          <w:color w:val="auto"/>
          <w:szCs w:val="20"/>
          <w:highlight w:val="none"/>
        </w:rPr>
      </w:pPr>
      <w:r>
        <w:rPr>
          <w:rFonts w:hint="eastAsia"/>
          <w:color w:val="auto"/>
          <w:szCs w:val="20"/>
          <w:highlight w:val="none"/>
        </w:rPr>
        <w:t>一、首次报价文件电子版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w:t>
      </w:r>
    </w:p>
    <w:p w14:paraId="33DAD2BF">
      <w:pPr>
        <w:pStyle w:val="11"/>
        <w:spacing w:line="360" w:lineRule="auto"/>
        <w:ind w:left="0" w:leftChars="0" w:firstLine="420" w:firstLineChars="200"/>
        <w:rPr>
          <w:color w:val="auto"/>
          <w:szCs w:val="20"/>
          <w:highlight w:val="none"/>
        </w:rPr>
      </w:pPr>
      <w:r>
        <w:rPr>
          <w:rFonts w:hint="eastAsia"/>
          <w:color w:val="auto"/>
          <w:szCs w:val="20"/>
          <w:highlight w:val="none"/>
        </w:rPr>
        <w:t>二、</w:t>
      </w:r>
      <w:r>
        <w:rPr>
          <w:rFonts w:hint="eastAsia" w:hAnsi="宋体"/>
          <w:color w:val="auto"/>
          <w:szCs w:val="20"/>
          <w:highlight w:val="none"/>
        </w:rPr>
        <w:t>技术</w:t>
      </w:r>
      <w:r>
        <w:rPr>
          <w:rFonts w:hint="eastAsia"/>
          <w:color w:val="auto"/>
          <w:szCs w:val="20"/>
          <w:highlight w:val="none"/>
        </w:rPr>
        <w:t>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w:t>
      </w:r>
      <w:r>
        <w:rPr>
          <w:rFonts w:hint="eastAsia" w:hAnsi="宋体"/>
          <w:color w:val="auto"/>
          <w:szCs w:val="20"/>
          <w:highlight w:val="none"/>
        </w:rPr>
        <w:t>文件</w:t>
      </w:r>
      <w:r>
        <w:rPr>
          <w:rFonts w:hint="eastAsia"/>
          <w:color w:val="auto"/>
          <w:szCs w:val="20"/>
          <w:highlight w:val="none"/>
        </w:rPr>
        <w:t>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供应商须知”提交的全部文件）；（商务技术文件已合并装订成册）；</w:t>
      </w:r>
    </w:p>
    <w:p w14:paraId="21A5AAF8">
      <w:pPr>
        <w:pStyle w:val="11"/>
        <w:spacing w:line="360" w:lineRule="auto"/>
        <w:ind w:left="0" w:leftChars="0" w:firstLine="420" w:firstLineChars="200"/>
        <w:rPr>
          <w:color w:val="auto"/>
          <w:szCs w:val="20"/>
          <w:highlight w:val="none"/>
        </w:rPr>
      </w:pPr>
      <w:r>
        <w:rPr>
          <w:rFonts w:hint="eastAsia"/>
          <w:color w:val="auto"/>
          <w:szCs w:val="20"/>
          <w:highlight w:val="none"/>
        </w:rPr>
        <w:t>三、资格证明文件电子版（包含按“第三章供应商须知”提交的全部文件）；</w:t>
      </w:r>
    </w:p>
    <w:p w14:paraId="22A6DF92">
      <w:pPr>
        <w:pStyle w:val="11"/>
        <w:spacing w:line="360" w:lineRule="auto"/>
        <w:ind w:left="0" w:leftChars="0" w:firstLine="420" w:firstLineChars="200"/>
        <w:rPr>
          <w:color w:val="auto"/>
          <w:szCs w:val="20"/>
          <w:highlight w:val="none"/>
        </w:rPr>
      </w:pPr>
      <w:r>
        <w:rPr>
          <w:rFonts w:hint="eastAsia"/>
          <w:color w:val="auto"/>
          <w:szCs w:val="20"/>
          <w:highlight w:val="none"/>
        </w:rPr>
        <w:t>据此函，签字人兹宣布：</w:t>
      </w:r>
    </w:p>
    <w:p w14:paraId="07D9485A">
      <w:pPr>
        <w:pStyle w:val="11"/>
        <w:spacing w:line="360" w:lineRule="auto"/>
        <w:ind w:left="0" w:leftChars="0" w:firstLine="482"/>
        <w:rPr>
          <w:color w:val="auto"/>
          <w:szCs w:val="20"/>
          <w:highlight w:val="none"/>
        </w:rPr>
      </w:pPr>
      <w:r>
        <w:rPr>
          <w:rFonts w:hint="eastAsia"/>
          <w:color w:val="auto"/>
          <w:szCs w:val="20"/>
          <w:highlight w:val="none"/>
        </w:rPr>
        <w:t>1、我方愿意以（大写）人民币</w:t>
      </w:r>
      <w:r>
        <w:rPr>
          <w:rFonts w:hint="eastAsia"/>
          <w:color w:val="auto"/>
          <w:szCs w:val="20"/>
          <w:highlight w:val="none"/>
          <w:u w:val="single"/>
        </w:rPr>
        <w:t xml:space="preserve">              </w:t>
      </w:r>
      <w:r>
        <w:rPr>
          <w:rFonts w:hint="eastAsia"/>
          <w:color w:val="auto"/>
          <w:szCs w:val="20"/>
          <w:highlight w:val="none"/>
        </w:rPr>
        <w:t>（￥</w:t>
      </w:r>
      <w:r>
        <w:rPr>
          <w:rFonts w:hint="eastAsia"/>
          <w:color w:val="auto"/>
          <w:szCs w:val="20"/>
          <w:highlight w:val="none"/>
          <w:u w:val="single"/>
        </w:rPr>
        <w:t xml:space="preserve">          </w:t>
      </w:r>
      <w:r>
        <w:rPr>
          <w:rFonts w:hint="eastAsia"/>
          <w:color w:val="auto"/>
          <w:szCs w:val="20"/>
          <w:highlight w:val="none"/>
        </w:rPr>
        <w:t>元)的竞标总报价，提供服务期（无标项时填写）：</w:t>
      </w:r>
      <w:r>
        <w:rPr>
          <w:rFonts w:hint="eastAsia"/>
          <w:color w:val="auto"/>
          <w:szCs w:val="20"/>
          <w:highlight w:val="none"/>
          <w:u w:val="single"/>
        </w:rPr>
        <w:t xml:space="preserve">            </w:t>
      </w:r>
      <w:r>
        <w:rPr>
          <w:rFonts w:hint="eastAsia"/>
          <w:color w:val="auto"/>
          <w:szCs w:val="20"/>
          <w:highlight w:val="none"/>
        </w:rPr>
        <w:t>，提供本项目竞争性磋商采购文件第二章“服务需求一览表”中相应的采购内容。</w:t>
      </w:r>
    </w:p>
    <w:p w14:paraId="1A31966D">
      <w:pPr>
        <w:pStyle w:val="11"/>
        <w:spacing w:line="360" w:lineRule="auto"/>
        <w:ind w:left="0" w:leftChars="0" w:firstLine="482"/>
        <w:rPr>
          <w:color w:val="auto"/>
          <w:szCs w:val="20"/>
          <w:highlight w:val="none"/>
        </w:rPr>
      </w:pPr>
      <w:r>
        <w:rPr>
          <w:rFonts w:hint="eastAsia"/>
          <w:color w:val="auto"/>
          <w:szCs w:val="20"/>
          <w:highlight w:val="none"/>
        </w:rPr>
        <w:t>其中（有标项时填写）：</w:t>
      </w:r>
    </w:p>
    <w:p w14:paraId="54545B3B">
      <w:pPr>
        <w:pStyle w:val="11"/>
        <w:spacing w:line="360" w:lineRule="auto"/>
        <w:ind w:left="0" w:leftChars="0" w:firstLine="482"/>
        <w:rPr>
          <w:color w:val="auto"/>
          <w:szCs w:val="20"/>
          <w:highlight w:val="none"/>
        </w:rPr>
      </w:pPr>
      <w:r>
        <w:rPr>
          <w:rFonts w:hint="eastAsia"/>
          <w:color w:val="auto"/>
          <w:szCs w:val="20"/>
          <w:highlight w:val="none"/>
        </w:rPr>
        <w:t>标项报价为（大写）人民币</w:t>
      </w:r>
      <w:r>
        <w:rPr>
          <w:rFonts w:hint="eastAsia"/>
          <w:color w:val="auto"/>
          <w:szCs w:val="20"/>
          <w:highlight w:val="none"/>
          <w:u w:val="single"/>
        </w:rPr>
        <w:t xml:space="preserve">               </w:t>
      </w:r>
      <w:r>
        <w:rPr>
          <w:rFonts w:hint="eastAsia"/>
          <w:color w:val="auto"/>
          <w:szCs w:val="20"/>
          <w:highlight w:val="none"/>
        </w:rPr>
        <w:t xml:space="preserve"> (￥</w:t>
      </w:r>
      <w:r>
        <w:rPr>
          <w:rFonts w:hint="eastAsia"/>
          <w:color w:val="auto"/>
          <w:szCs w:val="20"/>
          <w:highlight w:val="none"/>
          <w:u w:val="single"/>
        </w:rPr>
        <w:t xml:space="preserve">           </w:t>
      </w:r>
      <w:r>
        <w:rPr>
          <w:rFonts w:hint="eastAsia"/>
          <w:color w:val="auto"/>
          <w:szCs w:val="20"/>
          <w:highlight w:val="none"/>
        </w:rPr>
        <w:t>元)，服务期：</w:t>
      </w:r>
      <w:r>
        <w:rPr>
          <w:rFonts w:hint="eastAsia"/>
          <w:color w:val="auto"/>
          <w:szCs w:val="20"/>
          <w:highlight w:val="none"/>
          <w:u w:val="single"/>
        </w:rPr>
        <w:t xml:space="preserve">          </w:t>
      </w:r>
      <w:r>
        <w:rPr>
          <w:rFonts w:hint="eastAsia"/>
          <w:color w:val="auto"/>
          <w:szCs w:val="20"/>
          <w:highlight w:val="none"/>
        </w:rPr>
        <w:t>；</w:t>
      </w:r>
    </w:p>
    <w:p w14:paraId="256A53B3">
      <w:pPr>
        <w:pStyle w:val="11"/>
        <w:spacing w:line="360" w:lineRule="auto"/>
        <w:ind w:left="0" w:leftChars="0" w:firstLine="482"/>
        <w:rPr>
          <w:color w:val="auto"/>
          <w:szCs w:val="20"/>
          <w:highlight w:val="none"/>
        </w:rPr>
      </w:pPr>
      <w:r>
        <w:rPr>
          <w:rFonts w:hint="eastAsia"/>
          <w:color w:val="auto"/>
          <w:szCs w:val="20"/>
          <w:highlight w:val="none"/>
          <w:u w:val="single"/>
        </w:rPr>
        <w:t xml:space="preserve">    </w:t>
      </w:r>
      <w:r>
        <w:rPr>
          <w:rFonts w:hint="eastAsia"/>
          <w:color w:val="auto"/>
          <w:szCs w:val="20"/>
          <w:highlight w:val="none"/>
        </w:rPr>
        <w:t>标项报价为（大写）人民币</w:t>
      </w:r>
      <w:r>
        <w:rPr>
          <w:rFonts w:hint="eastAsia"/>
          <w:color w:val="auto"/>
          <w:szCs w:val="20"/>
          <w:highlight w:val="none"/>
          <w:u w:val="single"/>
        </w:rPr>
        <w:t xml:space="preserve">               </w:t>
      </w:r>
      <w:r>
        <w:rPr>
          <w:rFonts w:hint="eastAsia"/>
          <w:color w:val="auto"/>
          <w:szCs w:val="20"/>
          <w:highlight w:val="none"/>
        </w:rPr>
        <w:t xml:space="preserve"> (￥</w:t>
      </w:r>
      <w:r>
        <w:rPr>
          <w:rFonts w:hint="eastAsia"/>
          <w:color w:val="auto"/>
          <w:szCs w:val="20"/>
          <w:highlight w:val="none"/>
          <w:u w:val="single"/>
        </w:rPr>
        <w:t xml:space="preserve">           </w:t>
      </w:r>
      <w:r>
        <w:rPr>
          <w:rFonts w:hint="eastAsia"/>
          <w:color w:val="auto"/>
          <w:szCs w:val="20"/>
          <w:highlight w:val="none"/>
        </w:rPr>
        <w:t>元)，服务期：</w:t>
      </w:r>
      <w:r>
        <w:rPr>
          <w:rFonts w:hint="eastAsia"/>
          <w:color w:val="auto"/>
          <w:szCs w:val="20"/>
          <w:highlight w:val="none"/>
          <w:u w:val="single"/>
        </w:rPr>
        <w:t xml:space="preserve">          </w:t>
      </w:r>
      <w:r>
        <w:rPr>
          <w:rFonts w:hint="eastAsia"/>
          <w:color w:val="auto"/>
          <w:szCs w:val="20"/>
          <w:highlight w:val="none"/>
        </w:rPr>
        <w:t>；</w:t>
      </w:r>
    </w:p>
    <w:p w14:paraId="3E8498EF">
      <w:pPr>
        <w:pStyle w:val="11"/>
        <w:spacing w:line="360" w:lineRule="auto"/>
        <w:ind w:left="0" w:leftChars="0" w:firstLine="482"/>
        <w:rPr>
          <w:color w:val="auto"/>
          <w:szCs w:val="20"/>
          <w:highlight w:val="none"/>
        </w:rPr>
      </w:pPr>
      <w:r>
        <w:rPr>
          <w:rFonts w:hint="eastAsia"/>
          <w:color w:val="auto"/>
          <w:szCs w:val="20"/>
          <w:highlight w:val="none"/>
        </w:rPr>
        <w:t>......</w:t>
      </w:r>
    </w:p>
    <w:p w14:paraId="2E4A3EC6">
      <w:pPr>
        <w:pStyle w:val="11"/>
        <w:spacing w:line="360" w:lineRule="auto"/>
        <w:ind w:left="0" w:leftChars="0" w:firstLine="482"/>
        <w:rPr>
          <w:color w:val="auto"/>
          <w:szCs w:val="20"/>
          <w:highlight w:val="none"/>
        </w:rPr>
      </w:pPr>
      <w:r>
        <w:rPr>
          <w:rFonts w:hint="eastAsia"/>
          <w:color w:val="auto"/>
          <w:szCs w:val="20"/>
          <w:highlight w:val="none"/>
        </w:rPr>
        <w:t>2、我方同意自本项目竞争性磋商采购文件采购公告规定的递交响应文件截止时间起遵循</w:t>
      </w:r>
      <w:r>
        <w:rPr>
          <w:rFonts w:hint="eastAsia" w:hAnsi="宋体"/>
          <w:color w:val="auto"/>
          <w:szCs w:val="20"/>
          <w:highlight w:val="none"/>
        </w:rPr>
        <w:t>本响应函</w:t>
      </w:r>
      <w:r>
        <w:rPr>
          <w:rFonts w:hint="eastAsia"/>
          <w:color w:val="auto"/>
          <w:szCs w:val="20"/>
          <w:highlight w:val="none"/>
        </w:rPr>
        <w:t>，并承诺在“第三章 供应商须知”规定的响应有效期内不修改、撤销响应文件。</w:t>
      </w:r>
    </w:p>
    <w:p w14:paraId="3059D8B4">
      <w:pPr>
        <w:pStyle w:val="11"/>
        <w:spacing w:line="360" w:lineRule="auto"/>
        <w:ind w:left="0" w:leftChars="0" w:firstLine="482"/>
        <w:rPr>
          <w:color w:val="auto"/>
          <w:szCs w:val="20"/>
          <w:highlight w:val="none"/>
        </w:rPr>
      </w:pPr>
      <w:r>
        <w:rPr>
          <w:rFonts w:hint="eastAsia"/>
          <w:color w:val="auto"/>
          <w:szCs w:val="20"/>
          <w:highlight w:val="none"/>
        </w:rPr>
        <w:t>3、我方在此声明，所递交的响应文件及有关资料内容完整、真实和准确。</w:t>
      </w:r>
    </w:p>
    <w:p w14:paraId="467C1E8C">
      <w:pPr>
        <w:pStyle w:val="11"/>
        <w:spacing w:line="360" w:lineRule="auto"/>
        <w:ind w:left="0" w:leftChars="0" w:firstLine="482"/>
        <w:rPr>
          <w:color w:val="auto"/>
          <w:szCs w:val="20"/>
          <w:highlight w:val="none"/>
        </w:rPr>
      </w:pPr>
      <w:r>
        <w:rPr>
          <w:rFonts w:hint="eastAsia"/>
          <w:color w:val="auto"/>
          <w:szCs w:val="20"/>
          <w:highlight w:val="none"/>
        </w:rPr>
        <w:t>4、如本项目采购内容涉及须符合国家强制规定的，我方承诺我方本次竞标均符合国家有关强制规定。</w:t>
      </w:r>
    </w:p>
    <w:p w14:paraId="3F9277B1">
      <w:pPr>
        <w:pStyle w:val="11"/>
        <w:spacing w:line="360" w:lineRule="auto"/>
        <w:ind w:left="0" w:leftChars="0" w:firstLine="482"/>
        <w:rPr>
          <w:color w:val="auto"/>
          <w:szCs w:val="20"/>
          <w:highlight w:val="none"/>
        </w:rPr>
      </w:pPr>
      <w:r>
        <w:rPr>
          <w:rFonts w:hint="eastAsia"/>
          <w:color w:val="auto"/>
          <w:szCs w:val="20"/>
          <w:highlight w:val="none"/>
        </w:rPr>
        <w:t>5、如我方成交，我方承诺在收到成交通知书后，在成交通知书规定的期限内，</w:t>
      </w:r>
      <w:r>
        <w:rPr>
          <w:rFonts w:hint="eastAsia" w:hAnsi="宋体"/>
          <w:color w:val="auto"/>
          <w:szCs w:val="20"/>
          <w:highlight w:val="none"/>
        </w:rPr>
        <w:t>根据竞争性磋商采购文件、我方的响应文件及有关澄清承诺书的要求按第六章“合同文本”与采购人订立书面合同，并按照合同约定</w:t>
      </w:r>
      <w:r>
        <w:rPr>
          <w:rFonts w:hint="eastAsia"/>
          <w:color w:val="auto"/>
          <w:szCs w:val="20"/>
          <w:highlight w:val="none"/>
        </w:rPr>
        <w:t>承担完成合同的责任和义务。</w:t>
      </w:r>
    </w:p>
    <w:p w14:paraId="101DFC16">
      <w:pPr>
        <w:pStyle w:val="11"/>
        <w:spacing w:line="360" w:lineRule="auto"/>
        <w:ind w:left="0" w:leftChars="0" w:firstLine="482"/>
        <w:rPr>
          <w:color w:val="auto"/>
          <w:szCs w:val="20"/>
          <w:highlight w:val="none"/>
        </w:rPr>
      </w:pPr>
      <w:r>
        <w:rPr>
          <w:rFonts w:hint="eastAsia"/>
          <w:color w:val="auto"/>
          <w:szCs w:val="20"/>
          <w:highlight w:val="none"/>
        </w:rPr>
        <w:t>6、我方已详细审核竞争性磋商采购文件，我方知道必须放弃提出含糊不清或误解问题的权利。</w:t>
      </w:r>
    </w:p>
    <w:p w14:paraId="66EF807D">
      <w:pPr>
        <w:pStyle w:val="11"/>
        <w:spacing w:line="360" w:lineRule="auto"/>
        <w:ind w:left="0" w:leftChars="0" w:firstLine="482"/>
        <w:rPr>
          <w:color w:val="auto"/>
          <w:szCs w:val="20"/>
          <w:highlight w:val="none"/>
        </w:rPr>
      </w:pPr>
      <w:r>
        <w:rPr>
          <w:rFonts w:hint="eastAsia"/>
          <w:color w:val="auto"/>
          <w:szCs w:val="20"/>
          <w:highlight w:val="none"/>
        </w:rPr>
        <w:t>7、我方承诺满足竞争性磋商采购文件</w:t>
      </w:r>
      <w:r>
        <w:rPr>
          <w:rFonts w:hint="eastAsia" w:hAnsi="宋体"/>
          <w:color w:val="auto"/>
          <w:szCs w:val="20"/>
          <w:highlight w:val="none"/>
        </w:rPr>
        <w:t>第六章“合同文本”</w:t>
      </w:r>
      <w:r>
        <w:rPr>
          <w:rFonts w:hint="eastAsia"/>
          <w:color w:val="auto"/>
          <w:szCs w:val="20"/>
          <w:highlight w:val="none"/>
        </w:rPr>
        <w:t>的条款，承担完成合同的责任和义务。</w:t>
      </w:r>
    </w:p>
    <w:p w14:paraId="58717F50">
      <w:pPr>
        <w:pStyle w:val="11"/>
        <w:spacing w:line="360" w:lineRule="auto"/>
        <w:ind w:left="0" w:leftChars="0" w:firstLine="482"/>
        <w:rPr>
          <w:color w:val="auto"/>
          <w:szCs w:val="20"/>
          <w:highlight w:val="none"/>
        </w:rPr>
      </w:pPr>
      <w:r>
        <w:rPr>
          <w:rFonts w:hint="eastAsia"/>
          <w:color w:val="auto"/>
          <w:szCs w:val="20"/>
          <w:highlight w:val="none"/>
        </w:rPr>
        <w:t>8、我方同意应贵方要求提供与本竞标有关的任何数据或资料。若贵方需要，我方愿意提供我方作出的一切承诺的证明材料。</w:t>
      </w:r>
    </w:p>
    <w:p w14:paraId="7C52B3A5">
      <w:pPr>
        <w:pStyle w:val="11"/>
        <w:spacing w:line="360" w:lineRule="auto"/>
        <w:ind w:left="0" w:leftChars="0" w:firstLine="482"/>
        <w:rPr>
          <w:color w:val="auto"/>
          <w:szCs w:val="20"/>
          <w:highlight w:val="none"/>
        </w:rPr>
      </w:pPr>
      <w:r>
        <w:rPr>
          <w:rFonts w:hint="eastAsia"/>
          <w:color w:val="auto"/>
          <w:szCs w:val="20"/>
          <w:highlight w:val="none"/>
        </w:rPr>
        <w:t>9、我方完全理解贵方不一定接受响应报价最低的竞标人为成交供应商的行为。</w:t>
      </w:r>
    </w:p>
    <w:p w14:paraId="49CC0C98">
      <w:pPr>
        <w:pStyle w:val="11"/>
        <w:spacing w:line="360" w:lineRule="auto"/>
        <w:ind w:left="0" w:leftChars="0" w:firstLine="482"/>
        <w:rPr>
          <w:color w:val="auto"/>
          <w:szCs w:val="20"/>
          <w:highlight w:val="none"/>
        </w:rPr>
      </w:pPr>
      <w:r>
        <w:rPr>
          <w:rFonts w:hint="eastAsia"/>
          <w:color w:val="auto"/>
          <w:szCs w:val="20"/>
          <w:highlight w:val="none"/>
        </w:rPr>
        <w:t>10、我方将严格遵守《中华人民共和国政府采购法》第七十七条的规定，即供应商有下列情形之一的，处以采购金额千分之五以上千分之十</w:t>
      </w:r>
      <w:r>
        <w:rPr>
          <w:rFonts w:hint="eastAsia"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8C74776">
      <w:pPr>
        <w:pStyle w:val="11"/>
        <w:tabs>
          <w:tab w:val="left" w:pos="945"/>
        </w:tabs>
        <w:spacing w:line="360" w:lineRule="auto"/>
        <w:ind w:left="720" w:leftChars="0" w:hanging="720"/>
        <w:rPr>
          <w:rFonts w:hint="eastAsia" w:hAnsi="宋体"/>
          <w:color w:val="auto"/>
          <w:szCs w:val="20"/>
          <w:highlight w:val="none"/>
        </w:rPr>
      </w:pPr>
      <w:r>
        <w:rPr>
          <w:rFonts w:hint="eastAsia" w:ascii="宋体" w:hAnsi="宋体"/>
          <w:color w:val="auto"/>
          <w:szCs w:val="20"/>
          <w:highlight w:val="none"/>
        </w:rPr>
        <w:t>（1）</w:t>
      </w:r>
      <w:r>
        <w:rPr>
          <w:rFonts w:hint="eastAsia" w:hAnsi="宋体"/>
          <w:color w:val="auto"/>
          <w:szCs w:val="20"/>
          <w:highlight w:val="none"/>
        </w:rPr>
        <w:t>提供虚假材料谋取中标、成交的；</w:t>
      </w:r>
    </w:p>
    <w:p w14:paraId="4229BABE">
      <w:pPr>
        <w:pStyle w:val="11"/>
        <w:tabs>
          <w:tab w:val="left" w:pos="945"/>
        </w:tabs>
        <w:spacing w:line="360" w:lineRule="auto"/>
        <w:ind w:left="720" w:leftChars="0" w:hanging="720"/>
        <w:rPr>
          <w:rFonts w:hint="eastAsia" w:hAnsi="宋体"/>
          <w:color w:val="auto"/>
          <w:szCs w:val="20"/>
          <w:highlight w:val="none"/>
        </w:rPr>
      </w:pPr>
      <w:r>
        <w:rPr>
          <w:rFonts w:hint="eastAsia" w:ascii="宋体" w:hAnsi="宋体"/>
          <w:color w:val="auto"/>
          <w:szCs w:val="20"/>
          <w:highlight w:val="none"/>
        </w:rPr>
        <w:t>（2）</w:t>
      </w:r>
      <w:r>
        <w:rPr>
          <w:rFonts w:hint="eastAsia" w:hAnsi="宋体"/>
          <w:color w:val="auto"/>
          <w:szCs w:val="20"/>
          <w:highlight w:val="none"/>
        </w:rPr>
        <w:t>采取不正当手段诋毁、排挤其他供应商的；</w:t>
      </w:r>
    </w:p>
    <w:p w14:paraId="3C5FF4E0">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（3）</w:t>
      </w:r>
      <w:r>
        <w:rPr>
          <w:rFonts w:hint="eastAsia" w:hAnsi="宋体"/>
          <w:color w:val="auto"/>
          <w:szCs w:val="20"/>
          <w:highlight w:val="none"/>
        </w:rPr>
        <w:t>与采购人、其他供应商或者采购代理机构恶意串通的；</w:t>
      </w:r>
    </w:p>
    <w:p w14:paraId="261EAC87">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（4）</w:t>
      </w:r>
      <w:r>
        <w:rPr>
          <w:rFonts w:hint="eastAsia" w:hAnsi="宋体"/>
          <w:color w:val="auto"/>
          <w:szCs w:val="20"/>
          <w:highlight w:val="none"/>
        </w:rPr>
        <w:t>向采购人、采购代理机构行贿或者提供其他不正当利益的；</w:t>
      </w:r>
    </w:p>
    <w:p w14:paraId="2647606A">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（5）</w:t>
      </w:r>
      <w:r>
        <w:rPr>
          <w:rFonts w:hint="eastAsia" w:hAnsi="宋体"/>
          <w:color w:val="auto"/>
          <w:szCs w:val="20"/>
          <w:highlight w:val="none"/>
        </w:rPr>
        <w:t>在采购过程中与采购人进行协商谈判的；</w:t>
      </w:r>
    </w:p>
    <w:p w14:paraId="27D32EC9">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（6）</w:t>
      </w:r>
      <w:r>
        <w:rPr>
          <w:rFonts w:hint="eastAsia" w:hAnsi="宋体"/>
          <w:color w:val="auto"/>
          <w:szCs w:val="20"/>
          <w:highlight w:val="none"/>
        </w:rPr>
        <w:t>拒绝有关部门监督检查或提供虚假情况的。</w:t>
      </w:r>
    </w:p>
    <w:p w14:paraId="22B2820D">
      <w:pPr>
        <w:pStyle w:val="11"/>
        <w:spacing w:line="360" w:lineRule="auto"/>
        <w:ind w:left="0" w:leftChars="0" w:firstLine="420"/>
        <w:rPr>
          <w:color w:val="auto"/>
          <w:szCs w:val="20"/>
          <w:highlight w:val="none"/>
        </w:rPr>
      </w:pPr>
      <w:r>
        <w:rPr>
          <w:rFonts w:hint="eastAsia" w:hAnsi="宋体" w:cs="宋体"/>
          <w:color w:val="auto"/>
          <w:szCs w:val="20"/>
          <w:highlight w:val="none"/>
        </w:rPr>
        <w:t>11.与本磋商有关的一切正式往来信函请寄</w:t>
      </w:r>
      <w:r>
        <w:rPr>
          <w:rFonts w:hint="eastAsia"/>
          <w:color w:val="auto"/>
          <w:szCs w:val="20"/>
          <w:highlight w:val="none"/>
        </w:rPr>
        <w:t>：</w:t>
      </w:r>
      <w:r>
        <w:rPr>
          <w:rFonts w:hint="eastAsia"/>
          <w:color w:val="auto"/>
          <w:szCs w:val="20"/>
          <w:highlight w:val="none"/>
          <w:u w:val="single"/>
        </w:rPr>
        <w:t xml:space="preserve"> </w:t>
      </w:r>
    </w:p>
    <w:p w14:paraId="4A5BBF65">
      <w:pPr>
        <w:pStyle w:val="11"/>
        <w:spacing w:line="360" w:lineRule="auto"/>
        <w:ind w:left="0" w:leftChars="0" w:firstLine="420"/>
        <w:rPr>
          <w:color w:val="auto"/>
          <w:szCs w:val="20"/>
          <w:highlight w:val="none"/>
        </w:rPr>
      </w:pPr>
      <w:r>
        <w:rPr>
          <w:rFonts w:hint="eastAsia"/>
          <w:color w:val="auto"/>
          <w:szCs w:val="20"/>
          <w:highlight w:val="none"/>
        </w:rPr>
        <w:t>地址：</w:t>
      </w:r>
      <w:r>
        <w:rPr>
          <w:rFonts w:hint="eastAsia"/>
          <w:color w:val="auto"/>
          <w:szCs w:val="20"/>
          <w:highlight w:val="none"/>
          <w:u w:val="single"/>
        </w:rPr>
        <w:t xml:space="preserve">                                                        </w:t>
      </w:r>
      <w:r>
        <w:rPr>
          <w:rFonts w:hint="eastAsia"/>
          <w:color w:val="auto"/>
          <w:szCs w:val="20"/>
          <w:highlight w:val="none"/>
        </w:rPr>
        <w:t xml:space="preserve"> </w:t>
      </w:r>
    </w:p>
    <w:p w14:paraId="4637BD50">
      <w:pPr>
        <w:pStyle w:val="11"/>
        <w:spacing w:line="360" w:lineRule="auto"/>
        <w:ind w:left="0" w:leftChars="0" w:firstLine="420"/>
        <w:rPr>
          <w:color w:val="auto"/>
          <w:szCs w:val="20"/>
          <w:highlight w:val="none"/>
          <w:u w:val="single"/>
        </w:rPr>
      </w:pPr>
      <w:r>
        <w:rPr>
          <w:rFonts w:hint="eastAsia"/>
          <w:color w:val="auto"/>
          <w:szCs w:val="20"/>
          <w:highlight w:val="none"/>
        </w:rPr>
        <w:t>电话：</w:t>
      </w:r>
      <w:r>
        <w:rPr>
          <w:rFonts w:hint="eastAsia"/>
          <w:color w:val="auto"/>
          <w:szCs w:val="20"/>
          <w:highlight w:val="none"/>
          <w:u w:val="single"/>
        </w:rPr>
        <w:t xml:space="preserve">                                      　　　　　　　　　</w:t>
      </w:r>
    </w:p>
    <w:p w14:paraId="6C8D7B19">
      <w:pPr>
        <w:pStyle w:val="11"/>
        <w:spacing w:line="360" w:lineRule="auto"/>
        <w:ind w:left="0" w:leftChars="0" w:firstLine="420"/>
        <w:rPr>
          <w:color w:val="auto"/>
          <w:szCs w:val="20"/>
          <w:highlight w:val="none"/>
        </w:rPr>
      </w:pPr>
      <w:r>
        <w:rPr>
          <w:rFonts w:hint="eastAsia"/>
          <w:color w:val="auto"/>
          <w:szCs w:val="20"/>
          <w:highlight w:val="none"/>
        </w:rPr>
        <w:t>传真：</w:t>
      </w:r>
      <w:r>
        <w:rPr>
          <w:rFonts w:hint="eastAsia"/>
          <w:color w:val="auto"/>
          <w:szCs w:val="20"/>
          <w:highlight w:val="none"/>
          <w:u w:val="single"/>
        </w:rPr>
        <w:t>　　　　　　　　　　　　　　　　　　　　　　　　　　　　</w:t>
      </w:r>
    </w:p>
    <w:p w14:paraId="3E3FFE48">
      <w:pPr>
        <w:pStyle w:val="11"/>
        <w:spacing w:line="360" w:lineRule="auto"/>
        <w:ind w:left="0" w:leftChars="0" w:firstLine="420"/>
        <w:rPr>
          <w:color w:val="auto"/>
          <w:szCs w:val="20"/>
          <w:highlight w:val="none"/>
          <w:u w:val="single"/>
        </w:rPr>
      </w:pPr>
      <w:r>
        <w:rPr>
          <w:rFonts w:hint="eastAsia"/>
          <w:color w:val="auto"/>
          <w:szCs w:val="20"/>
          <w:highlight w:val="none"/>
        </w:rPr>
        <w:t>邮政编码：</w:t>
      </w:r>
      <w:r>
        <w:rPr>
          <w:rFonts w:hint="eastAsia"/>
          <w:color w:val="auto"/>
          <w:szCs w:val="20"/>
          <w:highlight w:val="none"/>
          <w:u w:val="single"/>
        </w:rPr>
        <w:t xml:space="preserve">                                                    </w:t>
      </w:r>
    </w:p>
    <w:p w14:paraId="293A2208">
      <w:pPr>
        <w:pStyle w:val="11"/>
        <w:spacing w:line="360" w:lineRule="auto"/>
        <w:ind w:left="0" w:leftChars="0" w:firstLine="420"/>
        <w:rPr>
          <w:color w:val="auto"/>
          <w:szCs w:val="20"/>
          <w:highlight w:val="none"/>
          <w:u w:val="single"/>
        </w:rPr>
      </w:pPr>
      <w:r>
        <w:rPr>
          <w:rFonts w:hint="eastAsia"/>
          <w:color w:val="auto"/>
          <w:szCs w:val="20"/>
          <w:highlight w:val="none"/>
        </w:rPr>
        <w:t>开户名称：</w:t>
      </w:r>
      <w:r>
        <w:rPr>
          <w:rFonts w:hint="eastAsia"/>
          <w:color w:val="auto"/>
          <w:szCs w:val="20"/>
          <w:highlight w:val="none"/>
          <w:u w:val="single"/>
        </w:rPr>
        <w:t xml:space="preserve">                                                    </w:t>
      </w:r>
    </w:p>
    <w:p w14:paraId="2EA4B1EE">
      <w:pPr>
        <w:pStyle w:val="11"/>
        <w:spacing w:line="360" w:lineRule="auto"/>
        <w:ind w:left="0" w:leftChars="0" w:firstLine="420"/>
        <w:rPr>
          <w:color w:val="auto"/>
          <w:szCs w:val="20"/>
          <w:highlight w:val="none"/>
          <w:u w:val="single"/>
        </w:rPr>
      </w:pPr>
      <w:r>
        <w:rPr>
          <w:rFonts w:hint="eastAsia"/>
          <w:color w:val="auto"/>
          <w:szCs w:val="20"/>
          <w:highlight w:val="none"/>
        </w:rPr>
        <w:t>开户银行：</w:t>
      </w:r>
      <w:r>
        <w:rPr>
          <w:rFonts w:hint="eastAsia"/>
          <w:color w:val="auto"/>
          <w:szCs w:val="20"/>
          <w:highlight w:val="none"/>
          <w:u w:val="single"/>
        </w:rPr>
        <w:t xml:space="preserve">                                                    </w:t>
      </w:r>
    </w:p>
    <w:p w14:paraId="643C0780">
      <w:pPr>
        <w:pStyle w:val="11"/>
        <w:spacing w:line="360" w:lineRule="auto"/>
        <w:ind w:left="0" w:leftChars="0" w:firstLine="420"/>
        <w:rPr>
          <w:color w:val="auto"/>
          <w:szCs w:val="20"/>
          <w:highlight w:val="none"/>
          <w:u w:val="single"/>
        </w:rPr>
      </w:pPr>
      <w:r>
        <w:rPr>
          <w:rFonts w:hint="eastAsia"/>
          <w:color w:val="auto"/>
          <w:szCs w:val="20"/>
          <w:highlight w:val="none"/>
        </w:rPr>
        <w:t>银行账号：</w:t>
      </w:r>
      <w:r>
        <w:rPr>
          <w:rFonts w:hint="eastAsia"/>
          <w:color w:val="auto"/>
          <w:szCs w:val="20"/>
          <w:highlight w:val="none"/>
          <w:u w:val="single"/>
        </w:rPr>
        <w:t xml:space="preserve">                                                    </w:t>
      </w:r>
    </w:p>
    <w:p w14:paraId="5A0A2925">
      <w:pPr>
        <w:tabs>
          <w:tab w:val="left" w:pos="939"/>
        </w:tabs>
        <w:spacing w:line="360" w:lineRule="auto"/>
        <w:ind w:firstLine="300" w:firstLineChars="150"/>
        <w:rPr>
          <w:rFonts w:hint="eastAsia" w:ascii="宋体" w:hAnsi="宋体" w:cs="宋体"/>
          <w:color w:val="auto"/>
          <w:sz w:val="20"/>
          <w:szCs w:val="20"/>
          <w:highlight w:val="none"/>
        </w:rPr>
      </w:pPr>
      <w:r>
        <w:rPr>
          <w:rFonts w:hint="eastAsia" w:ascii="宋体" w:hAnsi="宋体" w:cs="宋体"/>
          <w:color w:val="auto"/>
          <w:sz w:val="20"/>
          <w:szCs w:val="20"/>
          <w:highlight w:val="none"/>
        </w:rPr>
        <w:t>特此承诺。</w:t>
      </w:r>
    </w:p>
    <w:p w14:paraId="71B21A56">
      <w:pPr>
        <w:spacing w:line="360" w:lineRule="auto"/>
        <w:jc w:val="left"/>
        <w:rPr>
          <w:rFonts w:hint="eastAsia" w:ascii="宋体" w:hAnsi="宋体" w:cs="宋体"/>
          <w:color w:val="auto"/>
          <w:szCs w:val="21"/>
          <w:highlight w:val="none"/>
        </w:rPr>
      </w:pPr>
    </w:p>
    <w:p w14:paraId="775CB429">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22AE64D">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D7784C3">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755F69AB">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10D64691">
      <w:pPr>
        <w:spacing w:line="520" w:lineRule="exact"/>
        <w:jc w:val="center"/>
        <w:rPr>
          <w:rFonts w:hint="eastAsia" w:ascii="宋体" w:hAnsi="宋体"/>
          <w:b/>
          <w:bCs/>
          <w:color w:val="auto"/>
          <w:sz w:val="32"/>
          <w:szCs w:val="32"/>
          <w:highlight w:val="none"/>
        </w:rPr>
      </w:pPr>
      <w:r>
        <w:rPr>
          <w:rFonts w:hint="eastAsia"/>
          <w:color w:val="auto"/>
          <w:sz w:val="32"/>
          <w:szCs w:val="32"/>
          <w:highlight w:val="none"/>
        </w:rPr>
        <w:t>二</w:t>
      </w:r>
      <w:r>
        <w:rPr>
          <w:rFonts w:hint="eastAsia" w:ascii="宋体" w:hAnsi="宋体"/>
          <w:b/>
          <w:bCs/>
          <w:color w:val="auto"/>
          <w:sz w:val="32"/>
          <w:szCs w:val="32"/>
          <w:highlight w:val="none"/>
        </w:rPr>
        <w:t>、响应报价表</w:t>
      </w:r>
    </w:p>
    <w:p w14:paraId="75893DE7">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第三方机构审计、核验2025年财政资金计划补助项目服务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D339007">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标项：</w:t>
      </w:r>
      <w:r>
        <w:rPr>
          <w:rFonts w:hint="eastAsia" w:ascii="宋体" w:hAnsi="宋体"/>
          <w:color w:val="auto"/>
          <w:sz w:val="24"/>
          <w:highlight w:val="none"/>
          <w:u w:val="single"/>
        </w:rPr>
        <w:t xml:space="preserve">           </w:t>
      </w:r>
    </w:p>
    <w:p w14:paraId="746E26A0">
      <w:pPr>
        <w:snapToGrid w:val="0"/>
        <w:spacing w:before="50" w:after="50" w:line="360" w:lineRule="auto"/>
        <w:rPr>
          <w:rFonts w:hint="eastAsia" w:ascii="宋体" w:hAnsi="宋体"/>
          <w:color w:val="auto"/>
          <w:sz w:val="24"/>
          <w:highlight w:val="none"/>
          <w:u w:val="single"/>
        </w:rPr>
      </w:pPr>
      <w:r>
        <w:rPr>
          <w:rFonts w:hint="eastAsia" w:hAnsi="宋体"/>
          <w:color w:val="auto"/>
          <w:sz w:val="24"/>
          <w:highlight w:val="none"/>
        </w:rPr>
        <w:t>供应商名称：</w:t>
      </w:r>
      <w:r>
        <w:rPr>
          <w:rFonts w:hAnsi="宋体"/>
          <w:color w:val="auto"/>
          <w:sz w:val="24"/>
          <w:highlight w:val="none"/>
          <w:u w:val="single"/>
        </w:rPr>
        <w:t xml:space="preserve">                     </w:t>
      </w:r>
      <w:r>
        <w:rPr>
          <w:rFonts w:hAnsi="宋体"/>
          <w:color w:val="auto"/>
          <w:sz w:val="24"/>
          <w:highlight w:val="none"/>
        </w:rPr>
        <w:t xml:space="preserve">  </w:t>
      </w:r>
      <w:r>
        <w:rPr>
          <w:rFonts w:hint="eastAsia" w:ascii="宋体" w:hAnsi="宋体" w:cs="仿宋_GB2312"/>
          <w:color w:val="auto"/>
          <w:sz w:val="24"/>
          <w:highlight w:val="none"/>
        </w:rPr>
        <w:t xml:space="preserve">                    </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189"/>
        <w:gridCol w:w="1952"/>
        <w:gridCol w:w="1020"/>
        <w:gridCol w:w="1191"/>
        <w:gridCol w:w="1434"/>
        <w:gridCol w:w="903"/>
        <w:gridCol w:w="919"/>
      </w:tblGrid>
      <w:tr w14:paraId="5FFB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66" w:type="pct"/>
            <w:tcBorders>
              <w:top w:val="single" w:color="auto" w:sz="4" w:space="0"/>
              <w:left w:val="single" w:color="auto" w:sz="4" w:space="0"/>
              <w:bottom w:val="single" w:color="auto" w:sz="4" w:space="0"/>
              <w:right w:val="single" w:color="auto" w:sz="4" w:space="0"/>
            </w:tcBorders>
            <w:vAlign w:val="center"/>
          </w:tcPr>
          <w:p w14:paraId="30FD68C7">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序号</w:t>
            </w:r>
          </w:p>
        </w:tc>
        <w:tc>
          <w:tcPr>
            <w:tcW w:w="640" w:type="pct"/>
            <w:tcBorders>
              <w:top w:val="single" w:color="auto" w:sz="4" w:space="0"/>
              <w:left w:val="single" w:color="auto" w:sz="4" w:space="0"/>
              <w:bottom w:val="single" w:color="auto" w:sz="4" w:space="0"/>
              <w:right w:val="single" w:color="auto" w:sz="4" w:space="0"/>
            </w:tcBorders>
            <w:vAlign w:val="center"/>
          </w:tcPr>
          <w:p w14:paraId="046F42C0">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服务名称</w:t>
            </w:r>
          </w:p>
        </w:tc>
        <w:tc>
          <w:tcPr>
            <w:tcW w:w="1051" w:type="pct"/>
            <w:tcBorders>
              <w:top w:val="single" w:color="auto" w:sz="4" w:space="0"/>
              <w:left w:val="single" w:color="auto" w:sz="4" w:space="0"/>
              <w:bottom w:val="single" w:color="auto" w:sz="4" w:space="0"/>
              <w:right w:val="single" w:color="auto" w:sz="4" w:space="0"/>
            </w:tcBorders>
            <w:vAlign w:val="center"/>
          </w:tcPr>
          <w:p w14:paraId="0BB93C17">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具体服务内容（含具体服务范围、服务时间、服务标准等内容）</w:t>
            </w:r>
          </w:p>
        </w:tc>
        <w:tc>
          <w:tcPr>
            <w:tcW w:w="549" w:type="pct"/>
            <w:tcBorders>
              <w:top w:val="single" w:color="auto" w:sz="4" w:space="0"/>
              <w:left w:val="single" w:color="auto" w:sz="4" w:space="0"/>
              <w:bottom w:val="single" w:color="auto" w:sz="4" w:space="0"/>
              <w:right w:val="single" w:color="auto" w:sz="4" w:space="0"/>
            </w:tcBorders>
            <w:vAlign w:val="center"/>
          </w:tcPr>
          <w:p w14:paraId="1554497D">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数量①</w:t>
            </w:r>
          </w:p>
        </w:tc>
        <w:tc>
          <w:tcPr>
            <w:tcW w:w="641" w:type="pct"/>
            <w:tcBorders>
              <w:top w:val="single" w:color="auto" w:sz="4" w:space="0"/>
              <w:left w:val="single" w:color="auto" w:sz="4" w:space="0"/>
              <w:bottom w:val="single" w:color="auto" w:sz="4" w:space="0"/>
              <w:right w:val="single" w:color="auto" w:sz="4" w:space="0"/>
            </w:tcBorders>
            <w:vAlign w:val="center"/>
          </w:tcPr>
          <w:p w14:paraId="1C009793">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单价(元)②</w:t>
            </w:r>
          </w:p>
        </w:tc>
        <w:tc>
          <w:tcPr>
            <w:tcW w:w="772" w:type="pct"/>
            <w:tcBorders>
              <w:top w:val="single" w:color="auto" w:sz="4" w:space="0"/>
              <w:left w:val="single" w:color="auto" w:sz="4" w:space="0"/>
              <w:bottom w:val="single" w:color="auto" w:sz="4" w:space="0"/>
              <w:right w:val="single" w:color="auto" w:sz="4" w:space="0"/>
            </w:tcBorders>
            <w:vAlign w:val="center"/>
          </w:tcPr>
          <w:p w14:paraId="49E4BAA9">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单项合价（元）</w:t>
            </w:r>
          </w:p>
          <w:p w14:paraId="6793357A">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③＝①×②/费率</w:t>
            </w:r>
          </w:p>
        </w:tc>
        <w:tc>
          <w:tcPr>
            <w:tcW w:w="486" w:type="pct"/>
            <w:tcBorders>
              <w:top w:val="single" w:color="auto" w:sz="4" w:space="0"/>
              <w:left w:val="single" w:color="auto" w:sz="4" w:space="0"/>
              <w:bottom w:val="single" w:color="auto" w:sz="4" w:space="0"/>
              <w:right w:val="single" w:color="auto" w:sz="4" w:space="0"/>
            </w:tcBorders>
          </w:tcPr>
          <w:p w14:paraId="17FD3BD6">
            <w:pPr>
              <w:keepNext w:val="0"/>
              <w:keepLines w:val="0"/>
              <w:suppressLineNumbers w:val="0"/>
              <w:spacing w:before="0" w:beforeAutospacing="0" w:after="0" w:afterAutospacing="0" w:line="360" w:lineRule="auto"/>
              <w:ind w:left="0" w:right="0"/>
              <w:jc w:val="center"/>
              <w:rPr>
                <w:rFonts w:hint="eastAsia" w:ascii="宋体" w:hAnsi="宋体"/>
                <w:color w:val="auto"/>
                <w:szCs w:val="22"/>
                <w:highlight w:val="none"/>
              </w:rPr>
            </w:pPr>
            <w:r>
              <w:rPr>
                <w:rFonts w:hint="eastAsia" w:ascii="宋体" w:hAnsi="宋体"/>
                <w:color w:val="auto"/>
                <w:szCs w:val="22"/>
                <w:highlight w:val="none"/>
              </w:rPr>
              <w:t>服务要求（含服务期限）</w:t>
            </w:r>
          </w:p>
        </w:tc>
        <w:tc>
          <w:tcPr>
            <w:tcW w:w="491" w:type="pct"/>
            <w:tcBorders>
              <w:top w:val="single" w:color="auto" w:sz="4" w:space="0"/>
              <w:left w:val="single" w:color="auto" w:sz="4" w:space="0"/>
              <w:bottom w:val="single" w:color="auto" w:sz="4" w:space="0"/>
              <w:right w:val="single" w:color="auto" w:sz="4" w:space="0"/>
            </w:tcBorders>
            <w:vAlign w:val="center"/>
          </w:tcPr>
          <w:p w14:paraId="2FF22E2B">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备注</w:t>
            </w:r>
          </w:p>
        </w:tc>
      </w:tr>
      <w:tr w14:paraId="65A6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66" w:type="pct"/>
            <w:tcBorders>
              <w:top w:val="single" w:color="auto" w:sz="4" w:space="0"/>
              <w:left w:val="single" w:color="auto" w:sz="4" w:space="0"/>
              <w:bottom w:val="single" w:color="auto" w:sz="4" w:space="0"/>
              <w:right w:val="single" w:color="auto" w:sz="4" w:space="0"/>
            </w:tcBorders>
            <w:vAlign w:val="center"/>
          </w:tcPr>
          <w:p w14:paraId="4B1C5F01">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1</w:t>
            </w:r>
          </w:p>
        </w:tc>
        <w:tc>
          <w:tcPr>
            <w:tcW w:w="640" w:type="pct"/>
            <w:tcBorders>
              <w:top w:val="single" w:color="auto" w:sz="4" w:space="0"/>
              <w:left w:val="single" w:color="auto" w:sz="4" w:space="0"/>
              <w:bottom w:val="single" w:color="auto" w:sz="4" w:space="0"/>
              <w:right w:val="single" w:color="auto" w:sz="4" w:space="0"/>
            </w:tcBorders>
            <w:vAlign w:val="center"/>
          </w:tcPr>
          <w:p w14:paraId="54C9AE9D">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6EF20734">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15850DE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693163B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6F7E2C7C">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41DE9AA4">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3F93D094">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447A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66" w:type="pct"/>
            <w:tcBorders>
              <w:top w:val="single" w:color="auto" w:sz="4" w:space="0"/>
              <w:left w:val="single" w:color="auto" w:sz="4" w:space="0"/>
              <w:bottom w:val="single" w:color="auto" w:sz="4" w:space="0"/>
              <w:right w:val="single" w:color="auto" w:sz="4" w:space="0"/>
            </w:tcBorders>
            <w:vAlign w:val="center"/>
          </w:tcPr>
          <w:p w14:paraId="382180EE">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2</w:t>
            </w:r>
          </w:p>
        </w:tc>
        <w:tc>
          <w:tcPr>
            <w:tcW w:w="640" w:type="pct"/>
            <w:tcBorders>
              <w:top w:val="single" w:color="auto" w:sz="4" w:space="0"/>
              <w:left w:val="single" w:color="auto" w:sz="4" w:space="0"/>
              <w:bottom w:val="single" w:color="auto" w:sz="4" w:space="0"/>
              <w:right w:val="single" w:color="auto" w:sz="4" w:space="0"/>
            </w:tcBorders>
            <w:vAlign w:val="center"/>
          </w:tcPr>
          <w:p w14:paraId="4B6FCDF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323FEF9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4EAA6003">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1AAF4C2F">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0A5DEE9D">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04EF47A9">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00E0B7C2">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10BB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366" w:type="pct"/>
            <w:tcBorders>
              <w:top w:val="single" w:color="auto" w:sz="4" w:space="0"/>
              <w:left w:val="single" w:color="auto" w:sz="4" w:space="0"/>
              <w:bottom w:val="single" w:color="auto" w:sz="4" w:space="0"/>
              <w:right w:val="single" w:color="auto" w:sz="4" w:space="0"/>
            </w:tcBorders>
            <w:vAlign w:val="center"/>
          </w:tcPr>
          <w:p w14:paraId="4DACD29B">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w:t>
            </w:r>
          </w:p>
        </w:tc>
        <w:tc>
          <w:tcPr>
            <w:tcW w:w="640" w:type="pct"/>
            <w:tcBorders>
              <w:top w:val="single" w:color="auto" w:sz="4" w:space="0"/>
              <w:left w:val="single" w:color="auto" w:sz="4" w:space="0"/>
              <w:bottom w:val="single" w:color="auto" w:sz="4" w:space="0"/>
              <w:right w:val="single" w:color="auto" w:sz="4" w:space="0"/>
            </w:tcBorders>
            <w:vAlign w:val="center"/>
          </w:tcPr>
          <w:p w14:paraId="04B4F70B">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07A6E22C">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756E4D21">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089E600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4B43554F">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2FC9768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255ED37F">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19C3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tcBorders>
              <w:top w:val="single" w:color="auto" w:sz="4" w:space="0"/>
              <w:left w:val="single" w:color="auto" w:sz="4" w:space="0"/>
              <w:bottom w:val="single" w:color="auto" w:sz="4" w:space="0"/>
              <w:right w:val="single" w:color="auto" w:sz="4" w:space="0"/>
            </w:tcBorders>
          </w:tcPr>
          <w:p w14:paraId="3EC6258A">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报价合计（包含税费等所有费用）：</w:t>
            </w:r>
          </w:p>
          <w:p w14:paraId="0386B39E">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（大写）人民币                                       （￥                元）</w:t>
            </w:r>
          </w:p>
        </w:tc>
      </w:tr>
      <w:tr w14:paraId="6AED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tcBorders>
              <w:top w:val="single" w:color="auto" w:sz="4" w:space="0"/>
              <w:left w:val="single" w:color="auto" w:sz="4" w:space="0"/>
              <w:bottom w:val="single" w:color="auto" w:sz="4" w:space="0"/>
              <w:right w:val="single" w:color="auto" w:sz="4" w:space="0"/>
            </w:tcBorders>
          </w:tcPr>
          <w:p w14:paraId="1793AAC7">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标项（此处有标项时填写具体标项号，无标项时填写“无”）</w:t>
            </w:r>
          </w:p>
        </w:tc>
      </w:tr>
    </w:tbl>
    <w:p w14:paraId="5730C193">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3A8995B8">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供应商需按本表格式填写，不得自行更改，也不得留空, 如有多标项，按标项分别提供响应报价表</w:t>
      </w:r>
      <w:r>
        <w:rPr>
          <w:rFonts w:hint="eastAsia" w:ascii="仿宋_GB2312" w:hAnsi="仿宋" w:eastAsia="仿宋_GB2312" w:cs="仿宋_GB2312"/>
          <w:b/>
          <w:color w:val="auto"/>
          <w:kern w:val="0"/>
          <w:sz w:val="24"/>
          <w:highlight w:val="none"/>
          <w:lang w:val="zh-CN"/>
        </w:rPr>
        <w:t>。</w:t>
      </w:r>
    </w:p>
    <w:p w14:paraId="0188AFDF">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w:t>
      </w:r>
    </w:p>
    <w:p w14:paraId="283A8D5B">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w:t>
      </w:r>
      <w:r>
        <w:rPr>
          <w:rFonts w:hint="eastAsia" w:ascii="仿宋_GB2312" w:hAnsi="仿宋" w:eastAsia="仿宋_GB2312" w:cs="仿宋_GB2312"/>
          <w:b/>
          <w:color w:val="auto"/>
          <w:kern w:val="0"/>
          <w:sz w:val="24"/>
          <w:highlight w:val="none"/>
          <w:lang w:val="zh-CN"/>
        </w:rPr>
        <w:t>。</w:t>
      </w:r>
    </w:p>
    <w:p w14:paraId="01A2C916">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2F8F460D">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6B47698">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69D4FAA">
      <w:pPr>
        <w:widowControl/>
        <w:spacing w:line="360" w:lineRule="auto"/>
        <w:jc w:val="right"/>
        <w:rPr>
          <w:rFonts w:hint="eastAsia" w:ascii="宋体" w:hAnsi="宋体"/>
          <w:b/>
          <w:bCs/>
          <w:color w:val="auto"/>
          <w:sz w:val="32"/>
          <w:szCs w:val="32"/>
          <w:highlight w:val="none"/>
        </w:rPr>
        <w:sectPr>
          <w:pgSz w:w="11911" w:h="16838"/>
          <w:pgMar w:top="1417" w:right="1417" w:bottom="1417" w:left="1417" w:header="720" w:footer="720" w:gutter="0"/>
          <w:cols w:space="0" w:num="1"/>
          <w:rtlGutter w:val="0"/>
          <w:docGrid w:linePitch="0" w:charSpace="0"/>
        </w:sectPr>
      </w:pPr>
      <w:r>
        <w:rPr>
          <w:rFonts w:hint="eastAsia" w:ascii="仿宋_GB2312" w:hAnsi="仿宋" w:eastAsia="仿宋_GB2312" w:cs="仿宋_GB2312"/>
          <w:color w:val="auto"/>
          <w:sz w:val="24"/>
          <w:highlight w:val="none"/>
          <w:lang w:val="zh-CN"/>
        </w:rPr>
        <w:t>日期：  年  月   日</w:t>
      </w:r>
    </w:p>
    <w:p w14:paraId="0D34CF9C">
      <w:pPr>
        <w:pStyle w:val="3"/>
        <w:jc w:val="center"/>
        <w:rPr>
          <w:rFonts w:hint="eastAsia" w:ascii="宋体" w:hAnsi="宋体" w:cs="宋体"/>
          <w:b w:val="0"/>
          <w:color w:val="auto"/>
          <w:highlight w:val="none"/>
        </w:rPr>
      </w:pPr>
      <w:bookmarkStart w:id="78" w:name="_Toc35611516"/>
      <w:bookmarkEnd w:id="78"/>
      <w:bookmarkStart w:id="79" w:name="_Toc31728084"/>
      <w:bookmarkEnd w:id="79"/>
      <w:bookmarkStart w:id="80" w:name="_Toc44229899"/>
      <w:bookmarkEnd w:id="80"/>
      <w:bookmarkStart w:id="81" w:name="_Toc31723070"/>
      <w:bookmarkEnd w:id="81"/>
      <w:bookmarkStart w:id="82" w:name="_Toc35611438"/>
      <w:bookmarkEnd w:id="82"/>
      <w:bookmarkStart w:id="83" w:name="_Toc80205942"/>
      <w:bookmarkStart w:id="84" w:name="_Toc21156"/>
      <w:r>
        <w:rPr>
          <w:rFonts w:hint="eastAsia" w:ascii="宋体" w:hAnsi="宋体"/>
          <w:color w:val="auto"/>
          <w:highlight w:val="none"/>
        </w:rPr>
        <w:t>第五节 其他文书、文件格式</w:t>
      </w:r>
      <w:bookmarkEnd w:id="83"/>
      <w:bookmarkEnd w:id="84"/>
    </w:p>
    <w:p w14:paraId="6A0059DC">
      <w:pPr>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456D15CA">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6A3FDBD3">
      <w:pPr>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企业（单位）自愿参与政府投资政府采购的</w:t>
      </w:r>
      <w:r>
        <w:rPr>
          <w:rFonts w:hint="eastAsia" w:ascii="仿宋_GB2312" w:hAnsi="仿宋_GB2312" w:eastAsia="仿宋_GB2312" w:cs="仿宋_GB2312"/>
          <w:color w:val="auto"/>
          <w:sz w:val="30"/>
          <w:szCs w:val="30"/>
          <w:highlight w:val="none"/>
          <w:u w:val="single"/>
          <w:lang w:val="en" w:eastAsia="zh-CN"/>
        </w:rPr>
        <w:t>第三方机构审计、核验2025年财政资金计划补助项目服务</w:t>
      </w:r>
      <w:r>
        <w:rPr>
          <w:rFonts w:hint="eastAsia" w:ascii="仿宋_GB2312" w:hAnsi="仿宋_GB2312" w:eastAsia="仿宋_GB2312" w:cs="仿宋_GB2312"/>
          <w:color w:val="auto"/>
          <w:sz w:val="30"/>
          <w:szCs w:val="30"/>
          <w:highlight w:val="none"/>
          <w:lang w:val="en"/>
        </w:rPr>
        <w:t>，</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color w:val="auto"/>
          <w:sz w:val="30"/>
          <w:szCs w:val="30"/>
          <w:highlight w:val="none"/>
        </w:rPr>
        <w:t>单位</w:t>
      </w:r>
      <w:r>
        <w:rPr>
          <w:rFonts w:hint="eastAsia" w:ascii="仿宋_GB2312" w:hAnsi="仿宋_GB2312" w:eastAsia="仿宋_GB2312" w:cs="仿宋_GB2312"/>
          <w:color w:val="auto"/>
          <w:sz w:val="30"/>
          <w:szCs w:val="30"/>
          <w:highlight w:val="none"/>
          <w:lang w:val="en"/>
        </w:rPr>
        <w:t>）将承担由此产生的全部责任。</w:t>
      </w:r>
    </w:p>
    <w:p w14:paraId="53CB1972">
      <w:pPr>
        <w:snapToGrid w:val="0"/>
        <w:spacing w:line="360" w:lineRule="auto"/>
        <w:ind w:left="5137" w:leftChars="1736" w:hanging="1491" w:hangingChars="825"/>
        <w:rPr>
          <w:b/>
          <w:color w:val="auto"/>
          <w:sz w:val="18"/>
          <w:szCs w:val="18"/>
          <w:highlight w:val="none"/>
        </w:rPr>
      </w:pPr>
      <w:r>
        <w:rPr>
          <w:b/>
          <w:color w:val="auto"/>
          <w:sz w:val="18"/>
          <w:szCs w:val="18"/>
          <w:highlight w:val="none"/>
        </w:rPr>
        <w:t xml:space="preserve">           </w:t>
      </w:r>
    </w:p>
    <w:p w14:paraId="2DFCDCA3">
      <w:pPr>
        <w:snapToGrid w:val="0"/>
        <w:spacing w:line="360" w:lineRule="auto"/>
        <w:ind w:left="5137" w:leftChars="1736" w:hanging="1491" w:hangingChars="825"/>
        <w:rPr>
          <w:b/>
          <w:color w:val="auto"/>
          <w:sz w:val="18"/>
          <w:szCs w:val="18"/>
          <w:highlight w:val="none"/>
        </w:rPr>
      </w:pPr>
    </w:p>
    <w:p w14:paraId="725F37D4">
      <w:pPr>
        <w:snapToGrid w:val="0"/>
        <w:spacing w:line="360" w:lineRule="auto"/>
        <w:ind w:left="5137" w:leftChars="1736" w:hanging="1491" w:hangingChars="825"/>
        <w:rPr>
          <w:b/>
          <w:color w:val="auto"/>
          <w:sz w:val="18"/>
          <w:szCs w:val="18"/>
          <w:highlight w:val="none"/>
        </w:rPr>
      </w:pPr>
    </w:p>
    <w:p w14:paraId="5C2EF933">
      <w:pPr>
        <w:snapToGrid w:val="0"/>
        <w:spacing w:line="360" w:lineRule="auto"/>
        <w:ind w:left="5137" w:leftChars="1736" w:hanging="1491" w:hangingChars="825"/>
        <w:rPr>
          <w:b/>
          <w:color w:val="auto"/>
          <w:sz w:val="18"/>
          <w:szCs w:val="18"/>
          <w:highlight w:val="none"/>
        </w:rPr>
      </w:pPr>
    </w:p>
    <w:p w14:paraId="6EC92048">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4F14BAA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AD66485">
      <w:pPr>
        <w:widowControl/>
        <w:jc w:val="left"/>
        <w:rPr>
          <w:rFonts w:hint="eastAsia" w:ascii="宋体" w:hAnsi="宋体" w:cs="仿宋_GB2312"/>
          <w:color w:val="auto"/>
          <w:sz w:val="24"/>
          <w:highlight w:val="none"/>
        </w:rPr>
        <w:sectPr>
          <w:pgSz w:w="11911" w:h="16838"/>
          <w:pgMar w:top="1417" w:right="1417" w:bottom="1417" w:left="1417" w:header="720" w:footer="720" w:gutter="0"/>
          <w:cols w:space="0" w:num="1"/>
          <w:rtlGutter w:val="0"/>
          <w:docGrid w:linePitch="331" w:charSpace="0"/>
        </w:sectPr>
      </w:pPr>
    </w:p>
    <w:p w14:paraId="6ACAAC81">
      <w:pPr>
        <w:spacing w:line="520" w:lineRule="exact"/>
        <w:rPr>
          <w:rFonts w:hint="eastAsia" w:ascii="宋体" w:hAnsi="宋体" w:cs="仿宋_GB2312"/>
          <w:color w:val="auto"/>
          <w:sz w:val="24"/>
          <w:highlight w:val="none"/>
        </w:rPr>
      </w:pPr>
    </w:p>
    <w:p w14:paraId="17D40816">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3F498337">
      <w:pPr>
        <w:spacing w:line="520" w:lineRule="exact"/>
        <w:rPr>
          <w:rFonts w:hint="eastAsia" w:ascii="仿宋_GB2312" w:hAnsi="仿宋_GB2312" w:eastAsia="仿宋_GB2312" w:cs="仿宋_GB2312"/>
          <w:color w:val="auto"/>
          <w:sz w:val="32"/>
          <w:szCs w:val="32"/>
          <w:highlight w:val="none"/>
        </w:rPr>
      </w:pPr>
    </w:p>
    <w:p w14:paraId="4E8D1BF4">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auto"/>
          <w:sz w:val="24"/>
          <w:highlight w:val="none"/>
          <w:u w:val="single"/>
        </w:rPr>
        <w:t xml:space="preserve"> 南宁市工业和信息化局 </w:t>
      </w:r>
      <w:r>
        <w:rPr>
          <w:rFonts w:hint="eastAsia" w:ascii="仿宋_GB2312" w:hAnsi="宋体" w:eastAsia="仿宋_GB2312" w:cs="仿宋_GB2312"/>
          <w:color w:val="auto"/>
          <w:sz w:val="24"/>
          <w:highlight w:val="none"/>
        </w:rPr>
        <w:t>单位的</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u w:val="single"/>
          <w:lang w:eastAsia="zh-CN"/>
        </w:rPr>
        <w:t>第三方机构审计、核验2025年财政资金计划补助项目服务</w:t>
      </w:r>
      <w:r>
        <w:rPr>
          <w:rFonts w:hint="eastAsia" w:ascii="仿宋_GB2312" w:hAnsi="宋体" w:eastAsia="仿宋_GB2312" w:cs="仿宋_GB2312"/>
          <w:color w:val="auto"/>
          <w:sz w:val="24"/>
          <w:highlight w:val="none"/>
        </w:rPr>
        <w:t>采购活动由本单位提供服务。</w:t>
      </w:r>
    </w:p>
    <w:p w14:paraId="0F3625CF">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本单位对上述声明的真实性负责。如有虚假，将依法承担相应责任。</w:t>
      </w:r>
    </w:p>
    <w:p w14:paraId="35EC273E">
      <w:pPr>
        <w:spacing w:line="360" w:lineRule="auto"/>
        <w:rPr>
          <w:rFonts w:hint="eastAsia" w:ascii="宋体" w:hAnsi="宋体" w:cs="仿宋_GB2312"/>
          <w:color w:val="auto"/>
          <w:sz w:val="24"/>
          <w:highlight w:val="none"/>
        </w:rPr>
      </w:pPr>
    </w:p>
    <w:p w14:paraId="0D03DC0E">
      <w:pPr>
        <w:spacing w:line="360" w:lineRule="auto"/>
        <w:rPr>
          <w:rFonts w:hint="eastAsia" w:ascii="宋体" w:hAnsi="宋体" w:cs="仿宋_GB2312"/>
          <w:color w:val="auto"/>
          <w:sz w:val="24"/>
          <w:highlight w:val="none"/>
        </w:rPr>
      </w:pPr>
    </w:p>
    <w:p w14:paraId="17FC6506">
      <w:pPr>
        <w:spacing w:line="360" w:lineRule="auto"/>
        <w:rPr>
          <w:rFonts w:hint="eastAsia" w:ascii="宋体" w:hAnsi="宋体" w:cs="仿宋_GB2312"/>
          <w:color w:val="auto"/>
          <w:sz w:val="24"/>
          <w:highlight w:val="none"/>
        </w:rPr>
      </w:pPr>
    </w:p>
    <w:p w14:paraId="06CE79A3">
      <w:pPr>
        <w:spacing w:line="360" w:lineRule="auto"/>
        <w:ind w:firstLine="2400" w:firstLineChars="1000"/>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1807AE5E">
      <w:pPr>
        <w:spacing w:line="360" w:lineRule="auto"/>
        <w:ind w:firstLine="4320" w:firstLineChars="1800"/>
        <w:rPr>
          <w:rFonts w:hint="eastAsia" w:ascii="宋体" w:hAnsi="宋体" w:cs="仿宋_GB2312"/>
          <w:color w:val="auto"/>
          <w:sz w:val="24"/>
          <w:highlight w:val="none"/>
        </w:rPr>
      </w:pPr>
      <w:r>
        <w:rPr>
          <w:rFonts w:hint="eastAsia" w:ascii="宋体" w:hAnsi="宋体" w:cs="仿宋_GB2312"/>
          <w:color w:val="auto"/>
          <w:sz w:val="24"/>
          <w:highlight w:val="none"/>
        </w:rPr>
        <w:t>日  期：     年   月   日</w:t>
      </w:r>
    </w:p>
    <w:p w14:paraId="43F9FB67">
      <w:pPr>
        <w:spacing w:line="360" w:lineRule="auto"/>
        <w:rPr>
          <w:rFonts w:hint="eastAsia" w:ascii="宋体" w:hAnsi="宋体" w:cs="仿宋_GB2312"/>
          <w:color w:val="auto"/>
          <w:sz w:val="24"/>
          <w:highlight w:val="none"/>
        </w:rPr>
      </w:pPr>
    </w:p>
    <w:p w14:paraId="1232D57A">
      <w:pPr>
        <w:spacing w:line="360" w:lineRule="auto"/>
        <w:rPr>
          <w:rFonts w:hint="eastAsia" w:ascii="宋体" w:hAnsi="宋体" w:cs="仿宋_GB2312"/>
          <w:color w:val="auto"/>
          <w:sz w:val="24"/>
          <w:highlight w:val="none"/>
        </w:rPr>
      </w:pPr>
    </w:p>
    <w:p w14:paraId="4A82BA63">
      <w:pPr>
        <w:spacing w:line="360" w:lineRule="auto"/>
        <w:rPr>
          <w:rFonts w:hint="eastAsia" w:ascii="宋体" w:hAnsi="宋体" w:cs="仿宋_GB2312"/>
          <w:color w:val="auto"/>
          <w:sz w:val="24"/>
          <w:highlight w:val="none"/>
        </w:rPr>
      </w:pPr>
    </w:p>
    <w:p w14:paraId="0C4DA19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2F4103A1">
      <w:pPr>
        <w:spacing w:line="520" w:lineRule="exact"/>
        <w:jc w:val="center"/>
        <w:rPr>
          <w:rFonts w:hint="eastAsia" w:ascii="宋体" w:hAnsi="宋体"/>
          <w:color w:val="auto"/>
          <w:sz w:val="24"/>
          <w:highlight w:val="none"/>
        </w:rPr>
      </w:pPr>
    </w:p>
    <w:p w14:paraId="1C3D8E0E">
      <w:pPr>
        <w:spacing w:line="520" w:lineRule="exact"/>
        <w:jc w:val="center"/>
        <w:rPr>
          <w:rFonts w:hint="eastAsia" w:ascii="宋体" w:hAnsi="宋体"/>
          <w:color w:val="auto"/>
          <w:sz w:val="24"/>
          <w:highlight w:val="none"/>
        </w:rPr>
      </w:pPr>
    </w:p>
    <w:p w14:paraId="48FEEF49">
      <w:pPr>
        <w:spacing w:line="520" w:lineRule="exact"/>
        <w:jc w:val="center"/>
        <w:rPr>
          <w:rFonts w:hint="eastAsia" w:ascii="宋体" w:hAnsi="宋体"/>
          <w:color w:val="auto"/>
          <w:sz w:val="24"/>
          <w:highlight w:val="none"/>
        </w:rPr>
      </w:pPr>
    </w:p>
    <w:p w14:paraId="5BEA264E">
      <w:pPr>
        <w:spacing w:line="520" w:lineRule="exact"/>
        <w:jc w:val="center"/>
        <w:rPr>
          <w:rFonts w:hint="eastAsia" w:ascii="宋体" w:hAnsi="宋体"/>
          <w:color w:val="auto"/>
          <w:sz w:val="24"/>
          <w:highlight w:val="none"/>
        </w:rPr>
      </w:pPr>
    </w:p>
    <w:p w14:paraId="01C30525">
      <w:pPr>
        <w:spacing w:line="520" w:lineRule="exact"/>
        <w:jc w:val="center"/>
        <w:rPr>
          <w:rFonts w:hint="eastAsia" w:ascii="宋体" w:hAnsi="宋体"/>
          <w:color w:val="auto"/>
          <w:sz w:val="24"/>
          <w:highlight w:val="none"/>
        </w:rPr>
      </w:pPr>
    </w:p>
    <w:p w14:paraId="58410C17">
      <w:pPr>
        <w:spacing w:line="520" w:lineRule="exact"/>
        <w:jc w:val="center"/>
        <w:rPr>
          <w:rFonts w:hint="eastAsia" w:ascii="宋体" w:hAnsi="宋体"/>
          <w:color w:val="auto"/>
          <w:sz w:val="24"/>
          <w:highlight w:val="none"/>
        </w:rPr>
      </w:pPr>
    </w:p>
    <w:p w14:paraId="5F248A56">
      <w:pPr>
        <w:spacing w:line="520" w:lineRule="exact"/>
        <w:jc w:val="center"/>
        <w:rPr>
          <w:rFonts w:hint="eastAsia" w:ascii="宋体" w:hAnsi="宋体"/>
          <w:color w:val="auto"/>
          <w:sz w:val="24"/>
          <w:highlight w:val="none"/>
        </w:rPr>
      </w:pPr>
    </w:p>
    <w:p w14:paraId="28BFDB37">
      <w:pPr>
        <w:spacing w:line="520" w:lineRule="exact"/>
        <w:jc w:val="center"/>
        <w:rPr>
          <w:rFonts w:hint="eastAsia" w:ascii="宋体" w:hAnsi="宋体"/>
          <w:color w:val="auto"/>
          <w:sz w:val="24"/>
          <w:highlight w:val="none"/>
        </w:rPr>
      </w:pPr>
    </w:p>
    <w:p w14:paraId="5A337F64">
      <w:pPr>
        <w:spacing w:line="520" w:lineRule="exact"/>
        <w:jc w:val="center"/>
        <w:rPr>
          <w:rFonts w:hint="eastAsia" w:ascii="宋体" w:hAnsi="宋体"/>
          <w:color w:val="auto"/>
          <w:sz w:val="24"/>
          <w:highlight w:val="none"/>
        </w:rPr>
      </w:pPr>
    </w:p>
    <w:p w14:paraId="27B45CA6">
      <w:pPr>
        <w:spacing w:line="520" w:lineRule="exact"/>
        <w:jc w:val="center"/>
        <w:rPr>
          <w:rFonts w:hint="eastAsia" w:ascii="宋体" w:hAnsi="宋体"/>
          <w:color w:val="auto"/>
          <w:sz w:val="24"/>
          <w:highlight w:val="none"/>
        </w:rPr>
      </w:pPr>
    </w:p>
    <w:p w14:paraId="58CC22E2">
      <w:pPr>
        <w:spacing w:line="520" w:lineRule="exact"/>
        <w:jc w:val="center"/>
        <w:rPr>
          <w:rFonts w:hint="eastAsia" w:ascii="宋体" w:hAnsi="宋体"/>
          <w:color w:val="auto"/>
          <w:sz w:val="24"/>
          <w:highlight w:val="none"/>
        </w:rPr>
      </w:pPr>
    </w:p>
    <w:p w14:paraId="6A2C58FA">
      <w:pPr>
        <w:spacing w:line="520" w:lineRule="exact"/>
        <w:jc w:val="center"/>
        <w:rPr>
          <w:rFonts w:hint="eastAsia" w:ascii="宋体" w:hAnsi="宋体"/>
          <w:color w:val="auto"/>
          <w:sz w:val="24"/>
          <w:highlight w:val="none"/>
        </w:rPr>
      </w:pPr>
    </w:p>
    <w:p w14:paraId="32FEEC6D">
      <w:pPr>
        <w:spacing w:line="520" w:lineRule="exact"/>
        <w:jc w:val="center"/>
        <w:rPr>
          <w:rFonts w:hint="eastAsia" w:ascii="宋体" w:hAnsi="宋体"/>
          <w:color w:val="auto"/>
          <w:sz w:val="24"/>
          <w:highlight w:val="none"/>
        </w:rPr>
      </w:pPr>
    </w:p>
    <w:p w14:paraId="3D54F8D0">
      <w:pPr>
        <w:spacing w:line="520" w:lineRule="exact"/>
        <w:jc w:val="center"/>
        <w:rPr>
          <w:rFonts w:hint="eastAsia" w:ascii="宋体" w:hAnsi="宋体"/>
          <w:color w:val="auto"/>
          <w:sz w:val="24"/>
          <w:highlight w:val="none"/>
        </w:rPr>
      </w:pPr>
    </w:p>
    <w:p w14:paraId="4B5C43FA">
      <w:pPr>
        <w:spacing w:line="520" w:lineRule="exact"/>
        <w:jc w:val="center"/>
        <w:rPr>
          <w:rFonts w:hint="eastAsia" w:ascii="宋体" w:hAnsi="宋体"/>
          <w:color w:val="auto"/>
          <w:sz w:val="24"/>
          <w:highlight w:val="none"/>
        </w:rPr>
      </w:pPr>
    </w:p>
    <w:p w14:paraId="1AF055EA">
      <w:pPr>
        <w:pStyle w:val="2"/>
        <w:jc w:val="center"/>
        <w:rPr>
          <w:rFonts w:hint="eastAsia" w:ascii="仿宋_GB2312" w:hAnsi="楷体" w:eastAsia="仿宋_GB2312"/>
          <w:color w:val="auto"/>
          <w:sz w:val="24"/>
          <w:highlight w:val="none"/>
        </w:rPr>
      </w:pPr>
      <w:bookmarkStart w:id="85" w:name="_Toc18784"/>
      <w:r>
        <w:rPr>
          <w:rFonts w:hint="eastAsia" w:ascii="宋体" w:hAnsi="宋体"/>
          <w:b w:val="0"/>
          <w:bCs w:val="0"/>
          <w:color w:val="auto"/>
          <w:highlight w:val="none"/>
        </w:rPr>
        <w:t>第六章  合同文本</w:t>
      </w:r>
      <w:r>
        <w:rPr>
          <w:rFonts w:hint="eastAsia" w:ascii="宋体" w:hAnsi="宋体"/>
          <w:b w:val="0"/>
          <w:bCs w:val="0"/>
          <w:color w:val="auto"/>
          <w:highlight w:val="none"/>
        </w:rPr>
        <w:br w:type="page"/>
      </w:r>
      <w:bookmarkEnd w:id="85"/>
      <w:r>
        <w:rPr>
          <w:rFonts w:hint="eastAsia" w:ascii="仿宋_GB2312" w:hAnsi="楷体" w:eastAsia="仿宋_GB2312"/>
          <w:color w:val="auto"/>
          <w:sz w:val="24"/>
          <w:highlight w:val="none"/>
        </w:rPr>
        <w:t>“广西政府采购云平台”合同编号：</w:t>
      </w:r>
    </w:p>
    <w:p w14:paraId="5B2A1AA8">
      <w:pPr>
        <w:rPr>
          <w:rFonts w:hint="eastAsia" w:ascii="宋体" w:hAnsi="宋体"/>
          <w:b/>
          <w:bCs/>
          <w:color w:val="auto"/>
          <w:highlight w:val="none"/>
        </w:rPr>
      </w:pPr>
    </w:p>
    <w:p w14:paraId="4651AB2D">
      <w:pPr>
        <w:spacing w:line="360" w:lineRule="auto"/>
        <w:jc w:val="center"/>
        <w:rPr>
          <w:rFonts w:ascii="宋体"/>
          <w:b/>
          <w:bCs/>
          <w:color w:val="auto"/>
          <w:sz w:val="52"/>
          <w:highlight w:val="none"/>
        </w:rPr>
      </w:pPr>
      <w:r>
        <w:rPr>
          <w:rFonts w:hint="eastAsia" w:ascii="宋体"/>
          <w:b/>
          <w:bCs/>
          <w:color w:val="auto"/>
          <w:sz w:val="52"/>
          <w:highlight w:val="none"/>
        </w:rPr>
        <w:t>南 宁 市 政 府 采 购</w:t>
      </w:r>
    </w:p>
    <w:p w14:paraId="499D6DF3">
      <w:pPr>
        <w:spacing w:line="360" w:lineRule="auto"/>
        <w:ind w:firstLine="420" w:firstLineChars="200"/>
        <w:rPr>
          <w:rFonts w:ascii="宋体"/>
          <w:color w:val="auto"/>
          <w:highlight w:val="none"/>
        </w:rPr>
      </w:pPr>
    </w:p>
    <w:p w14:paraId="705A6288">
      <w:pPr>
        <w:spacing w:line="360" w:lineRule="auto"/>
        <w:ind w:firstLine="420" w:firstLineChars="200"/>
        <w:rPr>
          <w:rFonts w:ascii="宋体"/>
          <w:color w:val="auto"/>
          <w:highlight w:val="none"/>
        </w:rPr>
      </w:pPr>
      <w:r>
        <w:rPr>
          <w:rFonts w:hint="eastAsia" w:ascii="宋体"/>
          <w:color w:val="auto"/>
          <w:highlight w:val="none"/>
        </w:rPr>
        <w:t xml:space="preserve">                                                 </w:t>
      </w:r>
    </w:p>
    <w:p w14:paraId="370AA825">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w:t>
      </w:r>
      <w:r>
        <w:rPr>
          <w:rFonts w:hint="eastAsia" w:ascii="宋体"/>
          <w:b/>
          <w:bCs/>
          <w:color w:val="auto"/>
          <w:sz w:val="44"/>
          <w:highlight w:val="none"/>
          <w:u w:val="single"/>
          <w:lang w:eastAsia="zh-CN"/>
        </w:rPr>
        <w:t>第三方机构审计、核验2025年财政资金计划补助项目服务</w:t>
      </w:r>
      <w:r>
        <w:rPr>
          <w:rFonts w:hint="eastAsia" w:ascii="宋体"/>
          <w:b/>
          <w:bCs/>
          <w:color w:val="auto"/>
          <w:sz w:val="44"/>
          <w:highlight w:val="none"/>
        </w:rPr>
        <w:t>合同</w:t>
      </w:r>
    </w:p>
    <w:p w14:paraId="0D664B95">
      <w:pPr>
        <w:spacing w:line="360" w:lineRule="auto"/>
        <w:jc w:val="center"/>
        <w:rPr>
          <w:rFonts w:ascii="宋体"/>
          <w:b/>
          <w:bCs/>
          <w:color w:val="auto"/>
          <w:sz w:val="44"/>
          <w:highlight w:val="none"/>
        </w:rPr>
      </w:pPr>
    </w:p>
    <w:p w14:paraId="23144FBD">
      <w:pPr>
        <w:spacing w:line="360" w:lineRule="auto"/>
        <w:jc w:val="center"/>
        <w:rPr>
          <w:rFonts w:ascii="宋体"/>
          <w:b/>
          <w:bCs/>
          <w:color w:val="auto"/>
          <w:sz w:val="44"/>
          <w:highlight w:val="none"/>
        </w:rPr>
      </w:pPr>
    </w:p>
    <w:p w14:paraId="03FFBBD6">
      <w:pPr>
        <w:ind w:firstLine="354" w:firstLineChars="98"/>
        <w:rPr>
          <w:rFonts w:hint="eastAsia" w:ascii="宋体" w:hAnsi="宋体"/>
          <w:b/>
          <w:color w:val="auto"/>
          <w:sz w:val="36"/>
          <w:szCs w:val="36"/>
          <w:highlight w:val="none"/>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u w:val="single"/>
        </w:rPr>
        <w:t xml:space="preserve">                      </w:t>
      </w:r>
    </w:p>
    <w:p w14:paraId="767DE1C5">
      <w:pPr>
        <w:ind w:firstLine="354" w:firstLineChars="98"/>
        <w:rPr>
          <w:rFonts w:hint="eastAsia"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p>
    <w:p w14:paraId="0F915903">
      <w:pPr>
        <w:ind w:firstLine="1308" w:firstLineChars="545"/>
        <w:rPr>
          <w:rFonts w:hint="eastAsia" w:ascii="宋体" w:hAnsi="宋体" w:cs="宋体"/>
          <w:color w:val="auto"/>
          <w:sz w:val="24"/>
          <w:highlight w:val="none"/>
        </w:rPr>
      </w:pPr>
    </w:p>
    <w:p w14:paraId="6F6BB386">
      <w:pPr>
        <w:ind w:firstLine="1995" w:firstLineChars="552"/>
        <w:rPr>
          <w:rFonts w:hint="eastAsia" w:ascii="宋体" w:hAnsi="宋体"/>
          <w:b/>
          <w:color w:val="auto"/>
          <w:sz w:val="36"/>
          <w:szCs w:val="36"/>
          <w:highlight w:val="none"/>
          <w:u w:val="single"/>
        </w:rPr>
      </w:pPr>
    </w:p>
    <w:p w14:paraId="026BF36F">
      <w:pPr>
        <w:ind w:firstLine="1995" w:firstLineChars="552"/>
        <w:rPr>
          <w:rFonts w:hint="eastAsia" w:ascii="宋体" w:hAnsi="宋体"/>
          <w:b/>
          <w:color w:val="auto"/>
          <w:sz w:val="36"/>
          <w:szCs w:val="36"/>
          <w:highlight w:val="none"/>
          <w:u w:val="single"/>
        </w:rPr>
      </w:pPr>
    </w:p>
    <w:p w14:paraId="2387905A">
      <w:pPr>
        <w:tabs>
          <w:tab w:val="left" w:pos="7200"/>
        </w:tabs>
        <w:spacing w:line="360" w:lineRule="auto"/>
        <w:ind w:firstLine="361" w:firstLineChars="100"/>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南宁市工业和信息化局</w:t>
      </w:r>
    </w:p>
    <w:p w14:paraId="418E8AE4">
      <w:pPr>
        <w:tabs>
          <w:tab w:val="left" w:pos="7380"/>
        </w:tabs>
        <w:spacing w:line="360" w:lineRule="auto"/>
        <w:ind w:firstLine="361" w:firstLineChars="100"/>
        <w:rPr>
          <w:rFonts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700C4A69">
      <w:pPr>
        <w:tabs>
          <w:tab w:val="left" w:pos="7380"/>
        </w:tabs>
        <w:spacing w:line="360" w:lineRule="auto"/>
        <w:rPr>
          <w:rFonts w:ascii="宋体"/>
          <w:b/>
          <w:bCs/>
          <w:color w:val="auto"/>
          <w:sz w:val="44"/>
          <w:highlight w:val="none"/>
        </w:rPr>
      </w:pPr>
    </w:p>
    <w:p w14:paraId="281964EC">
      <w:pPr>
        <w:tabs>
          <w:tab w:val="left" w:pos="7380"/>
        </w:tabs>
        <w:spacing w:line="360" w:lineRule="auto"/>
        <w:rPr>
          <w:rFonts w:ascii="宋体"/>
          <w:b/>
          <w:bCs/>
          <w:color w:val="auto"/>
          <w:sz w:val="44"/>
          <w:highlight w:val="none"/>
        </w:rPr>
      </w:pPr>
    </w:p>
    <w:p w14:paraId="5E4D3AE2">
      <w:pPr>
        <w:tabs>
          <w:tab w:val="left" w:pos="7380"/>
        </w:tabs>
        <w:spacing w:line="360" w:lineRule="auto"/>
        <w:rPr>
          <w:rFonts w:ascii="宋体"/>
          <w:b/>
          <w:bCs/>
          <w:color w:val="auto"/>
          <w:sz w:val="44"/>
          <w:highlight w:val="none"/>
        </w:rPr>
      </w:pPr>
    </w:p>
    <w:p w14:paraId="70B15E47">
      <w:pPr>
        <w:tabs>
          <w:tab w:val="left" w:pos="7380"/>
        </w:tabs>
        <w:spacing w:line="360" w:lineRule="auto"/>
        <w:jc w:val="center"/>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签订时间：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p>
    <w:p w14:paraId="6A6260F6">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289CEFDE">
      <w:pPr>
        <w:snapToGrid w:val="0"/>
        <w:spacing w:line="360" w:lineRule="auto"/>
        <w:jc w:val="center"/>
        <w:rPr>
          <w:rFonts w:ascii="宋体"/>
          <w:b/>
          <w:bCs/>
          <w:color w:val="auto"/>
          <w:sz w:val="44"/>
          <w:highlight w:val="none"/>
        </w:rPr>
      </w:pPr>
    </w:p>
    <w:p w14:paraId="2B1CAD4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4592668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396629D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53BF636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5354EAA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4.1成交通知书 ………………………………………………………………（页码）</w:t>
      </w:r>
    </w:p>
    <w:p w14:paraId="36A95DF9">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4.2采购文件服务需求一览表 ………………………………………………（页码）</w:t>
      </w:r>
    </w:p>
    <w:p w14:paraId="155A452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4.3采购文件的更改通知（如有） …………………………………………（页码）</w:t>
      </w:r>
    </w:p>
    <w:p w14:paraId="320ACC1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4.4响应函 ……………………………………………………………………（页码）</w:t>
      </w:r>
    </w:p>
    <w:p w14:paraId="59FDCB5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4.5响应报价表 ………………………………………………………………（页码）</w:t>
      </w:r>
    </w:p>
    <w:p w14:paraId="6154C3E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4.6响应服务技术资料表 ……………………………………………………（页码）</w:t>
      </w:r>
    </w:p>
    <w:p w14:paraId="3CC459C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5A35769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4.8成交供应商澄清函（如有请提供） ……………………………………（页码）</w:t>
      </w:r>
    </w:p>
    <w:p w14:paraId="6240468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2F682C6C">
      <w:pPr>
        <w:snapToGrid w:val="0"/>
        <w:spacing w:line="360" w:lineRule="auto"/>
        <w:rPr>
          <w:rFonts w:hint="eastAsia" w:ascii="仿宋_GB2312" w:hAnsi="仿宋" w:eastAsia="仿宋_GB2312" w:cs="仿宋_GB2312"/>
          <w:color w:val="auto"/>
          <w:kern w:val="0"/>
          <w:sz w:val="24"/>
          <w:highlight w:val="none"/>
        </w:rPr>
      </w:pPr>
    </w:p>
    <w:p w14:paraId="69737A44">
      <w:pPr>
        <w:widowControl/>
        <w:jc w:val="left"/>
        <w:rPr>
          <w:rFonts w:ascii="仿宋_GB2312" w:eastAsia="仿宋_GB2312"/>
          <w:color w:val="auto"/>
          <w:kern w:val="0"/>
          <w:sz w:val="32"/>
          <w:szCs w:val="20"/>
          <w:highlight w:val="none"/>
        </w:rPr>
        <w:sectPr>
          <w:pgSz w:w="11911" w:h="16838"/>
          <w:pgMar w:top="1417" w:right="1417" w:bottom="1417" w:left="1417" w:header="720" w:footer="720" w:gutter="0"/>
          <w:cols w:space="0" w:num="1"/>
          <w:rtlGutter w:val="0"/>
          <w:docGrid w:linePitch="331" w:charSpace="0"/>
        </w:sectPr>
      </w:pPr>
    </w:p>
    <w:p w14:paraId="6F1AABB1">
      <w:pPr>
        <w:ind w:firstLine="562"/>
        <w:jc w:val="center"/>
        <w:outlineLvl w:val="1"/>
        <w:rPr>
          <w:rFonts w:hint="eastAsia" w:ascii="仿宋_GB2312" w:hAnsi="楷体" w:eastAsia="仿宋_GB2312"/>
          <w:b/>
          <w:color w:val="auto"/>
          <w:sz w:val="28"/>
          <w:szCs w:val="28"/>
          <w:highlight w:val="none"/>
        </w:rPr>
      </w:pPr>
      <w:bookmarkStart w:id="86" w:name="_Toc4565"/>
      <w:bookmarkStart w:id="87" w:name="_Toc80205944"/>
      <w:r>
        <w:rPr>
          <w:rFonts w:hint="eastAsia" w:ascii="仿宋_GB2312" w:hAnsi="楷体" w:eastAsia="仿宋_GB2312"/>
          <w:b/>
          <w:color w:val="auto"/>
          <w:sz w:val="28"/>
          <w:szCs w:val="28"/>
          <w:highlight w:val="none"/>
        </w:rPr>
        <w:t>第一部分 合同书</w:t>
      </w:r>
      <w:bookmarkEnd w:id="86"/>
      <w:bookmarkEnd w:id="87"/>
    </w:p>
    <w:p w14:paraId="12133C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南宁市工业和信息化局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竞争性磋商方式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（供应商名称）</w:t>
      </w:r>
      <w:r>
        <w:rPr>
          <w:rFonts w:hint="eastAsia" w:ascii="仿宋_GB2312" w:hAnsi="楷体" w:eastAsia="仿宋_GB2312"/>
          <w:color w:val="auto"/>
          <w:sz w:val="24"/>
          <w:highlight w:val="none"/>
        </w:rPr>
        <w:t>为该项目成交供应商。现于成交通知书发出之日起</w:t>
      </w:r>
      <w:r>
        <w:rPr>
          <w:rFonts w:hint="eastAsia" w:ascii="仿宋_GB2312" w:hAnsi="楷体" w:eastAsia="仿宋_GB2312"/>
          <w:color w:val="auto"/>
          <w:sz w:val="24"/>
          <w:highlight w:val="none"/>
          <w:u w:val="single"/>
        </w:rPr>
        <w:t xml:space="preserve"> 25 </w:t>
      </w:r>
      <w:r>
        <w:rPr>
          <w:rFonts w:hint="eastAsia" w:ascii="仿宋_GB2312" w:hAnsi="楷体" w:eastAsia="仿宋_GB2312"/>
          <w:color w:val="auto"/>
          <w:sz w:val="24"/>
          <w:highlight w:val="none"/>
        </w:rPr>
        <w:t>日（时限根据项目情况而定，不得超过25日）内，按照采购文件确定的事项签订本合同。</w:t>
      </w:r>
    </w:p>
    <w:p w14:paraId="440AA1C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南宁市工业和信息化局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2A0EEE5D">
      <w:pPr>
        <w:spacing w:line="360" w:lineRule="auto"/>
        <w:ind w:firstLine="482" w:firstLineChars="200"/>
        <w:rPr>
          <w:rFonts w:hint="eastAsia" w:ascii="仿宋_GB2312" w:hAnsi="楷体" w:eastAsia="仿宋_GB2312"/>
          <w:b/>
          <w:color w:val="auto"/>
          <w:sz w:val="24"/>
          <w:highlight w:val="none"/>
        </w:rPr>
      </w:pPr>
      <w:bookmarkStart w:id="88" w:name="_Toc3029"/>
      <w:bookmarkStart w:id="89" w:name="_Toc24059"/>
      <w:bookmarkStart w:id="90" w:name="_Toc2232"/>
      <w:r>
        <w:rPr>
          <w:rFonts w:hint="eastAsia" w:ascii="仿宋_GB2312" w:hAnsi="楷体" w:eastAsia="仿宋_GB2312"/>
          <w:b/>
          <w:color w:val="auto"/>
          <w:sz w:val="24"/>
          <w:highlight w:val="none"/>
        </w:rPr>
        <w:t>1.1 合同组成部分</w:t>
      </w:r>
      <w:bookmarkEnd w:id="88"/>
      <w:bookmarkEnd w:id="89"/>
      <w:bookmarkEnd w:id="90"/>
    </w:p>
    <w:p w14:paraId="63F96E2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3CC0B2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0D1268E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成交通知书；</w:t>
      </w:r>
    </w:p>
    <w:p w14:paraId="5717153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采购文件及“响应报价”（含澄清或者说明文件）；</w:t>
      </w:r>
    </w:p>
    <w:p w14:paraId="6D76A4C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采购文件（含澄清或者修改文件）；</w:t>
      </w:r>
    </w:p>
    <w:p w14:paraId="26CECA5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33436768">
      <w:pPr>
        <w:spacing w:line="360" w:lineRule="auto"/>
        <w:ind w:firstLine="482" w:firstLineChars="200"/>
        <w:rPr>
          <w:rFonts w:hint="eastAsia" w:ascii="仿宋_GB2312" w:hAnsi="楷体" w:eastAsia="仿宋_GB2312"/>
          <w:b/>
          <w:color w:val="auto"/>
          <w:sz w:val="24"/>
          <w:highlight w:val="none"/>
        </w:rPr>
      </w:pPr>
      <w:bookmarkStart w:id="91" w:name="_Toc27126"/>
      <w:bookmarkStart w:id="92" w:name="_Toc24300"/>
      <w:bookmarkStart w:id="93" w:name="_Toc21295"/>
      <w:r>
        <w:rPr>
          <w:rFonts w:hint="eastAsia" w:ascii="仿宋_GB2312" w:hAnsi="楷体" w:eastAsia="仿宋_GB2312"/>
          <w:b/>
          <w:color w:val="auto"/>
          <w:sz w:val="24"/>
          <w:highlight w:val="none"/>
        </w:rPr>
        <w:t>1.2 标的物</w:t>
      </w:r>
      <w:bookmarkEnd w:id="91"/>
      <w:bookmarkEnd w:id="92"/>
      <w:bookmarkEnd w:id="93"/>
    </w:p>
    <w:p w14:paraId="78EB844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61020B62">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19D514FF">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ascii="仿宋_GB2312" w:hAnsi="楷体" w:eastAsia="仿宋_GB2312"/>
          <w:color w:val="auto"/>
          <w:sz w:val="24"/>
          <w:highlight w:val="none"/>
          <w:u w:val="single"/>
        </w:rPr>
        <w:t>1</w:t>
      </w:r>
      <w:r>
        <w:rPr>
          <w:rFonts w:hint="eastAsia" w:ascii="仿宋_GB2312" w:hAnsi="楷体" w:eastAsia="仿宋_GB2312"/>
          <w:color w:val="auto"/>
          <w:sz w:val="24"/>
          <w:highlight w:val="none"/>
          <w:u w:val="single"/>
        </w:rPr>
        <w:t xml:space="preserve">项                        </w:t>
      </w:r>
      <w:r>
        <w:rPr>
          <w:rFonts w:hint="eastAsia" w:ascii="仿宋_GB2312" w:hAnsi="楷体" w:eastAsia="仿宋_GB2312"/>
          <w:color w:val="auto"/>
          <w:sz w:val="24"/>
          <w:highlight w:val="none"/>
        </w:rPr>
        <w:t>；</w:t>
      </w:r>
    </w:p>
    <w:p w14:paraId="051A272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50AEA1F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w:t>
      </w:r>
    </w:p>
    <w:p w14:paraId="510CFC2B">
      <w:pPr>
        <w:spacing w:line="360" w:lineRule="auto"/>
        <w:ind w:firstLine="482" w:firstLineChars="200"/>
        <w:rPr>
          <w:rFonts w:hint="eastAsia" w:ascii="仿宋_GB2312" w:hAnsi="楷体" w:eastAsia="仿宋_GB2312"/>
          <w:b/>
          <w:color w:val="auto"/>
          <w:sz w:val="24"/>
          <w:highlight w:val="none"/>
        </w:rPr>
      </w:pPr>
      <w:bookmarkStart w:id="94" w:name="_Toc23292"/>
      <w:bookmarkStart w:id="95" w:name="_Toc21631"/>
      <w:bookmarkStart w:id="96" w:name="_Toc21551"/>
      <w:r>
        <w:rPr>
          <w:rFonts w:hint="eastAsia" w:ascii="仿宋_GB2312" w:hAnsi="楷体" w:eastAsia="仿宋_GB2312"/>
          <w:b/>
          <w:color w:val="auto"/>
          <w:sz w:val="24"/>
          <w:highlight w:val="none"/>
        </w:rPr>
        <w:t>1.3 价款</w:t>
      </w:r>
      <w:bookmarkEnd w:id="94"/>
      <w:bookmarkEnd w:id="95"/>
      <w:bookmarkEnd w:id="96"/>
    </w:p>
    <w:p w14:paraId="32C153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69899E44">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8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1489E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C5AFDDE">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DD9F87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分项价格</w:t>
            </w:r>
          </w:p>
        </w:tc>
      </w:tr>
      <w:tr w14:paraId="1B46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6258F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8BEFCB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E4A67CA">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76C9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CA6A2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DE4893A">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43F47AE">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703D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14DCC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F63F60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788621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1FC2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376D2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B64FE9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bl>
    <w:p w14:paraId="6B2E8C51">
      <w:pPr>
        <w:spacing w:line="360" w:lineRule="auto"/>
        <w:ind w:firstLine="482" w:firstLineChars="200"/>
        <w:rPr>
          <w:rFonts w:hint="eastAsia" w:ascii="仿宋_GB2312" w:hAnsi="楷体" w:eastAsia="仿宋_GB2312"/>
          <w:b/>
          <w:color w:val="auto"/>
          <w:sz w:val="24"/>
          <w:highlight w:val="none"/>
        </w:rPr>
      </w:pPr>
      <w:bookmarkStart w:id="97" w:name="_Toc10340"/>
      <w:bookmarkStart w:id="98" w:name="_Toc1814"/>
      <w:bookmarkStart w:id="99" w:name="_Toc22618"/>
      <w:r>
        <w:rPr>
          <w:rFonts w:hint="eastAsia" w:ascii="仿宋_GB2312" w:hAnsi="楷体" w:eastAsia="仿宋_GB2312"/>
          <w:b/>
          <w:color w:val="auto"/>
          <w:sz w:val="24"/>
          <w:highlight w:val="none"/>
        </w:rPr>
        <w:t>1.4 付款方式和发票开具方式</w:t>
      </w:r>
      <w:bookmarkEnd w:id="97"/>
      <w:bookmarkEnd w:id="98"/>
      <w:bookmarkEnd w:id="99"/>
    </w:p>
    <w:p w14:paraId="484F27E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val="en-US" w:eastAsia="zh-CN"/>
        </w:rPr>
        <w:t>乙方</w:t>
      </w:r>
      <w:r>
        <w:rPr>
          <w:rFonts w:hint="eastAsia" w:ascii="仿宋_GB2312" w:hAnsi="仿宋" w:eastAsia="仿宋_GB2312"/>
          <w:color w:val="auto"/>
          <w:sz w:val="24"/>
          <w:highlight w:val="none"/>
          <w:u w:val="single"/>
        </w:rPr>
        <w:t>组织项目团队开展工作10日后，由</w:t>
      </w:r>
      <w:r>
        <w:rPr>
          <w:rFonts w:hint="eastAsia" w:ascii="仿宋_GB2312" w:hAnsi="仿宋" w:eastAsia="仿宋_GB2312"/>
          <w:color w:val="auto"/>
          <w:sz w:val="24"/>
          <w:highlight w:val="none"/>
          <w:u w:val="single"/>
          <w:lang w:val="en-US" w:eastAsia="zh-CN"/>
        </w:rPr>
        <w:t>甲方</w:t>
      </w:r>
      <w:r>
        <w:rPr>
          <w:rFonts w:hint="eastAsia" w:ascii="仿宋_GB2312" w:hAnsi="仿宋" w:eastAsia="仿宋_GB2312"/>
          <w:color w:val="auto"/>
          <w:sz w:val="24"/>
          <w:highlight w:val="none"/>
          <w:u w:val="single"/>
        </w:rPr>
        <w:t>支付合同金额的30%款项；本年全部审计、核验项目交付成果后，由</w:t>
      </w:r>
      <w:r>
        <w:rPr>
          <w:rFonts w:hint="eastAsia" w:ascii="仿宋_GB2312" w:hAnsi="仿宋" w:eastAsia="仿宋_GB2312"/>
          <w:color w:val="auto"/>
          <w:sz w:val="24"/>
          <w:highlight w:val="none"/>
          <w:u w:val="single"/>
          <w:lang w:val="en-US" w:eastAsia="zh-CN"/>
        </w:rPr>
        <w:t>甲方</w:t>
      </w:r>
      <w:r>
        <w:rPr>
          <w:rFonts w:hint="eastAsia" w:ascii="仿宋_GB2312" w:hAnsi="仿宋" w:eastAsia="仿宋_GB2312"/>
          <w:color w:val="auto"/>
          <w:sz w:val="24"/>
          <w:highlight w:val="none"/>
          <w:u w:val="single"/>
        </w:rPr>
        <w:t>支付合同金额剩余70%款项。</w:t>
      </w:r>
      <w:r>
        <w:rPr>
          <w:rFonts w:hint="eastAsia" w:ascii="仿宋_GB2312" w:hAnsi="仿宋" w:eastAsia="仿宋_GB2312"/>
          <w:color w:val="auto"/>
          <w:sz w:val="24"/>
          <w:highlight w:val="none"/>
          <w:u w:val="single"/>
          <w:lang w:val="en-US" w:eastAsia="zh-CN"/>
        </w:rPr>
        <w:t>乙方</w:t>
      </w:r>
      <w:r>
        <w:rPr>
          <w:rFonts w:hint="eastAsia" w:ascii="仿宋_GB2312" w:hAnsi="仿宋" w:eastAsia="仿宋_GB2312"/>
          <w:color w:val="auto"/>
          <w:sz w:val="24"/>
          <w:highlight w:val="none"/>
          <w:u w:val="single"/>
        </w:rPr>
        <w:t>应在申请付款时开具财务发票给</w:t>
      </w:r>
      <w:r>
        <w:rPr>
          <w:rFonts w:hint="eastAsia" w:ascii="仿宋_GB2312" w:hAnsi="仿宋" w:eastAsia="仿宋_GB2312"/>
          <w:color w:val="auto"/>
          <w:sz w:val="24"/>
          <w:highlight w:val="none"/>
          <w:u w:val="single"/>
          <w:lang w:val="en-US" w:eastAsia="zh-CN"/>
        </w:rPr>
        <w:t>甲方</w:t>
      </w:r>
      <w:r>
        <w:rPr>
          <w:rFonts w:hint="eastAsia" w:ascii="仿宋_GB2312" w:hAnsi="楷体" w:eastAsia="仿宋_GB2312"/>
          <w:color w:val="auto"/>
          <w:sz w:val="24"/>
          <w:highlight w:val="none"/>
          <w:u w:val="single"/>
        </w:rPr>
        <w:t xml:space="preserve">。 </w:t>
      </w:r>
    </w:p>
    <w:p w14:paraId="55E1FD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乙方按国家相关规定开具</w:t>
      </w:r>
      <w:r>
        <w:rPr>
          <w:rFonts w:hint="eastAsia" w:ascii="仿宋_GB2312" w:hAnsi="楷体" w:eastAsia="仿宋_GB2312"/>
          <w:color w:val="auto"/>
          <w:sz w:val="24"/>
          <w:highlight w:val="none"/>
        </w:rPr>
        <w:t>。</w:t>
      </w:r>
    </w:p>
    <w:p w14:paraId="277343AC">
      <w:pPr>
        <w:spacing w:line="360" w:lineRule="auto"/>
        <w:ind w:firstLine="482" w:firstLineChars="200"/>
        <w:rPr>
          <w:rFonts w:hint="eastAsia" w:ascii="仿宋_GB2312" w:hAnsi="楷体" w:eastAsia="仿宋_GB2312"/>
          <w:b/>
          <w:color w:val="auto"/>
          <w:sz w:val="24"/>
          <w:highlight w:val="none"/>
        </w:rPr>
      </w:pPr>
      <w:bookmarkStart w:id="100" w:name="_Toc2846"/>
      <w:bookmarkStart w:id="101" w:name="_Toc19304"/>
      <w:bookmarkStart w:id="102" w:name="_Toc32071"/>
      <w:r>
        <w:rPr>
          <w:rFonts w:hint="eastAsia" w:ascii="仿宋_GB2312" w:hAnsi="楷体" w:eastAsia="仿宋_GB2312"/>
          <w:b/>
          <w:color w:val="auto"/>
          <w:sz w:val="24"/>
          <w:highlight w:val="none"/>
        </w:rPr>
        <w:t>1.5 标的物交付期限、地点、方式</w:t>
      </w:r>
      <w:bookmarkEnd w:id="100"/>
      <w:bookmarkEnd w:id="101"/>
      <w:bookmarkEnd w:id="102"/>
      <w:r>
        <w:rPr>
          <w:rFonts w:hint="eastAsia" w:ascii="仿宋_GB2312" w:hAnsi="楷体" w:eastAsia="仿宋_GB2312"/>
          <w:b/>
          <w:color w:val="auto"/>
          <w:sz w:val="24"/>
          <w:highlight w:val="none"/>
        </w:rPr>
        <w:t>和服务期限</w:t>
      </w:r>
    </w:p>
    <w:p w14:paraId="1441879D">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p>
    <w:p w14:paraId="23D6479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w:t>
      </w:r>
    </w:p>
    <w:p w14:paraId="244F8ED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E2A7AB6">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1.5.4 服务及质保期限：</w:t>
      </w:r>
      <w:r>
        <w:rPr>
          <w:rFonts w:hint="eastAsia" w:ascii="仿宋_GB2312" w:hAnsi="楷体" w:eastAsia="仿宋_GB2312"/>
          <w:color w:val="auto"/>
          <w:sz w:val="24"/>
          <w:highlight w:val="none"/>
          <w:u w:val="single"/>
        </w:rPr>
        <w:t xml:space="preserve">               ；</w:t>
      </w:r>
    </w:p>
    <w:p w14:paraId="438523E0">
      <w:pPr>
        <w:spacing w:line="360" w:lineRule="auto"/>
        <w:ind w:firstLine="480" w:firstLineChars="200"/>
        <w:rPr>
          <w:rFonts w:hint="eastAsia" w:ascii="仿宋_GB2312" w:hAnsi="楷体" w:eastAsia="仿宋_GB2312"/>
          <w:color w:val="auto"/>
          <w:sz w:val="24"/>
          <w:highlight w:val="none"/>
          <w:u w:val="none"/>
        </w:rPr>
      </w:pPr>
      <w:r>
        <w:rPr>
          <w:rFonts w:hint="eastAsia" w:ascii="仿宋_GB2312" w:hAnsi="楷体" w:eastAsia="仿宋_GB2312"/>
          <w:color w:val="auto"/>
          <w:sz w:val="24"/>
          <w:highlight w:val="none"/>
          <w:u w:val="none"/>
        </w:rPr>
        <w:t xml:space="preserve">2、服务响应时间： </w:t>
      </w:r>
      <w:r>
        <w:rPr>
          <w:rFonts w:hint="eastAsia" w:ascii="仿宋_GB2312" w:hAnsi="楷体" w:eastAsia="仿宋_GB2312"/>
          <w:color w:val="auto"/>
          <w:sz w:val="24"/>
          <w:highlight w:val="none"/>
          <w:u w:val="single"/>
        </w:rPr>
        <w:t xml:space="preserve">               ；</w:t>
      </w:r>
    </w:p>
    <w:p w14:paraId="45C12A9E">
      <w:pPr>
        <w:spacing w:line="360" w:lineRule="auto"/>
        <w:ind w:firstLine="480" w:firstLineChars="200"/>
        <w:rPr>
          <w:rFonts w:hint="eastAsia" w:ascii="仿宋_GB2312" w:hAnsi="楷体" w:eastAsia="仿宋_GB2312"/>
          <w:color w:val="auto"/>
          <w:sz w:val="24"/>
          <w:highlight w:val="none"/>
          <w:u w:val="none"/>
        </w:rPr>
      </w:pPr>
      <w:r>
        <w:rPr>
          <w:rFonts w:hint="eastAsia" w:ascii="仿宋_GB2312" w:hAnsi="楷体" w:eastAsia="仿宋_GB2312"/>
          <w:color w:val="auto"/>
          <w:sz w:val="24"/>
          <w:highlight w:val="none"/>
          <w:u w:val="none"/>
        </w:rPr>
        <w:t>3、服务配套设备要求：</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none"/>
        </w:rPr>
        <w:t>。</w:t>
      </w:r>
    </w:p>
    <w:p w14:paraId="1F242B87">
      <w:pPr>
        <w:spacing w:line="360" w:lineRule="auto"/>
        <w:ind w:firstLine="482" w:firstLineChars="200"/>
        <w:rPr>
          <w:rFonts w:hint="eastAsia" w:ascii="仿宋_GB2312" w:hAnsi="楷体" w:eastAsia="仿宋_GB2312"/>
          <w:b/>
          <w:color w:val="auto"/>
          <w:sz w:val="24"/>
          <w:highlight w:val="none"/>
        </w:rPr>
      </w:pPr>
      <w:bookmarkStart w:id="103" w:name="_Toc21423"/>
      <w:bookmarkStart w:id="104" w:name="_Toc19554"/>
      <w:bookmarkStart w:id="105" w:name="_Toc27250"/>
      <w:r>
        <w:rPr>
          <w:rFonts w:hint="eastAsia" w:ascii="仿宋_GB2312" w:hAnsi="楷体" w:eastAsia="仿宋_GB2312"/>
          <w:b/>
          <w:color w:val="auto"/>
          <w:sz w:val="24"/>
          <w:highlight w:val="none"/>
        </w:rPr>
        <w:t>1.6 违约责任</w:t>
      </w:r>
      <w:bookmarkEnd w:id="103"/>
      <w:bookmarkEnd w:id="104"/>
      <w:bookmarkEnd w:id="105"/>
    </w:p>
    <w:p w14:paraId="1474E2A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%（根据项目实际填写，一般为20%）；迟延超过【30】日的，甲方有权在要求乙方支付违约金的同时，书面通知乙方解除本合同，乙方应退回全部已收取的合同价款并按合同总金额的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%（根据项目实际填写，一般为20%）向甲方支付违约金；</w:t>
      </w:r>
    </w:p>
    <w:p w14:paraId="2A816B4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14:paraId="470C72D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78FA88">
      <w:pPr>
        <w:spacing w:line="360" w:lineRule="auto"/>
        <w:ind w:left="239" w:leftChars="114" w:firstLine="240" w:firstLineChars="100"/>
        <w:rPr>
          <w:rFonts w:hint="eastAsia" w:ascii="仿宋" w:hAnsi="仿宋" w:eastAsia="仿宋" w:cs="仿宋"/>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w:t>
      </w:r>
      <w:r>
        <w:rPr>
          <w:rFonts w:hint="eastAsia" w:ascii="仿宋" w:hAnsi="仿宋" w:eastAsia="仿宋" w:cs="仿宋"/>
          <w:color w:val="auto"/>
          <w:sz w:val="24"/>
          <w:highlight w:val="none"/>
          <w:u w:val="single"/>
        </w:rPr>
        <w:t xml:space="preserve"> 2000 </w:t>
      </w:r>
      <w:r>
        <w:rPr>
          <w:rFonts w:hint="eastAsia" w:ascii="仿宋_GB2312" w:hAnsi="楷体" w:eastAsia="仿宋_GB2312"/>
          <w:color w:val="auto"/>
          <w:sz w:val="24"/>
          <w:highlight w:val="none"/>
        </w:rPr>
        <w:t>元（根据项目实际填写，一般为2000元）的违约金。</w:t>
      </w:r>
    </w:p>
    <w:p w14:paraId="428B6ED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0FC1E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B4B2F4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781D350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1.6.7 </w:t>
      </w:r>
      <w:r>
        <w:rPr>
          <w:rFonts w:hint="eastAsia"/>
          <w:color w:val="auto"/>
          <w:highlight w:val="none"/>
        </w:rPr>
        <w:t>如项目验收不合格，由乙方按要求整改后再行验收，以及给甲方造成的损失等费用由乙方承担。连续两次项目验收不合格的，甲方有权终止合同，并追究乙方的责任，由此带来的一切损失由乙方自行承担。</w:t>
      </w:r>
    </w:p>
    <w:p w14:paraId="3259B1A6">
      <w:pPr>
        <w:spacing w:line="360" w:lineRule="auto"/>
        <w:ind w:firstLine="482" w:firstLineChars="200"/>
        <w:rPr>
          <w:rFonts w:hint="eastAsia" w:ascii="仿宋_GB2312" w:hAnsi="楷体" w:eastAsia="仿宋_GB2312"/>
          <w:b/>
          <w:color w:val="auto"/>
          <w:sz w:val="24"/>
          <w:highlight w:val="none"/>
        </w:rPr>
      </w:pPr>
      <w:bookmarkStart w:id="106" w:name="_Toc16021"/>
      <w:bookmarkStart w:id="107" w:name="_Toc28375"/>
      <w:bookmarkStart w:id="108" w:name="_Toc15583"/>
      <w:r>
        <w:rPr>
          <w:rFonts w:hint="eastAsia" w:ascii="仿宋_GB2312" w:hAnsi="楷体" w:eastAsia="仿宋_GB2312"/>
          <w:b/>
          <w:color w:val="auto"/>
          <w:sz w:val="24"/>
          <w:highlight w:val="none"/>
        </w:rPr>
        <w:t>1.7 合同争议的解决</w:t>
      </w:r>
      <w:bookmarkEnd w:id="106"/>
      <w:bookmarkEnd w:id="107"/>
      <w:bookmarkEnd w:id="108"/>
    </w:p>
    <w:p w14:paraId="10F16D1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28BF39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rPr>
        <w:t>仲裁委员会依申请仲裁时其现行有效的仲裁规则裁决；</w:t>
      </w:r>
    </w:p>
    <w:p w14:paraId="3CCEC5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人民法院起诉。</w:t>
      </w:r>
    </w:p>
    <w:p w14:paraId="779E4464">
      <w:pPr>
        <w:spacing w:line="360" w:lineRule="auto"/>
        <w:ind w:firstLine="482" w:firstLineChars="200"/>
        <w:rPr>
          <w:rFonts w:hint="eastAsia" w:ascii="仿宋_GB2312" w:hAnsi="楷体" w:eastAsia="仿宋_GB2312"/>
          <w:b/>
          <w:color w:val="auto"/>
          <w:sz w:val="24"/>
          <w:highlight w:val="none"/>
        </w:rPr>
      </w:pPr>
      <w:bookmarkStart w:id="109" w:name="_Toc15322"/>
      <w:bookmarkStart w:id="110" w:name="_Toc7245"/>
      <w:bookmarkStart w:id="111" w:name="_Toc11173"/>
      <w:r>
        <w:rPr>
          <w:rFonts w:hint="eastAsia" w:ascii="仿宋_GB2312" w:hAnsi="楷体" w:eastAsia="仿宋_GB2312"/>
          <w:b/>
          <w:color w:val="auto"/>
          <w:sz w:val="24"/>
          <w:highlight w:val="none"/>
        </w:rPr>
        <w:t>1.8 合同生效</w:t>
      </w:r>
      <w:bookmarkEnd w:id="109"/>
      <w:bookmarkEnd w:id="110"/>
      <w:bookmarkEnd w:id="111"/>
    </w:p>
    <w:p w14:paraId="1D89452F">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4C486EF8">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336C6395">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594AF97D">
      <w:pPr>
        <w:spacing w:line="360" w:lineRule="auto"/>
        <w:ind w:firstLine="200"/>
        <w:rPr>
          <w:rFonts w:hint="eastAsia" w:ascii="仿宋_GB2312" w:hAnsi="楷体" w:eastAsia="仿宋_GB2312"/>
          <w:color w:val="auto"/>
          <w:sz w:val="24"/>
          <w:highlight w:val="none"/>
          <w:lang w:val="zh-CN"/>
        </w:rPr>
      </w:pPr>
    </w:p>
    <w:p w14:paraId="0E5B7CCF">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3DB357F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25C3B3B5">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授权代表（签字或盖章）：                 或授权代表（签字或盖章）: </w:t>
      </w:r>
    </w:p>
    <w:p w14:paraId="2D7745F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3EF69F73">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6E6CB4DE">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3750BF7A">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5174A904">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263734A8">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50F7D673">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0A905295">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4909D9B6">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7252BDB3">
      <w:pPr>
        <w:ind w:firstLine="482"/>
        <w:jc w:val="center"/>
        <w:outlineLvl w:val="1"/>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rPr>
        <w:br w:type="page"/>
      </w:r>
      <w:bookmarkStart w:id="112" w:name="_Toc80205945"/>
      <w:bookmarkStart w:id="113" w:name="_Toc331685783"/>
      <w:bookmarkStart w:id="114" w:name="_Toc4455"/>
      <w:r>
        <w:rPr>
          <w:rFonts w:hint="eastAsia" w:ascii="仿宋_GB2312" w:hAnsi="楷体" w:eastAsia="仿宋_GB2312"/>
          <w:b/>
          <w:color w:val="auto"/>
          <w:sz w:val="28"/>
          <w:szCs w:val="28"/>
          <w:highlight w:val="none"/>
        </w:rPr>
        <w:t>第二部分 合同一般条款</w:t>
      </w:r>
      <w:bookmarkEnd w:id="112"/>
      <w:bookmarkEnd w:id="113"/>
      <w:bookmarkEnd w:id="114"/>
    </w:p>
    <w:p w14:paraId="7026339C">
      <w:pPr>
        <w:spacing w:line="360" w:lineRule="auto"/>
        <w:ind w:firstLine="482" w:firstLineChars="200"/>
        <w:rPr>
          <w:rFonts w:hint="eastAsia" w:ascii="仿宋_GB2312" w:hAnsi="楷体" w:eastAsia="仿宋_GB2312"/>
          <w:b/>
          <w:color w:val="auto"/>
          <w:sz w:val="24"/>
          <w:highlight w:val="none"/>
        </w:rPr>
      </w:pPr>
      <w:bookmarkStart w:id="115" w:name="_Ref467378463"/>
      <w:bookmarkStart w:id="116" w:name="_Ref467379109"/>
      <w:bookmarkStart w:id="117" w:name="_Toc279701240"/>
      <w:bookmarkStart w:id="118" w:name="_Toc16917"/>
      <w:bookmarkStart w:id="119" w:name="_Toc487900349"/>
      <w:bookmarkStart w:id="120" w:name="_Ref467379094"/>
      <w:bookmarkStart w:id="121" w:name="_Ref467379225"/>
      <w:bookmarkStart w:id="122" w:name="_Ref467379205"/>
      <w:bookmarkStart w:id="123" w:name="_Ref467379101"/>
      <w:bookmarkStart w:id="124" w:name="_Ref467378404"/>
      <w:bookmarkStart w:id="125" w:name="_Toc28763"/>
      <w:bookmarkStart w:id="126" w:name="_Ref467378499"/>
      <w:bookmarkStart w:id="127" w:name="_Ref467379214"/>
      <w:bookmarkStart w:id="128" w:name="_Toc19614"/>
      <w:bookmarkStart w:id="129" w:name="_Ref467379195"/>
      <w:bookmarkStart w:id="130" w:name="_Toc259093669"/>
      <w:r>
        <w:rPr>
          <w:rFonts w:hint="eastAsia" w:ascii="仿宋_GB2312" w:hAnsi="楷体" w:eastAsia="仿宋_GB2312"/>
          <w:b/>
          <w:color w:val="auto"/>
          <w:sz w:val="24"/>
          <w:highlight w:val="none"/>
        </w:rPr>
        <w:t>2.1 定义</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EB01FB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0493939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1C5ED3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2F98C95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069F853">
      <w:pPr>
        <w:spacing w:line="360" w:lineRule="auto"/>
        <w:ind w:firstLine="480" w:firstLineChars="200"/>
        <w:rPr>
          <w:rFonts w:hint="eastAsia" w:ascii="仿宋_GB2312" w:hAnsi="楷体" w:eastAsia="仿宋_GB2312"/>
          <w:color w:val="auto"/>
          <w:sz w:val="24"/>
          <w:highlight w:val="none"/>
        </w:rPr>
      </w:pPr>
      <w:bookmarkStart w:id="131" w:name="_Ref467378840"/>
      <w:r>
        <w:rPr>
          <w:rFonts w:hint="eastAsia" w:ascii="仿宋_GB2312" w:hAnsi="楷体" w:eastAsia="仿宋_GB2312"/>
          <w:color w:val="auto"/>
          <w:sz w:val="24"/>
          <w:highlight w:val="none"/>
        </w:rPr>
        <w:t>2.1.4 “甲方”系指与中标人签署合同的采购人</w:t>
      </w:r>
      <w:bookmarkEnd w:id="131"/>
      <w:r>
        <w:rPr>
          <w:rFonts w:hint="eastAsia" w:ascii="仿宋_GB2312" w:hAnsi="楷体" w:eastAsia="仿宋_GB2312"/>
          <w:color w:val="auto"/>
          <w:sz w:val="24"/>
          <w:highlight w:val="none"/>
        </w:rPr>
        <w:t>；采购人委托采购机构代表其与乙方签订合同的，采购人的授权委托书作为合同附件。</w:t>
      </w:r>
    </w:p>
    <w:p w14:paraId="348DD752">
      <w:pPr>
        <w:spacing w:line="360" w:lineRule="auto"/>
        <w:ind w:firstLine="480" w:firstLineChars="200"/>
        <w:rPr>
          <w:rFonts w:hint="eastAsia" w:ascii="仿宋_GB2312" w:hAnsi="楷体" w:eastAsia="仿宋_GB2312"/>
          <w:color w:val="auto"/>
          <w:sz w:val="24"/>
          <w:highlight w:val="none"/>
        </w:rPr>
      </w:pPr>
      <w:bookmarkStart w:id="132" w:name="_Ref467379400"/>
      <w:r>
        <w:rPr>
          <w:rFonts w:hint="eastAsia" w:ascii="仿宋_GB2312" w:hAnsi="楷体" w:eastAsia="仿宋_GB2312"/>
          <w:color w:val="auto"/>
          <w:sz w:val="24"/>
          <w:highlight w:val="none"/>
        </w:rPr>
        <w:t>2.1.5 “乙方”系指根据合同约定交付标的物的</w:t>
      </w:r>
      <w:bookmarkEnd w:id="132"/>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B71E423">
      <w:pPr>
        <w:spacing w:line="360" w:lineRule="auto"/>
        <w:ind w:firstLine="480" w:firstLineChars="200"/>
        <w:rPr>
          <w:rFonts w:hint="eastAsia" w:ascii="仿宋_GB2312" w:hAnsi="楷体" w:eastAsia="仿宋_GB2312"/>
          <w:color w:val="auto"/>
          <w:sz w:val="24"/>
          <w:highlight w:val="none"/>
        </w:rPr>
      </w:pPr>
      <w:bookmarkStart w:id="133" w:name="_Ref467379436"/>
      <w:r>
        <w:rPr>
          <w:rFonts w:hint="eastAsia" w:ascii="仿宋_GB2312" w:hAnsi="楷体" w:eastAsia="仿宋_GB2312"/>
          <w:color w:val="auto"/>
          <w:sz w:val="24"/>
          <w:highlight w:val="none"/>
        </w:rPr>
        <w:t>2.1.6 “现场”系指合同约定标的物将要运至或者实施或者安装的地点。</w:t>
      </w:r>
      <w:bookmarkEnd w:id="133"/>
    </w:p>
    <w:p w14:paraId="18329002">
      <w:pPr>
        <w:spacing w:line="360" w:lineRule="auto"/>
        <w:ind w:firstLine="482" w:firstLineChars="200"/>
        <w:rPr>
          <w:rFonts w:hint="eastAsia" w:ascii="仿宋_GB2312" w:hAnsi="楷体" w:eastAsia="仿宋_GB2312"/>
          <w:b/>
          <w:color w:val="auto"/>
          <w:sz w:val="24"/>
          <w:highlight w:val="none"/>
        </w:rPr>
      </w:pPr>
      <w:bookmarkStart w:id="134" w:name="_Toc259093670"/>
      <w:bookmarkStart w:id="135" w:name="_Toc487900350"/>
      <w:bookmarkStart w:id="136" w:name="_Toc13336"/>
      <w:bookmarkStart w:id="137" w:name="_Toc27635"/>
      <w:bookmarkStart w:id="138" w:name="_Toc279701241"/>
      <w:bookmarkStart w:id="139" w:name="_Toc32504"/>
      <w:r>
        <w:rPr>
          <w:rFonts w:hint="eastAsia" w:ascii="仿宋_GB2312" w:hAnsi="楷体" w:eastAsia="仿宋_GB2312"/>
          <w:b/>
          <w:color w:val="auto"/>
          <w:sz w:val="24"/>
          <w:highlight w:val="none"/>
        </w:rPr>
        <w:t>2.2 技术规范</w:t>
      </w:r>
      <w:bookmarkEnd w:id="134"/>
      <w:bookmarkEnd w:id="135"/>
      <w:bookmarkEnd w:id="136"/>
      <w:bookmarkEnd w:id="137"/>
      <w:bookmarkEnd w:id="138"/>
      <w:bookmarkEnd w:id="139"/>
    </w:p>
    <w:p w14:paraId="14EB116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A4A0381">
      <w:pPr>
        <w:spacing w:line="360" w:lineRule="auto"/>
        <w:ind w:firstLine="482" w:firstLineChars="200"/>
        <w:rPr>
          <w:rFonts w:hint="eastAsia" w:ascii="仿宋_GB2312" w:hAnsi="楷体" w:eastAsia="仿宋_GB2312"/>
          <w:b/>
          <w:color w:val="auto"/>
          <w:sz w:val="24"/>
          <w:highlight w:val="none"/>
        </w:rPr>
      </w:pPr>
      <w:bookmarkStart w:id="140" w:name="_Toc487900351"/>
      <w:bookmarkStart w:id="141" w:name="_Toc9829"/>
      <w:bookmarkStart w:id="142" w:name="_Toc27853"/>
      <w:bookmarkStart w:id="143" w:name="_Toc279701242"/>
      <w:bookmarkStart w:id="144" w:name="_Toc259093671"/>
      <w:bookmarkStart w:id="145" w:name="_Toc31634"/>
      <w:r>
        <w:rPr>
          <w:rFonts w:hint="eastAsia" w:ascii="仿宋_GB2312" w:hAnsi="楷体" w:eastAsia="仿宋_GB2312"/>
          <w:b/>
          <w:color w:val="auto"/>
          <w:sz w:val="24"/>
          <w:highlight w:val="none"/>
        </w:rPr>
        <w:t>2.3 知识产权</w:t>
      </w:r>
      <w:bookmarkEnd w:id="140"/>
      <w:bookmarkEnd w:id="141"/>
      <w:bookmarkEnd w:id="142"/>
      <w:bookmarkEnd w:id="143"/>
      <w:bookmarkEnd w:id="144"/>
      <w:bookmarkEnd w:id="145"/>
    </w:p>
    <w:p w14:paraId="6F359FB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B08B05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04E13F4">
      <w:pPr>
        <w:spacing w:line="360" w:lineRule="auto"/>
        <w:ind w:firstLine="482" w:firstLineChars="200"/>
        <w:rPr>
          <w:rFonts w:hint="eastAsia" w:ascii="仿宋_GB2312" w:hAnsi="楷体" w:eastAsia="仿宋_GB2312"/>
          <w:b/>
          <w:color w:val="auto"/>
          <w:sz w:val="24"/>
          <w:highlight w:val="none"/>
        </w:rPr>
      </w:pPr>
      <w:bookmarkStart w:id="146" w:name="_Toc29149"/>
      <w:bookmarkStart w:id="147" w:name="_Toc4194"/>
      <w:bookmarkStart w:id="148" w:name="_Toc11932"/>
      <w:r>
        <w:rPr>
          <w:rFonts w:hint="eastAsia" w:ascii="仿宋_GB2312" w:hAnsi="楷体" w:eastAsia="仿宋_GB2312"/>
          <w:b/>
          <w:color w:val="auto"/>
          <w:sz w:val="24"/>
          <w:highlight w:val="none"/>
        </w:rPr>
        <w:t>2.4 包装和装运</w:t>
      </w:r>
      <w:bookmarkEnd w:id="146"/>
      <w:bookmarkEnd w:id="147"/>
      <w:bookmarkEnd w:id="148"/>
    </w:p>
    <w:p w14:paraId="467EC33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9B5CF1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1758AB11">
      <w:pPr>
        <w:spacing w:line="360" w:lineRule="auto"/>
        <w:ind w:firstLine="482" w:firstLineChars="200"/>
        <w:rPr>
          <w:rFonts w:hint="eastAsia" w:ascii="仿宋_GB2312" w:hAnsi="楷体" w:eastAsia="仿宋_GB2312"/>
          <w:b/>
          <w:color w:val="auto"/>
          <w:sz w:val="24"/>
          <w:highlight w:val="none"/>
        </w:rPr>
      </w:pPr>
      <w:bookmarkStart w:id="149" w:name="_Ref467378541"/>
      <w:bookmarkStart w:id="150" w:name="_Ref467378591"/>
      <w:bookmarkStart w:id="151" w:name="_Ref467379536"/>
      <w:bookmarkStart w:id="152" w:name="_Toc279701245"/>
      <w:bookmarkStart w:id="153" w:name="_Toc259093674"/>
      <w:bookmarkStart w:id="154" w:name="_Ref467379542"/>
      <w:bookmarkStart w:id="155" w:name="_Toc487900354"/>
      <w:bookmarkStart w:id="156" w:name="_Ref467379527"/>
      <w:bookmarkStart w:id="157" w:name="_Toc26182"/>
      <w:bookmarkStart w:id="158" w:name="_Toc30272"/>
      <w:bookmarkStart w:id="159" w:name="_Toc19074"/>
      <w:r>
        <w:rPr>
          <w:rFonts w:hint="eastAsia" w:ascii="仿宋_GB2312" w:hAnsi="楷体" w:eastAsia="仿宋_GB2312"/>
          <w:b/>
          <w:color w:val="auto"/>
          <w:sz w:val="24"/>
          <w:highlight w:val="none"/>
        </w:rPr>
        <w:t>2.</w:t>
      </w:r>
      <w:bookmarkEnd w:id="149"/>
      <w:bookmarkEnd w:id="150"/>
      <w:bookmarkEnd w:id="151"/>
      <w:bookmarkEnd w:id="152"/>
      <w:bookmarkEnd w:id="153"/>
      <w:bookmarkEnd w:id="154"/>
      <w:bookmarkEnd w:id="155"/>
      <w:bookmarkEnd w:id="156"/>
      <w:r>
        <w:rPr>
          <w:rFonts w:hint="eastAsia" w:ascii="仿宋_GB2312" w:hAnsi="楷体" w:eastAsia="仿宋_GB2312"/>
          <w:b/>
          <w:color w:val="auto"/>
          <w:sz w:val="24"/>
          <w:highlight w:val="none"/>
        </w:rPr>
        <w:t>5 履约检查和问题反馈</w:t>
      </w:r>
      <w:bookmarkEnd w:id="157"/>
      <w:bookmarkEnd w:id="158"/>
      <w:bookmarkEnd w:id="159"/>
    </w:p>
    <w:p w14:paraId="183BEACF">
      <w:pPr>
        <w:spacing w:line="360" w:lineRule="auto"/>
        <w:ind w:firstLine="480" w:firstLineChars="200"/>
        <w:rPr>
          <w:rFonts w:hint="eastAsia" w:ascii="仿宋_GB2312" w:hAnsi="楷体" w:eastAsia="仿宋_GB2312"/>
          <w:color w:val="auto"/>
          <w:sz w:val="24"/>
          <w:highlight w:val="none"/>
        </w:rPr>
      </w:pPr>
      <w:bookmarkStart w:id="160" w:name="_Ref467379657"/>
      <w:r>
        <w:rPr>
          <w:rFonts w:hint="eastAsia" w:ascii="仿宋_GB2312" w:hAnsi="楷体" w:eastAsia="仿宋_GB2312"/>
          <w:color w:val="auto"/>
          <w:sz w:val="24"/>
          <w:highlight w:val="none"/>
        </w:rPr>
        <w:t>2.5.1</w:t>
      </w:r>
      <w:bookmarkEnd w:id="160"/>
      <w:bookmarkStart w:id="161" w:name="_Toc186431854"/>
      <w:bookmarkStart w:id="162" w:name="_Toc279701247"/>
      <w:bookmarkStart w:id="163" w:name="_Ref467379807"/>
      <w:bookmarkStart w:id="164" w:name="_Ref467379793"/>
      <w:bookmarkStart w:id="165" w:name="_Toc487900357"/>
      <w:bookmarkStart w:id="166" w:name="_Toc259093676"/>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D7AE80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161"/>
      <w:bookmarkStart w:id="167" w:name="_Toc186431855"/>
      <w:r>
        <w:rPr>
          <w:rFonts w:hint="eastAsia" w:ascii="仿宋_GB2312" w:hAnsi="楷体" w:eastAsia="仿宋_GB2312"/>
          <w:color w:val="auto"/>
          <w:sz w:val="24"/>
          <w:highlight w:val="none"/>
        </w:rPr>
        <w:t>。</w:t>
      </w:r>
    </w:p>
    <w:bookmarkEnd w:id="167"/>
    <w:p w14:paraId="018C9BBC">
      <w:pPr>
        <w:spacing w:line="360" w:lineRule="auto"/>
        <w:ind w:firstLine="482" w:firstLineChars="200"/>
        <w:rPr>
          <w:rFonts w:hint="eastAsia" w:ascii="仿宋_GB2312" w:hAnsi="楷体" w:eastAsia="仿宋_GB2312"/>
          <w:b/>
          <w:color w:val="auto"/>
          <w:sz w:val="24"/>
          <w:highlight w:val="none"/>
        </w:rPr>
      </w:pPr>
      <w:bookmarkStart w:id="168" w:name="_Toc7836"/>
      <w:bookmarkStart w:id="169" w:name="_Toc19219"/>
      <w:bookmarkStart w:id="170" w:name="_Toc28451"/>
      <w:r>
        <w:rPr>
          <w:rFonts w:hint="eastAsia" w:ascii="仿宋_GB2312" w:hAnsi="楷体" w:eastAsia="仿宋_GB2312"/>
          <w:b/>
          <w:color w:val="auto"/>
          <w:sz w:val="24"/>
          <w:highlight w:val="none"/>
        </w:rPr>
        <w:t>2.6 结算方式和付款条件</w:t>
      </w:r>
      <w:bookmarkEnd w:id="162"/>
      <w:bookmarkEnd w:id="163"/>
      <w:bookmarkEnd w:id="164"/>
      <w:bookmarkEnd w:id="165"/>
      <w:bookmarkEnd w:id="166"/>
      <w:bookmarkEnd w:id="168"/>
      <w:bookmarkEnd w:id="169"/>
      <w:bookmarkEnd w:id="170"/>
    </w:p>
    <w:p w14:paraId="439046F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C6B1AA5">
      <w:pPr>
        <w:spacing w:line="360" w:lineRule="auto"/>
        <w:ind w:firstLine="482" w:firstLineChars="200"/>
        <w:rPr>
          <w:rFonts w:hint="eastAsia" w:ascii="仿宋_GB2312" w:hAnsi="楷体" w:eastAsia="仿宋_GB2312"/>
          <w:b/>
          <w:color w:val="auto"/>
          <w:sz w:val="24"/>
          <w:highlight w:val="none"/>
        </w:rPr>
      </w:pPr>
      <w:bookmarkStart w:id="171" w:name="_Toc279701248"/>
      <w:bookmarkStart w:id="172" w:name="_Toc259093677"/>
      <w:bookmarkStart w:id="173" w:name="_Ref467379852"/>
      <w:bookmarkStart w:id="174" w:name="_Toc487900358"/>
      <w:bookmarkStart w:id="175" w:name="_Ref467379863"/>
      <w:bookmarkStart w:id="176" w:name="_Ref467379923"/>
      <w:bookmarkStart w:id="177" w:name="_Toc3225"/>
      <w:bookmarkStart w:id="178" w:name="_Toc774"/>
      <w:bookmarkStart w:id="179" w:name="_Toc16110"/>
      <w:r>
        <w:rPr>
          <w:rFonts w:hint="eastAsia" w:ascii="仿宋_GB2312" w:hAnsi="楷体" w:eastAsia="仿宋_GB2312"/>
          <w:b/>
          <w:color w:val="auto"/>
          <w:sz w:val="24"/>
          <w:highlight w:val="none"/>
        </w:rPr>
        <w:t>2.7 技术资料</w:t>
      </w:r>
      <w:bookmarkEnd w:id="171"/>
      <w:bookmarkEnd w:id="172"/>
      <w:bookmarkEnd w:id="173"/>
      <w:bookmarkEnd w:id="174"/>
      <w:bookmarkEnd w:id="175"/>
      <w:bookmarkEnd w:id="176"/>
      <w:r>
        <w:rPr>
          <w:rFonts w:hint="eastAsia" w:ascii="仿宋_GB2312" w:hAnsi="楷体" w:eastAsia="仿宋_GB2312"/>
          <w:b/>
          <w:color w:val="auto"/>
          <w:sz w:val="24"/>
          <w:highlight w:val="none"/>
        </w:rPr>
        <w:t>和保密义务</w:t>
      </w:r>
      <w:bookmarkEnd w:id="177"/>
      <w:bookmarkEnd w:id="178"/>
      <w:bookmarkEnd w:id="179"/>
    </w:p>
    <w:p w14:paraId="678A965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6CFB1C8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6B3E7BA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120C1DC">
      <w:pPr>
        <w:spacing w:line="360" w:lineRule="auto"/>
        <w:ind w:firstLine="482" w:firstLineChars="200"/>
        <w:rPr>
          <w:rFonts w:hint="eastAsia" w:ascii="仿宋_GB2312" w:hAnsi="楷体" w:eastAsia="仿宋_GB2312"/>
          <w:b/>
          <w:color w:val="auto"/>
          <w:sz w:val="24"/>
          <w:highlight w:val="none"/>
        </w:rPr>
      </w:pPr>
      <w:bookmarkStart w:id="180" w:name="_Toc7860"/>
      <w:r>
        <w:rPr>
          <w:rFonts w:hint="eastAsia" w:ascii="仿宋_GB2312" w:hAnsi="楷体" w:eastAsia="仿宋_GB2312"/>
          <w:b/>
          <w:color w:val="auto"/>
          <w:sz w:val="24"/>
          <w:highlight w:val="none"/>
        </w:rPr>
        <w:t>2.8 质量保证</w:t>
      </w:r>
      <w:bookmarkEnd w:id="180"/>
    </w:p>
    <w:p w14:paraId="19CA380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1C89574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30135B0F">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2.8.3乙方应确保项目技术人员的数量和水平与响应文件一致。未经甲方书面同意，乙方不得擅自更换响应文件中注明的项目负责人和技术负责人。否则</w:t>
      </w:r>
      <w:r>
        <w:rPr>
          <w:rFonts w:hint="eastAsia" w:ascii="仿宋_GB2312" w:hAnsi="仿宋" w:eastAsia="仿宋_GB2312" w:cs="仿宋_GB2312"/>
          <w:color w:val="auto"/>
          <w:kern w:val="0"/>
          <w:sz w:val="24"/>
          <w:highlight w:val="none"/>
        </w:rPr>
        <w:t>甲方有权放弃或终止合同。</w:t>
      </w:r>
    </w:p>
    <w:p w14:paraId="4C66601F">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仿宋_GB2312" w:hAnsi="仿宋" w:eastAsia="仿宋_GB2312"/>
          <w:color w:val="auto"/>
          <w:sz w:val="24"/>
          <w:highlight w:val="none"/>
        </w:rPr>
        <w:t>（根据项目实际情况填写，一般为30%）。</w:t>
      </w:r>
    </w:p>
    <w:p w14:paraId="0F73DFB7">
      <w:pPr>
        <w:spacing w:line="360" w:lineRule="auto"/>
        <w:ind w:firstLine="482" w:firstLineChars="200"/>
        <w:rPr>
          <w:rFonts w:hint="eastAsia" w:ascii="仿宋_GB2312" w:hAnsi="楷体" w:eastAsia="仿宋_GB2312"/>
          <w:b/>
          <w:color w:val="auto"/>
          <w:sz w:val="24"/>
          <w:highlight w:val="none"/>
        </w:rPr>
      </w:pPr>
      <w:bookmarkStart w:id="181" w:name="_Toc17244"/>
      <w:bookmarkStart w:id="182" w:name="_Toc487900362"/>
      <w:bookmarkStart w:id="183" w:name="_Toc259093681"/>
      <w:bookmarkStart w:id="184" w:name="_Toc279701252"/>
      <w:r>
        <w:rPr>
          <w:rFonts w:hint="eastAsia" w:ascii="仿宋_GB2312" w:hAnsi="楷体" w:eastAsia="仿宋_GB2312"/>
          <w:b/>
          <w:color w:val="auto"/>
          <w:sz w:val="24"/>
          <w:highlight w:val="none"/>
        </w:rPr>
        <w:t>2.9 标的物的风险负担</w:t>
      </w:r>
      <w:bookmarkEnd w:id="181"/>
    </w:p>
    <w:p w14:paraId="2D7FDED9">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3CD1535C">
      <w:pPr>
        <w:spacing w:line="360" w:lineRule="auto"/>
        <w:ind w:firstLine="482" w:firstLineChars="200"/>
        <w:rPr>
          <w:rFonts w:hint="eastAsia" w:ascii="仿宋_GB2312" w:hAnsi="楷体" w:eastAsia="仿宋_GB2312"/>
          <w:b/>
          <w:color w:val="auto"/>
          <w:sz w:val="24"/>
          <w:highlight w:val="none"/>
        </w:rPr>
      </w:pPr>
      <w:bookmarkStart w:id="185" w:name="_Toc14055"/>
      <w:r>
        <w:rPr>
          <w:rFonts w:hint="eastAsia" w:ascii="仿宋_GB2312" w:hAnsi="楷体" w:eastAsia="仿宋_GB2312"/>
          <w:b/>
          <w:color w:val="auto"/>
          <w:sz w:val="24"/>
          <w:highlight w:val="none"/>
        </w:rPr>
        <w:t>2.10 延迟交货</w:t>
      </w:r>
      <w:bookmarkEnd w:id="182"/>
      <w:bookmarkEnd w:id="183"/>
      <w:bookmarkEnd w:id="184"/>
      <w:bookmarkEnd w:id="185"/>
      <w:r>
        <w:rPr>
          <w:rFonts w:hint="eastAsia" w:ascii="仿宋_GB2312" w:hAnsi="楷体" w:eastAsia="仿宋_GB2312"/>
          <w:b/>
          <w:color w:val="auto"/>
          <w:sz w:val="24"/>
          <w:highlight w:val="none"/>
        </w:rPr>
        <w:t>/交付</w:t>
      </w:r>
    </w:p>
    <w:p w14:paraId="074F99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A086F6E">
      <w:pPr>
        <w:spacing w:line="360" w:lineRule="auto"/>
        <w:ind w:firstLine="482" w:firstLineChars="200"/>
        <w:rPr>
          <w:rFonts w:hint="eastAsia" w:ascii="仿宋_GB2312" w:hAnsi="楷体" w:eastAsia="仿宋_GB2312"/>
          <w:b/>
          <w:color w:val="auto"/>
          <w:sz w:val="24"/>
          <w:highlight w:val="none"/>
        </w:rPr>
      </w:pPr>
      <w:bookmarkStart w:id="186" w:name="_Toc7502"/>
      <w:bookmarkStart w:id="187" w:name="_Ref467378121"/>
      <w:bookmarkStart w:id="188" w:name="_Toc279701254"/>
      <w:bookmarkStart w:id="189" w:name="_Toc487900364"/>
      <w:bookmarkStart w:id="190" w:name="_Toc259093683"/>
      <w:r>
        <w:rPr>
          <w:rFonts w:hint="eastAsia" w:ascii="仿宋_GB2312" w:hAnsi="楷体" w:eastAsia="仿宋_GB2312"/>
          <w:b/>
          <w:color w:val="auto"/>
          <w:sz w:val="24"/>
          <w:highlight w:val="none"/>
        </w:rPr>
        <w:t>2.11 合同变更</w:t>
      </w:r>
      <w:bookmarkEnd w:id="186"/>
    </w:p>
    <w:p w14:paraId="23C98CE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7D27C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91" w:name="_Toc259093688"/>
      <w:bookmarkStart w:id="192" w:name="_Toc487900369"/>
      <w:bookmarkStart w:id="193" w:name="_Toc279701259"/>
    </w:p>
    <w:p w14:paraId="163B0729">
      <w:pPr>
        <w:spacing w:line="360" w:lineRule="auto"/>
        <w:ind w:firstLine="482" w:firstLineChars="200"/>
        <w:rPr>
          <w:rFonts w:hint="eastAsia" w:ascii="仿宋_GB2312" w:hAnsi="楷体" w:eastAsia="仿宋_GB2312"/>
          <w:b/>
          <w:color w:val="auto"/>
          <w:sz w:val="24"/>
          <w:highlight w:val="none"/>
        </w:rPr>
      </w:pPr>
      <w:bookmarkStart w:id="194" w:name="_Toc10366"/>
      <w:bookmarkStart w:id="195" w:name="_Toc22955"/>
      <w:bookmarkStart w:id="196" w:name="_Toc15237"/>
      <w:r>
        <w:rPr>
          <w:rFonts w:hint="eastAsia" w:ascii="仿宋_GB2312" w:hAnsi="楷体" w:eastAsia="仿宋_GB2312"/>
          <w:b/>
          <w:color w:val="auto"/>
          <w:sz w:val="24"/>
          <w:highlight w:val="none"/>
        </w:rPr>
        <w:t>2.12 合同转让</w:t>
      </w:r>
      <w:bookmarkEnd w:id="191"/>
      <w:bookmarkEnd w:id="192"/>
      <w:bookmarkEnd w:id="193"/>
      <w:r>
        <w:rPr>
          <w:rFonts w:hint="eastAsia" w:ascii="仿宋_GB2312" w:hAnsi="楷体" w:eastAsia="仿宋_GB2312"/>
          <w:b/>
          <w:color w:val="auto"/>
          <w:sz w:val="24"/>
          <w:highlight w:val="none"/>
        </w:rPr>
        <w:t>和分包</w:t>
      </w:r>
      <w:bookmarkEnd w:id="194"/>
      <w:bookmarkEnd w:id="195"/>
      <w:bookmarkEnd w:id="196"/>
    </w:p>
    <w:p w14:paraId="5E6B704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A59A6F4">
      <w:pPr>
        <w:spacing w:line="360" w:lineRule="auto"/>
        <w:ind w:firstLine="482" w:firstLineChars="200"/>
        <w:rPr>
          <w:rFonts w:hint="eastAsia" w:ascii="仿宋_GB2312" w:hAnsi="楷体" w:eastAsia="仿宋_GB2312"/>
          <w:b/>
          <w:color w:val="auto"/>
          <w:sz w:val="24"/>
          <w:highlight w:val="none"/>
        </w:rPr>
      </w:pPr>
      <w:bookmarkStart w:id="197" w:name="_Toc14066"/>
      <w:bookmarkStart w:id="198" w:name="_Toc16508"/>
      <w:bookmarkStart w:id="199" w:name="_Toc13566"/>
      <w:r>
        <w:rPr>
          <w:rFonts w:hint="eastAsia" w:ascii="仿宋_GB2312" w:hAnsi="楷体" w:eastAsia="仿宋_GB2312"/>
          <w:b/>
          <w:color w:val="auto"/>
          <w:sz w:val="24"/>
          <w:highlight w:val="none"/>
        </w:rPr>
        <w:t>2.13 不可抗力</w:t>
      </w:r>
      <w:bookmarkEnd w:id="197"/>
      <w:bookmarkEnd w:id="198"/>
      <w:bookmarkEnd w:id="199"/>
    </w:p>
    <w:p w14:paraId="1DE5892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52326EB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61C1DBA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7EF1390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6129F518">
      <w:pPr>
        <w:spacing w:line="360" w:lineRule="auto"/>
        <w:ind w:firstLine="482" w:firstLineChars="200"/>
        <w:rPr>
          <w:rFonts w:hint="eastAsia" w:ascii="仿宋_GB2312" w:hAnsi="楷体" w:eastAsia="仿宋_GB2312"/>
          <w:b/>
          <w:color w:val="auto"/>
          <w:sz w:val="24"/>
          <w:highlight w:val="none"/>
        </w:rPr>
      </w:pPr>
      <w:bookmarkStart w:id="200" w:name="_Toc279701255"/>
      <w:bookmarkStart w:id="201" w:name="_Toc6969"/>
      <w:bookmarkStart w:id="202" w:name="_Toc259093684"/>
      <w:bookmarkStart w:id="203" w:name="_Toc30676"/>
      <w:bookmarkStart w:id="204" w:name="_Toc487900365"/>
      <w:bookmarkStart w:id="205" w:name="_Toc689"/>
      <w:r>
        <w:rPr>
          <w:rFonts w:hint="eastAsia" w:ascii="仿宋_GB2312" w:hAnsi="楷体" w:eastAsia="仿宋_GB2312"/>
          <w:b/>
          <w:color w:val="auto"/>
          <w:sz w:val="24"/>
          <w:highlight w:val="none"/>
        </w:rPr>
        <w:t>2.14 税费</w:t>
      </w:r>
      <w:bookmarkEnd w:id="200"/>
      <w:bookmarkEnd w:id="201"/>
      <w:bookmarkEnd w:id="202"/>
      <w:bookmarkEnd w:id="203"/>
      <w:bookmarkEnd w:id="204"/>
      <w:bookmarkEnd w:id="205"/>
    </w:p>
    <w:p w14:paraId="6006AEE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60F2008E">
      <w:pPr>
        <w:spacing w:line="360" w:lineRule="auto"/>
        <w:ind w:firstLine="482" w:firstLineChars="200"/>
        <w:rPr>
          <w:rFonts w:hint="eastAsia" w:ascii="仿宋_GB2312" w:hAnsi="楷体" w:eastAsia="仿宋_GB2312"/>
          <w:b/>
          <w:color w:val="auto"/>
          <w:sz w:val="24"/>
          <w:highlight w:val="none"/>
        </w:rPr>
      </w:pPr>
      <w:bookmarkStart w:id="206" w:name="_Toc16959"/>
      <w:bookmarkStart w:id="207" w:name="_Toc7102"/>
      <w:bookmarkStart w:id="208" w:name="_Toc487900368"/>
      <w:bookmarkStart w:id="209" w:name="_Toc279701258"/>
      <w:bookmarkStart w:id="210" w:name="_Toc8298"/>
      <w:bookmarkStart w:id="211" w:name="_Toc259093687"/>
      <w:r>
        <w:rPr>
          <w:rFonts w:hint="eastAsia" w:ascii="仿宋_GB2312" w:hAnsi="楷体" w:eastAsia="仿宋_GB2312"/>
          <w:b/>
          <w:color w:val="auto"/>
          <w:sz w:val="24"/>
          <w:highlight w:val="none"/>
        </w:rPr>
        <w:t>2.15 乙方破产</w:t>
      </w:r>
      <w:bookmarkEnd w:id="206"/>
      <w:bookmarkEnd w:id="207"/>
      <w:bookmarkEnd w:id="208"/>
      <w:bookmarkEnd w:id="209"/>
      <w:bookmarkEnd w:id="210"/>
      <w:bookmarkEnd w:id="211"/>
    </w:p>
    <w:p w14:paraId="63721F1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24DBC3">
      <w:pPr>
        <w:spacing w:line="360" w:lineRule="auto"/>
        <w:ind w:firstLine="482" w:firstLineChars="200"/>
        <w:rPr>
          <w:rFonts w:hint="eastAsia" w:ascii="仿宋_GB2312" w:hAnsi="楷体" w:eastAsia="仿宋_GB2312"/>
          <w:b/>
          <w:color w:val="auto"/>
          <w:sz w:val="24"/>
          <w:highlight w:val="none"/>
        </w:rPr>
      </w:pPr>
      <w:bookmarkStart w:id="212" w:name="_Toc29333"/>
      <w:bookmarkStart w:id="213" w:name="_Toc6134"/>
      <w:bookmarkStart w:id="214" w:name="_Toc15387"/>
      <w:r>
        <w:rPr>
          <w:rFonts w:hint="eastAsia" w:ascii="仿宋_GB2312" w:hAnsi="楷体" w:eastAsia="仿宋_GB2312"/>
          <w:b/>
          <w:color w:val="auto"/>
          <w:sz w:val="24"/>
          <w:highlight w:val="none"/>
        </w:rPr>
        <w:t>2.16 合同中止、终止</w:t>
      </w:r>
      <w:bookmarkEnd w:id="212"/>
      <w:bookmarkEnd w:id="213"/>
      <w:bookmarkEnd w:id="214"/>
    </w:p>
    <w:p w14:paraId="40BABC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61AF7CC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DBC2996">
      <w:pPr>
        <w:spacing w:line="360" w:lineRule="auto"/>
        <w:ind w:firstLine="482" w:firstLineChars="200"/>
        <w:rPr>
          <w:rFonts w:hint="eastAsia" w:ascii="仿宋_GB2312" w:hAnsi="楷体" w:eastAsia="仿宋_GB2312"/>
          <w:b/>
          <w:color w:val="auto"/>
          <w:sz w:val="24"/>
          <w:highlight w:val="none"/>
        </w:rPr>
      </w:pPr>
      <w:bookmarkStart w:id="215" w:name="_Toc6596"/>
      <w:bookmarkStart w:id="216" w:name="_Toc14563"/>
      <w:bookmarkStart w:id="217" w:name="_Toc1125"/>
      <w:r>
        <w:rPr>
          <w:rFonts w:hint="eastAsia" w:ascii="仿宋_GB2312" w:hAnsi="楷体" w:eastAsia="仿宋_GB2312"/>
          <w:b/>
          <w:color w:val="auto"/>
          <w:sz w:val="24"/>
          <w:highlight w:val="none"/>
        </w:rPr>
        <w:t>2.17 检验和验收</w:t>
      </w:r>
      <w:bookmarkEnd w:id="215"/>
      <w:bookmarkEnd w:id="216"/>
      <w:bookmarkEnd w:id="217"/>
    </w:p>
    <w:p w14:paraId="3B72C98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5861E5A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A14521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187"/>
    <w:bookmarkEnd w:id="188"/>
    <w:bookmarkEnd w:id="189"/>
    <w:bookmarkEnd w:id="190"/>
    <w:p w14:paraId="1B40BAE0">
      <w:pPr>
        <w:spacing w:line="360" w:lineRule="auto"/>
        <w:ind w:firstLine="482" w:firstLineChars="200"/>
        <w:rPr>
          <w:rFonts w:hint="eastAsia" w:ascii="仿宋_GB2312" w:hAnsi="楷体" w:eastAsia="仿宋_GB2312"/>
          <w:b/>
          <w:color w:val="auto"/>
          <w:sz w:val="24"/>
          <w:highlight w:val="none"/>
        </w:rPr>
      </w:pPr>
      <w:bookmarkStart w:id="218" w:name="_Toc259093690"/>
      <w:bookmarkStart w:id="219" w:name="_Toc487900371"/>
      <w:bookmarkStart w:id="220" w:name="_Toc279701261"/>
      <w:bookmarkStart w:id="221" w:name="_Toc11284"/>
      <w:bookmarkStart w:id="222" w:name="_Toc19604"/>
      <w:bookmarkStart w:id="223" w:name="_Toc25182"/>
      <w:r>
        <w:rPr>
          <w:rFonts w:hint="eastAsia" w:ascii="仿宋_GB2312" w:hAnsi="楷体" w:eastAsia="仿宋_GB2312"/>
          <w:b/>
          <w:color w:val="auto"/>
          <w:sz w:val="24"/>
          <w:highlight w:val="none"/>
        </w:rPr>
        <w:t>2.18 通知</w:t>
      </w:r>
      <w:bookmarkEnd w:id="218"/>
      <w:bookmarkEnd w:id="219"/>
      <w:bookmarkEnd w:id="220"/>
      <w:r>
        <w:rPr>
          <w:rFonts w:hint="eastAsia" w:ascii="仿宋_GB2312" w:hAnsi="楷体" w:eastAsia="仿宋_GB2312"/>
          <w:b/>
          <w:color w:val="auto"/>
          <w:sz w:val="24"/>
          <w:highlight w:val="none"/>
        </w:rPr>
        <w:t>和送达</w:t>
      </w:r>
      <w:bookmarkEnd w:id="221"/>
      <w:bookmarkEnd w:id="222"/>
      <w:bookmarkEnd w:id="223"/>
    </w:p>
    <w:p w14:paraId="2D79D392">
      <w:pPr>
        <w:spacing w:line="360" w:lineRule="auto"/>
        <w:ind w:firstLine="480" w:firstLineChars="200"/>
        <w:rPr>
          <w:rFonts w:hint="eastAsia" w:ascii="仿宋_GB2312" w:hAnsi="楷体" w:eastAsia="仿宋_GB2312"/>
          <w:color w:val="auto"/>
          <w:sz w:val="24"/>
          <w:highlight w:val="none"/>
        </w:rPr>
      </w:pPr>
      <w:bookmarkStart w:id="224" w:name="_Toc6698"/>
      <w:bookmarkStart w:id="225" w:name="_Toc3135"/>
      <w:bookmarkStart w:id="226" w:name="_Toc487900372"/>
      <w:bookmarkStart w:id="227" w:name="_Toc279701262"/>
      <w:bookmarkStart w:id="228" w:name="_Toc259093691"/>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个工作日内（根据项目实际填写）书面通知对方当事人，在对方当事人收到有关变更通知之前，变更前的约定送达方式或者地址仍视为有效。</w:t>
      </w:r>
      <w:bookmarkEnd w:id="224"/>
      <w:bookmarkEnd w:id="225"/>
    </w:p>
    <w:p w14:paraId="3F6098A7">
      <w:pPr>
        <w:spacing w:line="360" w:lineRule="auto"/>
        <w:ind w:firstLine="480" w:firstLineChars="200"/>
        <w:rPr>
          <w:rFonts w:hint="eastAsia" w:ascii="仿宋_GB2312" w:hAnsi="楷体" w:eastAsia="仿宋_GB2312"/>
          <w:color w:val="auto"/>
          <w:sz w:val="24"/>
          <w:highlight w:val="none"/>
        </w:rPr>
      </w:pPr>
      <w:bookmarkStart w:id="229" w:name="_Toc23294"/>
      <w:bookmarkStart w:id="230" w:name="_Toc23128"/>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9"/>
      <w:bookmarkEnd w:id="230"/>
    </w:p>
    <w:p w14:paraId="7C4FAD0E">
      <w:pPr>
        <w:spacing w:line="360" w:lineRule="auto"/>
        <w:ind w:firstLine="482" w:firstLineChars="200"/>
        <w:rPr>
          <w:rFonts w:hint="eastAsia" w:ascii="仿宋_GB2312" w:hAnsi="楷体" w:eastAsia="仿宋_GB2312"/>
          <w:b/>
          <w:color w:val="auto"/>
          <w:sz w:val="24"/>
          <w:highlight w:val="none"/>
        </w:rPr>
      </w:pPr>
      <w:bookmarkStart w:id="231" w:name="_Toc4355"/>
      <w:bookmarkStart w:id="232" w:name="_Toc18540"/>
      <w:bookmarkStart w:id="233" w:name="_Toc30599"/>
      <w:r>
        <w:rPr>
          <w:rFonts w:hint="eastAsia" w:ascii="仿宋_GB2312" w:hAnsi="楷体" w:eastAsia="仿宋_GB2312"/>
          <w:b/>
          <w:color w:val="auto"/>
          <w:sz w:val="24"/>
          <w:highlight w:val="none"/>
        </w:rPr>
        <w:t>2.19 计量单位</w:t>
      </w:r>
      <w:bookmarkEnd w:id="226"/>
      <w:bookmarkEnd w:id="227"/>
      <w:bookmarkEnd w:id="228"/>
      <w:bookmarkEnd w:id="231"/>
      <w:bookmarkEnd w:id="232"/>
      <w:bookmarkEnd w:id="233"/>
    </w:p>
    <w:p w14:paraId="388E665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0F8F403C">
      <w:pPr>
        <w:spacing w:line="360" w:lineRule="auto"/>
        <w:ind w:firstLine="482" w:firstLineChars="200"/>
        <w:rPr>
          <w:rFonts w:hint="eastAsia" w:ascii="仿宋_GB2312" w:hAnsi="楷体" w:eastAsia="仿宋_GB2312"/>
          <w:b/>
          <w:color w:val="auto"/>
          <w:sz w:val="24"/>
          <w:highlight w:val="none"/>
        </w:rPr>
      </w:pPr>
      <w:bookmarkStart w:id="234" w:name="_Toc279701263"/>
      <w:bookmarkStart w:id="235" w:name="_Toc259093692"/>
      <w:bookmarkStart w:id="236" w:name="_Toc12773"/>
      <w:bookmarkStart w:id="237" w:name="_Toc487900373"/>
      <w:bookmarkStart w:id="238" w:name="_Toc10330"/>
      <w:bookmarkStart w:id="239" w:name="_Toc18567"/>
      <w:r>
        <w:rPr>
          <w:rFonts w:hint="eastAsia" w:ascii="仿宋_GB2312" w:hAnsi="楷体" w:eastAsia="仿宋_GB2312"/>
          <w:b/>
          <w:color w:val="auto"/>
          <w:sz w:val="24"/>
          <w:highlight w:val="none"/>
        </w:rPr>
        <w:t>2.20 合同使用的文字和适用的法律</w:t>
      </w:r>
      <w:bookmarkEnd w:id="234"/>
      <w:bookmarkEnd w:id="235"/>
      <w:bookmarkEnd w:id="236"/>
      <w:bookmarkEnd w:id="237"/>
      <w:bookmarkEnd w:id="238"/>
      <w:bookmarkEnd w:id="239"/>
    </w:p>
    <w:p w14:paraId="624F4E8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2135FF9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2C0D0BD7">
      <w:pPr>
        <w:spacing w:line="360" w:lineRule="auto"/>
        <w:ind w:firstLine="482" w:firstLineChars="200"/>
        <w:rPr>
          <w:rFonts w:hint="eastAsia" w:ascii="仿宋_GB2312" w:hAnsi="楷体" w:eastAsia="仿宋_GB2312"/>
          <w:b/>
          <w:color w:val="auto"/>
          <w:sz w:val="24"/>
          <w:highlight w:val="none"/>
        </w:rPr>
      </w:pPr>
      <w:bookmarkStart w:id="240" w:name="_Toc279701264"/>
      <w:bookmarkStart w:id="241" w:name="_Toc3148"/>
      <w:bookmarkStart w:id="242" w:name="_Toc12004"/>
      <w:bookmarkStart w:id="243" w:name="_Toc259093693"/>
      <w:bookmarkStart w:id="244" w:name="_Toc16673"/>
      <w:bookmarkStart w:id="245" w:name="_Toc487900374"/>
      <w:r>
        <w:rPr>
          <w:rFonts w:hint="eastAsia" w:ascii="仿宋_GB2312" w:hAnsi="楷体" w:eastAsia="仿宋_GB2312"/>
          <w:b/>
          <w:color w:val="auto"/>
          <w:sz w:val="24"/>
          <w:highlight w:val="none"/>
        </w:rPr>
        <w:t>2.21 履约保证金</w:t>
      </w:r>
      <w:bookmarkEnd w:id="240"/>
      <w:bookmarkEnd w:id="241"/>
      <w:bookmarkEnd w:id="242"/>
      <w:bookmarkEnd w:id="243"/>
      <w:bookmarkEnd w:id="244"/>
    </w:p>
    <w:p w14:paraId="2ED122DA">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2F02C215">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62A4896D">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□否）为中小企业“政采贷”可融资合同，关于中小企业信用融资事项见采购文件“供应商须知正文”。</w:t>
      </w:r>
    </w:p>
    <w:p w14:paraId="4B9F7B12">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bookmarkEnd w:id="245"/>
    <w:p w14:paraId="38B66E23">
      <w:pPr>
        <w:spacing w:line="360" w:lineRule="auto"/>
        <w:ind w:firstLine="482" w:firstLineChars="200"/>
        <w:rPr>
          <w:rFonts w:hint="eastAsia" w:ascii="仿宋_GB2312" w:hAnsi="楷体" w:eastAsia="仿宋_GB2312"/>
          <w:b/>
          <w:color w:val="auto"/>
          <w:sz w:val="24"/>
          <w:highlight w:val="none"/>
        </w:rPr>
      </w:pPr>
      <w:bookmarkStart w:id="246" w:name="_Toc6885"/>
      <w:bookmarkStart w:id="247" w:name="_Toc19890"/>
      <w:bookmarkStart w:id="248" w:name="_Toc14001"/>
      <w:r>
        <w:rPr>
          <w:rFonts w:hint="eastAsia" w:ascii="仿宋_GB2312" w:hAnsi="楷体" w:eastAsia="仿宋_GB2312"/>
          <w:b/>
          <w:color w:val="auto"/>
          <w:sz w:val="24"/>
          <w:highlight w:val="none"/>
        </w:rPr>
        <w:t>2.23 合同份数</w:t>
      </w:r>
      <w:bookmarkEnd w:id="246"/>
      <w:bookmarkEnd w:id="247"/>
      <w:bookmarkEnd w:id="248"/>
    </w:p>
    <w:p w14:paraId="2FBDD085">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73BDA05F">
      <w:pPr>
        <w:jc w:val="center"/>
        <w:outlineLvl w:val="1"/>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249" w:name="_Toc80205946"/>
      <w:bookmarkStart w:id="250" w:name="_Toc331685784"/>
      <w:bookmarkStart w:id="251" w:name="_Toc11028"/>
      <w:r>
        <w:rPr>
          <w:rFonts w:hint="eastAsia" w:ascii="仿宋_GB2312" w:hAnsi="楷体" w:eastAsia="仿宋_GB2312"/>
          <w:b/>
          <w:color w:val="auto"/>
          <w:sz w:val="28"/>
          <w:szCs w:val="28"/>
          <w:highlight w:val="none"/>
        </w:rPr>
        <w:t>第三部分  合同专用条款</w:t>
      </w:r>
      <w:bookmarkEnd w:id="249"/>
      <w:bookmarkEnd w:id="250"/>
      <w:bookmarkEnd w:id="251"/>
    </w:p>
    <w:p w14:paraId="46E72EE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0C2B45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3.1具有知识产权的标的物知识产权归属：</w:t>
      </w:r>
    </w:p>
    <w:p w14:paraId="1D8029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甲方</w:t>
      </w:r>
    </w:p>
    <w:p w14:paraId="73CC1E63">
      <w:pPr>
        <w:spacing w:line="360" w:lineRule="auto"/>
        <w:ind w:firstLine="480" w:firstLineChars="200"/>
        <w:rPr>
          <w:rFonts w:hint="eastAsia" w:ascii="仿宋_GB2312" w:hAnsi="楷体" w:eastAsia="仿宋_GB2312"/>
          <w:color w:val="auto"/>
          <w:sz w:val="24"/>
          <w:highlight w:val="none"/>
        </w:rPr>
      </w:pPr>
    </w:p>
    <w:p w14:paraId="75DB0B6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p>
    <w:p w14:paraId="1D5A021C">
      <w:pPr>
        <w:spacing w:line="360" w:lineRule="auto"/>
        <w:ind w:firstLine="480" w:firstLineChars="200"/>
        <w:rPr>
          <w:rFonts w:hint="eastAsia" w:ascii="仿宋_GB2312" w:hAnsi="楷体" w:eastAsia="仿宋_GB2312"/>
          <w:color w:val="auto"/>
          <w:sz w:val="24"/>
          <w:highlight w:val="none"/>
          <w:u w:val="single"/>
        </w:rPr>
      </w:pPr>
    </w:p>
    <w:p w14:paraId="690D661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3.3装运标的物的要求和通知：</w:t>
      </w:r>
    </w:p>
    <w:p w14:paraId="02147748">
      <w:pPr>
        <w:spacing w:line="360" w:lineRule="auto"/>
        <w:ind w:firstLine="480" w:firstLineChars="200"/>
        <w:rPr>
          <w:rFonts w:hint="eastAsia" w:ascii="仿宋_GB2312" w:hAnsi="楷体" w:eastAsia="仿宋_GB2312"/>
          <w:color w:val="auto"/>
          <w:sz w:val="24"/>
          <w:highlight w:val="none"/>
          <w:u w:val="single"/>
        </w:rPr>
      </w:pPr>
    </w:p>
    <w:p w14:paraId="040CA538">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14:paraId="114EB19F">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本次项目合同总价为大写人民币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    元）。本项目采用以下勾选结算方式进行支付：</w:t>
      </w:r>
    </w:p>
    <w:p w14:paraId="1C51D4F8">
      <w:pPr>
        <w:spacing w:line="360" w:lineRule="auto"/>
        <w:ind w:firstLine="480" w:firstLineChars="200"/>
        <w:rPr>
          <w:rFonts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48D908AA">
      <w:pPr>
        <w:spacing w:line="360" w:lineRule="auto"/>
        <w:ind w:firstLine="480" w:firstLineChars="200"/>
        <w:rPr>
          <w:rFonts w:ascii="仿宋_GB2312" w:eastAsia="仿宋_GB2312" w:cs="仿宋_GB2312"/>
          <w:color w:val="auto"/>
          <w:kern w:val="0"/>
          <w:sz w:val="24"/>
          <w:highlight w:val="none"/>
        </w:rPr>
      </w:pPr>
      <w:r>
        <w:rPr>
          <w:rFonts w:hint="eastAsia" w:ascii="仿宋_GB2312" w:hAnsi="宋体" w:eastAsia="仿宋_GB2312"/>
          <w:color w:val="auto"/>
          <w:sz w:val="24"/>
          <w:highlight w:val="none"/>
        </w:rPr>
        <w:sym w:font="Wingdings 2" w:char="F052"/>
      </w: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03B7137C">
      <w:pPr>
        <w:spacing w:line="360" w:lineRule="auto"/>
        <w:ind w:firstLine="480" w:firstLineChars="200"/>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u w:val="single"/>
          <w:lang w:val="en-US" w:eastAsia="zh-CN"/>
        </w:rPr>
        <w:t>乙方</w:t>
      </w:r>
      <w:r>
        <w:rPr>
          <w:rFonts w:hint="eastAsia" w:ascii="仿宋_GB2312" w:hAnsi="仿宋" w:eastAsia="仿宋_GB2312"/>
          <w:color w:val="auto"/>
          <w:sz w:val="24"/>
          <w:highlight w:val="none"/>
          <w:u w:val="single"/>
        </w:rPr>
        <w:t>组织项目团队开展工作10日后，由</w:t>
      </w:r>
      <w:r>
        <w:rPr>
          <w:rFonts w:hint="eastAsia" w:ascii="仿宋_GB2312" w:hAnsi="仿宋" w:eastAsia="仿宋_GB2312"/>
          <w:color w:val="auto"/>
          <w:sz w:val="24"/>
          <w:highlight w:val="none"/>
          <w:u w:val="single"/>
          <w:lang w:val="en-US" w:eastAsia="zh-CN"/>
        </w:rPr>
        <w:t>甲方</w:t>
      </w:r>
      <w:r>
        <w:rPr>
          <w:rFonts w:hint="eastAsia" w:ascii="仿宋_GB2312" w:hAnsi="仿宋" w:eastAsia="仿宋_GB2312"/>
          <w:color w:val="auto"/>
          <w:sz w:val="24"/>
          <w:highlight w:val="none"/>
          <w:u w:val="single"/>
        </w:rPr>
        <w:t>支付合同金额的30%款项；本年全部审计、核验项目交付成果后，由</w:t>
      </w:r>
      <w:r>
        <w:rPr>
          <w:rFonts w:hint="eastAsia" w:ascii="仿宋_GB2312" w:hAnsi="仿宋" w:eastAsia="仿宋_GB2312"/>
          <w:color w:val="auto"/>
          <w:sz w:val="24"/>
          <w:highlight w:val="none"/>
          <w:u w:val="single"/>
          <w:lang w:val="en-US" w:eastAsia="zh-CN"/>
        </w:rPr>
        <w:t>甲方</w:t>
      </w:r>
      <w:r>
        <w:rPr>
          <w:rFonts w:hint="eastAsia" w:ascii="仿宋_GB2312" w:hAnsi="仿宋" w:eastAsia="仿宋_GB2312"/>
          <w:color w:val="auto"/>
          <w:sz w:val="24"/>
          <w:highlight w:val="none"/>
          <w:u w:val="single"/>
        </w:rPr>
        <w:t>支付合同金额剩余70%款项。</w:t>
      </w:r>
      <w:r>
        <w:rPr>
          <w:rFonts w:hint="eastAsia" w:ascii="仿宋_GB2312" w:hAnsi="仿宋" w:eastAsia="仿宋_GB2312"/>
          <w:color w:val="auto"/>
          <w:sz w:val="24"/>
          <w:highlight w:val="none"/>
          <w:u w:val="single"/>
          <w:lang w:val="en-US" w:eastAsia="zh-CN"/>
        </w:rPr>
        <w:t>乙方</w:t>
      </w:r>
      <w:r>
        <w:rPr>
          <w:rFonts w:hint="eastAsia" w:ascii="仿宋_GB2312" w:hAnsi="仿宋" w:eastAsia="仿宋_GB2312"/>
          <w:color w:val="auto"/>
          <w:sz w:val="24"/>
          <w:highlight w:val="none"/>
          <w:u w:val="single"/>
        </w:rPr>
        <w:t>应在申请付款时开具财务发票给</w:t>
      </w:r>
      <w:r>
        <w:rPr>
          <w:rFonts w:hint="eastAsia" w:ascii="仿宋_GB2312" w:hAnsi="仿宋" w:eastAsia="仿宋_GB2312"/>
          <w:color w:val="auto"/>
          <w:sz w:val="24"/>
          <w:highlight w:val="none"/>
          <w:u w:val="single"/>
          <w:lang w:val="en-US" w:eastAsia="zh-CN"/>
        </w:rPr>
        <w:t>甲方</w:t>
      </w:r>
      <w:r>
        <w:rPr>
          <w:rFonts w:hint="eastAsia" w:ascii="仿宋_GB2312" w:hAnsi="仿宋" w:eastAsia="仿宋_GB2312"/>
          <w:color w:val="auto"/>
          <w:sz w:val="24"/>
          <w:highlight w:val="none"/>
          <w:u w:val="single"/>
        </w:rPr>
        <w:t>。</w:t>
      </w:r>
    </w:p>
    <w:p w14:paraId="04E5B9F7">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 w:eastAsia="仿宋_GB2312"/>
          <w:color w:val="auto"/>
          <w:sz w:val="24"/>
          <w:highlight w:val="none"/>
        </w:rPr>
        <w:t>甲方无故逾期支付服务费用的，按照每逾期一日支付欠付服务费额度的</w:t>
      </w:r>
      <w:r>
        <w:rPr>
          <w:rFonts w:hint="eastAsia" w:ascii="仿宋_GB2312" w:hAnsi="仿宋" w:eastAsia="仿宋_GB2312"/>
          <w:color w:val="auto"/>
          <w:sz w:val="24"/>
          <w:highlight w:val="none"/>
          <w:u w:val="single"/>
        </w:rPr>
        <w:t xml:space="preserve"> 万分之五 </w:t>
      </w:r>
      <w:r>
        <w:rPr>
          <w:rFonts w:hint="eastAsia" w:ascii="仿宋_GB2312" w:hAnsi="仿宋" w:eastAsia="仿宋_GB2312"/>
          <w:color w:val="auto"/>
          <w:sz w:val="24"/>
          <w:highlight w:val="none"/>
        </w:rPr>
        <w:t>承担违约责任，违约金上限按照《合同书》约定执行</w:t>
      </w:r>
      <w:r>
        <w:rPr>
          <w:rFonts w:hint="eastAsia" w:ascii="仿宋_GB2312" w:hAnsi="仿宋_GB2312" w:eastAsia="仿宋_GB2312" w:cs="仿宋_GB2312"/>
          <w:color w:val="auto"/>
          <w:kern w:val="0"/>
          <w:sz w:val="24"/>
          <w:highlight w:val="none"/>
          <w:lang w:val="zh-CN"/>
        </w:rPr>
        <w:t xml:space="preserve">。 </w:t>
      </w:r>
    </w:p>
    <w:p w14:paraId="59DC95B3">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14:paraId="37D5E79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6F0AC441">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32099D9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3.5.1受不可抗力影响的一方在不可抗力发生后，应在日内（根据项目实际填写）以书面形式通知对方当事人，并在日内（根据项目实际填写），将有关部门出具的证明文件送达对方当事人。</w:t>
      </w:r>
    </w:p>
    <w:p w14:paraId="0C6A7CE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3.5.2因不可抗力致使合同有变更必要的，双方当事人应在日内（根据项目实际填写）以书面形式变更合同；</w:t>
      </w:r>
    </w:p>
    <w:p w14:paraId="70DD66A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2F40E1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3.5.4检验和验收标准、程序等具体内容以及前述验收书的效力：</w:t>
      </w:r>
    </w:p>
    <w:p w14:paraId="71BEE3AF">
      <w:pPr>
        <w:spacing w:line="360" w:lineRule="auto"/>
        <w:ind w:firstLine="480" w:firstLineChars="200"/>
        <w:rPr>
          <w:rFonts w:hint="eastAsia" w:ascii="仿宋_GB2312" w:hAnsi="楷体" w:eastAsia="仿宋_GB2312"/>
          <w:color w:val="auto"/>
          <w:sz w:val="24"/>
          <w:highlight w:val="none"/>
          <w:u w:val="single"/>
        </w:rPr>
      </w:pPr>
    </w:p>
    <w:p w14:paraId="676ADF4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3.5.5 其他：</w:t>
      </w:r>
    </w:p>
    <w:p w14:paraId="28D7136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3.6项目验收：</w:t>
      </w:r>
    </w:p>
    <w:p w14:paraId="7307E79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D0D506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228FDA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FBCAA9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3.6.4验收产生的费用由乙方支付。</w:t>
      </w:r>
    </w:p>
    <w:p w14:paraId="051819B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3.6.5验收内容及资料要求：</w:t>
      </w:r>
    </w:p>
    <w:p w14:paraId="376FFB1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根根据采购文件确定的技术指标或者服务要求确定验收指标和标准。未进行相应约定的，应当符合国家强制性规定、政策要求、安全标准、行业或企业有关标准等。</w:t>
      </w:r>
    </w:p>
    <w:p w14:paraId="74ABE023">
      <w:pPr>
        <w:tabs>
          <w:tab w:val="left" w:pos="904"/>
        </w:tabs>
        <w:snapToGrid w:val="0"/>
        <w:spacing w:line="360" w:lineRule="auto"/>
        <w:ind w:firstLine="480" w:firstLineChars="200"/>
        <w:jc w:val="lef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32"/>
        <w:gridCol w:w="5930"/>
      </w:tblGrid>
      <w:tr w14:paraId="6B88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14:paraId="1A3AB445">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632" w:type="dxa"/>
            <w:tcBorders>
              <w:top w:val="single" w:color="auto" w:sz="4" w:space="0"/>
              <w:left w:val="single" w:color="auto" w:sz="4" w:space="0"/>
              <w:bottom w:val="single" w:color="auto" w:sz="4" w:space="0"/>
              <w:right w:val="single" w:color="auto" w:sz="4" w:space="0"/>
            </w:tcBorders>
            <w:vAlign w:val="center"/>
          </w:tcPr>
          <w:p w14:paraId="6DDCEDD6">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2370B160">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63A9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1C1BACF9">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632" w:type="dxa"/>
            <w:tcBorders>
              <w:top w:val="single" w:color="auto" w:sz="4" w:space="0"/>
              <w:left w:val="single" w:color="auto" w:sz="4" w:space="0"/>
              <w:bottom w:val="single" w:color="auto" w:sz="4" w:space="0"/>
              <w:right w:val="single" w:color="auto" w:sz="4" w:space="0"/>
            </w:tcBorders>
            <w:vAlign w:val="center"/>
          </w:tcPr>
          <w:p w14:paraId="3E9126CF">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服务要求</w:t>
            </w:r>
          </w:p>
        </w:tc>
        <w:tc>
          <w:tcPr>
            <w:tcW w:w="5930" w:type="dxa"/>
            <w:tcBorders>
              <w:top w:val="single" w:color="auto" w:sz="4" w:space="0"/>
              <w:left w:val="single" w:color="auto" w:sz="4" w:space="0"/>
              <w:bottom w:val="single" w:color="auto" w:sz="4" w:space="0"/>
              <w:right w:val="single" w:color="auto" w:sz="4" w:space="0"/>
            </w:tcBorders>
            <w:vAlign w:val="center"/>
          </w:tcPr>
          <w:p w14:paraId="68A36551">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是否按照采购文件及响应文件的承诺提供服务</w:t>
            </w:r>
          </w:p>
        </w:tc>
      </w:tr>
    </w:tbl>
    <w:p w14:paraId="33F851F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5F3A21D9">
      <w:pPr>
        <w:spacing w:line="360" w:lineRule="auto"/>
        <w:ind w:firstLine="480" w:firstLineChars="200"/>
        <w:rPr>
          <w:rFonts w:hint="eastAsia" w:ascii="仿宋_GB2312" w:hAnsi="楷体" w:eastAsia="仿宋_GB2312"/>
          <w:color w:val="auto"/>
          <w:sz w:val="24"/>
          <w:highlight w:val="none"/>
        </w:rPr>
      </w:pPr>
      <w:r>
        <w:rPr>
          <w:rFonts w:hint="eastAsia" w:ascii="仿宋" w:hAnsi="仿宋" w:eastAsia="仿宋" w:cs="仿宋"/>
          <w:color w:val="auto"/>
          <w:sz w:val="24"/>
          <w:highlight w:val="none"/>
        </w:rPr>
        <w:t>3.6.7</w:t>
      </w:r>
      <w:r>
        <w:rPr>
          <w:rFonts w:hint="eastAsia" w:ascii="仿宋_GB2312" w:hAnsi="楷体" w:eastAsia="仿宋_GB2312"/>
          <w:color w:val="auto"/>
          <w:sz w:val="24"/>
          <w:highlight w:val="none"/>
        </w:rPr>
        <w:t>验收资料要求</w:t>
      </w:r>
    </w:p>
    <w:p w14:paraId="2AEF87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验收资料要求包括（不限于）以下内容：</w:t>
      </w:r>
    </w:p>
    <w:p w14:paraId="35142E6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（1）采购文件；</w:t>
      </w:r>
    </w:p>
    <w:p w14:paraId="4960891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（2）响应文件；</w:t>
      </w:r>
    </w:p>
    <w:p w14:paraId="2D06E9B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（3）采购合同；</w:t>
      </w:r>
    </w:p>
    <w:p w14:paraId="7B19D0C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5F43D98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（5）其他需提供的相关材料。</w:t>
      </w:r>
    </w:p>
    <w:p w14:paraId="681D1564">
      <w:pPr>
        <w:spacing w:line="360" w:lineRule="auto"/>
        <w:ind w:firstLine="480" w:firstLineChars="200"/>
        <w:rPr>
          <w:rFonts w:hint="eastAsia" w:ascii="仿宋_GB2312" w:hAnsi="楷体" w:eastAsia="仿宋_GB2312"/>
          <w:color w:val="auto"/>
          <w:sz w:val="24"/>
          <w:highlight w:val="none"/>
        </w:rPr>
      </w:pPr>
    </w:p>
    <w:p w14:paraId="56E406BF">
      <w:pPr>
        <w:spacing w:line="360" w:lineRule="auto"/>
        <w:ind w:firstLine="480" w:firstLineChars="200"/>
        <w:rPr>
          <w:rFonts w:hint="eastAsia" w:ascii="仿宋_GB2312" w:hAnsi="楷体" w:eastAsia="仿宋_GB2312"/>
          <w:color w:val="auto"/>
          <w:sz w:val="24"/>
          <w:highlight w:val="none"/>
        </w:rPr>
      </w:pPr>
    </w:p>
    <w:p w14:paraId="3992CF01">
      <w:pPr>
        <w:spacing w:line="360" w:lineRule="auto"/>
        <w:ind w:firstLine="480" w:firstLineChars="200"/>
        <w:rPr>
          <w:rFonts w:hint="eastAsia" w:ascii="仿宋_GB2312" w:hAnsi="楷体" w:eastAsia="仿宋_GB2312"/>
          <w:color w:val="auto"/>
          <w:sz w:val="24"/>
          <w:highlight w:val="none"/>
        </w:rPr>
      </w:pPr>
    </w:p>
    <w:p w14:paraId="5C042261">
      <w:pPr>
        <w:spacing w:line="360" w:lineRule="auto"/>
        <w:ind w:firstLine="480" w:firstLineChars="200"/>
        <w:rPr>
          <w:rFonts w:hint="eastAsia" w:ascii="仿宋_GB2312" w:hAnsi="楷体" w:eastAsia="仿宋_GB2312"/>
          <w:color w:val="auto"/>
          <w:sz w:val="24"/>
          <w:highlight w:val="none"/>
        </w:rPr>
      </w:pPr>
    </w:p>
    <w:p w14:paraId="59201FE9">
      <w:pPr>
        <w:spacing w:line="360" w:lineRule="auto"/>
        <w:ind w:firstLine="480" w:firstLineChars="200"/>
        <w:rPr>
          <w:rFonts w:hint="eastAsia" w:ascii="仿宋_GB2312" w:hAnsi="楷体" w:eastAsia="仿宋_GB2312"/>
          <w:color w:val="auto"/>
          <w:sz w:val="24"/>
          <w:highlight w:val="none"/>
        </w:rPr>
      </w:pPr>
    </w:p>
    <w:p w14:paraId="4114820F">
      <w:pPr>
        <w:spacing w:line="360" w:lineRule="auto"/>
        <w:ind w:firstLine="480" w:firstLineChars="200"/>
        <w:rPr>
          <w:rFonts w:hint="eastAsia" w:ascii="仿宋_GB2312" w:hAnsi="楷体" w:eastAsia="仿宋_GB2312"/>
          <w:color w:val="auto"/>
          <w:sz w:val="24"/>
          <w:highlight w:val="none"/>
        </w:rPr>
      </w:pPr>
    </w:p>
    <w:p w14:paraId="2D7F5B84">
      <w:pPr>
        <w:spacing w:line="360" w:lineRule="auto"/>
        <w:ind w:firstLine="480" w:firstLineChars="200"/>
        <w:rPr>
          <w:rFonts w:hint="eastAsia" w:ascii="仿宋_GB2312" w:hAnsi="楷体" w:eastAsia="仿宋_GB2312"/>
          <w:color w:val="auto"/>
          <w:sz w:val="24"/>
          <w:highlight w:val="none"/>
        </w:rPr>
      </w:pPr>
    </w:p>
    <w:p w14:paraId="6FDFF84B">
      <w:pPr>
        <w:spacing w:line="360" w:lineRule="auto"/>
        <w:ind w:firstLine="480" w:firstLineChars="200"/>
        <w:rPr>
          <w:rFonts w:hint="eastAsia" w:ascii="仿宋_GB2312" w:hAnsi="楷体" w:eastAsia="仿宋_GB2312"/>
          <w:color w:val="auto"/>
          <w:sz w:val="24"/>
          <w:highlight w:val="none"/>
        </w:rPr>
      </w:pPr>
    </w:p>
    <w:p w14:paraId="072F5BE6">
      <w:pPr>
        <w:spacing w:line="360" w:lineRule="auto"/>
        <w:ind w:firstLine="480" w:firstLineChars="200"/>
        <w:rPr>
          <w:rFonts w:hint="eastAsia" w:ascii="仿宋_GB2312" w:hAnsi="楷体" w:eastAsia="仿宋_GB2312"/>
          <w:color w:val="auto"/>
          <w:sz w:val="24"/>
          <w:highlight w:val="none"/>
        </w:rPr>
      </w:pPr>
    </w:p>
    <w:p w14:paraId="6363045F">
      <w:pPr>
        <w:tabs>
          <w:tab w:val="left" w:pos="3261"/>
        </w:tabs>
        <w:spacing w:line="360" w:lineRule="auto"/>
        <w:jc w:val="center"/>
        <w:rPr>
          <w:rFonts w:hint="eastAsia" w:ascii="宋体" w:hAnsi="宋体" w:cs="仿宋_GB2312"/>
          <w:b/>
          <w:color w:val="auto"/>
          <w:sz w:val="44"/>
          <w:szCs w:val="44"/>
          <w:highlight w:val="none"/>
        </w:rPr>
      </w:pPr>
    </w:p>
    <w:p w14:paraId="6532FF15">
      <w:pPr>
        <w:tabs>
          <w:tab w:val="left" w:pos="3261"/>
        </w:tabs>
        <w:spacing w:line="360" w:lineRule="auto"/>
        <w:jc w:val="center"/>
        <w:rPr>
          <w:rFonts w:hint="eastAsia" w:ascii="宋体" w:hAnsi="宋体" w:cs="仿宋_GB2312"/>
          <w:b/>
          <w:color w:val="auto"/>
          <w:sz w:val="44"/>
          <w:szCs w:val="44"/>
          <w:highlight w:val="none"/>
        </w:rPr>
      </w:pPr>
    </w:p>
    <w:p w14:paraId="78513329">
      <w:pPr>
        <w:tabs>
          <w:tab w:val="left" w:pos="3261"/>
        </w:tabs>
        <w:spacing w:line="360" w:lineRule="auto"/>
        <w:jc w:val="center"/>
        <w:rPr>
          <w:rFonts w:hint="eastAsia" w:ascii="宋体" w:hAnsi="宋体" w:cs="仿宋_GB2312"/>
          <w:b/>
          <w:color w:val="auto"/>
          <w:sz w:val="44"/>
          <w:szCs w:val="44"/>
          <w:highlight w:val="none"/>
        </w:rPr>
      </w:pPr>
    </w:p>
    <w:p w14:paraId="4E2BAF58">
      <w:pPr>
        <w:tabs>
          <w:tab w:val="left" w:pos="3261"/>
        </w:tabs>
        <w:spacing w:line="360" w:lineRule="auto"/>
        <w:jc w:val="center"/>
        <w:rPr>
          <w:rFonts w:hint="eastAsia" w:ascii="宋体" w:hAnsi="宋体" w:cs="仿宋_GB2312"/>
          <w:b/>
          <w:color w:val="auto"/>
          <w:sz w:val="44"/>
          <w:szCs w:val="44"/>
          <w:highlight w:val="none"/>
        </w:rPr>
      </w:pPr>
    </w:p>
    <w:p w14:paraId="290E4EF3">
      <w:pPr>
        <w:tabs>
          <w:tab w:val="left" w:pos="3261"/>
        </w:tabs>
        <w:spacing w:line="360" w:lineRule="auto"/>
        <w:jc w:val="center"/>
        <w:rPr>
          <w:rFonts w:hint="eastAsia" w:ascii="宋体" w:hAnsi="宋体" w:cs="仿宋_GB2312"/>
          <w:b/>
          <w:color w:val="auto"/>
          <w:sz w:val="44"/>
          <w:szCs w:val="44"/>
          <w:highlight w:val="none"/>
        </w:rPr>
      </w:pPr>
    </w:p>
    <w:p w14:paraId="6DE15DFB">
      <w:pPr>
        <w:tabs>
          <w:tab w:val="left" w:pos="3261"/>
        </w:tabs>
        <w:spacing w:line="360" w:lineRule="auto"/>
        <w:jc w:val="center"/>
        <w:rPr>
          <w:rFonts w:hint="eastAsia" w:ascii="宋体" w:hAnsi="宋体" w:cs="仿宋_GB2312"/>
          <w:b/>
          <w:color w:val="auto"/>
          <w:sz w:val="44"/>
          <w:szCs w:val="44"/>
          <w:highlight w:val="none"/>
        </w:rPr>
      </w:pPr>
    </w:p>
    <w:p w14:paraId="3ABAF49B">
      <w:pPr>
        <w:pStyle w:val="2"/>
        <w:jc w:val="center"/>
        <w:rPr>
          <w:rFonts w:hint="eastAsia" w:ascii="宋体" w:hAnsi="宋体" w:cs="仿宋_GB2312"/>
          <w:color w:val="auto"/>
          <w:highlight w:val="none"/>
        </w:rPr>
      </w:pPr>
      <w:bookmarkStart w:id="252" w:name="_Toc27474"/>
      <w:r>
        <w:rPr>
          <w:rFonts w:hint="eastAsia" w:ascii="宋体" w:hAnsi="宋体" w:cs="仿宋_GB2312"/>
          <w:b w:val="0"/>
          <w:color w:val="auto"/>
          <w:highlight w:val="none"/>
        </w:rPr>
        <w:t>第七章 质疑、投诉材料格式</w:t>
      </w:r>
      <w:bookmarkEnd w:id="252"/>
    </w:p>
    <w:p w14:paraId="7CD8183E">
      <w:pPr>
        <w:widowControl/>
        <w:spacing w:line="576" w:lineRule="auto"/>
        <w:jc w:val="left"/>
        <w:rPr>
          <w:rFonts w:hint="eastAsia" w:ascii="宋体" w:hAnsi="宋体" w:cs="仿宋_GB2312"/>
          <w:b/>
          <w:bCs/>
          <w:color w:val="auto"/>
          <w:kern w:val="44"/>
          <w:sz w:val="44"/>
          <w:szCs w:val="44"/>
          <w:highlight w:val="none"/>
        </w:rPr>
        <w:sectPr>
          <w:pgSz w:w="11911" w:h="16838"/>
          <w:pgMar w:top="1417" w:right="1417" w:bottom="1417" w:left="1417" w:header="720" w:footer="720" w:gutter="0"/>
          <w:cols w:space="0" w:num="1"/>
          <w:rtlGutter w:val="0"/>
          <w:docGrid w:linePitch="0" w:charSpace="0"/>
        </w:sectPr>
      </w:pPr>
    </w:p>
    <w:p w14:paraId="46134D39">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质疑函（格式）</w:t>
      </w:r>
    </w:p>
    <w:p w14:paraId="25D18E25">
      <w:pPr>
        <w:pStyle w:val="11"/>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一、质疑供应商基本信息：</w:t>
      </w:r>
    </w:p>
    <w:p w14:paraId="65A44C22">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质疑供应商：</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74FF71F5">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5F13E33">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365076C4">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授权代表：</w:t>
      </w:r>
      <w:r>
        <w:rPr>
          <w:rFonts w:hint="eastAsia" w:hAnsi="宋体"/>
          <w:bCs/>
          <w:color w:val="auto"/>
          <w:sz w:val="24"/>
          <w:highlight w:val="none"/>
          <w:u w:val="single"/>
        </w:rPr>
        <w:t xml:space="preserve">                      </w:t>
      </w:r>
    </w:p>
    <w:p w14:paraId="6AD26BBF">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联系电话：</w:t>
      </w:r>
      <w:r>
        <w:rPr>
          <w:rFonts w:hint="eastAsia" w:hAnsi="宋体"/>
          <w:bCs/>
          <w:color w:val="auto"/>
          <w:sz w:val="24"/>
          <w:highlight w:val="none"/>
          <w:u w:val="single"/>
        </w:rPr>
        <w:t xml:space="preserve">                      </w:t>
      </w:r>
    </w:p>
    <w:p w14:paraId="05561E34">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478DAFF">
      <w:pPr>
        <w:pStyle w:val="11"/>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二、质疑项目基本情况：</w:t>
      </w:r>
    </w:p>
    <w:p w14:paraId="434DA54C">
      <w:pPr>
        <w:pStyle w:val="11"/>
        <w:spacing w:line="360" w:lineRule="auto"/>
        <w:ind w:left="25" w:leftChars="12" w:firstLine="472" w:firstLineChars="197"/>
        <w:contextualSpacing/>
        <w:rPr>
          <w:rFonts w:hint="eastAsia"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项目的名称：</w:t>
      </w:r>
      <w:r>
        <w:rPr>
          <w:rFonts w:hint="eastAsia" w:hAnsi="宋体"/>
          <w:bCs/>
          <w:color w:val="auto"/>
          <w:sz w:val="24"/>
          <w:highlight w:val="none"/>
          <w:u w:val="single"/>
        </w:rPr>
        <w:t xml:space="preserve"> </w:t>
      </w:r>
      <w:r>
        <w:rPr>
          <w:rFonts w:hint="eastAsia" w:hAnsi="宋体"/>
          <w:bCs/>
          <w:color w:val="auto"/>
          <w:sz w:val="24"/>
          <w:highlight w:val="none"/>
          <w:u w:val="single"/>
          <w:lang w:eastAsia="zh-CN"/>
        </w:rPr>
        <w:t>第三方机构审计、核验2025年财政资金计划补助项目服务</w:t>
      </w:r>
      <w:r>
        <w:rPr>
          <w:rFonts w:hint="eastAsia" w:hAnsi="宋体"/>
          <w:bCs/>
          <w:color w:val="auto"/>
          <w:sz w:val="24"/>
          <w:highlight w:val="none"/>
          <w:u w:val="single"/>
        </w:rPr>
        <w:t xml:space="preserve"> </w:t>
      </w:r>
    </w:p>
    <w:p w14:paraId="3868C8BA">
      <w:pPr>
        <w:pStyle w:val="11"/>
        <w:spacing w:line="360" w:lineRule="auto"/>
        <w:ind w:left="25" w:leftChars="12" w:firstLine="472" w:firstLineChars="197"/>
        <w:contextualSpacing/>
        <w:rPr>
          <w:rFonts w:hint="eastAsia"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项目的编号：</w:t>
      </w:r>
      <w:r>
        <w:rPr>
          <w:rFonts w:hint="eastAsia" w:hAnsi="宋体"/>
          <w:bCs/>
          <w:color w:val="auto"/>
          <w:sz w:val="24"/>
          <w:highlight w:val="none"/>
          <w:u w:val="single"/>
        </w:rPr>
        <w:t xml:space="preserve">                 </w:t>
      </w:r>
    </w:p>
    <w:p w14:paraId="7E086E04">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采购人名称：</w:t>
      </w:r>
      <w:r>
        <w:rPr>
          <w:rFonts w:hint="eastAsia" w:hAnsi="宋体"/>
          <w:bCs/>
          <w:color w:val="auto"/>
          <w:sz w:val="24"/>
          <w:highlight w:val="none"/>
          <w:u w:val="single"/>
        </w:rPr>
        <w:t xml:space="preserve">   南宁市工业和信息化局  </w:t>
      </w:r>
    </w:p>
    <w:p w14:paraId="33EEDF64">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w:t>
      </w:r>
    </w:p>
    <w:p w14:paraId="0EA8D56B">
      <w:pPr>
        <w:pStyle w:val="11"/>
        <w:spacing w:line="360" w:lineRule="auto"/>
        <w:ind w:left="25" w:leftChars="12" w:firstLine="352" w:firstLineChars="147"/>
        <w:contextualSpacing/>
        <w:rPr>
          <w:rFonts w:hint="eastAsia" w:hAnsi="宋体"/>
          <w:color w:val="auto"/>
          <w:sz w:val="24"/>
          <w:highlight w:val="none"/>
        </w:rPr>
      </w:pPr>
      <w:r>
        <w:rPr>
          <w:rFonts w:hint="eastAsia" w:hAnsi="宋体"/>
          <w:color w:val="auto"/>
          <w:sz w:val="24"/>
          <w:highlight w:val="none"/>
        </w:rPr>
        <w:t>□采购文件   采购文件获取日期：</w:t>
      </w:r>
      <w:r>
        <w:rPr>
          <w:rFonts w:hint="eastAsia" w:hAnsi="宋体"/>
          <w:bCs/>
          <w:color w:val="auto"/>
          <w:sz w:val="24"/>
          <w:highlight w:val="none"/>
          <w:u w:val="single"/>
        </w:rPr>
        <w:t xml:space="preserve">                                   </w:t>
      </w:r>
    </w:p>
    <w:p w14:paraId="54D5E338">
      <w:pPr>
        <w:pStyle w:val="11"/>
        <w:spacing w:line="360" w:lineRule="auto"/>
        <w:ind w:left="25" w:leftChars="12" w:firstLine="352" w:firstLineChars="147"/>
        <w:contextualSpacing/>
        <w:rPr>
          <w:rFonts w:hint="eastAsia" w:hAnsi="宋体"/>
          <w:color w:val="auto"/>
          <w:sz w:val="24"/>
          <w:highlight w:val="none"/>
        </w:rPr>
      </w:pPr>
      <w:r>
        <w:rPr>
          <w:rFonts w:hint="eastAsia" w:hAnsi="宋体"/>
          <w:color w:val="auto"/>
          <w:sz w:val="24"/>
          <w:highlight w:val="none"/>
        </w:rPr>
        <w:t xml:space="preserve">□采购过程   </w:t>
      </w:r>
    </w:p>
    <w:p w14:paraId="2C7B7BD8">
      <w:pPr>
        <w:pStyle w:val="11"/>
        <w:spacing w:line="360" w:lineRule="auto"/>
        <w:ind w:left="25" w:leftChars="12" w:firstLine="352" w:firstLineChars="147"/>
        <w:contextualSpacing/>
        <w:rPr>
          <w:rFonts w:hint="eastAsia" w:hAnsi="宋体"/>
          <w:bCs/>
          <w:color w:val="auto"/>
          <w:sz w:val="24"/>
          <w:highlight w:val="none"/>
          <w:u w:val="single"/>
        </w:rPr>
      </w:pPr>
      <w:r>
        <w:rPr>
          <w:rFonts w:hint="eastAsia" w:hAnsi="宋体"/>
          <w:color w:val="auto"/>
          <w:sz w:val="24"/>
          <w:highlight w:val="none"/>
        </w:rPr>
        <w:t xml:space="preserve">□成交结果   </w:t>
      </w:r>
    </w:p>
    <w:p w14:paraId="3F9971D7">
      <w:pPr>
        <w:pStyle w:val="11"/>
        <w:spacing w:line="360" w:lineRule="auto"/>
        <w:ind w:left="25" w:leftChars="12" w:firstLine="472" w:firstLineChars="196"/>
        <w:contextualSpacing/>
        <w:rPr>
          <w:rFonts w:hint="eastAsia" w:hAnsi="宋体"/>
          <w:b/>
          <w:color w:val="auto"/>
          <w:sz w:val="24"/>
          <w:highlight w:val="none"/>
        </w:rPr>
      </w:pPr>
      <w:r>
        <w:rPr>
          <w:rFonts w:hint="eastAsia" w:hAnsi="宋体"/>
          <w:b/>
          <w:color w:val="auto"/>
          <w:sz w:val="24"/>
          <w:highlight w:val="none"/>
        </w:rPr>
        <w:t>三、质疑事项具体内容</w:t>
      </w:r>
    </w:p>
    <w:p w14:paraId="609F0D9C">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质疑事项1：</w:t>
      </w:r>
      <w:r>
        <w:rPr>
          <w:rFonts w:hint="eastAsia" w:hAnsi="宋体"/>
          <w:bCs/>
          <w:color w:val="auto"/>
          <w:sz w:val="24"/>
          <w:highlight w:val="none"/>
          <w:u w:val="single"/>
        </w:rPr>
        <w:t xml:space="preserve">                                                                    </w:t>
      </w:r>
    </w:p>
    <w:p w14:paraId="5BB25260">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事实依据：</w:t>
      </w:r>
      <w:r>
        <w:rPr>
          <w:rFonts w:hint="eastAsia" w:hAnsi="宋体"/>
          <w:bCs/>
          <w:color w:val="auto"/>
          <w:sz w:val="24"/>
          <w:highlight w:val="none"/>
          <w:u w:val="single"/>
        </w:rPr>
        <w:t xml:space="preserve">                                                                      </w:t>
      </w:r>
    </w:p>
    <w:p w14:paraId="47755C1E">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法律依据：</w:t>
      </w:r>
      <w:r>
        <w:rPr>
          <w:rFonts w:hint="eastAsia" w:hAnsi="宋体"/>
          <w:color w:val="auto"/>
          <w:sz w:val="24"/>
          <w:highlight w:val="none"/>
          <w:u w:val="single"/>
        </w:rPr>
        <w:t xml:space="preserve">                                                        </w:t>
      </w:r>
      <w:r>
        <w:rPr>
          <w:rFonts w:hint="eastAsia" w:hAnsi="宋体"/>
          <w:bCs/>
          <w:color w:val="auto"/>
          <w:sz w:val="24"/>
          <w:highlight w:val="none"/>
          <w:u w:val="single"/>
        </w:rPr>
        <w:t xml:space="preserve">               </w:t>
      </w:r>
    </w:p>
    <w:p w14:paraId="654A565D">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质疑事项2</w:t>
      </w:r>
    </w:p>
    <w:p w14:paraId="2E33BC0E">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w:t>
      </w:r>
    </w:p>
    <w:p w14:paraId="61C3C479">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四、与质疑事项相关的质疑请求：</w:t>
      </w:r>
    </w:p>
    <w:p w14:paraId="50D9B7EB">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请求：</w:t>
      </w:r>
      <w:r>
        <w:rPr>
          <w:rFonts w:hint="eastAsia" w:hAnsi="宋体"/>
          <w:bCs/>
          <w:color w:val="auto"/>
          <w:sz w:val="24"/>
          <w:highlight w:val="none"/>
          <w:u w:val="single"/>
        </w:rPr>
        <w:t xml:space="preserve">                                                                </w:t>
      </w:r>
    </w:p>
    <w:p w14:paraId="6829D93E">
      <w:pPr>
        <w:pStyle w:val="11"/>
        <w:spacing w:line="360" w:lineRule="auto"/>
        <w:ind w:left="25" w:leftChars="12" w:firstLine="352" w:firstLineChars="147"/>
        <w:contextualSpacing/>
        <w:rPr>
          <w:rFonts w:hint="eastAsia" w:hAnsi="宋体"/>
          <w:color w:val="auto"/>
          <w:sz w:val="24"/>
          <w:highlight w:val="none"/>
        </w:rPr>
      </w:pPr>
    </w:p>
    <w:p w14:paraId="426FAFE7">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签字（签章）：                                       公章：</w:t>
      </w:r>
    </w:p>
    <w:p w14:paraId="15AB70CA">
      <w:pPr>
        <w:pStyle w:val="11"/>
        <w:spacing w:line="360" w:lineRule="auto"/>
        <w:ind w:left="25" w:leftChars="12" w:firstLine="352" w:firstLineChars="147"/>
        <w:contextualSpacing/>
        <w:rPr>
          <w:rFonts w:hint="eastAsia" w:hAnsi="宋体"/>
          <w:color w:val="auto"/>
          <w:sz w:val="24"/>
          <w:highlight w:val="none"/>
        </w:rPr>
      </w:pPr>
    </w:p>
    <w:p w14:paraId="476E9278">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日期：</w:t>
      </w:r>
    </w:p>
    <w:p w14:paraId="30139B52">
      <w:pPr>
        <w:pStyle w:val="11"/>
        <w:spacing w:line="360" w:lineRule="auto"/>
        <w:rPr>
          <w:rFonts w:hint="eastAsia" w:hAnsi="宋体"/>
          <w:b/>
          <w:color w:val="auto"/>
          <w:sz w:val="24"/>
          <w:highlight w:val="none"/>
        </w:rPr>
      </w:pPr>
    </w:p>
    <w:p w14:paraId="34D07706">
      <w:pPr>
        <w:pStyle w:val="11"/>
        <w:spacing w:line="360" w:lineRule="auto"/>
        <w:rPr>
          <w:rFonts w:hint="eastAsia" w:hAnsi="宋体"/>
          <w:b/>
          <w:color w:val="auto"/>
          <w:sz w:val="24"/>
          <w:highlight w:val="none"/>
        </w:rPr>
      </w:pPr>
    </w:p>
    <w:p w14:paraId="3D2519C1">
      <w:pPr>
        <w:pStyle w:val="11"/>
        <w:spacing w:line="360" w:lineRule="auto"/>
        <w:rPr>
          <w:rFonts w:hint="eastAsia" w:hAnsi="宋体"/>
          <w:b/>
          <w:color w:val="auto"/>
          <w:sz w:val="24"/>
          <w:highlight w:val="none"/>
        </w:rPr>
      </w:pPr>
      <w:r>
        <w:rPr>
          <w:rFonts w:hint="eastAsia" w:hAnsi="宋体"/>
          <w:b/>
          <w:color w:val="auto"/>
          <w:sz w:val="24"/>
          <w:highlight w:val="none"/>
        </w:rPr>
        <w:t>说明：</w:t>
      </w:r>
    </w:p>
    <w:p w14:paraId="366F9DA8">
      <w:pPr>
        <w:pStyle w:val="11"/>
        <w:spacing w:line="360" w:lineRule="auto"/>
        <w:ind w:left="25" w:leftChars="12" w:firstLine="354" w:firstLineChars="147"/>
        <w:contextualSpacing/>
        <w:rPr>
          <w:rFonts w:hint="eastAsia" w:hAnsi="宋体"/>
          <w:b/>
          <w:bCs/>
          <w:color w:val="auto"/>
          <w:sz w:val="24"/>
          <w:highlight w:val="none"/>
        </w:rPr>
      </w:pPr>
      <w:r>
        <w:rPr>
          <w:rFonts w:hint="eastAsia" w:hAnsi="宋体"/>
          <w:b/>
          <w:color w:val="auto"/>
          <w:sz w:val="24"/>
          <w:highlight w:val="none"/>
        </w:rPr>
        <w:t>1.供应商提出质疑时，应提交质疑函和必要的证明材料</w:t>
      </w:r>
      <w:r>
        <w:rPr>
          <w:rFonts w:hint="eastAsia" w:hAnsi="宋体"/>
          <w:b/>
          <w:bCs/>
          <w:color w:val="auto"/>
          <w:sz w:val="24"/>
          <w:highlight w:val="none"/>
        </w:rPr>
        <w:t>。</w:t>
      </w:r>
    </w:p>
    <w:p w14:paraId="2E7BDD02">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5FF721">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3.质疑函的质疑事项应具体、明确，并有必要的事实依据和法律依据。</w:t>
      </w:r>
    </w:p>
    <w:p w14:paraId="236915A7">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4.质疑函的质疑请求应与质疑事项相关。</w:t>
      </w:r>
    </w:p>
    <w:p w14:paraId="2F322184">
      <w:pPr>
        <w:pStyle w:val="11"/>
        <w:spacing w:line="360" w:lineRule="auto"/>
        <w:ind w:left="25" w:leftChars="12" w:firstLine="354" w:firstLineChars="147"/>
        <w:contextualSpacing/>
        <w:rPr>
          <w:rFonts w:hint="eastAsia" w:hAnsi="宋体"/>
          <w:b/>
          <w:color w:val="auto"/>
          <w:highlight w:val="none"/>
        </w:rPr>
      </w:pPr>
      <w:r>
        <w:rPr>
          <w:rFonts w:hint="eastAsia" w:hAnsi="宋体"/>
          <w:b/>
          <w:color w:val="auto"/>
          <w:sz w:val="24"/>
          <w:highlight w:val="none"/>
        </w:rPr>
        <w:t>5.质疑供应商为法人或者其他组织的，质疑函应由法定代表人、主要负责人，或者其授权代表签字或者盖章，并加盖公章。</w:t>
      </w:r>
    </w:p>
    <w:p w14:paraId="57866C02">
      <w:pPr>
        <w:pStyle w:val="11"/>
        <w:snapToGrid w:val="0"/>
        <w:rPr>
          <w:b/>
          <w:color w:val="auto"/>
          <w:sz w:val="24"/>
          <w:highlight w:val="none"/>
        </w:rPr>
      </w:pPr>
    </w:p>
    <w:p w14:paraId="5F8AE973">
      <w:pPr>
        <w:spacing w:line="460" w:lineRule="exact"/>
        <w:jc w:val="center"/>
        <w:rPr>
          <w:rFonts w:eastAsia="隶书"/>
          <w:color w:val="auto"/>
          <w:sz w:val="44"/>
          <w:highlight w:val="none"/>
        </w:rPr>
      </w:pPr>
      <w:r>
        <w:rPr>
          <w:rFonts w:eastAsia="隶书"/>
          <w:color w:val="auto"/>
          <w:sz w:val="44"/>
          <w:highlight w:val="none"/>
        </w:rPr>
        <w:br w:type="page"/>
      </w:r>
    </w:p>
    <w:p w14:paraId="5B944BB8">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投诉书（格式）</w:t>
      </w:r>
    </w:p>
    <w:p w14:paraId="7368CC99">
      <w:pPr>
        <w:pStyle w:val="11"/>
        <w:snapToGrid w:val="0"/>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一、投诉相关主体基本情况：</w:t>
      </w:r>
    </w:p>
    <w:p w14:paraId="257CE61F">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供应商：</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70A111BC">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5079DD9C">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法定代表人/主要负责人：</w:t>
      </w:r>
      <w:r>
        <w:rPr>
          <w:rFonts w:hint="eastAsia" w:hAnsi="宋体"/>
          <w:bCs/>
          <w:color w:val="auto"/>
          <w:sz w:val="24"/>
          <w:highlight w:val="none"/>
          <w:u w:val="single"/>
        </w:rPr>
        <w:t xml:space="preserve">                                                         </w:t>
      </w:r>
    </w:p>
    <w:p w14:paraId="7A1FFE57">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联系电话：</w:t>
      </w:r>
      <w:r>
        <w:rPr>
          <w:rFonts w:hint="eastAsia" w:hAnsi="宋体"/>
          <w:bCs/>
          <w:color w:val="auto"/>
          <w:sz w:val="24"/>
          <w:highlight w:val="none"/>
          <w:u w:val="single"/>
        </w:rPr>
        <w:t xml:space="preserve">                                         </w:t>
      </w:r>
    </w:p>
    <w:p w14:paraId="45A868A1">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授权代表：</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53366EAA">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p>
    <w:p w14:paraId="1F5B6CE4">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3A05BFDE">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被投诉人1：</w:t>
      </w:r>
    </w:p>
    <w:p w14:paraId="75087580">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p>
    <w:p w14:paraId="6D37ED70">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F79DCE6">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5E94E13A">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被投诉人2：</w:t>
      </w:r>
    </w:p>
    <w:p w14:paraId="41831669">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w:t>
      </w:r>
    </w:p>
    <w:p w14:paraId="04A4FE83">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相关供应商：</w:t>
      </w:r>
      <w:r>
        <w:rPr>
          <w:rFonts w:hint="eastAsia" w:hAnsi="宋体"/>
          <w:bCs/>
          <w:color w:val="auto"/>
          <w:sz w:val="24"/>
          <w:highlight w:val="none"/>
          <w:u w:val="single"/>
        </w:rPr>
        <w:t xml:space="preserve">                                                                       </w:t>
      </w:r>
    </w:p>
    <w:p w14:paraId="32BDC60B">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p>
    <w:p w14:paraId="34D0B103">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E66C2F0">
      <w:pPr>
        <w:pStyle w:val="11"/>
        <w:snapToGrid w:val="0"/>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二、投诉项目基本情况：</w:t>
      </w:r>
    </w:p>
    <w:p w14:paraId="3757E63C">
      <w:pPr>
        <w:pStyle w:val="11"/>
        <w:spacing w:line="360" w:lineRule="auto"/>
        <w:ind w:left="25" w:leftChars="12" w:firstLine="472" w:firstLineChars="197"/>
        <w:rPr>
          <w:rFonts w:hint="eastAsia"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项目的名称：</w:t>
      </w:r>
      <w:r>
        <w:rPr>
          <w:rFonts w:hint="eastAsia" w:hAnsi="宋体"/>
          <w:bCs/>
          <w:color w:val="auto"/>
          <w:sz w:val="24"/>
          <w:highlight w:val="none"/>
          <w:u w:val="single"/>
        </w:rPr>
        <w:t xml:space="preserve">  </w:t>
      </w:r>
      <w:r>
        <w:rPr>
          <w:rFonts w:hint="eastAsia" w:hAnsi="宋体"/>
          <w:bCs/>
          <w:color w:val="auto"/>
          <w:sz w:val="24"/>
          <w:highlight w:val="none"/>
          <w:u w:val="single"/>
          <w:lang w:eastAsia="zh-CN"/>
        </w:rPr>
        <w:t>第三方机构审计、核验2025年财政资金计划补助项目服务</w:t>
      </w:r>
      <w:r>
        <w:rPr>
          <w:rFonts w:hint="eastAsia" w:hAnsi="宋体"/>
          <w:bCs/>
          <w:color w:val="auto"/>
          <w:sz w:val="24"/>
          <w:highlight w:val="none"/>
          <w:u w:val="single"/>
        </w:rPr>
        <w:t xml:space="preserve">    </w:t>
      </w:r>
    </w:p>
    <w:p w14:paraId="6B6F9126">
      <w:pPr>
        <w:pStyle w:val="11"/>
        <w:spacing w:line="360" w:lineRule="auto"/>
        <w:ind w:left="25" w:leftChars="12" w:firstLine="472" w:firstLineChars="197"/>
        <w:rPr>
          <w:rFonts w:hint="eastAsia"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项目的编号：</w:t>
      </w:r>
      <w:r>
        <w:rPr>
          <w:rFonts w:hint="eastAsia" w:hAnsi="宋体"/>
          <w:bCs/>
          <w:color w:val="auto"/>
          <w:sz w:val="24"/>
          <w:highlight w:val="none"/>
          <w:u w:val="single"/>
        </w:rPr>
        <w:t xml:space="preserve">                      </w:t>
      </w:r>
    </w:p>
    <w:p w14:paraId="76DCD7EB">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采购人名称：</w:t>
      </w:r>
      <w:r>
        <w:rPr>
          <w:rFonts w:hint="eastAsia" w:hAnsi="宋体"/>
          <w:bCs/>
          <w:color w:val="auto"/>
          <w:sz w:val="24"/>
          <w:highlight w:val="none"/>
          <w:u w:val="single"/>
        </w:rPr>
        <w:t xml:space="preserve"> 南宁市工业和信息化局                </w:t>
      </w:r>
    </w:p>
    <w:p w14:paraId="680D0115">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代理机构名称：</w:t>
      </w:r>
      <w:r>
        <w:rPr>
          <w:rFonts w:hint="eastAsia" w:hAnsi="宋体"/>
          <w:bCs/>
          <w:color w:val="auto"/>
          <w:sz w:val="24"/>
          <w:highlight w:val="none"/>
          <w:u w:val="single"/>
        </w:rPr>
        <w:t xml:space="preserve"> 广西机电设备招标有限公司                </w:t>
      </w:r>
    </w:p>
    <w:p w14:paraId="594CE810">
      <w:pPr>
        <w:pStyle w:val="11"/>
        <w:spacing w:line="360" w:lineRule="auto"/>
        <w:ind w:left="25" w:leftChars="12" w:firstLine="472" w:firstLineChars="197"/>
        <w:rPr>
          <w:rFonts w:hint="eastAsia" w:hAnsi="宋体"/>
          <w:bCs/>
          <w:color w:val="auto"/>
          <w:sz w:val="24"/>
          <w:highlight w:val="none"/>
          <w:u w:val="single"/>
        </w:rPr>
      </w:pPr>
      <w:r>
        <w:rPr>
          <w:rFonts w:hint="eastAsia" w:hAnsi="宋体"/>
          <w:bCs/>
          <w:color w:val="auto"/>
          <w:sz w:val="24"/>
          <w:highlight w:val="none"/>
        </w:rPr>
        <w:t>采购文件公告：</w:t>
      </w:r>
      <w:r>
        <w:rPr>
          <w:rFonts w:hint="eastAsia" w:hAnsi="宋体"/>
          <w:bCs/>
          <w:color w:val="auto"/>
          <w:sz w:val="24"/>
          <w:highlight w:val="none"/>
          <w:u w:val="single"/>
        </w:rPr>
        <w:t>是/否</w:t>
      </w:r>
      <w:r>
        <w:rPr>
          <w:rFonts w:hint="eastAsia" w:hAnsi="宋体"/>
          <w:bCs/>
          <w:color w:val="auto"/>
          <w:sz w:val="24"/>
          <w:highlight w:val="none"/>
        </w:rPr>
        <w:t>公告期限：</w:t>
      </w:r>
      <w:r>
        <w:rPr>
          <w:rFonts w:hint="eastAsia" w:hAnsi="宋体"/>
          <w:bCs/>
          <w:color w:val="auto"/>
          <w:sz w:val="24"/>
          <w:highlight w:val="none"/>
          <w:u w:val="single"/>
        </w:rPr>
        <w:t xml:space="preserve">                                                       </w:t>
      </w:r>
    </w:p>
    <w:p w14:paraId="466D8A86">
      <w:pPr>
        <w:pStyle w:val="11"/>
        <w:spacing w:line="360" w:lineRule="auto"/>
        <w:ind w:left="25" w:leftChars="12" w:firstLine="472" w:firstLineChars="197"/>
        <w:rPr>
          <w:rFonts w:hint="eastAsia" w:hAnsi="宋体"/>
          <w:b/>
          <w:color w:val="auto"/>
          <w:sz w:val="24"/>
          <w:highlight w:val="none"/>
        </w:rPr>
      </w:pPr>
      <w:r>
        <w:rPr>
          <w:rFonts w:hint="eastAsia" w:hAnsi="宋体"/>
          <w:bCs/>
          <w:color w:val="auto"/>
          <w:sz w:val="24"/>
          <w:highlight w:val="none"/>
        </w:rPr>
        <w:t>采购结果公告：</w:t>
      </w:r>
      <w:r>
        <w:rPr>
          <w:rFonts w:hint="eastAsia" w:hAnsi="宋体"/>
          <w:bCs/>
          <w:color w:val="auto"/>
          <w:sz w:val="24"/>
          <w:highlight w:val="none"/>
          <w:u w:val="single"/>
        </w:rPr>
        <w:t>是/否</w:t>
      </w:r>
      <w:r>
        <w:rPr>
          <w:rFonts w:hint="eastAsia" w:hAnsi="宋体"/>
          <w:bCs/>
          <w:color w:val="auto"/>
          <w:sz w:val="24"/>
          <w:highlight w:val="none"/>
        </w:rPr>
        <w:t>公告期限：</w:t>
      </w:r>
      <w:r>
        <w:rPr>
          <w:rFonts w:hint="eastAsia" w:hAnsi="宋体"/>
          <w:bCs/>
          <w:color w:val="auto"/>
          <w:sz w:val="24"/>
          <w:highlight w:val="none"/>
          <w:u w:val="single"/>
        </w:rPr>
        <w:t xml:space="preserve">                                                       </w:t>
      </w:r>
    </w:p>
    <w:p w14:paraId="23E7AAC5">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三、质疑基本情况</w:t>
      </w:r>
    </w:p>
    <w:p w14:paraId="216C682D">
      <w:pPr>
        <w:pStyle w:val="11"/>
        <w:spacing w:line="360" w:lineRule="auto"/>
        <w:ind w:left="0" w:leftChars="0" w:firstLine="480" w:firstLineChars="200"/>
        <w:rPr>
          <w:rFonts w:hint="eastAsia" w:hAnsi="宋体"/>
          <w:color w:val="auto"/>
          <w:sz w:val="24"/>
          <w:highlight w:val="none"/>
        </w:rPr>
      </w:pPr>
      <w:r>
        <w:rPr>
          <w:rFonts w:hint="eastAsia" w:hAnsi="宋体"/>
          <w:color w:val="auto"/>
          <w:sz w:val="24"/>
          <w:highlight w:val="none"/>
        </w:rPr>
        <w:t>投诉人于</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日，向</w:t>
      </w:r>
      <w:r>
        <w:rPr>
          <w:rFonts w:hint="eastAsia" w:hAnsi="宋体"/>
          <w:color w:val="auto"/>
          <w:sz w:val="24"/>
          <w:highlight w:val="none"/>
          <w:u w:val="single"/>
        </w:rPr>
        <w:t xml:space="preserve">                                </w:t>
      </w:r>
      <w:r>
        <w:rPr>
          <w:rFonts w:hint="eastAsia" w:hAnsi="宋体"/>
          <w:color w:val="auto"/>
          <w:sz w:val="24"/>
          <w:highlight w:val="none"/>
        </w:rPr>
        <w:t>提出质疑，质疑事项为：</w:t>
      </w:r>
    </w:p>
    <w:p w14:paraId="71D1BBB1">
      <w:pPr>
        <w:pStyle w:val="11"/>
        <w:spacing w:line="360" w:lineRule="auto"/>
        <w:ind w:left="0" w:leftChars="0" w:firstLine="241"/>
        <w:rPr>
          <w:rFonts w:hint="eastAsia" w:hAnsi="宋体"/>
          <w:bCs/>
          <w:color w:val="auto"/>
          <w:sz w:val="24"/>
          <w:highlight w:val="none"/>
          <w:u w:val="single"/>
        </w:rPr>
      </w:pPr>
      <w:r>
        <w:rPr>
          <w:rFonts w:hint="eastAsia" w:hAnsi="宋体"/>
          <w:color w:val="auto"/>
          <w:sz w:val="24"/>
          <w:highlight w:val="none"/>
        </w:rPr>
        <w:t xml:space="preserve">    </w:t>
      </w:r>
      <w:r>
        <w:rPr>
          <w:rFonts w:hint="eastAsia" w:hAnsi="宋体"/>
          <w:bCs/>
          <w:color w:val="auto"/>
          <w:sz w:val="24"/>
          <w:highlight w:val="none"/>
          <w:u w:val="single"/>
        </w:rPr>
        <w:t xml:space="preserve">                                                                                      </w:t>
      </w:r>
    </w:p>
    <w:p w14:paraId="166357F1">
      <w:pPr>
        <w:pStyle w:val="11"/>
        <w:spacing w:line="360" w:lineRule="auto"/>
        <w:ind w:left="0" w:leftChars="0" w:firstLine="241"/>
        <w:rPr>
          <w:rFonts w:hint="eastAsia" w:hAnsi="宋体"/>
          <w:bCs/>
          <w:color w:val="auto"/>
          <w:sz w:val="24"/>
          <w:highlight w:val="none"/>
          <w:u w:val="single"/>
        </w:rPr>
      </w:pPr>
      <w:r>
        <w:rPr>
          <w:rFonts w:hint="eastAsia" w:hAnsi="宋体"/>
          <w:bCs/>
          <w:color w:val="auto"/>
          <w:sz w:val="24"/>
          <w:highlight w:val="none"/>
        </w:rPr>
        <w:t xml:space="preserve">    </w:t>
      </w:r>
      <w:r>
        <w:rPr>
          <w:rFonts w:hint="eastAsia" w:hAnsi="宋体"/>
          <w:bCs/>
          <w:color w:val="auto"/>
          <w:sz w:val="24"/>
          <w:highlight w:val="none"/>
          <w:u w:val="single"/>
        </w:rPr>
        <w:t xml:space="preserve">                                                                                      </w:t>
      </w:r>
    </w:p>
    <w:p w14:paraId="10E04A09">
      <w:pPr>
        <w:pStyle w:val="11"/>
        <w:spacing w:line="360" w:lineRule="auto"/>
        <w:ind w:left="0" w:leftChars="0" w:firstLine="480" w:firstLineChars="200"/>
        <w:rPr>
          <w:rFonts w:hint="eastAsia" w:hAnsi="宋体"/>
          <w:color w:val="auto"/>
          <w:sz w:val="24"/>
          <w:highlight w:val="none"/>
        </w:rPr>
      </w:pPr>
      <w:r>
        <w:rPr>
          <w:rFonts w:hint="eastAsia" w:hAnsi="宋体"/>
          <w:bCs/>
          <w:color w:val="auto"/>
          <w:sz w:val="24"/>
          <w:highlight w:val="none"/>
          <w:u w:val="single"/>
        </w:rPr>
        <w:t>采购人/代理机构</w:t>
      </w:r>
      <w:r>
        <w:rPr>
          <w:rFonts w:hint="eastAsia" w:hAnsi="宋体"/>
          <w:bCs/>
          <w:color w:val="auto"/>
          <w:sz w:val="24"/>
          <w:highlight w:val="none"/>
        </w:rPr>
        <w:t>于</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bCs/>
          <w:color w:val="auto"/>
          <w:sz w:val="24"/>
          <w:highlight w:val="none"/>
        </w:rPr>
        <w:t xml:space="preserve">就质疑事项作出了答复/没有在法定期限内作出答复。                                                                                             </w:t>
      </w:r>
    </w:p>
    <w:p w14:paraId="71E5AADA">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四、投诉事项具体内容</w:t>
      </w:r>
    </w:p>
    <w:p w14:paraId="3E216664">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投诉事项1：</w:t>
      </w:r>
      <w:r>
        <w:rPr>
          <w:rFonts w:hint="eastAsia" w:hAnsi="宋体"/>
          <w:bCs/>
          <w:color w:val="auto"/>
          <w:sz w:val="24"/>
          <w:highlight w:val="none"/>
          <w:u w:val="single"/>
        </w:rPr>
        <w:t xml:space="preserve">                                                                           </w:t>
      </w:r>
    </w:p>
    <w:p w14:paraId="085CF323">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事实依据：</w:t>
      </w:r>
      <w:r>
        <w:rPr>
          <w:rFonts w:hint="eastAsia" w:hAnsi="宋体"/>
          <w:color w:val="auto"/>
          <w:sz w:val="24"/>
          <w:highlight w:val="none"/>
        </w:rPr>
        <w:t xml:space="preserve"> </w:t>
      </w:r>
      <w:r>
        <w:rPr>
          <w:rFonts w:hint="eastAsia" w:hAnsi="宋体"/>
          <w:bCs/>
          <w:color w:val="auto"/>
          <w:sz w:val="24"/>
          <w:highlight w:val="none"/>
          <w:u w:val="single"/>
        </w:rPr>
        <w:t xml:space="preserve">                                                                                      </w:t>
      </w:r>
    </w:p>
    <w:p w14:paraId="56968481">
      <w:pPr>
        <w:pStyle w:val="11"/>
        <w:spacing w:line="360" w:lineRule="auto"/>
        <w:ind w:left="0" w:leftChars="0" w:firstLine="472" w:firstLineChars="197"/>
        <w:rPr>
          <w:rFonts w:hint="eastAsia" w:hAnsi="宋体"/>
          <w:color w:val="auto"/>
          <w:sz w:val="24"/>
          <w:highlight w:val="none"/>
        </w:rPr>
      </w:pPr>
      <w:r>
        <w:rPr>
          <w:rFonts w:hint="eastAsia" w:hAnsi="宋体"/>
          <w:bCs/>
          <w:color w:val="auto"/>
          <w:sz w:val="24"/>
          <w:highlight w:val="none"/>
          <w:u w:val="single"/>
        </w:rPr>
        <w:t xml:space="preserve">                                                                                        </w:t>
      </w:r>
    </w:p>
    <w:p w14:paraId="3DAF4602">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法律依据：</w:t>
      </w:r>
      <w:r>
        <w:rPr>
          <w:rFonts w:hint="eastAsia" w:hAnsi="宋体"/>
          <w:color w:val="auto"/>
          <w:sz w:val="24"/>
          <w:highlight w:val="none"/>
        </w:rPr>
        <w:t xml:space="preserve"> </w:t>
      </w:r>
      <w:r>
        <w:rPr>
          <w:rFonts w:hint="eastAsia" w:hAnsi="宋体"/>
          <w:bCs/>
          <w:color w:val="auto"/>
          <w:sz w:val="24"/>
          <w:highlight w:val="none"/>
          <w:u w:val="single"/>
        </w:rPr>
        <w:t xml:space="preserve">                                                                                      </w:t>
      </w:r>
    </w:p>
    <w:p w14:paraId="680045E0">
      <w:pPr>
        <w:pStyle w:val="11"/>
        <w:spacing w:line="360" w:lineRule="auto"/>
        <w:ind w:left="0" w:leftChars="0" w:firstLine="352" w:firstLineChars="147"/>
        <w:rPr>
          <w:rFonts w:hint="eastAsia" w:hAnsi="宋体"/>
          <w:bCs/>
          <w:color w:val="auto"/>
          <w:sz w:val="24"/>
          <w:highlight w:val="none"/>
          <w:u w:val="single"/>
        </w:rPr>
      </w:pPr>
      <w:r>
        <w:rPr>
          <w:rFonts w:hint="eastAsia" w:hAnsi="宋体"/>
          <w:bCs/>
          <w:color w:val="auto"/>
          <w:sz w:val="24"/>
          <w:highlight w:val="none"/>
        </w:rPr>
        <w:t xml:space="preserve"> </w:t>
      </w:r>
      <w:r>
        <w:rPr>
          <w:rFonts w:hint="eastAsia" w:hAnsi="宋体"/>
          <w:bCs/>
          <w:color w:val="auto"/>
          <w:sz w:val="24"/>
          <w:highlight w:val="none"/>
          <w:u w:val="single"/>
        </w:rPr>
        <w:t xml:space="preserve">                                                                                        </w:t>
      </w:r>
    </w:p>
    <w:p w14:paraId="740AE94F">
      <w:pPr>
        <w:pStyle w:val="11"/>
        <w:spacing w:line="360" w:lineRule="auto"/>
        <w:ind w:left="25" w:leftChars="12" w:firstLine="472" w:firstLineChars="197"/>
        <w:rPr>
          <w:rFonts w:hint="eastAsia" w:hAnsi="宋体"/>
          <w:bCs/>
          <w:color w:val="auto"/>
          <w:sz w:val="24"/>
          <w:highlight w:val="none"/>
        </w:rPr>
      </w:pPr>
      <w:r>
        <w:rPr>
          <w:rFonts w:hint="eastAsia" w:hAnsi="宋体"/>
          <w:color w:val="auto"/>
          <w:sz w:val="24"/>
          <w:highlight w:val="none"/>
        </w:rPr>
        <w:t xml:space="preserve">投诉事项2  </w:t>
      </w:r>
      <w:r>
        <w:rPr>
          <w:rFonts w:hint="eastAsia" w:hAnsi="宋体"/>
          <w:bCs/>
          <w:color w:val="auto"/>
          <w:sz w:val="24"/>
          <w:highlight w:val="none"/>
        </w:rPr>
        <w:t xml:space="preserve">   </w:t>
      </w:r>
    </w:p>
    <w:p w14:paraId="1ECFC9D2">
      <w:pPr>
        <w:pStyle w:val="11"/>
        <w:spacing w:line="360" w:lineRule="auto"/>
        <w:ind w:left="25" w:leftChars="12" w:firstLine="472" w:firstLineChars="197"/>
        <w:rPr>
          <w:rFonts w:hint="eastAsia" w:hAnsi="宋体"/>
          <w:bCs/>
          <w:color w:val="auto"/>
          <w:sz w:val="24"/>
          <w:highlight w:val="none"/>
        </w:rPr>
      </w:pPr>
      <w:r>
        <w:rPr>
          <w:rFonts w:hint="eastAsia" w:hAnsi="宋体"/>
          <w:bCs/>
          <w:color w:val="auto"/>
          <w:sz w:val="24"/>
          <w:highlight w:val="none"/>
        </w:rPr>
        <w:t>……</w:t>
      </w:r>
    </w:p>
    <w:p w14:paraId="1DCBE1BD">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五、与投诉事项相关的投诉请求：</w:t>
      </w:r>
    </w:p>
    <w:p w14:paraId="70B53136">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请求：</w:t>
      </w:r>
      <w:r>
        <w:rPr>
          <w:rFonts w:hint="eastAsia" w:hAnsi="宋体"/>
          <w:bCs/>
          <w:color w:val="auto"/>
          <w:sz w:val="24"/>
          <w:highlight w:val="none"/>
          <w:u w:val="single"/>
        </w:rPr>
        <w:t xml:space="preserve">                                                                                 </w:t>
      </w:r>
    </w:p>
    <w:p w14:paraId="179C68E7">
      <w:pPr>
        <w:pStyle w:val="11"/>
        <w:spacing w:line="360" w:lineRule="auto"/>
        <w:ind w:left="25" w:leftChars="12" w:firstLine="352" w:firstLineChars="147"/>
        <w:rPr>
          <w:rFonts w:hint="eastAsia" w:hAnsi="宋体"/>
          <w:color w:val="auto"/>
          <w:sz w:val="24"/>
          <w:highlight w:val="none"/>
        </w:rPr>
      </w:pPr>
    </w:p>
    <w:p w14:paraId="2E764912">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签字（签章）：                                       公章：</w:t>
      </w:r>
    </w:p>
    <w:p w14:paraId="18E577AC">
      <w:pPr>
        <w:pStyle w:val="11"/>
        <w:spacing w:line="360" w:lineRule="auto"/>
        <w:ind w:left="25" w:leftChars="12" w:firstLine="352" w:firstLineChars="147"/>
        <w:rPr>
          <w:rFonts w:hint="eastAsia" w:hAnsi="宋体"/>
          <w:color w:val="auto"/>
          <w:sz w:val="24"/>
          <w:highlight w:val="none"/>
        </w:rPr>
      </w:pPr>
    </w:p>
    <w:p w14:paraId="359803ED">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日期：</w:t>
      </w:r>
    </w:p>
    <w:p w14:paraId="3D1ED925">
      <w:pPr>
        <w:pStyle w:val="11"/>
        <w:spacing w:line="360" w:lineRule="auto"/>
        <w:ind w:left="25" w:leftChars="12" w:firstLine="472" w:firstLineChars="197"/>
        <w:rPr>
          <w:rFonts w:hint="eastAsia" w:hAnsi="宋体"/>
          <w:b/>
          <w:color w:val="auto"/>
          <w:sz w:val="24"/>
          <w:highlight w:val="none"/>
        </w:rPr>
      </w:pPr>
      <w:r>
        <w:rPr>
          <w:rFonts w:hint="eastAsia" w:hAnsi="宋体"/>
          <w:bCs/>
          <w:color w:val="auto"/>
          <w:sz w:val="24"/>
          <w:highlight w:val="none"/>
        </w:rPr>
        <w:t xml:space="preserve">                                                                                 </w:t>
      </w:r>
    </w:p>
    <w:p w14:paraId="04B1AD8F">
      <w:pPr>
        <w:pStyle w:val="11"/>
        <w:snapToGrid w:val="0"/>
        <w:spacing w:line="360" w:lineRule="auto"/>
        <w:rPr>
          <w:rFonts w:hint="eastAsia" w:hAnsi="宋体"/>
          <w:b/>
          <w:color w:val="auto"/>
          <w:sz w:val="24"/>
          <w:highlight w:val="none"/>
        </w:rPr>
      </w:pPr>
      <w:r>
        <w:rPr>
          <w:rFonts w:hint="eastAsia" w:hAnsi="宋体"/>
          <w:b/>
          <w:color w:val="auto"/>
          <w:sz w:val="24"/>
          <w:highlight w:val="none"/>
        </w:rPr>
        <w:t>说明：</w:t>
      </w:r>
    </w:p>
    <w:p w14:paraId="6F5E0BF5">
      <w:pPr>
        <w:pStyle w:val="11"/>
        <w:spacing w:line="360" w:lineRule="auto"/>
        <w:ind w:left="25" w:leftChars="12" w:firstLine="354" w:firstLineChars="147"/>
        <w:rPr>
          <w:rFonts w:hint="eastAsia" w:hAnsi="宋体"/>
          <w:b/>
          <w:bCs/>
          <w:color w:val="auto"/>
          <w:sz w:val="24"/>
          <w:highlight w:val="none"/>
        </w:rPr>
      </w:pPr>
      <w:r>
        <w:rPr>
          <w:rFonts w:hint="eastAsia" w:hAnsi="宋体"/>
          <w:b/>
          <w:color w:val="auto"/>
          <w:sz w:val="24"/>
          <w:highlight w:val="none"/>
        </w:rPr>
        <w:t>1.投诉人提起投诉时，应当提交投诉书和必要的证明材料，并按照被投诉人和与投诉事项有关的供应商数量提供投诉书副本</w:t>
      </w:r>
      <w:r>
        <w:rPr>
          <w:rFonts w:hint="eastAsia" w:hAnsi="宋体"/>
          <w:b/>
          <w:bCs/>
          <w:color w:val="auto"/>
          <w:sz w:val="24"/>
          <w:highlight w:val="none"/>
        </w:rPr>
        <w:t>。</w:t>
      </w:r>
    </w:p>
    <w:p w14:paraId="5A86C63E">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F1820F8">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3.投诉书应简要列明质疑事项，质疑函、质疑答复等作为附件材料提供。</w:t>
      </w:r>
    </w:p>
    <w:p w14:paraId="6F21D2FA">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4.投诉书的投诉事项应具体、明确，并有必要的事实依据和法律依据。</w:t>
      </w:r>
    </w:p>
    <w:p w14:paraId="626AD2F1">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5.投诉书的投诉请求应与投诉事项相关。</w:t>
      </w:r>
    </w:p>
    <w:p w14:paraId="541334C2">
      <w:pPr>
        <w:pStyle w:val="11"/>
        <w:spacing w:line="360" w:lineRule="auto"/>
        <w:ind w:left="25" w:leftChars="12" w:firstLine="354" w:firstLineChars="147"/>
        <w:rPr>
          <w:rFonts w:hint="eastAsia" w:hAnsi="宋体"/>
          <w:b/>
          <w:color w:val="auto"/>
          <w:highlight w:val="none"/>
        </w:rPr>
      </w:pPr>
      <w:r>
        <w:rPr>
          <w:rFonts w:hint="eastAsia" w:hAnsi="宋体"/>
          <w:b/>
          <w:color w:val="auto"/>
          <w:sz w:val="24"/>
          <w:highlight w:val="none"/>
        </w:rPr>
        <w:t>6.投诉人为法人或者其他组织的，投诉书应由法定代表人、主要负责人，或者其授权代表签字或者盖章，并加盖公章。</w:t>
      </w:r>
    </w:p>
    <w:p w14:paraId="42C8021F">
      <w:pPr>
        <w:jc w:val="left"/>
        <w:rPr>
          <w:color w:val="auto"/>
          <w:highlight w:val="none"/>
        </w:rPr>
      </w:pPr>
    </w:p>
    <w:sectPr>
      <w:footerReference r:id="rId10" w:type="first"/>
      <w:footerReference r:id="rId9" w:type="default"/>
      <w:pgSz w:w="11911" w:h="16838"/>
      <w:pgMar w:top="1417" w:right="1417" w:bottom="1417" w:left="1417"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00000000" w:csb1="00000000"/>
  </w:font>
  <w:font w:name="TimesNewRomanPSMT">
    <w:altName w:val="Times New Roman"/>
    <w:panose1 w:val="00000000000000000000"/>
    <w:charset w:val="80"/>
    <w:family w:val="auto"/>
    <w:pitch w:val="default"/>
    <w:sig w:usb0="00000000" w:usb1="00000000" w:usb2="00000000" w:usb3="00000000" w:csb0="0002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DD367">
    <w:pPr>
      <w:ind w:left="420" w:hanging="420"/>
      <w:jc w:val="center"/>
    </w:pPr>
    <w:r>
      <w:fldChar w:fldCharType="begin"/>
    </w:r>
    <w:r>
      <w:instrText xml:space="preserve">PAGE   \* MERGEFORMAT</w:instrText>
    </w:r>
    <w:r>
      <w:fldChar w:fldCharType="separate"/>
    </w:r>
    <w:r>
      <w:rPr>
        <w:lang w:val="zh-CN"/>
      </w:rPr>
      <w:t>4</w:t>
    </w:r>
    <w:r>
      <w:fldChar w:fldCharType="end"/>
    </w:r>
  </w:p>
  <w:p w14:paraId="07D9DE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A491">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2560" cy="2527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2560" cy="252730"/>
                      </a:xfrm>
                      <a:prstGeom prst="rect">
                        <a:avLst/>
                      </a:prstGeom>
                      <a:noFill/>
                      <a:ln>
                        <a:noFill/>
                      </a:ln>
                      <a:effectLst/>
                    </wps:spPr>
                    <wps:txbx>
                      <w:txbxContent>
                        <w:p w14:paraId="5D295B0F">
                          <w:r>
                            <w:fldChar w:fldCharType="begin"/>
                          </w:r>
                          <w:r>
                            <w:instrText xml:space="preserve"> PAGE  \* MERGEFORMAT </w:instrText>
                          </w:r>
                          <w:r>
                            <w:fldChar w:fldCharType="separate"/>
                          </w:r>
                          <w:r>
                            <w:t>12</w:t>
                          </w:r>
                          <w:r>
                            <w:fldChar w:fldCharType="end"/>
                          </w:r>
                        </w:p>
                      </w:txbxContent>
                    </wps:txbx>
                    <wps:bodyPr wrap="square" lIns="0" tIns="0" rIns="0" bIns="0"/>
                  </wps:wsp>
                </a:graphicData>
              </a:graphic>
            </wp:anchor>
          </w:drawing>
        </mc:Choice>
        <mc:Fallback>
          <w:pict>
            <v:shape id="_x0000_s1026" o:spid="_x0000_s1026" o:spt="202" type="#_x0000_t202" style="position:absolute;left:0pt;margin-top:0pt;height:19.9pt;width:12.8pt;mso-position-horizontal:center;mso-position-horizontal-relative:margin;z-index:251661312;mso-width-relative:page;mso-height-relative:page;" filled="f" stroked="f" coordsize="21600,21600" o:gfxdata="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rslwdQAAAADAQAADwAAAAAAAAABACAAAAAiAAAAZHJzL2Rvd25yZXYueG1sUEsB&#10;AhQAFAAAAAgAh07iQM/FGIXAAQAAgQMAAA4AAAAAAAAAAQAgAAAAIwEAAGRycy9lMm9Eb2MueG1s&#10;UEsFBgAAAAAGAAYAWQEAAFUFAAAAAA==&#10;">
              <v:fill on="f" focussize="0,0"/>
              <v:stroke on="f"/>
              <v:imagedata o:title=""/>
              <o:lock v:ext="edit" aspectratio="f"/>
              <v:textbox inset="0mm,0mm,0mm,0mm">
                <w:txbxContent>
                  <w:p w14:paraId="5D295B0F">
                    <w:r>
                      <w:fldChar w:fldCharType="begin"/>
                    </w:r>
                    <w:r>
                      <w:instrText xml:space="preserve"> PAGE  \* MERGEFORMAT </w:instrText>
                    </w:r>
                    <w:r>
                      <w:fldChar w:fldCharType="separate"/>
                    </w:r>
                    <w:r>
                      <w:t>12</w:t>
                    </w:r>
                    <w:r>
                      <w:fldChar w:fldCharType="end"/>
                    </w:r>
                  </w:p>
                </w:txbxContent>
              </v:textbox>
            </v:shape>
          </w:pict>
        </mc:Fallback>
      </mc:AlternateContent>
    </w:r>
  </w:p>
  <w:p w14:paraId="1B55E1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FBBC">
    <w:pPr>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139A">
    <w:pPr>
      <w:pStyle w:val="14"/>
      <w:jc w:val="center"/>
    </w:pPr>
    <w:r>
      <w:fldChar w:fldCharType="begin"/>
    </w:r>
    <w:r>
      <w:instrText xml:space="preserve">PAGE   \* MERGEFORMAT</w:instrText>
    </w:r>
    <w:r>
      <w:fldChar w:fldCharType="separate"/>
    </w:r>
    <w:r>
      <w:rPr>
        <w:lang w:val="zh-CN"/>
      </w:rPr>
      <w:t>91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17D1">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B8C8C9">
                          <w:pPr>
                            <w:jc w:val="center"/>
                          </w:pPr>
                          <w:r>
                            <w:fldChar w:fldCharType="begin"/>
                          </w:r>
                          <w:r>
                            <w:instrText xml:space="preserve"> PAGE  \* MERGEFORMAT </w:instrText>
                          </w:r>
                          <w:r>
                            <w:fldChar w:fldCharType="separate"/>
                          </w:r>
                          <w:r>
                            <w:t>95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4EB8C8C9">
                    <w:pPr>
                      <w:jc w:val="center"/>
                    </w:pPr>
                    <w:r>
                      <w:fldChar w:fldCharType="begin"/>
                    </w:r>
                    <w:r>
                      <w:instrText xml:space="preserve"> PAGE  \* MERGEFORMAT </w:instrText>
                    </w:r>
                    <w:r>
                      <w:fldChar w:fldCharType="separate"/>
                    </w:r>
                    <w:r>
                      <w:t>95</w:t>
                    </w:r>
                    <w:r>
                      <w:fldChar w:fldCharType="end"/>
                    </w:r>
                  </w:p>
                </w:txbxContent>
              </v:textbox>
            </v:shape>
          </w:pict>
        </mc:Fallback>
      </mc:AlternateContent>
    </w:r>
  </w:p>
  <w:p w14:paraId="1623D0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29D47">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34DBF6">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3134DBF6">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5A6B">
    <w:pPr>
      <w:jc w:val="center"/>
    </w:pPr>
    <w:r>
      <w:rPr>
        <w:rFonts w:hint="eastAsia"/>
      </w:rPr>
      <w:t>南宁市政府采购竞争性磋商采购文件（项目编号： NNZC2025-C3-990276-JDZB）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16FB">
    <w:pPr>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FD14E"/>
    <w:multiLevelType w:val="singleLevel"/>
    <w:tmpl w:val="5FEFD14E"/>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YjE5OWEzYzA3ZDhkNzg3NGVlYjMyYmEyNWY4YjEifQ=="/>
  </w:docVars>
  <w:rsids>
    <w:rsidRoot w:val="00172A27"/>
    <w:rsid w:val="000013F3"/>
    <w:rsid w:val="00023EC5"/>
    <w:rsid w:val="00033365"/>
    <w:rsid w:val="00045366"/>
    <w:rsid w:val="000558BF"/>
    <w:rsid w:val="00057BAB"/>
    <w:rsid w:val="00061EC4"/>
    <w:rsid w:val="000733C4"/>
    <w:rsid w:val="00085BAF"/>
    <w:rsid w:val="000B7C86"/>
    <w:rsid w:val="000C2997"/>
    <w:rsid w:val="000E132E"/>
    <w:rsid w:val="00100477"/>
    <w:rsid w:val="00100B44"/>
    <w:rsid w:val="00137CA4"/>
    <w:rsid w:val="001478AA"/>
    <w:rsid w:val="00151280"/>
    <w:rsid w:val="00172A27"/>
    <w:rsid w:val="00174D63"/>
    <w:rsid w:val="0018542B"/>
    <w:rsid w:val="00192C51"/>
    <w:rsid w:val="001A0D5B"/>
    <w:rsid w:val="001A3F74"/>
    <w:rsid w:val="001A6E0D"/>
    <w:rsid w:val="001B50A3"/>
    <w:rsid w:val="001B7E90"/>
    <w:rsid w:val="001F13B2"/>
    <w:rsid w:val="001F719B"/>
    <w:rsid w:val="00207D79"/>
    <w:rsid w:val="00223CC3"/>
    <w:rsid w:val="00231514"/>
    <w:rsid w:val="00234B27"/>
    <w:rsid w:val="00245B8A"/>
    <w:rsid w:val="00286ADD"/>
    <w:rsid w:val="002900C2"/>
    <w:rsid w:val="00293D52"/>
    <w:rsid w:val="002A3E62"/>
    <w:rsid w:val="002A4B5B"/>
    <w:rsid w:val="002B4C51"/>
    <w:rsid w:val="002C7E19"/>
    <w:rsid w:val="002E4C44"/>
    <w:rsid w:val="00312918"/>
    <w:rsid w:val="00340293"/>
    <w:rsid w:val="003404DE"/>
    <w:rsid w:val="00342A27"/>
    <w:rsid w:val="0034427F"/>
    <w:rsid w:val="003579F1"/>
    <w:rsid w:val="00357B77"/>
    <w:rsid w:val="003701D2"/>
    <w:rsid w:val="003705F7"/>
    <w:rsid w:val="003C235C"/>
    <w:rsid w:val="003D2888"/>
    <w:rsid w:val="004118E2"/>
    <w:rsid w:val="00425FD4"/>
    <w:rsid w:val="0042698B"/>
    <w:rsid w:val="0043056F"/>
    <w:rsid w:val="00446423"/>
    <w:rsid w:val="004464BC"/>
    <w:rsid w:val="00446777"/>
    <w:rsid w:val="00455956"/>
    <w:rsid w:val="00456589"/>
    <w:rsid w:val="0046640A"/>
    <w:rsid w:val="00477D4C"/>
    <w:rsid w:val="004918FD"/>
    <w:rsid w:val="004B0292"/>
    <w:rsid w:val="004B3FB9"/>
    <w:rsid w:val="004C4D78"/>
    <w:rsid w:val="004D0058"/>
    <w:rsid w:val="004D34CA"/>
    <w:rsid w:val="004E2087"/>
    <w:rsid w:val="004E6DA5"/>
    <w:rsid w:val="00501A3E"/>
    <w:rsid w:val="00501AEC"/>
    <w:rsid w:val="00535261"/>
    <w:rsid w:val="0054117D"/>
    <w:rsid w:val="0055450C"/>
    <w:rsid w:val="00555A04"/>
    <w:rsid w:val="0055752D"/>
    <w:rsid w:val="005746E1"/>
    <w:rsid w:val="00580FA5"/>
    <w:rsid w:val="0059060D"/>
    <w:rsid w:val="00591AF9"/>
    <w:rsid w:val="005A4C13"/>
    <w:rsid w:val="005B1CFC"/>
    <w:rsid w:val="005B3FAF"/>
    <w:rsid w:val="005C4C95"/>
    <w:rsid w:val="005C66E7"/>
    <w:rsid w:val="005D002C"/>
    <w:rsid w:val="005F4D7D"/>
    <w:rsid w:val="00607AAC"/>
    <w:rsid w:val="00631BE4"/>
    <w:rsid w:val="006520CA"/>
    <w:rsid w:val="00662948"/>
    <w:rsid w:val="00665AFE"/>
    <w:rsid w:val="006866A3"/>
    <w:rsid w:val="006A05F7"/>
    <w:rsid w:val="006C0A0A"/>
    <w:rsid w:val="006C6275"/>
    <w:rsid w:val="006D7199"/>
    <w:rsid w:val="006D7467"/>
    <w:rsid w:val="006F76D0"/>
    <w:rsid w:val="006F7E74"/>
    <w:rsid w:val="007003F2"/>
    <w:rsid w:val="007059C6"/>
    <w:rsid w:val="00713ACF"/>
    <w:rsid w:val="00735912"/>
    <w:rsid w:val="007370C9"/>
    <w:rsid w:val="00746DA6"/>
    <w:rsid w:val="00753AA4"/>
    <w:rsid w:val="00754CE1"/>
    <w:rsid w:val="00764939"/>
    <w:rsid w:val="00767287"/>
    <w:rsid w:val="007760B6"/>
    <w:rsid w:val="00776B1F"/>
    <w:rsid w:val="007A7CC9"/>
    <w:rsid w:val="007B1AFF"/>
    <w:rsid w:val="007B735C"/>
    <w:rsid w:val="007D7259"/>
    <w:rsid w:val="007E6BB2"/>
    <w:rsid w:val="007F21FF"/>
    <w:rsid w:val="007F7CBA"/>
    <w:rsid w:val="0080754C"/>
    <w:rsid w:val="0081379C"/>
    <w:rsid w:val="00851A79"/>
    <w:rsid w:val="0088428C"/>
    <w:rsid w:val="00886ADB"/>
    <w:rsid w:val="00891F7D"/>
    <w:rsid w:val="00893E06"/>
    <w:rsid w:val="008A3DCB"/>
    <w:rsid w:val="008A6680"/>
    <w:rsid w:val="008D02BA"/>
    <w:rsid w:val="008D554A"/>
    <w:rsid w:val="008D7DB8"/>
    <w:rsid w:val="008E6E1E"/>
    <w:rsid w:val="009021E6"/>
    <w:rsid w:val="00930E40"/>
    <w:rsid w:val="009415EF"/>
    <w:rsid w:val="00977F6E"/>
    <w:rsid w:val="009832B5"/>
    <w:rsid w:val="00991F76"/>
    <w:rsid w:val="009928F4"/>
    <w:rsid w:val="00993BF9"/>
    <w:rsid w:val="009B6DE2"/>
    <w:rsid w:val="009C23EA"/>
    <w:rsid w:val="009C729C"/>
    <w:rsid w:val="009D61F7"/>
    <w:rsid w:val="00A011CF"/>
    <w:rsid w:val="00A0209D"/>
    <w:rsid w:val="00A029BA"/>
    <w:rsid w:val="00A1219A"/>
    <w:rsid w:val="00A23F39"/>
    <w:rsid w:val="00A32030"/>
    <w:rsid w:val="00A33A90"/>
    <w:rsid w:val="00A40219"/>
    <w:rsid w:val="00A46B12"/>
    <w:rsid w:val="00A54830"/>
    <w:rsid w:val="00A5766C"/>
    <w:rsid w:val="00A613E8"/>
    <w:rsid w:val="00A63E3D"/>
    <w:rsid w:val="00A67658"/>
    <w:rsid w:val="00A76A15"/>
    <w:rsid w:val="00A859E2"/>
    <w:rsid w:val="00AB7529"/>
    <w:rsid w:val="00AD1B09"/>
    <w:rsid w:val="00AF459B"/>
    <w:rsid w:val="00AF484A"/>
    <w:rsid w:val="00B065FD"/>
    <w:rsid w:val="00B3314A"/>
    <w:rsid w:val="00B3662F"/>
    <w:rsid w:val="00B615E9"/>
    <w:rsid w:val="00B92ED6"/>
    <w:rsid w:val="00BB6E48"/>
    <w:rsid w:val="00BD39D1"/>
    <w:rsid w:val="00BE417F"/>
    <w:rsid w:val="00BF1D4A"/>
    <w:rsid w:val="00BF51E6"/>
    <w:rsid w:val="00C02047"/>
    <w:rsid w:val="00C07829"/>
    <w:rsid w:val="00C12E43"/>
    <w:rsid w:val="00C218F1"/>
    <w:rsid w:val="00C37B02"/>
    <w:rsid w:val="00C436B0"/>
    <w:rsid w:val="00C44DFF"/>
    <w:rsid w:val="00C46967"/>
    <w:rsid w:val="00C47848"/>
    <w:rsid w:val="00C53F54"/>
    <w:rsid w:val="00C57CA3"/>
    <w:rsid w:val="00C97E4E"/>
    <w:rsid w:val="00CC7FE2"/>
    <w:rsid w:val="00CE4783"/>
    <w:rsid w:val="00CE4B6B"/>
    <w:rsid w:val="00D13A43"/>
    <w:rsid w:val="00D273A6"/>
    <w:rsid w:val="00D65530"/>
    <w:rsid w:val="00D66293"/>
    <w:rsid w:val="00DA2800"/>
    <w:rsid w:val="00DB5243"/>
    <w:rsid w:val="00DB5332"/>
    <w:rsid w:val="00DD3197"/>
    <w:rsid w:val="00DD77DC"/>
    <w:rsid w:val="00DE3150"/>
    <w:rsid w:val="00DE4372"/>
    <w:rsid w:val="00DF0C2C"/>
    <w:rsid w:val="00DF2F15"/>
    <w:rsid w:val="00DF66DC"/>
    <w:rsid w:val="00DF67FE"/>
    <w:rsid w:val="00E13EDC"/>
    <w:rsid w:val="00E26CE5"/>
    <w:rsid w:val="00E2727E"/>
    <w:rsid w:val="00E302D7"/>
    <w:rsid w:val="00E32A83"/>
    <w:rsid w:val="00E32BD3"/>
    <w:rsid w:val="00E41399"/>
    <w:rsid w:val="00E54E5C"/>
    <w:rsid w:val="00E712B6"/>
    <w:rsid w:val="00E84FE7"/>
    <w:rsid w:val="00E925FF"/>
    <w:rsid w:val="00EA6B28"/>
    <w:rsid w:val="00EC47B5"/>
    <w:rsid w:val="00EC5BA4"/>
    <w:rsid w:val="00EF302A"/>
    <w:rsid w:val="00EF43FD"/>
    <w:rsid w:val="00EF49FC"/>
    <w:rsid w:val="00F01979"/>
    <w:rsid w:val="00F0284C"/>
    <w:rsid w:val="00F05E6A"/>
    <w:rsid w:val="00F17281"/>
    <w:rsid w:val="00F218EB"/>
    <w:rsid w:val="00F30DF5"/>
    <w:rsid w:val="00F4237B"/>
    <w:rsid w:val="00F43802"/>
    <w:rsid w:val="00F503BE"/>
    <w:rsid w:val="00F5385A"/>
    <w:rsid w:val="00F57B6B"/>
    <w:rsid w:val="00F71ADE"/>
    <w:rsid w:val="00F924CF"/>
    <w:rsid w:val="00F94BDB"/>
    <w:rsid w:val="00F97308"/>
    <w:rsid w:val="00FA3EDA"/>
    <w:rsid w:val="00FA4600"/>
    <w:rsid w:val="00FB318A"/>
    <w:rsid w:val="00FC353B"/>
    <w:rsid w:val="00FE361B"/>
    <w:rsid w:val="00FE4CE6"/>
    <w:rsid w:val="00FF1322"/>
    <w:rsid w:val="011B136F"/>
    <w:rsid w:val="01B32CCF"/>
    <w:rsid w:val="027619AC"/>
    <w:rsid w:val="03E26839"/>
    <w:rsid w:val="052B473B"/>
    <w:rsid w:val="05B2719F"/>
    <w:rsid w:val="0667704A"/>
    <w:rsid w:val="06DD024B"/>
    <w:rsid w:val="073A1069"/>
    <w:rsid w:val="08844E22"/>
    <w:rsid w:val="0D907DC5"/>
    <w:rsid w:val="0D94614B"/>
    <w:rsid w:val="0DE46363"/>
    <w:rsid w:val="0E9D6C3E"/>
    <w:rsid w:val="0EDB7DA4"/>
    <w:rsid w:val="0F7C3BB6"/>
    <w:rsid w:val="0FDF4A15"/>
    <w:rsid w:val="10182F62"/>
    <w:rsid w:val="138A175B"/>
    <w:rsid w:val="13AE5449"/>
    <w:rsid w:val="13C24BB9"/>
    <w:rsid w:val="154C316C"/>
    <w:rsid w:val="15F01D49"/>
    <w:rsid w:val="168531BA"/>
    <w:rsid w:val="17AA718D"/>
    <w:rsid w:val="191050B1"/>
    <w:rsid w:val="1A4245C3"/>
    <w:rsid w:val="1A8C7B66"/>
    <w:rsid w:val="1AB83AB1"/>
    <w:rsid w:val="1AD25EC1"/>
    <w:rsid w:val="1BA809D0"/>
    <w:rsid w:val="1C9D064C"/>
    <w:rsid w:val="1CD203FA"/>
    <w:rsid w:val="1EA36596"/>
    <w:rsid w:val="1F2E5690"/>
    <w:rsid w:val="1FB65DB1"/>
    <w:rsid w:val="2165781C"/>
    <w:rsid w:val="218E1D0D"/>
    <w:rsid w:val="24696D85"/>
    <w:rsid w:val="25270BB7"/>
    <w:rsid w:val="26F23447"/>
    <w:rsid w:val="279F712B"/>
    <w:rsid w:val="27B1007D"/>
    <w:rsid w:val="27D843EB"/>
    <w:rsid w:val="287D6D31"/>
    <w:rsid w:val="2A3726A8"/>
    <w:rsid w:val="2A3873C3"/>
    <w:rsid w:val="2B8E388E"/>
    <w:rsid w:val="2C0D02E8"/>
    <w:rsid w:val="2C511C85"/>
    <w:rsid w:val="2C596FCF"/>
    <w:rsid w:val="2CDE6947"/>
    <w:rsid w:val="2D410C84"/>
    <w:rsid w:val="2D6706EB"/>
    <w:rsid w:val="303F594F"/>
    <w:rsid w:val="30D82E34"/>
    <w:rsid w:val="31930FE5"/>
    <w:rsid w:val="336E20A7"/>
    <w:rsid w:val="33B977C6"/>
    <w:rsid w:val="345E2C01"/>
    <w:rsid w:val="348D43F4"/>
    <w:rsid w:val="34BC6C38"/>
    <w:rsid w:val="351849C1"/>
    <w:rsid w:val="36FB3534"/>
    <w:rsid w:val="36FC4592"/>
    <w:rsid w:val="373226F6"/>
    <w:rsid w:val="385250B2"/>
    <w:rsid w:val="38876070"/>
    <w:rsid w:val="395FB7A0"/>
    <w:rsid w:val="39C90037"/>
    <w:rsid w:val="39CB75EB"/>
    <w:rsid w:val="3AD273C0"/>
    <w:rsid w:val="3AD4138A"/>
    <w:rsid w:val="3BF9DEB1"/>
    <w:rsid w:val="3C0E6BAC"/>
    <w:rsid w:val="3C4E5A4E"/>
    <w:rsid w:val="3C9061A1"/>
    <w:rsid w:val="3D17730C"/>
    <w:rsid w:val="3D566086"/>
    <w:rsid w:val="3D742EA0"/>
    <w:rsid w:val="3E5E3444"/>
    <w:rsid w:val="3E9D0006"/>
    <w:rsid w:val="3F746C97"/>
    <w:rsid w:val="3FFBA370"/>
    <w:rsid w:val="3FFD3C92"/>
    <w:rsid w:val="420138FF"/>
    <w:rsid w:val="431C742A"/>
    <w:rsid w:val="43291B47"/>
    <w:rsid w:val="433848E7"/>
    <w:rsid w:val="43BE6D6C"/>
    <w:rsid w:val="43E02B4D"/>
    <w:rsid w:val="43F85E2D"/>
    <w:rsid w:val="45DE30BD"/>
    <w:rsid w:val="45EB023C"/>
    <w:rsid w:val="460F55E7"/>
    <w:rsid w:val="46D6163F"/>
    <w:rsid w:val="47485D05"/>
    <w:rsid w:val="480A1F47"/>
    <w:rsid w:val="484E277B"/>
    <w:rsid w:val="48BB6909"/>
    <w:rsid w:val="48F03833"/>
    <w:rsid w:val="4A1E1D23"/>
    <w:rsid w:val="4A317C5F"/>
    <w:rsid w:val="4A471230"/>
    <w:rsid w:val="4BFE9304"/>
    <w:rsid w:val="4CFA2DD6"/>
    <w:rsid w:val="4D3006A2"/>
    <w:rsid w:val="4D396295"/>
    <w:rsid w:val="4DF74D1B"/>
    <w:rsid w:val="4E8E60BC"/>
    <w:rsid w:val="4F4A531F"/>
    <w:rsid w:val="4F7D4D0C"/>
    <w:rsid w:val="4FFA0AF3"/>
    <w:rsid w:val="51590324"/>
    <w:rsid w:val="52350508"/>
    <w:rsid w:val="52D41ACF"/>
    <w:rsid w:val="52ED0DE3"/>
    <w:rsid w:val="535844AE"/>
    <w:rsid w:val="53607807"/>
    <w:rsid w:val="53A13AC4"/>
    <w:rsid w:val="5435040D"/>
    <w:rsid w:val="56837A94"/>
    <w:rsid w:val="5A2635DD"/>
    <w:rsid w:val="5AAF4F47"/>
    <w:rsid w:val="5BC44DEE"/>
    <w:rsid w:val="5D6E7DCF"/>
    <w:rsid w:val="5DD6E773"/>
    <w:rsid w:val="60CA3A1F"/>
    <w:rsid w:val="60F67ED8"/>
    <w:rsid w:val="6138591F"/>
    <w:rsid w:val="61C6547B"/>
    <w:rsid w:val="61D05B58"/>
    <w:rsid w:val="621A6DD3"/>
    <w:rsid w:val="62C06D48"/>
    <w:rsid w:val="63651B58"/>
    <w:rsid w:val="63E61662"/>
    <w:rsid w:val="64852C29"/>
    <w:rsid w:val="667CFF19"/>
    <w:rsid w:val="671A1F63"/>
    <w:rsid w:val="672D6937"/>
    <w:rsid w:val="67A96C2F"/>
    <w:rsid w:val="67D53EC8"/>
    <w:rsid w:val="68B03FED"/>
    <w:rsid w:val="693B5FAC"/>
    <w:rsid w:val="69D56401"/>
    <w:rsid w:val="6A374219"/>
    <w:rsid w:val="6AD42215"/>
    <w:rsid w:val="6B720339"/>
    <w:rsid w:val="6C7B3C98"/>
    <w:rsid w:val="6D0B689D"/>
    <w:rsid w:val="6E0252EB"/>
    <w:rsid w:val="6E5378F4"/>
    <w:rsid w:val="6EFFE986"/>
    <w:rsid w:val="6F7B4055"/>
    <w:rsid w:val="6FE02E1A"/>
    <w:rsid w:val="6FFEAF5C"/>
    <w:rsid w:val="70386F10"/>
    <w:rsid w:val="70757FF6"/>
    <w:rsid w:val="712D267F"/>
    <w:rsid w:val="713C6D66"/>
    <w:rsid w:val="714B55B6"/>
    <w:rsid w:val="716F0EE9"/>
    <w:rsid w:val="72320BE2"/>
    <w:rsid w:val="72787A47"/>
    <w:rsid w:val="72A71FF2"/>
    <w:rsid w:val="72C80088"/>
    <w:rsid w:val="73124222"/>
    <w:rsid w:val="73B05D63"/>
    <w:rsid w:val="74DA5D89"/>
    <w:rsid w:val="74F42CE1"/>
    <w:rsid w:val="74F5E285"/>
    <w:rsid w:val="75D73501"/>
    <w:rsid w:val="76E068BE"/>
    <w:rsid w:val="77291F9E"/>
    <w:rsid w:val="778450E0"/>
    <w:rsid w:val="7B713AB0"/>
    <w:rsid w:val="7B7FA95A"/>
    <w:rsid w:val="7BBB6A6C"/>
    <w:rsid w:val="7BE81FC4"/>
    <w:rsid w:val="7CCF1163"/>
    <w:rsid w:val="7CD82038"/>
    <w:rsid w:val="7D893333"/>
    <w:rsid w:val="7EDE76AE"/>
    <w:rsid w:val="7EF7088A"/>
    <w:rsid w:val="7FBA3160"/>
    <w:rsid w:val="8BE78F87"/>
    <w:rsid w:val="A27F9246"/>
    <w:rsid w:val="B3AEAE32"/>
    <w:rsid w:val="B9CF4092"/>
    <w:rsid w:val="BDF7DACF"/>
    <w:rsid w:val="BF2F035B"/>
    <w:rsid w:val="BFFFD307"/>
    <w:rsid w:val="C0FF410E"/>
    <w:rsid w:val="DCF744D8"/>
    <w:rsid w:val="EBFF1A38"/>
    <w:rsid w:val="EDFF1D06"/>
    <w:rsid w:val="FABED38C"/>
    <w:rsid w:val="FD6F1189"/>
    <w:rsid w:val="FEFDFA98"/>
    <w:rsid w:val="FF7A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unhideWhenUsed/>
    <w:qFormat/>
    <w:uiPriority w:val="0"/>
    <w:pPr>
      <w:ind w:firstLine="420"/>
    </w:pPr>
  </w:style>
  <w:style w:type="paragraph" w:styleId="7">
    <w:name w:val="annotation text"/>
    <w:basedOn w:val="1"/>
    <w:link w:val="29"/>
    <w:qFormat/>
    <w:uiPriority w:val="0"/>
    <w:pPr>
      <w:jc w:val="left"/>
    </w:pPr>
  </w:style>
  <w:style w:type="paragraph" w:styleId="8">
    <w:name w:val="Body Text"/>
    <w:next w:val="1"/>
    <w:link w:val="30"/>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basedOn w:val="1"/>
    <w:link w:val="31"/>
    <w:qFormat/>
    <w:uiPriority w:val="0"/>
    <w:pPr>
      <w:spacing w:after="120"/>
      <w:ind w:left="420" w:leftChars="200"/>
    </w:pPr>
  </w:style>
  <w:style w:type="paragraph" w:styleId="10">
    <w:name w:val="List 2"/>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11">
    <w:name w:val="toc 3"/>
    <w:next w:val="1"/>
    <w:unhideWhenUsed/>
    <w:qFormat/>
    <w:uiPriority w:val="39"/>
    <w:pPr>
      <w:widowControl w:val="0"/>
      <w:ind w:left="840" w:leftChars="400"/>
      <w:jc w:val="both"/>
    </w:pPr>
    <w:rPr>
      <w:rFonts w:ascii="Times New Roman" w:hAnsi="Times New Roman" w:eastAsia="宋体" w:cs="Times New Roman"/>
      <w:kern w:val="2"/>
      <w:sz w:val="21"/>
      <w:szCs w:val="24"/>
      <w:lang w:val="en-US" w:eastAsia="zh-CN" w:bidi="ar-SA"/>
    </w:rPr>
  </w:style>
  <w:style w:type="paragraph" w:styleId="12">
    <w:name w:val="Plain Text"/>
    <w:link w:val="32"/>
    <w:unhideWhenUsed/>
    <w:qFormat/>
    <w:uiPriority w:val="0"/>
    <w:rPr>
      <w:rFonts w:hint="eastAsia" w:ascii="宋体" w:hAnsi="Courier New" w:eastAsia="宋体" w:cs="Times New Roman"/>
      <w:sz w:val="24"/>
      <w:szCs w:val="24"/>
      <w:lang w:val="en-US" w:eastAsia="zh-CN" w:bidi="ar-SA"/>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List"/>
    <w:unhideWhenUsed/>
    <w:qFormat/>
    <w:uiPriority w:val="0"/>
    <w:pPr>
      <w:widowControl w:val="0"/>
      <w:ind w:left="200" w:hanging="200" w:hangingChars="200"/>
      <w:contextualSpacing/>
      <w:jc w:val="both"/>
    </w:pPr>
    <w:rPr>
      <w:rFonts w:ascii="Times New Roman" w:hAnsi="Times New Roman" w:eastAsia="宋体" w:cs="Times New Roman"/>
      <w:kern w:val="2"/>
      <w:sz w:val="21"/>
      <w:szCs w:val="24"/>
      <w:lang w:val="en-US" w:eastAsia="zh-CN" w:bidi="ar-SA"/>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qFormat/>
    <w:uiPriority w:val="0"/>
    <w:rPr>
      <w:sz w:val="24"/>
    </w:rPr>
  </w:style>
  <w:style w:type="paragraph" w:styleId="20">
    <w:name w:val="Title"/>
    <w:basedOn w:val="1"/>
    <w:next w:val="1"/>
    <w:qFormat/>
    <w:uiPriority w:val="0"/>
    <w:pPr>
      <w:spacing w:before="240" w:after="60"/>
      <w:jc w:val="center"/>
      <w:outlineLvl w:val="0"/>
    </w:pPr>
    <w:rPr>
      <w:rFonts w:ascii="Arial" w:hAnsi="Arial"/>
      <w:b/>
      <w:sz w:val="32"/>
      <w:szCs w:val="20"/>
    </w:rPr>
  </w:style>
  <w:style w:type="paragraph" w:styleId="21">
    <w:name w:val="annotation subject"/>
    <w:basedOn w:val="7"/>
    <w:next w:val="7"/>
    <w:link w:val="36"/>
    <w:qFormat/>
    <w:uiPriority w:val="0"/>
    <w:rPr>
      <w:b/>
      <w:bCs/>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rPr>
  </w:style>
  <w:style w:type="character" w:styleId="26">
    <w:name w:val="FollowedHyperlink"/>
    <w:unhideWhenUsed/>
    <w:qFormat/>
    <w:uiPriority w:val="0"/>
    <w:rPr>
      <w:color w:val="800080"/>
      <w:u w:val="single"/>
    </w:rPr>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character" w:customStyle="1" w:styleId="29">
    <w:name w:val="批注文字 字符1"/>
    <w:link w:val="7"/>
    <w:qFormat/>
    <w:uiPriority w:val="0"/>
    <w:rPr>
      <w:kern w:val="2"/>
      <w:sz w:val="21"/>
      <w:szCs w:val="24"/>
    </w:rPr>
  </w:style>
  <w:style w:type="character" w:customStyle="1" w:styleId="30">
    <w:name w:val="正文文本 字符"/>
    <w:link w:val="8"/>
    <w:qFormat/>
    <w:uiPriority w:val="99"/>
    <w:rPr>
      <w:kern w:val="2"/>
      <w:sz w:val="21"/>
      <w:szCs w:val="24"/>
    </w:rPr>
  </w:style>
  <w:style w:type="character" w:customStyle="1" w:styleId="31">
    <w:name w:val="正文文本缩进 字符"/>
    <w:link w:val="9"/>
    <w:qFormat/>
    <w:uiPriority w:val="0"/>
    <w:rPr>
      <w:kern w:val="2"/>
      <w:sz w:val="21"/>
      <w:szCs w:val="24"/>
    </w:rPr>
  </w:style>
  <w:style w:type="character" w:customStyle="1" w:styleId="32">
    <w:name w:val="纯文本 字符"/>
    <w:link w:val="12"/>
    <w:qFormat/>
    <w:uiPriority w:val="0"/>
    <w:rPr>
      <w:rFonts w:ascii="宋体" w:hAnsi="Courier New"/>
      <w:sz w:val="24"/>
      <w:szCs w:val="24"/>
    </w:rPr>
  </w:style>
  <w:style w:type="character" w:customStyle="1" w:styleId="33">
    <w:name w:val="批注框文本 字符"/>
    <w:link w:val="13"/>
    <w:qFormat/>
    <w:uiPriority w:val="0"/>
    <w:rPr>
      <w:kern w:val="2"/>
      <w:sz w:val="18"/>
      <w:szCs w:val="18"/>
    </w:rPr>
  </w:style>
  <w:style w:type="character" w:customStyle="1" w:styleId="34">
    <w:name w:val="页脚 字符"/>
    <w:link w:val="14"/>
    <w:qFormat/>
    <w:uiPriority w:val="99"/>
    <w:rPr>
      <w:kern w:val="2"/>
      <w:sz w:val="18"/>
      <w:szCs w:val="24"/>
    </w:rPr>
  </w:style>
  <w:style w:type="character" w:customStyle="1" w:styleId="35">
    <w:name w:val="页眉 字符"/>
    <w:link w:val="15"/>
    <w:qFormat/>
    <w:uiPriority w:val="0"/>
    <w:rPr>
      <w:kern w:val="2"/>
      <w:sz w:val="18"/>
      <w:szCs w:val="18"/>
    </w:rPr>
  </w:style>
  <w:style w:type="character" w:customStyle="1" w:styleId="36">
    <w:name w:val="批注主题 字符"/>
    <w:link w:val="21"/>
    <w:qFormat/>
    <w:uiPriority w:val="0"/>
    <w:rPr>
      <w:b/>
      <w:bCs/>
      <w:kern w:val="2"/>
      <w:sz w:val="21"/>
      <w:szCs w:val="24"/>
    </w:rPr>
  </w:style>
  <w:style w:type="table" w:customStyle="1" w:styleId="37">
    <w:name w:val="Table Normal"/>
    <w:unhideWhenUsed/>
    <w:qFormat/>
    <w:uiPriority w:val="0"/>
    <w:tblPr>
      <w:tblCellMar>
        <w:top w:w="0" w:type="dxa"/>
        <w:left w:w="0" w:type="dxa"/>
        <w:bottom w:w="0" w:type="dxa"/>
        <w:right w:w="0" w:type="dxa"/>
      </w:tblCellMar>
    </w:tblPr>
  </w:style>
  <w:style w:type="paragraph" w:styleId="38">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9">
    <w:name w:val="Default"/>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0">
    <w:name w:val="批注文字 Char"/>
    <w:qFormat/>
    <w:uiPriority w:val="0"/>
    <w:rPr>
      <w:kern w:val="2"/>
      <w:sz w:val="21"/>
      <w:szCs w:val="24"/>
    </w:rPr>
  </w:style>
  <w:style w:type="character" w:customStyle="1" w:styleId="41">
    <w:name w:val="批注文字 字符"/>
    <w:qFormat/>
    <w:uiPriority w:val="0"/>
    <w:rPr>
      <w:kern w:val="2"/>
      <w:sz w:val="21"/>
      <w:szCs w:val="24"/>
    </w:rPr>
  </w:style>
  <w:style w:type="paragraph" w:customStyle="1" w:styleId="42">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4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13735</Words>
  <Characters>15076</Characters>
  <Lines>2334</Lines>
  <Paragraphs>2107</Paragraphs>
  <TotalTime>69</TotalTime>
  <ScaleCrop>false</ScaleCrop>
  <LinksUpToDate>false</LinksUpToDate>
  <CharactersWithSpaces>15233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2025-02-26T03:42:00Z</dcterms:created>
  <dc:creator>月酱</dc:creator>
  <cp:lastModifiedBy>心亦77</cp:lastModifiedBy>
  <cp:lastPrinted>2023-03-10T08:38:00Z</cp:lastPrinted>
  <dcterms:modified xsi:type="dcterms:W3CDTF">2025-05-14T05:05:21Z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D2667842AD8E4E39BF5EDB8A1084461A_13</vt:lpwstr>
  </property>
  <property fmtid="{D5CDD505-2E9C-101B-9397-08002B2CF9AE}" pid="4" name="KSOTemplateDocerSaveRecord">
    <vt:lpwstr>eyJoZGlkIjoiMzcwYTExYmIyZGMyMWM0ZjRkOWNmYmExYjAxZWNlYzgiLCJ1c2VySWQiOiIyOTUwMDM4NzAifQ==</vt:lpwstr>
  </property>
</Properties>
</file>