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51C09">
      <w:pPr>
        <w:spacing w:before="165" w:beforeLines="50" w:line="360" w:lineRule="auto"/>
        <w:jc w:val="center"/>
        <w:rPr>
          <w:rFonts w:hint="eastAsia" w:ascii="宋体" w:hAnsi="宋体"/>
          <w:color w:val="auto"/>
          <w:sz w:val="52"/>
          <w:szCs w:val="52"/>
          <w:highlight w:val="none"/>
        </w:rPr>
      </w:pPr>
      <w:r>
        <w:rPr>
          <w:rFonts w:hint="eastAsia" w:ascii="宋体" w:hAnsi="宋体"/>
          <w:color w:val="auto"/>
          <w:sz w:val="52"/>
          <w:szCs w:val="52"/>
          <w:highlight w:val="none"/>
        </w:rPr>
        <w:t>南宁市政府采购</w:t>
      </w:r>
    </w:p>
    <w:p w14:paraId="1F9EDD3F">
      <w:pPr>
        <w:spacing w:before="165" w:beforeLines="50" w:line="360" w:lineRule="auto"/>
        <w:jc w:val="center"/>
        <w:rPr>
          <w:rFonts w:hint="eastAsia" w:ascii="宋体" w:hAnsi="宋体"/>
          <w:color w:val="auto"/>
          <w:sz w:val="52"/>
          <w:szCs w:val="52"/>
          <w:highlight w:val="none"/>
        </w:rPr>
      </w:pPr>
      <w:r>
        <w:rPr>
          <w:rFonts w:hint="eastAsia" w:ascii="宋体" w:hAnsi="宋体"/>
          <w:color w:val="auto"/>
          <w:sz w:val="52"/>
          <w:szCs w:val="52"/>
          <w:highlight w:val="none"/>
        </w:rPr>
        <w:t>竞争性磋商文件（服务类）</w:t>
      </w:r>
    </w:p>
    <w:p w14:paraId="508ACDD1">
      <w:pPr>
        <w:spacing w:before="165" w:beforeLines="50" w:line="360" w:lineRule="auto"/>
        <w:jc w:val="center"/>
        <w:rPr>
          <w:rFonts w:hint="eastAsia" w:ascii="宋体" w:hAnsi="宋体"/>
          <w:color w:val="auto"/>
          <w:sz w:val="36"/>
          <w:szCs w:val="36"/>
          <w:highlight w:val="none"/>
        </w:rPr>
      </w:pPr>
    </w:p>
    <w:p w14:paraId="4E191128">
      <w:pPr>
        <w:snapToGrid w:val="0"/>
        <w:spacing w:before="165" w:beforeLines="50"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华文新魏" w:hAnsi="宋体" w:eastAsia="华文新魏"/>
          <w:color w:val="auto"/>
          <w:sz w:val="72"/>
          <w:szCs w:val="72"/>
          <w:highlight w:val="none"/>
        </w:rPr>
        <w:t>竞争性磋商文件</w:t>
      </w:r>
    </w:p>
    <w:p w14:paraId="23BD75BB">
      <w:pPr>
        <w:spacing w:before="331" w:beforeLines="100" w:after="165" w:afterLines="50" w:line="360" w:lineRule="auto"/>
        <w:jc w:val="center"/>
        <w:rPr>
          <w:rFonts w:hint="eastAsia" w:ascii="宋体" w:hAnsi="宋体"/>
          <w:color w:val="auto"/>
          <w:szCs w:val="21"/>
          <w:highlight w:val="none"/>
        </w:rPr>
      </w:pPr>
      <w:r>
        <w:rPr>
          <w:rFonts w:hint="eastAsia" w:ascii="宋体" w:hAnsi="宋体"/>
          <w:color w:val="auto"/>
          <w:szCs w:val="21"/>
          <w:highlight w:val="none"/>
        </w:rPr>
        <w:t>（全流程电子化评标）</w:t>
      </w:r>
    </w:p>
    <w:p w14:paraId="10E018CA">
      <w:pPr>
        <w:spacing w:line="360" w:lineRule="auto"/>
        <w:rPr>
          <w:rFonts w:hint="eastAsia" w:ascii="宋体" w:hAnsi="宋体"/>
          <w:b/>
          <w:color w:val="auto"/>
          <w:sz w:val="32"/>
          <w:szCs w:val="32"/>
          <w:highlight w:val="none"/>
        </w:rPr>
      </w:pPr>
    </w:p>
    <w:p w14:paraId="58987DE8">
      <w:pPr>
        <w:spacing w:line="360" w:lineRule="auto"/>
        <w:jc w:val="center"/>
        <w:rPr>
          <w:rFonts w:hint="eastAsia" w:ascii="宋体" w:hAnsi="宋体"/>
          <w:b/>
          <w:color w:val="auto"/>
          <w:sz w:val="32"/>
          <w:szCs w:val="32"/>
          <w:highlight w:val="none"/>
        </w:rPr>
      </w:pPr>
    </w:p>
    <w:p w14:paraId="43C78007">
      <w:pPr>
        <w:pStyle w:val="11"/>
        <w:snapToGrid w:val="0"/>
        <w:spacing w:before="50" w:after="120" w:line="360" w:lineRule="auto"/>
        <w:ind w:firstLine="301" w:firstLineChars="100"/>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r>
        <w:rPr>
          <w:rFonts w:hint="eastAsia" w:ascii="仿宋_GB2312" w:hAnsi="宋体" w:eastAsia="仿宋_GB2312"/>
          <w:b/>
          <w:bCs/>
          <w:color w:val="auto"/>
          <w:sz w:val="30"/>
          <w:szCs w:val="30"/>
          <w:highlight w:val="none"/>
          <w:lang w:eastAsia="zh-CN"/>
        </w:rPr>
        <w:t>六景化工园区总体规划修编（2022-2035）</w:t>
      </w:r>
    </w:p>
    <w:p w14:paraId="5AD3392E">
      <w:pPr>
        <w:snapToGrid w:val="0"/>
        <w:spacing w:before="165" w:beforeLines="50" w:line="360" w:lineRule="auto"/>
        <w:ind w:firstLine="1145" w:firstLineChars="400"/>
        <w:rPr>
          <w:rFonts w:hint="eastAsia" w:ascii="仿宋_GB2312" w:hAnsi="宋体" w:eastAsia="仿宋_GB2312"/>
          <w:b/>
          <w:color w:val="auto"/>
          <w:sz w:val="30"/>
          <w:szCs w:val="48"/>
          <w:highlight w:val="none"/>
          <w:lang w:eastAsia="zh-CN"/>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cs="Courier New"/>
          <w:b/>
          <w:bCs/>
          <w:color w:val="auto"/>
          <w:w w:val="95"/>
          <w:sz w:val="30"/>
          <w:szCs w:val="30"/>
          <w:highlight w:val="none"/>
          <w:lang w:eastAsia="zh-CN"/>
        </w:rPr>
        <w:t>NNZC2025-C3-990279-JDZB</w:t>
      </w:r>
    </w:p>
    <w:p w14:paraId="3E74965F">
      <w:pPr>
        <w:snapToGrid w:val="0"/>
        <w:spacing w:before="165" w:beforeLines="50" w:line="360" w:lineRule="auto"/>
        <w:ind w:left="720" w:firstLine="420"/>
        <w:rPr>
          <w:rFonts w:hint="eastAsia" w:ascii="仿宋_GB2312" w:hAnsi="宋体" w:eastAsia="仿宋_GB2312"/>
          <w:b/>
          <w:color w:val="auto"/>
          <w:sz w:val="30"/>
          <w:szCs w:val="48"/>
          <w:highlight w:val="none"/>
        </w:rPr>
      </w:pPr>
      <w:r>
        <w:rPr>
          <w:rFonts w:hint="eastAsia" w:ascii="仿宋_GB2312" w:hAnsi="宋体" w:eastAsia="仿宋_GB2312"/>
          <w:b/>
          <w:color w:val="auto"/>
          <w:sz w:val="30"/>
          <w:szCs w:val="48"/>
          <w:highlight w:val="none"/>
        </w:rPr>
        <w:t>项目所属区划：南宁市本级</w:t>
      </w:r>
    </w:p>
    <w:p w14:paraId="25F6DD0A">
      <w:pPr>
        <w:pStyle w:val="11"/>
        <w:snapToGrid w:val="0"/>
        <w:spacing w:before="50" w:after="120" w:line="360" w:lineRule="auto"/>
        <w:ind w:firstLine="300"/>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 购 人：南宁市工业和信息化局</w:t>
      </w:r>
    </w:p>
    <w:p w14:paraId="6A2BAC07">
      <w:pPr>
        <w:pStyle w:val="11"/>
        <w:snapToGrid w:val="0"/>
        <w:spacing w:before="50" w:after="120" w:line="360" w:lineRule="auto"/>
        <w:ind w:firstLine="300"/>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采购代理机构：广西机电设备招标有限公司</w:t>
      </w:r>
    </w:p>
    <w:p w14:paraId="169AA011">
      <w:pPr>
        <w:pStyle w:val="11"/>
        <w:snapToGrid w:val="0"/>
        <w:spacing w:before="50" w:after="120" w:line="360" w:lineRule="auto"/>
        <w:ind w:left="0" w:leftChars="0"/>
        <w:jc w:val="center"/>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2025年</w:t>
      </w:r>
      <w:r>
        <w:rPr>
          <w:rFonts w:hint="eastAsia" w:ascii="仿宋_GB2312" w:hAnsi="宋体" w:eastAsia="仿宋_GB2312"/>
          <w:b/>
          <w:bCs/>
          <w:color w:val="auto"/>
          <w:w w:val="95"/>
          <w:sz w:val="30"/>
          <w:szCs w:val="30"/>
          <w:highlight w:val="none"/>
          <w:lang w:val="en-US" w:eastAsia="zh-CN"/>
        </w:rPr>
        <w:t>5</w:t>
      </w:r>
      <w:r>
        <w:rPr>
          <w:rFonts w:hint="eastAsia" w:ascii="仿宋_GB2312" w:hAnsi="宋体" w:eastAsia="仿宋_GB2312"/>
          <w:b/>
          <w:bCs/>
          <w:color w:val="auto"/>
          <w:w w:val="95"/>
          <w:sz w:val="30"/>
          <w:szCs w:val="30"/>
          <w:highlight w:val="none"/>
        </w:rPr>
        <w:t>月</w:t>
      </w:r>
    </w:p>
    <w:p w14:paraId="23FEB69A">
      <w:pPr>
        <w:widowControl/>
        <w:spacing w:line="360" w:lineRule="auto"/>
        <w:jc w:val="left"/>
        <w:rPr>
          <w:rFonts w:hint="eastAsia" w:ascii="仿宋_GB2312" w:hAnsi="宋体" w:eastAsia="仿宋_GB2312"/>
          <w:b/>
          <w:bCs/>
          <w:color w:val="auto"/>
          <w:w w:val="95"/>
          <w:kern w:val="0"/>
          <w:sz w:val="30"/>
          <w:szCs w:val="30"/>
          <w:highlight w:val="none"/>
        </w:rPr>
        <w:sectPr>
          <w:headerReference r:id="rId3" w:type="default"/>
          <w:pgSz w:w="11911" w:h="16838"/>
          <w:pgMar w:top="1417" w:right="1417" w:bottom="1417" w:left="1417" w:header="720" w:footer="720" w:gutter="0"/>
          <w:pgNumType w:start="1"/>
          <w:cols w:space="0" w:num="1"/>
          <w:rtlGutter w:val="0"/>
          <w:docGrid w:linePitch="331" w:charSpace="0"/>
        </w:sectPr>
      </w:pPr>
    </w:p>
    <w:p w14:paraId="651973B0">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7B0B78B6">
      <w:pPr>
        <w:spacing w:line="400" w:lineRule="exact"/>
        <w:jc w:val="center"/>
        <w:rPr>
          <w:rFonts w:hint="eastAsia" w:ascii="宋体" w:hAnsi="宋体"/>
          <w:b/>
          <w:color w:val="auto"/>
          <w:sz w:val="44"/>
          <w:szCs w:val="44"/>
          <w:highlight w:val="none"/>
        </w:rPr>
      </w:pPr>
    </w:p>
    <w:p w14:paraId="0EFDACE5">
      <w:pPr>
        <w:tabs>
          <w:tab w:val="right" w:leader="dot" w:pos="8879"/>
        </w:tabs>
        <w:rPr>
          <w:color w:val="auto"/>
          <w:highlight w:val="none"/>
        </w:rPr>
      </w:pPr>
      <w:r>
        <w:rPr>
          <w:rFonts w:hint="eastAsia" w:ascii="宋体" w:hAnsi="宋体"/>
          <w:b/>
          <w:color w:val="auto"/>
          <w:sz w:val="30"/>
          <w:szCs w:val="30"/>
          <w:highlight w:val="none"/>
        </w:rPr>
        <w:fldChar w:fldCharType="begin"/>
      </w:r>
      <w:r>
        <w:rPr>
          <w:rFonts w:hint="eastAsia" w:ascii="宋体" w:hAnsi="宋体"/>
          <w:b/>
          <w:color w:val="auto"/>
          <w:sz w:val="30"/>
          <w:szCs w:val="30"/>
          <w:highlight w:val="none"/>
        </w:rPr>
        <w:instrText xml:space="preserve"> TOC \o "1-3" \h \z \u </w:instrText>
      </w:r>
      <w:r>
        <w:rPr>
          <w:rFonts w:hint="eastAsia" w:ascii="宋体" w:hAnsi="宋体"/>
          <w:b/>
          <w:color w:val="auto"/>
          <w:sz w:val="30"/>
          <w:szCs w:val="30"/>
          <w:highlight w:val="none"/>
        </w:rPr>
        <w:fldChar w:fldCharType="separate"/>
      </w:r>
      <w:r>
        <w:rPr>
          <w:color w:val="auto"/>
          <w:highlight w:val="none"/>
        </w:rPr>
        <w:fldChar w:fldCharType="begin"/>
      </w:r>
      <w:r>
        <w:rPr>
          <w:color w:val="auto"/>
          <w:highlight w:val="none"/>
        </w:rPr>
        <w:instrText xml:space="preserve"> HYPERLINK \l "_Toc8095" </w:instrText>
      </w:r>
      <w:r>
        <w:rPr>
          <w:color w:val="auto"/>
          <w:highlight w:val="none"/>
        </w:rPr>
        <w:fldChar w:fldCharType="separate"/>
      </w:r>
      <w:r>
        <w:rPr>
          <w:rFonts w:hint="eastAsia"/>
          <w:color w:val="auto"/>
          <w:highlight w:val="none"/>
        </w:rPr>
        <w:t>第一章</w:t>
      </w:r>
      <w:r>
        <w:rPr>
          <w:color w:val="auto"/>
          <w:highlight w:val="none"/>
        </w:rPr>
        <w:t xml:space="preserve"> </w:t>
      </w:r>
      <w:r>
        <w:rPr>
          <w:rFonts w:hint="eastAsia"/>
          <w:color w:val="auto"/>
          <w:highlight w:val="none"/>
        </w:rPr>
        <w:t>竞争性磋商公告</w:t>
      </w:r>
      <w:r>
        <w:rPr>
          <w:color w:val="auto"/>
          <w:highlight w:val="none"/>
        </w:rPr>
        <w:tab/>
      </w:r>
      <w:r>
        <w:rPr>
          <w:color w:val="auto"/>
          <w:highlight w:val="none"/>
        </w:rPr>
        <w:fldChar w:fldCharType="begin"/>
      </w:r>
      <w:r>
        <w:rPr>
          <w:color w:val="auto"/>
          <w:highlight w:val="none"/>
        </w:rPr>
        <w:instrText xml:space="preserve"> PAGEREF _Toc8095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798F97C3">
      <w:pPr>
        <w:tabs>
          <w:tab w:val="right" w:leader="dot" w:pos="8879"/>
        </w:tabs>
        <w:rPr>
          <w:color w:val="auto"/>
          <w:highlight w:val="none"/>
        </w:rPr>
      </w:pPr>
      <w:r>
        <w:rPr>
          <w:color w:val="auto"/>
          <w:highlight w:val="none"/>
        </w:rPr>
        <w:fldChar w:fldCharType="begin"/>
      </w:r>
      <w:r>
        <w:rPr>
          <w:color w:val="auto"/>
          <w:highlight w:val="none"/>
        </w:rPr>
        <w:instrText xml:space="preserve"> HYPERLINK \l "_Toc16006" </w:instrText>
      </w:r>
      <w:r>
        <w:rPr>
          <w:color w:val="auto"/>
          <w:highlight w:val="none"/>
        </w:rPr>
        <w:fldChar w:fldCharType="separate"/>
      </w:r>
      <w:r>
        <w:rPr>
          <w:rFonts w:hint="eastAsia" w:ascii="Cambria" w:hAnsi="Cambria"/>
          <w:color w:val="auto"/>
          <w:szCs w:val="32"/>
          <w:highlight w:val="none"/>
        </w:rPr>
        <w:t>第二章</w:t>
      </w:r>
      <w:r>
        <w:rPr>
          <w:rFonts w:ascii="Cambria" w:hAnsi="Cambria"/>
          <w:color w:val="auto"/>
          <w:szCs w:val="32"/>
          <w:highlight w:val="none"/>
        </w:rPr>
        <w:t xml:space="preserve"> </w:t>
      </w:r>
      <w:r>
        <w:rPr>
          <w:rFonts w:hint="eastAsia" w:ascii="Cambria" w:hAnsi="Cambria"/>
          <w:color w:val="auto"/>
          <w:szCs w:val="32"/>
          <w:highlight w:val="none"/>
        </w:rPr>
        <w:t>采购需求</w:t>
      </w:r>
      <w:r>
        <w:rPr>
          <w:color w:val="auto"/>
          <w:highlight w:val="none"/>
        </w:rPr>
        <w:tab/>
      </w:r>
      <w:r>
        <w:rPr>
          <w:color w:val="auto"/>
          <w:highlight w:val="none"/>
        </w:rPr>
        <w:fldChar w:fldCharType="begin"/>
      </w:r>
      <w:r>
        <w:rPr>
          <w:color w:val="auto"/>
          <w:highlight w:val="none"/>
        </w:rPr>
        <w:instrText xml:space="preserve"> PAGEREF _Toc16006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4A0BF39F">
      <w:pPr>
        <w:tabs>
          <w:tab w:val="right" w:leader="dot" w:pos="8879"/>
        </w:tabs>
        <w:rPr>
          <w:color w:val="auto"/>
          <w:highlight w:val="none"/>
        </w:rPr>
      </w:pPr>
      <w:r>
        <w:rPr>
          <w:color w:val="auto"/>
          <w:highlight w:val="none"/>
        </w:rPr>
        <w:fldChar w:fldCharType="begin"/>
      </w:r>
      <w:r>
        <w:rPr>
          <w:color w:val="auto"/>
          <w:highlight w:val="none"/>
        </w:rPr>
        <w:instrText xml:space="preserve"> HYPERLINK \l "_Toc11561" </w:instrText>
      </w:r>
      <w:r>
        <w:rPr>
          <w:color w:val="auto"/>
          <w:highlight w:val="none"/>
        </w:rPr>
        <w:fldChar w:fldCharType="separate"/>
      </w:r>
      <w:r>
        <w:rPr>
          <w:rFonts w:hint="eastAsia" w:ascii="Cambria" w:hAnsi="Cambria"/>
          <w:color w:val="auto"/>
          <w:szCs w:val="32"/>
          <w:highlight w:val="none"/>
        </w:rPr>
        <w:t>第三章</w:t>
      </w:r>
      <w:r>
        <w:rPr>
          <w:rFonts w:ascii="Cambria" w:hAnsi="Cambria"/>
          <w:color w:val="auto"/>
          <w:szCs w:val="32"/>
          <w:highlight w:val="none"/>
        </w:rPr>
        <w:t xml:space="preserve"> </w:t>
      </w:r>
      <w:r>
        <w:rPr>
          <w:rFonts w:hint="eastAsia" w:ascii="Cambria" w:hAnsi="Cambria"/>
          <w:color w:val="auto"/>
          <w:szCs w:val="32"/>
          <w:highlight w:val="none"/>
        </w:rPr>
        <w:t>供应商须知</w:t>
      </w:r>
      <w:r>
        <w:rPr>
          <w:color w:val="auto"/>
          <w:highlight w:val="none"/>
        </w:rPr>
        <w:tab/>
      </w:r>
      <w:r>
        <w:rPr>
          <w:color w:val="auto"/>
          <w:highlight w:val="none"/>
        </w:rPr>
        <w:fldChar w:fldCharType="begin"/>
      </w:r>
      <w:r>
        <w:rPr>
          <w:color w:val="auto"/>
          <w:highlight w:val="none"/>
        </w:rPr>
        <w:instrText xml:space="preserve"> PAGEREF _Toc11561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2E615F2D">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"_Toc25061" </w:instrText>
      </w:r>
      <w:r>
        <w:rPr>
          <w:color w:val="auto"/>
          <w:highlight w:val="none"/>
        </w:rPr>
        <w:fldChar w:fldCharType="separate"/>
      </w:r>
      <w:r>
        <w:rPr>
          <w:rFonts w:hint="eastAsia" w:ascii="宋体" w:hAnsi="宋体"/>
          <w:color w:val="auto"/>
          <w:highlight w:val="none"/>
        </w:rPr>
        <w:t>第一节 供应商须知前附表</w:t>
      </w:r>
      <w:r>
        <w:rPr>
          <w:color w:val="auto"/>
          <w:highlight w:val="none"/>
        </w:rPr>
        <w:tab/>
      </w:r>
      <w:r>
        <w:rPr>
          <w:color w:val="auto"/>
          <w:highlight w:val="none"/>
        </w:rPr>
        <w:fldChar w:fldCharType="begin"/>
      </w:r>
      <w:r>
        <w:rPr>
          <w:color w:val="auto"/>
          <w:highlight w:val="none"/>
        </w:rPr>
        <w:instrText xml:space="preserve"> PAGEREF _Toc25061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25C1D944">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"_Toc22962" </w:instrText>
      </w:r>
      <w:r>
        <w:rPr>
          <w:color w:val="auto"/>
          <w:highlight w:val="none"/>
        </w:rPr>
        <w:fldChar w:fldCharType="separate"/>
      </w:r>
      <w:r>
        <w:rPr>
          <w:rFonts w:hint="eastAsia" w:ascii="宋体" w:hAnsi="宋体"/>
          <w:color w:val="auto"/>
          <w:highlight w:val="none"/>
        </w:rPr>
        <w:t>第二节 供应商须知正文</w:t>
      </w:r>
      <w:r>
        <w:rPr>
          <w:color w:val="auto"/>
          <w:highlight w:val="none"/>
        </w:rPr>
        <w:tab/>
      </w:r>
      <w:r>
        <w:rPr>
          <w:color w:val="auto"/>
          <w:highlight w:val="none"/>
        </w:rPr>
        <w:fldChar w:fldCharType="begin"/>
      </w:r>
      <w:r>
        <w:rPr>
          <w:color w:val="auto"/>
          <w:highlight w:val="none"/>
        </w:rPr>
        <w:instrText xml:space="preserve"> PAGEREF _Toc22962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092D6F0B">
      <w:pPr>
        <w:pStyle w:val="10"/>
        <w:tabs>
          <w:tab w:val="right" w:leader="dot" w:pos="8879"/>
        </w:tabs>
        <w:ind w:left="840" w:hanging="420"/>
        <w:rPr>
          <w:color w:val="auto"/>
          <w:highlight w:val="none"/>
        </w:rPr>
      </w:pPr>
      <w:r>
        <w:rPr>
          <w:color w:val="auto"/>
          <w:highlight w:val="none"/>
        </w:rPr>
        <w:fldChar w:fldCharType="begin"/>
      </w:r>
      <w:r>
        <w:rPr>
          <w:color w:val="auto"/>
          <w:highlight w:val="none"/>
        </w:rPr>
        <w:instrText xml:space="preserve"> HYPERLINK \l "_Toc10364" </w:instrText>
      </w:r>
      <w:r>
        <w:rPr>
          <w:color w:val="auto"/>
          <w:highlight w:val="none"/>
        </w:rPr>
        <w:fldChar w:fldCharType="separate"/>
      </w:r>
      <w:r>
        <w:rPr>
          <w:rFonts w:hint="eastAsia" w:ascii="宋体" w:hAnsi="宋体"/>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_Toc10364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490A9354">
      <w:pPr>
        <w:pStyle w:val="10"/>
        <w:tabs>
          <w:tab w:val="right" w:leader="dot" w:pos="8879"/>
        </w:tabs>
        <w:ind w:left="840" w:hanging="420"/>
        <w:rPr>
          <w:color w:val="auto"/>
          <w:highlight w:val="none"/>
        </w:rPr>
      </w:pPr>
      <w:r>
        <w:rPr>
          <w:color w:val="auto"/>
          <w:highlight w:val="none"/>
        </w:rPr>
        <w:fldChar w:fldCharType="begin"/>
      </w:r>
      <w:r>
        <w:rPr>
          <w:color w:val="auto"/>
          <w:highlight w:val="none"/>
        </w:rPr>
        <w:instrText xml:space="preserve"> HYPERLINK \l "_Toc28927" </w:instrText>
      </w:r>
      <w:r>
        <w:rPr>
          <w:color w:val="auto"/>
          <w:highlight w:val="none"/>
        </w:rPr>
        <w:fldChar w:fldCharType="separate"/>
      </w:r>
      <w:r>
        <w:rPr>
          <w:rFonts w:hint="eastAsia" w:ascii="宋体" w:hAnsi="宋体"/>
          <w:color w:val="auto"/>
          <w:highlight w:val="none"/>
        </w:rPr>
        <w:t>二、磋商文件</w:t>
      </w:r>
      <w:r>
        <w:rPr>
          <w:color w:val="auto"/>
          <w:highlight w:val="none"/>
        </w:rPr>
        <w:tab/>
      </w:r>
      <w:r>
        <w:rPr>
          <w:color w:val="auto"/>
          <w:highlight w:val="none"/>
        </w:rPr>
        <w:fldChar w:fldCharType="begin"/>
      </w:r>
      <w:r>
        <w:rPr>
          <w:color w:val="auto"/>
          <w:highlight w:val="none"/>
        </w:rPr>
        <w:instrText xml:space="preserve"> PAGEREF _Toc28927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4BFCF294">
      <w:pPr>
        <w:pStyle w:val="10"/>
        <w:tabs>
          <w:tab w:val="right" w:leader="dot" w:pos="8879"/>
        </w:tabs>
        <w:ind w:left="840" w:hanging="420"/>
        <w:rPr>
          <w:color w:val="auto"/>
          <w:highlight w:val="none"/>
        </w:rPr>
      </w:pPr>
      <w:r>
        <w:rPr>
          <w:color w:val="auto"/>
          <w:highlight w:val="none"/>
        </w:rPr>
        <w:fldChar w:fldCharType="begin"/>
      </w:r>
      <w:r>
        <w:rPr>
          <w:color w:val="auto"/>
          <w:highlight w:val="none"/>
        </w:rPr>
        <w:instrText xml:space="preserve"> HYPERLINK \l "_Toc12927" </w:instrText>
      </w:r>
      <w:r>
        <w:rPr>
          <w:color w:val="auto"/>
          <w:highlight w:val="none"/>
        </w:rPr>
        <w:fldChar w:fldCharType="separate"/>
      </w:r>
      <w:r>
        <w:rPr>
          <w:rFonts w:hint="eastAsia" w:ascii="宋体" w:hAnsi="宋体"/>
          <w:color w:val="auto"/>
          <w:highlight w:val="none"/>
        </w:rPr>
        <w:t>三、响应文件的编制</w:t>
      </w:r>
      <w:r>
        <w:rPr>
          <w:color w:val="auto"/>
          <w:highlight w:val="none"/>
        </w:rPr>
        <w:tab/>
      </w:r>
      <w:r>
        <w:rPr>
          <w:color w:val="auto"/>
          <w:highlight w:val="none"/>
        </w:rPr>
        <w:fldChar w:fldCharType="begin"/>
      </w:r>
      <w:r>
        <w:rPr>
          <w:color w:val="auto"/>
          <w:highlight w:val="none"/>
        </w:rPr>
        <w:instrText xml:space="preserve"> PAGEREF _Toc12927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5EFAD65B">
      <w:pPr>
        <w:pStyle w:val="10"/>
        <w:tabs>
          <w:tab w:val="right" w:leader="dot" w:pos="8879"/>
        </w:tabs>
        <w:ind w:left="840" w:hanging="420"/>
        <w:rPr>
          <w:color w:val="auto"/>
          <w:highlight w:val="none"/>
        </w:rPr>
      </w:pPr>
      <w:r>
        <w:rPr>
          <w:color w:val="auto"/>
          <w:highlight w:val="none"/>
        </w:rPr>
        <w:fldChar w:fldCharType="begin"/>
      </w:r>
      <w:r>
        <w:rPr>
          <w:color w:val="auto"/>
          <w:highlight w:val="none"/>
        </w:rPr>
        <w:instrText xml:space="preserve"> HYPERLINK \l "_Toc12248" </w:instrText>
      </w:r>
      <w:r>
        <w:rPr>
          <w:color w:val="auto"/>
          <w:highlight w:val="none"/>
        </w:rPr>
        <w:fldChar w:fldCharType="separate"/>
      </w:r>
      <w:r>
        <w:rPr>
          <w:rFonts w:hint="eastAsia" w:ascii="宋体" w:hAnsi="宋体"/>
          <w:color w:val="auto"/>
          <w:highlight w:val="none"/>
        </w:rPr>
        <w:t>四、评审及磋商</w:t>
      </w:r>
      <w:r>
        <w:rPr>
          <w:color w:val="auto"/>
          <w:highlight w:val="none"/>
        </w:rPr>
        <w:tab/>
      </w:r>
      <w:r>
        <w:rPr>
          <w:color w:val="auto"/>
          <w:highlight w:val="none"/>
        </w:rPr>
        <w:fldChar w:fldCharType="begin"/>
      </w:r>
      <w:r>
        <w:rPr>
          <w:color w:val="auto"/>
          <w:highlight w:val="none"/>
        </w:rPr>
        <w:instrText xml:space="preserve"> PAGEREF _Toc12248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395847C7">
      <w:pPr>
        <w:pStyle w:val="10"/>
        <w:tabs>
          <w:tab w:val="right" w:leader="dot" w:pos="8879"/>
        </w:tabs>
        <w:ind w:left="840" w:hanging="420"/>
        <w:rPr>
          <w:color w:val="auto"/>
          <w:highlight w:val="none"/>
        </w:rPr>
      </w:pPr>
      <w:r>
        <w:rPr>
          <w:color w:val="auto"/>
          <w:highlight w:val="none"/>
        </w:rPr>
        <w:fldChar w:fldCharType="begin"/>
      </w:r>
      <w:r>
        <w:rPr>
          <w:color w:val="auto"/>
          <w:highlight w:val="none"/>
        </w:rPr>
        <w:instrText xml:space="preserve"> HYPERLINK \l "_Toc31092" </w:instrText>
      </w:r>
      <w:r>
        <w:rPr>
          <w:color w:val="auto"/>
          <w:highlight w:val="none"/>
        </w:rPr>
        <w:fldChar w:fldCharType="separate"/>
      </w:r>
      <w:r>
        <w:rPr>
          <w:rFonts w:hint="eastAsia" w:ascii="宋体" w:hAnsi="宋体"/>
          <w:color w:val="auto"/>
          <w:highlight w:val="none"/>
        </w:rPr>
        <w:t>五、成交及合同</w:t>
      </w:r>
      <w:r>
        <w:rPr>
          <w:color w:val="auto"/>
          <w:highlight w:val="none"/>
        </w:rPr>
        <w:tab/>
      </w:r>
      <w:r>
        <w:rPr>
          <w:color w:val="auto"/>
          <w:highlight w:val="none"/>
        </w:rPr>
        <w:fldChar w:fldCharType="begin"/>
      </w:r>
      <w:r>
        <w:rPr>
          <w:color w:val="auto"/>
          <w:highlight w:val="none"/>
        </w:rPr>
        <w:instrText xml:space="preserve"> PAGEREF _Toc31092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09834946">
      <w:pPr>
        <w:pStyle w:val="10"/>
        <w:tabs>
          <w:tab w:val="right" w:leader="dot" w:pos="8879"/>
        </w:tabs>
        <w:ind w:left="840" w:hanging="420"/>
        <w:rPr>
          <w:color w:val="auto"/>
          <w:highlight w:val="none"/>
        </w:rPr>
      </w:pPr>
      <w:r>
        <w:rPr>
          <w:color w:val="auto"/>
          <w:highlight w:val="none"/>
        </w:rPr>
        <w:fldChar w:fldCharType="begin"/>
      </w:r>
      <w:r>
        <w:rPr>
          <w:color w:val="auto"/>
          <w:highlight w:val="none"/>
        </w:rPr>
        <w:instrText xml:space="preserve"> HYPERLINK \l "_Toc536" </w:instrText>
      </w:r>
      <w:r>
        <w:rPr>
          <w:color w:val="auto"/>
          <w:highlight w:val="none"/>
        </w:rPr>
        <w:fldChar w:fldCharType="separate"/>
      </w:r>
      <w:r>
        <w:rPr>
          <w:rFonts w:hint="eastAsia" w:ascii="宋体" w:hAnsi="宋体"/>
          <w:color w:val="auto"/>
          <w:highlight w:val="none"/>
        </w:rPr>
        <w:t>六、验收</w:t>
      </w:r>
      <w:r>
        <w:rPr>
          <w:color w:val="auto"/>
          <w:highlight w:val="none"/>
        </w:rPr>
        <w:tab/>
      </w:r>
      <w:r>
        <w:rPr>
          <w:color w:val="auto"/>
          <w:highlight w:val="none"/>
        </w:rPr>
        <w:fldChar w:fldCharType="begin"/>
      </w:r>
      <w:r>
        <w:rPr>
          <w:color w:val="auto"/>
          <w:highlight w:val="none"/>
        </w:rPr>
        <w:instrText xml:space="preserve"> PAGEREF _Toc536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152D9F26">
      <w:pPr>
        <w:pStyle w:val="10"/>
        <w:tabs>
          <w:tab w:val="right" w:leader="dot" w:pos="8879"/>
        </w:tabs>
        <w:ind w:left="840" w:hanging="420"/>
        <w:rPr>
          <w:color w:val="auto"/>
          <w:highlight w:val="none"/>
        </w:rPr>
      </w:pPr>
      <w:r>
        <w:rPr>
          <w:color w:val="auto"/>
          <w:highlight w:val="none"/>
        </w:rPr>
        <w:fldChar w:fldCharType="begin"/>
      </w:r>
      <w:r>
        <w:rPr>
          <w:color w:val="auto"/>
          <w:highlight w:val="none"/>
        </w:rPr>
        <w:instrText xml:space="preserve"> HYPERLINK \l "_Toc30836" </w:instrText>
      </w:r>
      <w:r>
        <w:rPr>
          <w:color w:val="auto"/>
          <w:highlight w:val="none"/>
        </w:rPr>
        <w:fldChar w:fldCharType="separate"/>
      </w:r>
      <w:r>
        <w:rPr>
          <w:rFonts w:hint="eastAsia" w:ascii="宋体" w:hAnsi="宋体"/>
          <w:color w:val="auto"/>
          <w:highlight w:val="none"/>
        </w:rPr>
        <w:t>七、其他事项</w:t>
      </w:r>
      <w:r>
        <w:rPr>
          <w:color w:val="auto"/>
          <w:highlight w:val="none"/>
        </w:rPr>
        <w:tab/>
      </w:r>
      <w:r>
        <w:rPr>
          <w:color w:val="auto"/>
          <w:highlight w:val="none"/>
        </w:rPr>
        <w:fldChar w:fldCharType="begin"/>
      </w:r>
      <w:r>
        <w:rPr>
          <w:color w:val="auto"/>
          <w:highlight w:val="none"/>
        </w:rPr>
        <w:instrText xml:space="preserve"> PAGEREF _Toc30836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1BCC5D14">
      <w:pPr>
        <w:tabs>
          <w:tab w:val="right" w:leader="dot" w:pos="8879"/>
        </w:tabs>
        <w:rPr>
          <w:color w:val="auto"/>
          <w:highlight w:val="none"/>
        </w:rPr>
      </w:pPr>
      <w:r>
        <w:rPr>
          <w:color w:val="auto"/>
          <w:highlight w:val="none"/>
        </w:rPr>
        <w:fldChar w:fldCharType="begin"/>
      </w:r>
      <w:r>
        <w:rPr>
          <w:color w:val="auto"/>
          <w:highlight w:val="none"/>
        </w:rPr>
        <w:instrText xml:space="preserve"> HYPERLINK \l "_Toc25211" </w:instrText>
      </w:r>
      <w:r>
        <w:rPr>
          <w:color w:val="auto"/>
          <w:highlight w:val="none"/>
        </w:rPr>
        <w:fldChar w:fldCharType="separate"/>
      </w:r>
      <w:r>
        <w:rPr>
          <w:rFonts w:hint="eastAsia"/>
          <w:color w:val="auto"/>
          <w:highlight w:val="none"/>
        </w:rPr>
        <w:t>第四章</w:t>
      </w:r>
      <w:r>
        <w:rPr>
          <w:color w:val="auto"/>
          <w:highlight w:val="none"/>
        </w:rPr>
        <w:t xml:space="preserve">  </w:t>
      </w:r>
      <w:r>
        <w:rPr>
          <w:rFonts w:hint="eastAsia"/>
          <w:color w:val="auto"/>
          <w:highlight w:val="none"/>
        </w:rPr>
        <w:t>评审</w:t>
      </w:r>
      <w:bookmarkStart w:id="0" w:name="_Hlt116481243"/>
      <w:r>
        <w:rPr>
          <w:rFonts w:hint="eastAsia"/>
          <w:color w:val="auto"/>
          <w:highlight w:val="none"/>
        </w:rPr>
        <w:t>程</w:t>
      </w:r>
      <w:bookmarkEnd w:id="0"/>
      <w:r>
        <w:rPr>
          <w:rFonts w:hint="eastAsia"/>
          <w:color w:val="auto"/>
          <w:highlight w:val="none"/>
        </w:rPr>
        <w:t>序、评审</w:t>
      </w:r>
      <w:bookmarkStart w:id="1" w:name="_Hlt129548491"/>
      <w:bookmarkStart w:id="2" w:name="_Hlt129548490"/>
      <w:r>
        <w:rPr>
          <w:rFonts w:hint="eastAsia"/>
          <w:color w:val="auto"/>
          <w:highlight w:val="none"/>
        </w:rPr>
        <w:t>方</w:t>
      </w:r>
      <w:bookmarkEnd w:id="1"/>
      <w:bookmarkEnd w:id="2"/>
      <w:bookmarkStart w:id="3" w:name="_Hlt177567352"/>
      <w:bookmarkStart w:id="4" w:name="_Hlt177567353"/>
      <w:r>
        <w:rPr>
          <w:rFonts w:hint="eastAsia"/>
          <w:color w:val="auto"/>
          <w:highlight w:val="none"/>
        </w:rPr>
        <w:t>法</w:t>
      </w:r>
      <w:bookmarkEnd w:id="3"/>
      <w:bookmarkEnd w:id="4"/>
      <w:r>
        <w:rPr>
          <w:rFonts w:hint="eastAsia"/>
          <w:color w:val="auto"/>
          <w:highlight w:val="none"/>
        </w:rPr>
        <w:t>和评</w:t>
      </w:r>
      <w:bookmarkStart w:id="5" w:name="_Hlt165383549"/>
      <w:r>
        <w:rPr>
          <w:rFonts w:hint="eastAsia"/>
          <w:color w:val="auto"/>
          <w:highlight w:val="none"/>
        </w:rPr>
        <w:t>审</w:t>
      </w:r>
      <w:bookmarkEnd w:id="5"/>
      <w:r>
        <w:rPr>
          <w:rFonts w:hint="eastAsia"/>
          <w:color w:val="auto"/>
          <w:highlight w:val="none"/>
        </w:rPr>
        <w:t>标准</w:t>
      </w:r>
      <w:r>
        <w:rPr>
          <w:color w:val="auto"/>
          <w:highlight w:val="none"/>
        </w:rPr>
        <w:tab/>
      </w:r>
      <w:r>
        <w:rPr>
          <w:color w:val="auto"/>
          <w:highlight w:val="none"/>
        </w:rPr>
        <w:fldChar w:fldCharType="begin"/>
      </w:r>
      <w:r>
        <w:rPr>
          <w:color w:val="auto"/>
          <w:highlight w:val="none"/>
        </w:rPr>
        <w:instrText xml:space="preserve"> PAGEREF _Toc25211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0BF38FC9">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"_Toc833" </w:instrText>
      </w:r>
      <w:r>
        <w:rPr>
          <w:color w:val="auto"/>
          <w:highlight w:val="none"/>
        </w:rPr>
        <w:fldChar w:fldCharType="separate"/>
      </w:r>
      <w:r>
        <w:rPr>
          <w:rFonts w:hint="eastAsia" w:ascii="宋体" w:hAnsi="宋体"/>
          <w:color w:val="auto"/>
          <w:highlight w:val="none"/>
        </w:rPr>
        <w:t>第一节 评审程序和评审方法</w:t>
      </w:r>
      <w:r>
        <w:rPr>
          <w:color w:val="auto"/>
          <w:highlight w:val="none"/>
        </w:rPr>
        <w:tab/>
      </w:r>
      <w:r>
        <w:rPr>
          <w:color w:val="auto"/>
          <w:highlight w:val="none"/>
        </w:rPr>
        <w:fldChar w:fldCharType="begin"/>
      </w:r>
      <w:r>
        <w:rPr>
          <w:color w:val="auto"/>
          <w:highlight w:val="none"/>
        </w:rPr>
        <w:instrText xml:space="preserve"> PAGEREF _Toc833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21742811">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"_Toc29129" </w:instrText>
      </w:r>
      <w:r>
        <w:rPr>
          <w:color w:val="auto"/>
          <w:highlight w:val="none"/>
        </w:rPr>
        <w:fldChar w:fldCharType="separate"/>
      </w:r>
      <w:r>
        <w:rPr>
          <w:rFonts w:hint="eastAsia" w:ascii="宋体" w:hAnsi="宋体"/>
          <w:color w:val="auto"/>
          <w:highlight w:val="none"/>
        </w:rPr>
        <w:t>第二节 评标报</w:t>
      </w:r>
      <w:bookmarkStart w:id="6" w:name="_Hlt139904960"/>
      <w:bookmarkStart w:id="7" w:name="_Hlt139904961"/>
      <w:r>
        <w:rPr>
          <w:rFonts w:hint="eastAsia" w:ascii="宋体" w:hAnsi="宋体"/>
          <w:color w:val="auto"/>
          <w:highlight w:val="none"/>
        </w:rPr>
        <w:t>告</w:t>
      </w:r>
      <w:bookmarkEnd w:id="6"/>
      <w:bookmarkEnd w:id="7"/>
      <w:r>
        <w:rPr>
          <w:color w:val="auto"/>
          <w:highlight w:val="none"/>
        </w:rPr>
        <w:tab/>
      </w:r>
      <w:r>
        <w:rPr>
          <w:color w:val="auto"/>
          <w:highlight w:val="none"/>
        </w:rPr>
        <w:fldChar w:fldCharType="begin"/>
      </w:r>
      <w:r>
        <w:rPr>
          <w:color w:val="auto"/>
          <w:highlight w:val="none"/>
        </w:rPr>
        <w:instrText xml:space="preserve"> PAGEREF _Toc29129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78C37E03">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"_Toc11092" </w:instrText>
      </w:r>
      <w:r>
        <w:rPr>
          <w:color w:val="auto"/>
          <w:highlight w:val="none"/>
        </w:rPr>
        <w:fldChar w:fldCharType="separate"/>
      </w:r>
      <w:r>
        <w:rPr>
          <w:rFonts w:hint="eastAsia" w:ascii="宋体" w:hAnsi="宋体"/>
          <w:color w:val="auto"/>
          <w:highlight w:val="none"/>
        </w:rPr>
        <w:t>第三节 评审过程的保密与录像</w:t>
      </w:r>
      <w:r>
        <w:rPr>
          <w:color w:val="auto"/>
          <w:highlight w:val="none"/>
        </w:rPr>
        <w:tab/>
      </w:r>
      <w:r>
        <w:rPr>
          <w:color w:val="auto"/>
          <w:highlight w:val="none"/>
        </w:rPr>
        <w:fldChar w:fldCharType="begin"/>
      </w:r>
      <w:r>
        <w:rPr>
          <w:color w:val="auto"/>
          <w:highlight w:val="none"/>
        </w:rPr>
        <w:instrText xml:space="preserve"> PAGEREF _Toc11092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7FA21787">
      <w:pPr>
        <w:tabs>
          <w:tab w:val="right" w:leader="dot" w:pos="8879"/>
        </w:tabs>
        <w:rPr>
          <w:color w:val="auto"/>
          <w:highlight w:val="none"/>
        </w:rPr>
      </w:pPr>
      <w:r>
        <w:rPr>
          <w:color w:val="auto"/>
          <w:highlight w:val="none"/>
        </w:rPr>
        <w:fldChar w:fldCharType="begin"/>
      </w:r>
      <w:r>
        <w:rPr>
          <w:color w:val="auto"/>
          <w:highlight w:val="none"/>
        </w:rPr>
        <w:instrText xml:space="preserve"> HYPERLINK \l "_Toc18495" </w:instrText>
      </w:r>
      <w:r>
        <w:rPr>
          <w:color w:val="auto"/>
          <w:highlight w:val="none"/>
        </w:rPr>
        <w:fldChar w:fldCharType="separate"/>
      </w:r>
      <w:r>
        <w:rPr>
          <w:rFonts w:hint="eastAsia"/>
          <w:color w:val="auto"/>
          <w:highlight w:val="none"/>
        </w:rPr>
        <w:t>第五章</w:t>
      </w:r>
      <w:r>
        <w:rPr>
          <w:color w:val="auto"/>
          <w:highlight w:val="none"/>
        </w:rPr>
        <w:t xml:space="preserve"> </w:t>
      </w:r>
      <w:r>
        <w:rPr>
          <w:rFonts w:hint="eastAsia"/>
          <w:color w:val="auto"/>
          <w:highlight w:val="none"/>
        </w:rPr>
        <w:t>响应文件格式</w:t>
      </w:r>
      <w:r>
        <w:rPr>
          <w:color w:val="auto"/>
          <w:highlight w:val="none"/>
        </w:rPr>
        <w:tab/>
      </w:r>
      <w:r>
        <w:rPr>
          <w:color w:val="auto"/>
          <w:highlight w:val="none"/>
        </w:rPr>
        <w:fldChar w:fldCharType="begin"/>
      </w:r>
      <w:r>
        <w:rPr>
          <w:color w:val="auto"/>
          <w:highlight w:val="none"/>
        </w:rPr>
        <w:instrText xml:space="preserve"> PAGEREF _Toc18495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54BE0474">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"_Toc18956" </w:instrText>
      </w:r>
      <w:r>
        <w:rPr>
          <w:color w:val="auto"/>
          <w:highlight w:val="none"/>
        </w:rPr>
        <w:fldChar w:fldCharType="separate"/>
      </w:r>
      <w:r>
        <w:rPr>
          <w:rFonts w:hint="eastAsia" w:ascii="宋体" w:hAnsi="宋体"/>
          <w:color w:val="auto"/>
          <w:highlight w:val="none"/>
        </w:rPr>
        <w:t>第一节 封面格式</w:t>
      </w:r>
      <w:r>
        <w:rPr>
          <w:color w:val="auto"/>
          <w:highlight w:val="none"/>
        </w:rPr>
        <w:tab/>
      </w:r>
      <w:r>
        <w:rPr>
          <w:color w:val="auto"/>
          <w:highlight w:val="none"/>
        </w:rPr>
        <w:fldChar w:fldCharType="begin"/>
      </w:r>
      <w:r>
        <w:rPr>
          <w:color w:val="auto"/>
          <w:highlight w:val="none"/>
        </w:rPr>
        <w:instrText xml:space="preserve"> PAGEREF _Toc18956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1F299042">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"_Toc23404" </w:instrText>
      </w:r>
      <w:r>
        <w:rPr>
          <w:color w:val="auto"/>
          <w:highlight w:val="none"/>
        </w:rPr>
        <w:fldChar w:fldCharType="separate"/>
      </w:r>
      <w:r>
        <w:rPr>
          <w:rFonts w:hint="eastAsia" w:ascii="宋体" w:hAnsi="宋体"/>
          <w:color w:val="auto"/>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_Toc23404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5C6FE533">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"_Toc16804" </w:instrText>
      </w:r>
      <w:r>
        <w:rPr>
          <w:color w:val="auto"/>
          <w:highlight w:val="none"/>
        </w:rPr>
        <w:fldChar w:fldCharType="separate"/>
      </w:r>
      <w:r>
        <w:rPr>
          <w:rFonts w:hint="eastAsia" w:ascii="宋体" w:hAnsi="宋体"/>
          <w:color w:val="auto"/>
          <w:highlight w:val="none"/>
        </w:rPr>
        <w:t>第三节 商务技术文件格式</w:t>
      </w:r>
      <w:r>
        <w:rPr>
          <w:color w:val="auto"/>
          <w:highlight w:val="none"/>
        </w:rPr>
        <w:tab/>
      </w:r>
      <w:r>
        <w:rPr>
          <w:color w:val="auto"/>
          <w:highlight w:val="none"/>
        </w:rPr>
        <w:fldChar w:fldCharType="begin"/>
      </w:r>
      <w:r>
        <w:rPr>
          <w:color w:val="auto"/>
          <w:highlight w:val="none"/>
        </w:rPr>
        <w:instrText xml:space="preserve"> PAGEREF _Toc16804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501AF457">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"_Toc25570" </w:instrText>
      </w:r>
      <w:r>
        <w:rPr>
          <w:color w:val="auto"/>
          <w:highlight w:val="none"/>
        </w:rPr>
        <w:fldChar w:fldCharType="separate"/>
      </w:r>
      <w:r>
        <w:rPr>
          <w:rFonts w:hint="eastAsia" w:ascii="宋体" w:hAnsi="宋体"/>
          <w:color w:val="auto"/>
          <w:highlight w:val="none"/>
        </w:rPr>
        <w:t>第四节 报价文件格式</w:t>
      </w:r>
      <w:r>
        <w:rPr>
          <w:color w:val="auto"/>
          <w:highlight w:val="none"/>
        </w:rPr>
        <w:tab/>
      </w:r>
      <w:r>
        <w:rPr>
          <w:color w:val="auto"/>
          <w:highlight w:val="none"/>
        </w:rPr>
        <w:fldChar w:fldCharType="begin"/>
      </w:r>
      <w:r>
        <w:rPr>
          <w:color w:val="auto"/>
          <w:highlight w:val="none"/>
        </w:rPr>
        <w:instrText xml:space="preserve"> PAGEREF _Toc25570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66F64A76">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"_Toc21156" </w:instrText>
      </w:r>
      <w:r>
        <w:rPr>
          <w:color w:val="auto"/>
          <w:highlight w:val="none"/>
        </w:rPr>
        <w:fldChar w:fldCharType="separate"/>
      </w:r>
      <w:r>
        <w:rPr>
          <w:rFonts w:hint="eastAsia" w:ascii="宋体" w:hAnsi="宋体"/>
          <w:color w:val="auto"/>
          <w:highlight w:val="none"/>
        </w:rPr>
        <w:t>第五节 其他文书、文件格式</w:t>
      </w:r>
      <w:r>
        <w:rPr>
          <w:color w:val="auto"/>
          <w:highlight w:val="none"/>
        </w:rPr>
        <w:tab/>
      </w:r>
      <w:r>
        <w:rPr>
          <w:color w:val="auto"/>
          <w:highlight w:val="none"/>
        </w:rPr>
        <w:fldChar w:fldCharType="begin"/>
      </w:r>
      <w:r>
        <w:rPr>
          <w:color w:val="auto"/>
          <w:highlight w:val="none"/>
        </w:rPr>
        <w:instrText xml:space="preserve"> PAGEREF _Toc21156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3FED2980">
      <w:pPr>
        <w:tabs>
          <w:tab w:val="right" w:leader="dot" w:pos="8879"/>
        </w:tabs>
        <w:rPr>
          <w:color w:val="auto"/>
          <w:highlight w:val="none"/>
        </w:rPr>
      </w:pPr>
      <w:r>
        <w:rPr>
          <w:color w:val="auto"/>
          <w:highlight w:val="none"/>
        </w:rPr>
        <w:fldChar w:fldCharType="begin"/>
      </w:r>
      <w:r>
        <w:rPr>
          <w:color w:val="auto"/>
          <w:highlight w:val="none"/>
        </w:rPr>
        <w:instrText xml:space="preserve"> HYPERLINK \l "_Toc18784" </w:instrText>
      </w:r>
      <w:r>
        <w:rPr>
          <w:color w:val="auto"/>
          <w:highlight w:val="none"/>
        </w:rPr>
        <w:fldChar w:fldCharType="separate"/>
      </w:r>
      <w:r>
        <w:rPr>
          <w:rFonts w:hint="eastAsia" w:ascii="宋体" w:hAnsi="宋体"/>
          <w:color w:val="auto"/>
          <w:highlight w:val="none"/>
        </w:rPr>
        <w:t>第六章  合同文本</w:t>
      </w:r>
      <w:r>
        <w:rPr>
          <w:color w:val="auto"/>
          <w:highlight w:val="none"/>
        </w:rPr>
        <w:tab/>
      </w:r>
      <w:r>
        <w:rPr>
          <w:color w:val="auto"/>
          <w:highlight w:val="none"/>
        </w:rPr>
        <w:fldChar w:fldCharType="begin"/>
      </w:r>
      <w:r>
        <w:rPr>
          <w:color w:val="auto"/>
          <w:highlight w:val="none"/>
        </w:rPr>
        <w:instrText xml:space="preserve"> PAGEREF _Toc18784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085AF5EF">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"_Toc4565" </w:instrText>
      </w:r>
      <w:r>
        <w:rPr>
          <w:color w:val="auto"/>
          <w:highlight w:val="none"/>
        </w:rPr>
        <w:fldChar w:fldCharType="separate"/>
      </w:r>
      <w:r>
        <w:rPr>
          <w:rFonts w:hint="eastAsia" w:ascii="宋体" w:hAnsi="宋体"/>
          <w:color w:val="auto"/>
          <w:highlight w:val="none"/>
        </w:rPr>
        <w:t>第一部分 合同书</w:t>
      </w:r>
      <w:r>
        <w:rPr>
          <w:color w:val="auto"/>
          <w:highlight w:val="none"/>
        </w:rPr>
        <w:tab/>
      </w:r>
      <w:r>
        <w:rPr>
          <w:color w:val="auto"/>
          <w:highlight w:val="none"/>
        </w:rPr>
        <w:fldChar w:fldCharType="begin"/>
      </w:r>
      <w:r>
        <w:rPr>
          <w:color w:val="auto"/>
          <w:highlight w:val="none"/>
        </w:rPr>
        <w:instrText xml:space="preserve"> PAGEREF _Toc4565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3E6FCAB6">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"_Toc4455" </w:instrText>
      </w:r>
      <w:r>
        <w:rPr>
          <w:color w:val="auto"/>
          <w:highlight w:val="none"/>
        </w:rPr>
        <w:fldChar w:fldCharType="separate"/>
      </w:r>
      <w:r>
        <w:rPr>
          <w:rFonts w:hint="eastAsia" w:ascii="宋体" w:hAnsi="宋体"/>
          <w:color w:val="auto"/>
          <w:highlight w:val="none"/>
        </w:rPr>
        <w:t>第二部分 合同一般条款</w:t>
      </w:r>
      <w:r>
        <w:rPr>
          <w:color w:val="auto"/>
          <w:highlight w:val="none"/>
        </w:rPr>
        <w:tab/>
      </w:r>
      <w:r>
        <w:rPr>
          <w:color w:val="auto"/>
          <w:highlight w:val="none"/>
        </w:rPr>
        <w:fldChar w:fldCharType="begin"/>
      </w:r>
      <w:r>
        <w:rPr>
          <w:color w:val="auto"/>
          <w:highlight w:val="none"/>
        </w:rPr>
        <w:instrText xml:space="preserve"> PAGEREF _Toc4455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14:paraId="5B2AA3C8">
      <w:pPr>
        <w:pStyle w:val="17"/>
        <w:tabs>
          <w:tab w:val="right" w:leader="dot" w:pos="8879"/>
        </w:tabs>
        <w:ind w:left="420" w:hanging="420"/>
        <w:rPr>
          <w:color w:val="auto"/>
          <w:highlight w:val="none"/>
        </w:rPr>
      </w:pPr>
      <w:r>
        <w:rPr>
          <w:color w:val="auto"/>
          <w:highlight w:val="none"/>
        </w:rPr>
        <w:fldChar w:fldCharType="begin"/>
      </w:r>
      <w:r>
        <w:rPr>
          <w:color w:val="auto"/>
          <w:highlight w:val="none"/>
        </w:rPr>
        <w:instrText xml:space="preserve"> HYPERLINK \l "_Toc11028" </w:instrText>
      </w:r>
      <w:r>
        <w:rPr>
          <w:color w:val="auto"/>
          <w:highlight w:val="none"/>
        </w:rPr>
        <w:fldChar w:fldCharType="separate"/>
      </w:r>
      <w:r>
        <w:rPr>
          <w:rFonts w:hint="eastAsia" w:ascii="宋体" w:hAnsi="宋体"/>
          <w:color w:val="auto"/>
          <w:highlight w:val="none"/>
        </w:rPr>
        <w:t>第三部分  合同专用条款</w:t>
      </w:r>
      <w:r>
        <w:rPr>
          <w:color w:val="auto"/>
          <w:highlight w:val="none"/>
        </w:rPr>
        <w:tab/>
      </w:r>
      <w:r>
        <w:rPr>
          <w:color w:val="auto"/>
          <w:highlight w:val="none"/>
        </w:rPr>
        <w:fldChar w:fldCharType="begin"/>
      </w:r>
      <w:r>
        <w:rPr>
          <w:color w:val="auto"/>
          <w:highlight w:val="none"/>
        </w:rPr>
        <w:instrText xml:space="preserve"> PAGEREF _Toc11028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77158382">
      <w:pPr>
        <w:tabs>
          <w:tab w:val="right" w:leader="dot" w:pos="8879"/>
        </w:tabs>
        <w:rPr>
          <w:color w:val="auto"/>
          <w:highlight w:val="none"/>
        </w:rPr>
      </w:pPr>
      <w:r>
        <w:rPr>
          <w:color w:val="auto"/>
          <w:highlight w:val="none"/>
        </w:rPr>
        <w:fldChar w:fldCharType="begin"/>
      </w:r>
      <w:r>
        <w:rPr>
          <w:color w:val="auto"/>
          <w:highlight w:val="none"/>
        </w:rPr>
        <w:instrText xml:space="preserve"> HYPERLINK \l "_Toc27474" </w:instrText>
      </w:r>
      <w:r>
        <w:rPr>
          <w:color w:val="auto"/>
          <w:highlight w:val="none"/>
        </w:rPr>
        <w:fldChar w:fldCharType="separate"/>
      </w:r>
      <w:r>
        <w:rPr>
          <w:rFonts w:hint="eastAsia" w:ascii="宋体" w:hAnsi="宋体" w:cs="仿宋_GB2312"/>
          <w:color w:val="auto"/>
          <w:highlight w:val="none"/>
        </w:rPr>
        <w:t>第七章 质疑、投诉</w:t>
      </w:r>
      <w:bookmarkStart w:id="8" w:name="_Hlt112947494"/>
      <w:bookmarkStart w:id="9" w:name="_Hlt112947495"/>
      <w:r>
        <w:rPr>
          <w:rFonts w:hint="eastAsia" w:ascii="宋体" w:hAnsi="宋体" w:cs="仿宋_GB2312"/>
          <w:color w:val="auto"/>
          <w:highlight w:val="none"/>
        </w:rPr>
        <w:t>材</w:t>
      </w:r>
      <w:bookmarkEnd w:id="8"/>
      <w:bookmarkEnd w:id="9"/>
      <w:r>
        <w:rPr>
          <w:rFonts w:hint="eastAsia" w:ascii="宋体" w:hAnsi="宋体" w:cs="仿宋_GB2312"/>
          <w:color w:val="auto"/>
          <w:highlight w:val="none"/>
        </w:rPr>
        <w:t>料</w:t>
      </w:r>
      <w:bookmarkStart w:id="10" w:name="_Hlt114042032"/>
      <w:bookmarkStart w:id="11" w:name="_Hlt114042031"/>
      <w:r>
        <w:rPr>
          <w:rFonts w:hint="eastAsia" w:ascii="宋体" w:hAnsi="宋体" w:cs="仿宋_GB2312"/>
          <w:color w:val="auto"/>
          <w:highlight w:val="none"/>
        </w:rPr>
        <w:t>格</w:t>
      </w:r>
      <w:bookmarkEnd w:id="10"/>
      <w:bookmarkEnd w:id="11"/>
      <w:r>
        <w:rPr>
          <w:rFonts w:hint="eastAsia" w:ascii="宋体" w:hAnsi="宋体" w:cs="仿宋_GB2312"/>
          <w:color w:val="auto"/>
          <w:highlight w:val="none"/>
        </w:rPr>
        <w:t>式</w:t>
      </w:r>
      <w:bookmarkStart w:id="12" w:name="_Hlt123917031"/>
      <w:bookmarkStart w:id="13" w:name="_Hlt123917032"/>
      <w:r>
        <w:rPr>
          <w:color w:val="auto"/>
          <w:highlight w:val="none"/>
        </w:rPr>
        <w:tab/>
      </w:r>
      <w:bookmarkEnd w:id="12"/>
      <w:bookmarkEnd w:id="13"/>
      <w:r>
        <w:rPr>
          <w:color w:val="auto"/>
          <w:highlight w:val="none"/>
        </w:rPr>
        <w:fldChar w:fldCharType="begin"/>
      </w:r>
      <w:r>
        <w:rPr>
          <w:color w:val="auto"/>
          <w:highlight w:val="none"/>
        </w:rPr>
        <w:instrText xml:space="preserve"> PAGEREF _Toc27474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14:paraId="455C686E">
      <w:pPr>
        <w:pStyle w:val="17"/>
        <w:ind w:left="420" w:hanging="420"/>
        <w:rPr>
          <w:color w:val="auto"/>
          <w:sz w:val="28"/>
          <w:szCs w:val="28"/>
          <w:highlight w:val="none"/>
        </w:rPr>
      </w:pPr>
      <w:r>
        <w:rPr>
          <w:rFonts w:hint="eastAsia" w:ascii="宋体" w:hAnsi="宋体"/>
          <w:color w:val="auto"/>
          <w:szCs w:val="30"/>
          <w:highlight w:val="none"/>
        </w:rPr>
        <w:fldChar w:fldCharType="end"/>
      </w:r>
    </w:p>
    <w:p w14:paraId="7AC40C4D">
      <w:pPr>
        <w:tabs>
          <w:tab w:val="left" w:pos="7470"/>
        </w:tabs>
        <w:spacing w:line="400" w:lineRule="exact"/>
        <w:jc w:val="left"/>
        <w:rPr>
          <w:rFonts w:hint="eastAsia" w:ascii="宋体" w:hAnsi="宋体"/>
          <w:b/>
          <w:color w:val="auto"/>
          <w:sz w:val="32"/>
          <w:szCs w:val="32"/>
          <w:highlight w:val="none"/>
        </w:rPr>
      </w:pPr>
      <w:r>
        <w:rPr>
          <w:rFonts w:hint="eastAsia" w:ascii="宋体" w:hAnsi="宋体"/>
          <w:b/>
          <w:color w:val="auto"/>
          <w:sz w:val="32"/>
          <w:szCs w:val="32"/>
          <w:highlight w:val="none"/>
        </w:rPr>
        <w:tab/>
      </w:r>
    </w:p>
    <w:p w14:paraId="1D67BCD7">
      <w:pPr>
        <w:spacing w:line="400" w:lineRule="exact"/>
        <w:jc w:val="center"/>
        <w:rPr>
          <w:rFonts w:hint="eastAsia" w:ascii="宋体" w:hAnsi="宋体"/>
          <w:b/>
          <w:color w:val="auto"/>
          <w:sz w:val="32"/>
          <w:szCs w:val="32"/>
          <w:highlight w:val="none"/>
        </w:rPr>
      </w:pPr>
    </w:p>
    <w:p w14:paraId="6F7A1694">
      <w:pPr>
        <w:spacing w:line="400" w:lineRule="exact"/>
        <w:jc w:val="center"/>
        <w:rPr>
          <w:rFonts w:hint="eastAsia" w:ascii="宋体" w:hAnsi="宋体"/>
          <w:b/>
          <w:color w:val="auto"/>
          <w:sz w:val="32"/>
          <w:szCs w:val="32"/>
          <w:highlight w:val="none"/>
        </w:rPr>
      </w:pPr>
    </w:p>
    <w:p w14:paraId="55E7C833">
      <w:pPr>
        <w:spacing w:line="400" w:lineRule="exact"/>
        <w:jc w:val="center"/>
        <w:rPr>
          <w:rFonts w:hint="eastAsia" w:ascii="宋体" w:hAnsi="宋体"/>
          <w:b/>
          <w:color w:val="auto"/>
          <w:sz w:val="32"/>
          <w:szCs w:val="32"/>
          <w:highlight w:val="none"/>
        </w:rPr>
      </w:pPr>
    </w:p>
    <w:p w14:paraId="45292020">
      <w:pPr>
        <w:widowControl/>
        <w:jc w:val="left"/>
        <w:rPr>
          <w:rFonts w:hint="eastAsia" w:ascii="宋体" w:hAnsi="宋体"/>
          <w:b/>
          <w:color w:val="auto"/>
          <w:sz w:val="32"/>
          <w:szCs w:val="32"/>
          <w:highlight w:val="none"/>
        </w:rPr>
        <w:sectPr>
          <w:pgSz w:w="11911" w:h="16838"/>
          <w:pgMar w:top="1417" w:right="1417" w:bottom="1417" w:left="1417" w:header="720" w:footer="720" w:gutter="0"/>
          <w:pgNumType w:start="0"/>
          <w:cols w:space="0" w:num="1"/>
          <w:rtlGutter w:val="0"/>
          <w:docGrid w:linePitch="312" w:charSpace="0"/>
        </w:sectPr>
      </w:pPr>
    </w:p>
    <w:p w14:paraId="20A53ACA">
      <w:pPr>
        <w:rPr>
          <w:color w:val="auto"/>
          <w:highlight w:val="none"/>
        </w:rPr>
      </w:pPr>
    </w:p>
    <w:p w14:paraId="1649A830">
      <w:pPr>
        <w:pStyle w:val="2"/>
        <w:spacing w:before="0" w:line="240" w:lineRule="auto"/>
        <w:jc w:val="center"/>
        <w:rPr>
          <w:color w:val="auto"/>
          <w:highlight w:val="none"/>
        </w:rPr>
      </w:pPr>
      <w:bookmarkStart w:id="14" w:name="_Toc8095"/>
      <w:r>
        <w:rPr>
          <w:rFonts w:hint="eastAsia"/>
          <w:color w:val="auto"/>
          <w:highlight w:val="none"/>
        </w:rPr>
        <w:t>第一章</w:t>
      </w:r>
      <w:r>
        <w:rPr>
          <w:color w:val="auto"/>
          <w:highlight w:val="none"/>
        </w:rPr>
        <w:t xml:space="preserve"> </w:t>
      </w:r>
      <w:r>
        <w:rPr>
          <w:rFonts w:hint="eastAsia"/>
          <w:color w:val="auto"/>
          <w:highlight w:val="none"/>
        </w:rPr>
        <w:t>竞争性磋商公告</w:t>
      </w:r>
      <w:bookmarkEnd w:id="14"/>
      <w:bookmarkStart w:id="15" w:name="_Toc28359004"/>
      <w:bookmarkStart w:id="16" w:name="_Toc28359081"/>
      <w:bookmarkStart w:id="17" w:name="_Toc35393792"/>
      <w:bookmarkStart w:id="18" w:name="_Toc28359089"/>
      <w:bookmarkStart w:id="19" w:name="_Toc35393798"/>
      <w:bookmarkStart w:id="20" w:name="_Toc35393629"/>
      <w:bookmarkStart w:id="21" w:name="_Toc28359012"/>
      <w:bookmarkStart w:id="22" w:name="_Toc44229878"/>
      <w:bookmarkStart w:id="23" w:name="_Toc35393623"/>
    </w:p>
    <w:p w14:paraId="3D687C95">
      <w:pPr>
        <w:spacing w:after="120" w:afterLines="50" w:line="400" w:lineRule="exact"/>
        <w:jc w:val="center"/>
        <w:rPr>
          <w:rFonts w:hint="eastAsia" w:ascii="宋体" w:hAnsi="宋体" w:cs="宋体"/>
          <w:b/>
          <w:bCs/>
          <w:color w:val="auto"/>
          <w:sz w:val="28"/>
          <w:szCs w:val="28"/>
          <w:highlight w:val="none"/>
        </w:rPr>
      </w:pPr>
      <w:bookmarkStart w:id="252" w:name="_GoBack"/>
      <w:r>
        <w:rPr>
          <w:rFonts w:hint="eastAsia" w:ascii="宋体" w:hAnsi="宋体" w:cs="宋体"/>
          <w:b/>
          <w:bCs/>
          <w:color w:val="auto"/>
          <w:sz w:val="28"/>
          <w:szCs w:val="28"/>
          <w:highlight w:val="none"/>
        </w:rPr>
        <w:t>广西机电设备招标有限公司关于</w:t>
      </w:r>
      <w:r>
        <w:rPr>
          <w:rFonts w:hint="eastAsia" w:ascii="宋体" w:hAnsi="宋体" w:cs="宋体"/>
          <w:b/>
          <w:bCs/>
          <w:color w:val="auto"/>
          <w:sz w:val="28"/>
          <w:szCs w:val="28"/>
          <w:highlight w:val="none"/>
          <w:lang w:eastAsia="zh-CN"/>
        </w:rPr>
        <w:t>六景化工园区总体规划修编（2022-2035）</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eastAsia="zh-CN"/>
        </w:rPr>
        <w:t>NNZC2025-C3-990279-JDZB</w:t>
      </w:r>
      <w:r>
        <w:rPr>
          <w:rFonts w:hint="eastAsia" w:ascii="宋体" w:hAnsi="宋体" w:cs="宋体"/>
          <w:b/>
          <w:bCs/>
          <w:color w:val="auto"/>
          <w:sz w:val="28"/>
          <w:szCs w:val="28"/>
          <w:highlight w:val="none"/>
        </w:rPr>
        <w:t>）竞争性磋商公告</w:t>
      </w:r>
    </w:p>
    <w:p w14:paraId="3C2E6158">
      <w:pPr>
        <w:spacing w:line="400" w:lineRule="exact"/>
        <w:ind w:firstLine="420" w:firstLineChars="200"/>
        <w:rPr>
          <w:rFonts w:hint="eastAsia" w:ascii="宋体" w:hAnsi="宋体" w:cs="宋体"/>
          <w:color w:val="auto"/>
          <w:szCs w:val="21"/>
          <w:highlight w:val="none"/>
        </w:rPr>
      </w:pPr>
      <w:bookmarkStart w:id="24" w:name="_Hlk112948432"/>
      <w:r>
        <w:rPr>
          <w:rFonts w:hint="eastAsia" w:ascii="宋体" w:hAnsi="宋体" w:cs="宋体"/>
          <w:color w:val="auto"/>
          <w:szCs w:val="21"/>
          <w:highlight w:val="none"/>
        </w:rPr>
        <w:t>项目概况：</w:t>
      </w:r>
      <w:r>
        <w:rPr>
          <w:rFonts w:hint="eastAsia" w:ascii="宋体" w:hAnsi="宋体" w:cs="宋体"/>
          <w:color w:val="auto"/>
          <w:szCs w:val="21"/>
          <w:highlight w:val="none"/>
          <w:lang w:eastAsia="zh-CN"/>
        </w:rPr>
        <w:t>六景化工园区总体规划修编（2022-2035）</w:t>
      </w:r>
      <w:r>
        <w:rPr>
          <w:rFonts w:hint="eastAsia" w:ascii="宋体" w:hAnsi="宋体" w:cs="宋体"/>
          <w:color w:val="auto"/>
          <w:szCs w:val="21"/>
          <w:highlight w:val="none"/>
        </w:rPr>
        <w:t>的潜在供应商应在广西政府采购云平台（https://www.gcy.zfcg.gxzf.gov.cn/）线上获取采购文件，并于2025年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月 </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 xml:space="preserve"> 日09:30（北京时间）前提交响应文件。   </w:t>
      </w:r>
    </w:p>
    <w:bookmarkEnd w:id="15"/>
    <w:bookmarkEnd w:id="16"/>
    <w:bookmarkEnd w:id="17"/>
    <w:bookmarkEnd w:id="18"/>
    <w:bookmarkEnd w:id="19"/>
    <w:bookmarkEnd w:id="20"/>
    <w:bookmarkEnd w:id="21"/>
    <w:bookmarkEnd w:id="22"/>
    <w:bookmarkEnd w:id="23"/>
    <w:p w14:paraId="2BEF9569">
      <w:pPr>
        <w:widowControl/>
        <w:shd w:val="clear" w:color="auto" w:fill="FFFFFF"/>
        <w:spacing w:line="400" w:lineRule="exact"/>
        <w:rPr>
          <w:rFonts w:hint="eastAsia" w:ascii="宋体" w:hAnsi="宋体" w:cs="宋体"/>
          <w:color w:val="auto"/>
          <w:kern w:val="0"/>
          <w:szCs w:val="21"/>
          <w:highlight w:val="none"/>
        </w:rPr>
      </w:pPr>
      <w:r>
        <w:rPr>
          <w:rFonts w:hint="eastAsia" w:ascii="宋体" w:hAnsi="宋体" w:cs="宋体"/>
          <w:b/>
          <w:bCs/>
          <w:color w:val="auto"/>
          <w:kern w:val="0"/>
          <w:szCs w:val="21"/>
          <w:highlight w:val="none"/>
        </w:rPr>
        <w:t>一、项目基本情况</w:t>
      </w:r>
    </w:p>
    <w:p w14:paraId="41C179D4">
      <w:pPr>
        <w:widowControl/>
        <w:shd w:val="clear" w:color="auto" w:fill="FFFFFF"/>
        <w:spacing w:line="40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lang w:eastAsia="zh-CN"/>
        </w:rPr>
        <w:t>NNZC2025-C3-990279-JDZB</w:t>
      </w:r>
    </w:p>
    <w:p w14:paraId="6C25FDA9">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lang w:eastAsia="zh-CN"/>
        </w:rPr>
        <w:t>六景化工园区总体规划修编（2022-2035）</w:t>
      </w:r>
      <w:r>
        <w:rPr>
          <w:rFonts w:hint="eastAsia" w:ascii="宋体" w:hAnsi="宋体" w:cs="宋体"/>
          <w:color w:val="auto"/>
          <w:kern w:val="0"/>
          <w:szCs w:val="21"/>
          <w:highlight w:val="none"/>
        </w:rPr>
        <w:t> </w:t>
      </w:r>
    </w:p>
    <w:p w14:paraId="63BCF8EB">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采购方式：竞争性磋商</w:t>
      </w:r>
    </w:p>
    <w:p w14:paraId="2145396F">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预算总金额（元）：</w:t>
      </w:r>
      <w:r>
        <w:rPr>
          <w:rFonts w:hint="eastAsia" w:ascii="宋体" w:hAnsi="宋体" w:cs="宋体"/>
          <w:color w:val="auto"/>
          <w:kern w:val="0"/>
          <w:szCs w:val="21"/>
          <w:highlight w:val="none"/>
          <w:lang w:val="en-US" w:eastAsia="zh-CN"/>
        </w:rPr>
        <w:t>30</w:t>
      </w:r>
      <w:r>
        <w:rPr>
          <w:rFonts w:hint="eastAsia" w:ascii="宋体" w:hAnsi="宋体" w:cs="宋体"/>
          <w:color w:val="auto"/>
          <w:kern w:val="0"/>
          <w:szCs w:val="21"/>
          <w:highlight w:val="none"/>
        </w:rPr>
        <w:t>0000.00</w:t>
      </w:r>
    </w:p>
    <w:p w14:paraId="698092A3">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采购需求：</w:t>
      </w:r>
    </w:p>
    <w:p w14:paraId="0F6DD843">
      <w:pPr>
        <w:widowControl/>
        <w:shd w:val="clear" w:color="auto" w:fill="FFFFFF"/>
        <w:spacing w:line="400" w:lineRule="exact"/>
        <w:ind w:firstLine="42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标项名称：</w:t>
      </w:r>
      <w:r>
        <w:rPr>
          <w:rFonts w:hint="eastAsia" w:ascii="宋体" w:hAnsi="宋体" w:cs="宋体"/>
          <w:color w:val="auto"/>
          <w:kern w:val="0"/>
          <w:szCs w:val="21"/>
          <w:highlight w:val="none"/>
          <w:lang w:eastAsia="zh-CN"/>
        </w:rPr>
        <w:t>六景化工园区总体规划修编（2022-2035）</w:t>
      </w:r>
    </w:p>
    <w:p w14:paraId="0B261190">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数量：1项</w:t>
      </w:r>
    </w:p>
    <w:p w14:paraId="51413AFD">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预算金额（元）:</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lang w:val="en-US" w:eastAsia="zh-CN"/>
        </w:rPr>
        <w:t>30</w:t>
      </w:r>
      <w:r>
        <w:rPr>
          <w:rFonts w:hint="eastAsia" w:ascii="宋体" w:hAnsi="宋体" w:cs="宋体"/>
          <w:color w:val="auto"/>
          <w:kern w:val="0"/>
          <w:szCs w:val="21"/>
          <w:highlight w:val="none"/>
        </w:rPr>
        <w:t>0000.00</w:t>
      </w:r>
    </w:p>
    <w:p w14:paraId="02159F23">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简要规格描述或项目基本概况介绍、用途：</w:t>
      </w:r>
      <w:r>
        <w:rPr>
          <w:rFonts w:hint="eastAsia" w:ascii="宋体" w:hAnsi="宋体" w:cs="宋体"/>
          <w:color w:val="auto"/>
          <w:kern w:val="0"/>
          <w:szCs w:val="21"/>
          <w:highlight w:val="none"/>
          <w:lang w:eastAsia="zh-CN"/>
        </w:rPr>
        <w:t>六景化工园区总体规划修编（2022-2035）</w:t>
      </w:r>
      <w:r>
        <w:rPr>
          <w:rFonts w:hint="eastAsia" w:ascii="宋体" w:hAnsi="宋体" w:cs="宋体"/>
          <w:color w:val="auto"/>
          <w:kern w:val="0"/>
          <w:szCs w:val="21"/>
          <w:highlight w:val="none"/>
        </w:rPr>
        <w:t>1项。具体内容详见竞争性磋商文件。</w:t>
      </w:r>
    </w:p>
    <w:p w14:paraId="59F244A9">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最高限价（如有）：</w:t>
      </w:r>
      <w:r>
        <w:rPr>
          <w:rFonts w:hint="eastAsia" w:ascii="宋体" w:hAnsi="宋体" w:cs="宋体"/>
          <w:color w:val="auto"/>
          <w:kern w:val="0"/>
          <w:szCs w:val="21"/>
          <w:highlight w:val="none"/>
          <w:lang w:val="en-US" w:eastAsia="zh-CN"/>
        </w:rPr>
        <w:t>30</w:t>
      </w:r>
      <w:r>
        <w:rPr>
          <w:rFonts w:hint="eastAsia" w:ascii="宋体" w:hAnsi="宋体" w:cs="宋体"/>
          <w:color w:val="auto"/>
          <w:kern w:val="0"/>
          <w:szCs w:val="21"/>
          <w:highlight w:val="none"/>
        </w:rPr>
        <w:t>0000.00</w:t>
      </w:r>
    </w:p>
    <w:p w14:paraId="52C292AA">
      <w:pPr>
        <w:spacing w:line="40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合同履约期限：</w:t>
      </w:r>
      <w:r>
        <w:rPr>
          <w:rFonts w:hint="eastAsia" w:ascii="宋体" w:hAnsi="宋体" w:cs="宋体"/>
          <w:color w:val="auto"/>
          <w:sz w:val="21"/>
          <w:szCs w:val="21"/>
          <w:highlight w:val="none"/>
          <w:lang w:val="en-US" w:eastAsia="zh-CN" w:bidi="ar"/>
        </w:rPr>
        <w:t>本合同履约期限自合同生效之日起，至六景化工园区通过自治区化工园区工作组联席会议之日止。</w:t>
      </w:r>
    </w:p>
    <w:p w14:paraId="684A67C1">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本项目不接受联合体响应。</w:t>
      </w:r>
    </w:p>
    <w:p w14:paraId="409039E8">
      <w:pPr>
        <w:widowControl/>
        <w:shd w:val="clear" w:color="auto" w:fill="FFFFFF"/>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备注：采购计划号：NNZC[2025]1912号-001</w:t>
      </w:r>
    </w:p>
    <w:p w14:paraId="1ED32E6D">
      <w:pPr>
        <w:widowControl/>
        <w:shd w:val="clear" w:color="auto" w:fill="FFFFFF"/>
        <w:spacing w:line="400" w:lineRule="exact"/>
        <w:rPr>
          <w:rFonts w:hint="eastAsia" w:ascii="宋体" w:hAnsi="宋体" w:cs="宋体"/>
          <w:color w:val="auto"/>
          <w:kern w:val="0"/>
          <w:szCs w:val="21"/>
          <w:highlight w:val="none"/>
        </w:rPr>
      </w:pPr>
      <w:r>
        <w:rPr>
          <w:rFonts w:hint="eastAsia" w:ascii="宋体" w:hAnsi="宋体" w:cs="宋体"/>
          <w:b/>
          <w:bCs/>
          <w:color w:val="auto"/>
          <w:kern w:val="0"/>
          <w:szCs w:val="21"/>
          <w:highlight w:val="none"/>
        </w:rPr>
        <w:t>二、申请人的资格要求：</w:t>
      </w:r>
    </w:p>
    <w:p w14:paraId="4AF36642">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1.满足《中华人民共和国政府采购法》第二十二条规定；</w:t>
      </w:r>
    </w:p>
    <w:p w14:paraId="0DC083BC">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2.落实政府采购政策需满足的资格要求：</w:t>
      </w:r>
    </w:p>
    <w:p w14:paraId="2E6FDECB">
      <w:pPr>
        <w:widowControl/>
        <w:shd w:val="clear" w:color="auto" w:fill="FFFFFF"/>
        <w:spacing w:line="400" w:lineRule="exact"/>
        <w:ind w:firstLine="422" w:firstLineChars="200"/>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lang w:eastAsia="zh-CN"/>
        </w:rPr>
        <w:t>□</w:t>
      </w:r>
      <w:r>
        <w:rPr>
          <w:rFonts w:hint="eastAsia" w:ascii="宋体" w:hAnsi="宋体" w:cs="宋体"/>
          <w:color w:val="auto"/>
          <w:kern w:val="0"/>
          <w:szCs w:val="21"/>
          <w:highlight w:val="none"/>
        </w:rPr>
        <w:t>专门面向中小企业采购的项目（供应商应为中小微企业、监狱企业、残疾人福利性单位)</w:t>
      </w:r>
    </w:p>
    <w:p w14:paraId="0B5E82A7">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b/>
          <w:bCs/>
          <w:color w:val="auto"/>
          <w:kern w:val="0"/>
          <w:szCs w:val="21"/>
          <w:highlight w:val="none"/>
        </w:rPr>
        <w:t>非专门面向中小企业采购的项目</w:t>
      </w:r>
    </w:p>
    <w:p w14:paraId="42717E2E">
      <w:pPr>
        <w:widowControl/>
        <w:numPr>
          <w:ilvl w:val="0"/>
          <w:numId w:val="0"/>
        </w:numPr>
        <w:shd w:val="clear" w:color="auto" w:fill="FFFFFF"/>
        <w:spacing w:line="400" w:lineRule="exact"/>
        <w:ind w:firstLine="420" w:firstLineChars="200"/>
        <w:jc w:val="left"/>
        <w:rPr>
          <w:color w:val="auto"/>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本项目的特定资格要求：供应商已通过全国投资项目在线审批监管平台工程咨询单位备案（备案专业：石化、化工、医药或石油天然气；备案范围：规划咨询或项目咨询或全过程工程咨询）。</w:t>
      </w:r>
    </w:p>
    <w:p w14:paraId="6A132FA4">
      <w:pPr>
        <w:widowControl/>
        <w:numPr>
          <w:ilvl w:val="0"/>
          <w:numId w:val="0"/>
        </w:numPr>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4.本项目的特定条件：无</w:t>
      </w:r>
    </w:p>
    <w:p w14:paraId="06422168">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2FA2079">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22003B0">
      <w:pPr>
        <w:widowControl/>
        <w:shd w:val="clear" w:color="auto" w:fill="FFFFFF"/>
        <w:spacing w:line="400" w:lineRule="exact"/>
        <w:rPr>
          <w:rFonts w:hint="eastAsia" w:ascii="宋体" w:hAnsi="宋体" w:cs="宋体"/>
          <w:color w:val="auto"/>
          <w:kern w:val="0"/>
          <w:szCs w:val="21"/>
          <w:highlight w:val="none"/>
        </w:rPr>
      </w:pPr>
      <w:r>
        <w:rPr>
          <w:rFonts w:hint="eastAsia" w:ascii="宋体" w:hAnsi="宋体" w:cs="宋体"/>
          <w:b/>
          <w:bCs/>
          <w:color w:val="auto"/>
          <w:kern w:val="0"/>
          <w:szCs w:val="21"/>
          <w:highlight w:val="none"/>
        </w:rPr>
        <w:t>三、获取采购文件</w:t>
      </w:r>
    </w:p>
    <w:p w14:paraId="01B14CC2">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时间：自公告发布之日起</w:t>
      </w:r>
      <w:r>
        <w:rPr>
          <w:rFonts w:hint="eastAsia" w:ascii="宋体" w:hAnsi="宋体" w:cs="宋体"/>
          <w:color w:val="auto"/>
          <w:kern w:val="0"/>
          <w:szCs w:val="21"/>
          <w:highlight w:val="none"/>
          <w:lang w:val="en-US" w:eastAsia="zh-CN"/>
        </w:rPr>
        <w:t>至响应截止时间止</w:t>
      </w:r>
      <w:r>
        <w:rPr>
          <w:rFonts w:hint="eastAsia" w:ascii="宋体" w:hAnsi="宋体" w:cs="宋体"/>
          <w:color w:val="auto"/>
          <w:kern w:val="0"/>
          <w:szCs w:val="21"/>
          <w:highlight w:val="none"/>
        </w:rPr>
        <w:t>。</w:t>
      </w:r>
    </w:p>
    <w:p w14:paraId="7B729CE3">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获取方式：网上下载。本项目不发放纸质文件，供应商可自行在“广西政府采购云平台”</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https://www.gcy.zfcg.gxzf.gov.cn/）下载采购文件（操作路径：登录“广西政府采购云平台”-项目采购-获取采购文件-找到本项目-点击“申请获取采购文件”），电子响应文件制作需要基于“广西政府采购云平台”获取的</w:t>
      </w:r>
      <w:r>
        <w:rPr>
          <w:rFonts w:hint="eastAsia" w:ascii="宋体" w:hAnsi="宋体" w:cs="宋体"/>
          <w:color w:val="auto"/>
          <w:kern w:val="0"/>
          <w:szCs w:val="21"/>
          <w:highlight w:val="none"/>
          <w:lang w:val="en-US" w:eastAsia="zh-CN"/>
        </w:rPr>
        <w:t>磋商</w:t>
      </w:r>
      <w:r>
        <w:rPr>
          <w:rFonts w:hint="eastAsia" w:ascii="宋体" w:hAnsi="宋体" w:cs="宋体"/>
          <w:color w:val="auto"/>
          <w:kern w:val="0"/>
          <w:szCs w:val="21"/>
          <w:highlight w:val="none"/>
        </w:rPr>
        <w:t>文件编制。</w:t>
      </w:r>
    </w:p>
    <w:p w14:paraId="52A76156">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售价（元）：0</w:t>
      </w:r>
    </w:p>
    <w:p w14:paraId="2BDA4D3B">
      <w:pPr>
        <w:widowControl/>
        <w:shd w:val="clear" w:color="auto" w:fill="FFFFFF"/>
        <w:spacing w:line="400" w:lineRule="exact"/>
        <w:rPr>
          <w:rFonts w:hint="eastAsia" w:ascii="宋体" w:hAnsi="宋体" w:cs="宋体"/>
          <w:color w:val="auto"/>
          <w:kern w:val="0"/>
          <w:szCs w:val="21"/>
          <w:highlight w:val="none"/>
        </w:rPr>
      </w:pPr>
      <w:r>
        <w:rPr>
          <w:rFonts w:hint="eastAsia" w:ascii="宋体" w:hAnsi="宋体" w:cs="宋体"/>
          <w:b/>
          <w:bCs/>
          <w:color w:val="auto"/>
          <w:kern w:val="0"/>
          <w:szCs w:val="21"/>
          <w:highlight w:val="none"/>
        </w:rPr>
        <w:t>四、响应文件提交</w:t>
      </w:r>
      <w:r>
        <w:rPr>
          <w:rFonts w:hint="eastAsia" w:ascii="宋体" w:hAnsi="宋体" w:cs="宋体"/>
          <w:color w:val="auto"/>
          <w:kern w:val="0"/>
          <w:szCs w:val="21"/>
          <w:highlight w:val="none"/>
        </w:rPr>
        <w:t> </w:t>
      </w:r>
    </w:p>
    <w:p w14:paraId="7B52DF01">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1.提交响应文件截止时间和开标时间：</w:t>
      </w:r>
      <w:r>
        <w:rPr>
          <w:rFonts w:hint="eastAsia" w:ascii="宋体" w:hAnsi="宋体" w:cs="宋体"/>
          <w:color w:val="auto"/>
          <w:kern w:val="0"/>
          <w:szCs w:val="21"/>
          <w:highlight w:val="none"/>
          <w:u w:val="single"/>
        </w:rPr>
        <w:t>2025年5 月 27 日09时30分</w:t>
      </w:r>
      <w:r>
        <w:rPr>
          <w:rFonts w:hint="eastAsia" w:ascii="宋体" w:hAnsi="宋体" w:cs="宋体"/>
          <w:color w:val="auto"/>
          <w:kern w:val="0"/>
          <w:szCs w:val="21"/>
          <w:highlight w:val="none"/>
        </w:rPr>
        <w:t>（北京时间）</w:t>
      </w:r>
    </w:p>
    <w:p w14:paraId="71B62869">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2.投标地点（网址）：本项目为南宁市全流程电子化项目，通过“广西政府采购云平台”</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 xml:space="preserve">（https://www.gcy.zfcg.gxzf.gov.cn/）实行在线电子投标，电子投标具体操作流程详见电子响应文件制作与投送教程（在此网址下载：http://nncz.nanning.gov.cn/（南宁市工业和信息化局官网）-下载专区）。 </w:t>
      </w:r>
    </w:p>
    <w:p w14:paraId="4CAD1E42">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3.开标地点：“广西政府采购云平台”电子开标大厅开标。</w:t>
      </w:r>
    </w:p>
    <w:p w14:paraId="7DE8B4B7">
      <w:pPr>
        <w:widowControl/>
        <w:shd w:val="clear" w:color="auto" w:fill="FFFFFF"/>
        <w:spacing w:line="400" w:lineRule="exact"/>
        <w:rPr>
          <w:rFonts w:hint="eastAsia" w:ascii="宋体" w:hAnsi="宋体" w:cs="宋体"/>
          <w:color w:val="auto"/>
          <w:kern w:val="0"/>
          <w:szCs w:val="21"/>
          <w:highlight w:val="none"/>
        </w:rPr>
      </w:pPr>
      <w:r>
        <w:rPr>
          <w:rFonts w:hint="eastAsia" w:ascii="宋体" w:hAnsi="宋体" w:cs="宋体"/>
          <w:b/>
          <w:bCs/>
          <w:color w:val="auto"/>
          <w:kern w:val="0"/>
          <w:szCs w:val="21"/>
          <w:highlight w:val="none"/>
        </w:rPr>
        <w:t>五、响应文件开启</w:t>
      </w:r>
      <w:r>
        <w:rPr>
          <w:rFonts w:hint="eastAsia" w:ascii="宋体" w:hAnsi="宋体" w:cs="宋体"/>
          <w:color w:val="auto"/>
          <w:kern w:val="0"/>
          <w:szCs w:val="21"/>
          <w:highlight w:val="none"/>
        </w:rPr>
        <w:t> </w:t>
      </w:r>
    </w:p>
    <w:p w14:paraId="61464143">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开启时间：2025年5 月 27 日 09:30（北京时间）</w:t>
      </w:r>
    </w:p>
    <w:p w14:paraId="0C1B4BE5">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地点：“广西政府采购云平台”电子开标大厅 </w:t>
      </w:r>
    </w:p>
    <w:p w14:paraId="129841A8">
      <w:pPr>
        <w:widowControl/>
        <w:shd w:val="clear" w:color="auto" w:fill="FFFFFF"/>
        <w:spacing w:line="400" w:lineRule="exact"/>
        <w:rPr>
          <w:rFonts w:hint="eastAsia" w:ascii="宋体" w:hAnsi="宋体" w:cs="宋体"/>
          <w:color w:val="auto"/>
          <w:kern w:val="0"/>
          <w:szCs w:val="21"/>
          <w:highlight w:val="none"/>
        </w:rPr>
      </w:pPr>
      <w:r>
        <w:rPr>
          <w:rFonts w:hint="eastAsia" w:ascii="宋体" w:hAnsi="宋体" w:cs="宋体"/>
          <w:b/>
          <w:bCs/>
          <w:color w:val="auto"/>
          <w:kern w:val="0"/>
          <w:szCs w:val="21"/>
          <w:highlight w:val="none"/>
        </w:rPr>
        <w:t>六、公告期限</w:t>
      </w:r>
    </w:p>
    <w:p w14:paraId="4A524DDE">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0E76BB01">
      <w:pPr>
        <w:widowControl/>
        <w:shd w:val="clear" w:color="auto" w:fill="FFFFFF"/>
        <w:spacing w:line="400" w:lineRule="exact"/>
        <w:rPr>
          <w:rFonts w:hint="eastAsia" w:ascii="宋体" w:hAnsi="宋体" w:cs="宋体"/>
          <w:color w:val="auto"/>
          <w:kern w:val="0"/>
          <w:szCs w:val="21"/>
          <w:highlight w:val="none"/>
        </w:rPr>
      </w:pPr>
      <w:r>
        <w:rPr>
          <w:rFonts w:hint="eastAsia" w:ascii="宋体" w:hAnsi="宋体" w:cs="宋体"/>
          <w:b/>
          <w:bCs/>
          <w:color w:val="auto"/>
          <w:kern w:val="0"/>
          <w:szCs w:val="21"/>
          <w:highlight w:val="none"/>
        </w:rPr>
        <w:t>七、其他补充事宜</w:t>
      </w:r>
      <w:r>
        <w:rPr>
          <w:rFonts w:hint="eastAsia" w:ascii="宋体" w:hAnsi="宋体" w:cs="宋体"/>
          <w:color w:val="auto"/>
          <w:kern w:val="0"/>
          <w:szCs w:val="21"/>
          <w:highlight w:val="none"/>
        </w:rPr>
        <w:t> </w:t>
      </w:r>
    </w:p>
    <w:p w14:paraId="14CEECD1">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1.磋商保证金：本项目不收取磋商保证金</w:t>
      </w:r>
    </w:p>
    <w:p w14:paraId="004A04F7">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2.采购意向公开链接：https://zfcg.gxzf.gov.cn/site/detail?parentId=66601&amp;articleId=+BoZIT6EJ1Nj1U59E4gO2w==</w:t>
      </w:r>
    </w:p>
    <w:p w14:paraId="3615CF5F">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3.网上查询地址</w:t>
      </w:r>
    </w:p>
    <w:p w14:paraId="59B64AB4">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http://zfcg.gxzf.gov.cn (广西政府采购网)、http://ggzy.jgswj.gxzf.gov.cn/nnggzy/（全国公共资源交易平台（广西·南宁））、http://www.ccgp.gov.cn (中国政府采购网)公开查询；</w:t>
      </w:r>
    </w:p>
    <w:p w14:paraId="692696E9">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4.本项目需要落实的政府采购政策</w:t>
      </w:r>
    </w:p>
    <w:p w14:paraId="1F9EC1E1">
      <w:pPr>
        <w:widowControl/>
        <w:shd w:val="clear" w:color="auto" w:fill="FFFFFF"/>
        <w:spacing w:line="40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5356E628">
      <w:pPr>
        <w:widowControl/>
        <w:shd w:val="clear" w:color="auto" w:fill="FFFFFF"/>
        <w:spacing w:line="40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1045ABE7">
      <w:pPr>
        <w:widowControl/>
        <w:shd w:val="clear" w:color="auto" w:fill="FFFFFF"/>
        <w:spacing w:line="40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15787271">
      <w:pPr>
        <w:widowControl/>
        <w:shd w:val="clear" w:color="auto" w:fill="FFFFFF"/>
        <w:spacing w:line="40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6CB9B811">
      <w:pPr>
        <w:widowControl/>
        <w:shd w:val="clear" w:color="auto" w:fill="FFFFFF"/>
        <w:spacing w:line="40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36141F34">
      <w:pPr>
        <w:widowControl/>
        <w:shd w:val="clear" w:color="auto" w:fill="FFFFFF"/>
        <w:spacing w:line="40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（6）扶持不发达地区和少数民族地区政策。</w:t>
      </w:r>
    </w:p>
    <w:p w14:paraId="09ACCD96">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44EDF2A1">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6.若对项目采购电子交易系统操作有疑问，可登录“广西政府采购云平台”（https://www.zcygov.cn/），点击右侧咨询小采，获取采小蜜智能服务管家帮助，或拨打政采云服务热线400-881-7190获取热线服务帮助。</w:t>
      </w:r>
    </w:p>
    <w:p w14:paraId="5C469E53">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1）未进行网上注册并办理数字证书（CA认证）的供应商将无法参与本项目政府采购活动，潜在供应商应当在投标截止时间前，完成电子交易平台上的CA数字证书办理（申领流程：CA证书申请方式及操作指南下载地址（现场申请方式见网址：http://www.ccgp-guangxi.gov.cn/OfficeService/DownloadArea/8354055.html?utm=a0003.39a112b4.cmp001.d0002.f0464b20ff2a11eb873141bf9e381949（广西政府采购网）/网上申请方式见网址： http://nncz.nanning.gov.cn/（南宁市工业和信息化局官网）-下载专区-南宁市政采云CA证书办理操作指南））及响应文件的提交。完成CA数字证书办理预计7日左右，供应商只需办理其中一家CA数字证书及签章，建议各供应商抓紧时间办理。</w:t>
      </w:r>
    </w:p>
    <w:p w14:paraId="5ACE1CEC">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（2）为确保网上操作合法、有效和安全，请投标供应商确保在电子投标过程中能够对相关数据电文进行加密和使用电子签章，妥善保管CA数字证书并使用有效的CA数字证书参与整个招标活动。</w:t>
      </w:r>
    </w:p>
    <w:p w14:paraId="36AA8B67">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供应商应当在投标截止时间前完成电子响应文件的上传、递交，投标截止时间前可以补充、修改或者撤回响应文件。补充或者修改响应文件的，应当先行撤回原文件，补充、修改后重新上传、递交。投标截止时间前未完成上传、递交的，视为撤回响应文件。投标截止时间以后上传递交的响应文件“广西政府采购云平台”将予以拒收。</w:t>
      </w:r>
    </w:p>
    <w:p w14:paraId="22A11169">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（3）CA证书在线解密：供应商投标时，需携带制作响应文件时用来加密的有效数字证书（CA认证）登录“广西政府采购云平台”电子开标大厅现场按规定时间对加密的响应文件进行解密，否则后果自负。</w:t>
      </w:r>
    </w:p>
    <w:p w14:paraId="74A81954">
      <w:pPr>
        <w:widowControl/>
        <w:shd w:val="clear" w:color="auto" w:fill="FFFFFF"/>
        <w:spacing w:line="400" w:lineRule="exact"/>
        <w:rPr>
          <w:rFonts w:hint="eastAsia" w:ascii="宋体" w:hAnsi="宋体" w:cs="宋体"/>
          <w:color w:val="auto"/>
          <w:kern w:val="0"/>
          <w:szCs w:val="21"/>
          <w:highlight w:val="none"/>
        </w:rPr>
      </w:pPr>
      <w:r>
        <w:rPr>
          <w:rFonts w:hint="eastAsia" w:ascii="宋体" w:hAnsi="宋体" w:cs="宋体"/>
          <w:b/>
          <w:bCs/>
          <w:color w:val="auto"/>
          <w:kern w:val="0"/>
          <w:szCs w:val="21"/>
          <w:highlight w:val="none"/>
        </w:rPr>
        <w:t>八、凡对本次招标提出询问，请按以下方式联系</w:t>
      </w:r>
    </w:p>
    <w:p w14:paraId="25FF629F">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1.采购人信息</w:t>
      </w:r>
    </w:p>
    <w:p w14:paraId="44928A39">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名    称：南宁市工业和信息化局 </w:t>
      </w:r>
    </w:p>
    <w:p w14:paraId="7C02604D">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地    址：南宁市嘉宾路1号</w:t>
      </w:r>
    </w:p>
    <w:p w14:paraId="6327FE28">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项目联系人：</w:t>
      </w:r>
      <w:r>
        <w:rPr>
          <w:rFonts w:hint="eastAsia" w:ascii="宋体" w:hAnsi="宋体" w:cs="宋体"/>
          <w:color w:val="auto"/>
          <w:kern w:val="0"/>
          <w:szCs w:val="21"/>
          <w:highlight w:val="none"/>
          <w:lang w:val="en-US" w:eastAsia="zh-CN"/>
        </w:rPr>
        <w:t xml:space="preserve">李建勋    </w:t>
      </w:r>
      <w:r>
        <w:rPr>
          <w:rFonts w:hint="eastAsia" w:ascii="宋体" w:hAnsi="宋体" w:cs="宋体"/>
          <w:color w:val="auto"/>
          <w:kern w:val="0"/>
          <w:szCs w:val="21"/>
          <w:highlight w:val="none"/>
        </w:rPr>
        <w:t xml:space="preserve"> </w:t>
      </w:r>
    </w:p>
    <w:p w14:paraId="064A4046">
      <w:pPr>
        <w:widowControl/>
        <w:shd w:val="clear" w:color="auto" w:fill="FFFFFF"/>
        <w:spacing w:line="400" w:lineRule="exact"/>
        <w:ind w:firstLine="630" w:firstLineChars="3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项目联系方式：0771-</w:t>
      </w:r>
      <w:r>
        <w:rPr>
          <w:rFonts w:hint="eastAsia" w:ascii="宋体" w:hAnsi="宋体" w:cs="宋体"/>
          <w:color w:val="auto"/>
          <w:kern w:val="0"/>
          <w:szCs w:val="21"/>
          <w:highlight w:val="none"/>
          <w:lang w:val="en-US" w:eastAsia="zh-CN"/>
        </w:rPr>
        <w:t xml:space="preserve">5530439   </w:t>
      </w:r>
      <w:r>
        <w:rPr>
          <w:rFonts w:hint="eastAsia" w:ascii="宋体" w:hAnsi="宋体" w:cs="宋体"/>
          <w:color w:val="auto"/>
          <w:kern w:val="0"/>
          <w:szCs w:val="21"/>
          <w:highlight w:val="none"/>
        </w:rPr>
        <w:t> </w:t>
      </w:r>
    </w:p>
    <w:p w14:paraId="04F8FFCA">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2.采购代理机构信息</w:t>
      </w:r>
    </w:p>
    <w:p w14:paraId="57D54340">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名    称：广西机电设备招标有限公司 </w:t>
      </w:r>
    </w:p>
    <w:p w14:paraId="5CD9097A">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地    址：广西南宁市金湖路63号金源CBD现代城B座7层 </w:t>
      </w:r>
    </w:p>
    <w:p w14:paraId="28202360">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项目联系人：周蓉、彭瑶、梅莹</w:t>
      </w:r>
    </w:p>
    <w:p w14:paraId="545E1E2F">
      <w:pPr>
        <w:widowControl/>
        <w:shd w:val="clear" w:color="auto" w:fill="FFFFFF"/>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项目联系方式：0771-2808981</w:t>
      </w:r>
    </w:p>
    <w:p w14:paraId="223E1D96">
      <w:pPr>
        <w:pStyle w:val="5"/>
        <w:widowControl/>
        <w:numPr>
          <w:ilvl w:val="0"/>
          <w:numId w:val="0"/>
        </w:numPr>
        <w:tabs>
          <w:tab w:val="left" w:pos="454"/>
          <w:tab w:val="left" w:pos="720"/>
          <w:tab w:val="left" w:pos="840"/>
        </w:tabs>
        <w:spacing w:line="400" w:lineRule="exact"/>
        <w:ind w:firstLine="420" w:firstLineChars="200"/>
        <w:jc w:val="right"/>
        <w:rPr>
          <w:rFonts w:hint="eastAsia" w:ascii="宋体" w:hAnsi="宋体" w:cs="宋体"/>
          <w:color w:val="auto"/>
          <w:kern w:val="0"/>
          <w:szCs w:val="21"/>
          <w:highlight w:val="none"/>
        </w:rPr>
      </w:pPr>
    </w:p>
    <w:p w14:paraId="686A976A">
      <w:pPr>
        <w:pStyle w:val="5"/>
        <w:widowControl/>
        <w:numPr>
          <w:ilvl w:val="0"/>
          <w:numId w:val="0"/>
        </w:numPr>
        <w:tabs>
          <w:tab w:val="left" w:pos="454"/>
          <w:tab w:val="left" w:pos="720"/>
          <w:tab w:val="left" w:pos="840"/>
        </w:tabs>
        <w:spacing w:line="400" w:lineRule="exact"/>
        <w:ind w:firstLine="420" w:firstLineChars="200"/>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广西机电设备招标有限公司</w:t>
      </w:r>
    </w:p>
    <w:p w14:paraId="1062DF4D">
      <w:pPr>
        <w:spacing w:line="400" w:lineRule="exact"/>
        <w:ind w:firstLine="420" w:firstLineChars="200"/>
        <w:jc w:val="right"/>
        <w:rPr>
          <w:rFonts w:ascii="Arial" w:hAnsi="Arial" w:cs="Arial"/>
          <w:color w:val="auto"/>
          <w:szCs w:val="21"/>
          <w:highlight w:val="none"/>
        </w:rPr>
        <w:sectPr>
          <w:footerReference r:id="rId4" w:type="default"/>
          <w:pgSz w:w="11911" w:h="16838"/>
          <w:pgMar w:top="1417" w:right="1417" w:bottom="1417" w:left="1417" w:header="720" w:footer="720" w:gutter="0"/>
          <w:pgNumType w:start="1"/>
          <w:cols w:space="0" w:num="1"/>
          <w:rtlGutter w:val="0"/>
          <w:docGrid w:linePitch="0" w:charSpace="0"/>
        </w:sectPr>
      </w:pP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w:t>
      </w:r>
      <w:bookmarkEnd w:id="252"/>
      <w:bookmarkEnd w:id="24"/>
    </w:p>
    <w:p w14:paraId="442442D4">
      <w:pPr>
        <w:pStyle w:val="2"/>
        <w:spacing w:before="120" w:after="120" w:line="500" w:lineRule="exact"/>
        <w:jc w:val="center"/>
        <w:rPr>
          <w:color w:val="auto"/>
          <w:highlight w:val="none"/>
        </w:rPr>
      </w:pPr>
      <w:bookmarkStart w:id="25" w:name="_Toc16006"/>
      <w:r>
        <w:rPr>
          <w:rFonts w:hint="eastAsia"/>
          <w:color w:val="auto"/>
          <w:highlight w:val="none"/>
        </w:rPr>
        <w:t>第二章</w:t>
      </w:r>
      <w:r>
        <w:rPr>
          <w:color w:val="auto"/>
          <w:highlight w:val="none"/>
        </w:rPr>
        <w:t xml:space="preserve"> </w:t>
      </w:r>
      <w:r>
        <w:rPr>
          <w:rFonts w:hint="eastAsia"/>
          <w:color w:val="auto"/>
          <w:highlight w:val="none"/>
        </w:rPr>
        <w:t>采购需求</w:t>
      </w:r>
      <w:bookmarkEnd w:id="25"/>
    </w:p>
    <w:p w14:paraId="38A454BE">
      <w:pPr>
        <w:adjustRightInd w:val="0"/>
        <w:spacing w:line="340" w:lineRule="exact"/>
        <w:rPr>
          <w:rFonts w:hint="eastAsia" w:hAnsi="宋体"/>
          <w:b/>
          <w:color w:val="auto"/>
          <w:szCs w:val="21"/>
          <w:highlight w:val="none"/>
        </w:rPr>
      </w:pPr>
      <w:bookmarkStart w:id="26" w:name="PO_TDCUS_ITEM_PB_REQ_FILE_1_1"/>
      <w:r>
        <w:rPr>
          <w:rFonts w:hint="eastAsia" w:hAnsi="宋体"/>
          <w:b/>
          <w:color w:val="auto"/>
          <w:szCs w:val="21"/>
          <w:highlight w:val="none"/>
        </w:rPr>
        <w:t>说明：</w:t>
      </w:r>
    </w:p>
    <w:p w14:paraId="470AE692">
      <w:pPr>
        <w:spacing w:line="360" w:lineRule="auto"/>
        <w:ind w:firstLine="420" w:firstLineChars="200"/>
        <w:jc w:val="left"/>
        <w:rPr>
          <w:color w:val="auto"/>
          <w:highlight w:val="none"/>
        </w:rPr>
      </w:pPr>
      <w:r>
        <w:rPr>
          <w:rFonts w:hint="eastAsia"/>
          <w:color w:val="auto"/>
          <w:highlight w:val="none"/>
        </w:rPr>
        <w:t>1. 为落实政府采购政策需满足的要求（根据项目实际情况填写内容）</w:t>
      </w:r>
    </w:p>
    <w:p w14:paraId="14C7EF9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（1）本采购文件所称中小企业必须符合《政府采购促进中小企业发展管理办法》（财库〔2020〕46号）的规定。</w:t>
      </w:r>
    </w:p>
    <w:p w14:paraId="63701D3F">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供应商的竞标货物必须使用政府强制采购的节能产品，供应商必须在响应文件中提供所竞标产品的节能产品认证证书复印件（加盖供应商电子公章），否则响应文件作无效处理。如本项目包含的货物属于品目清单内非标注“★”的产品时，应优先采购，具体详见“第四章 评标方法和评标标准”。</w:t>
      </w:r>
    </w:p>
    <w:p w14:paraId="4988F7EA">
      <w:pPr>
        <w:spacing w:line="360" w:lineRule="auto"/>
        <w:ind w:firstLine="424" w:firstLineChars="202"/>
        <w:jc w:val="left"/>
        <w:rPr>
          <w:rFonts w:hint="eastAsia" w:ascii="宋体" w:hAnsi="宋体" w:cs="宋体"/>
          <w:b/>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服务项目中伴随的货物包含列入《网络关键设备和网络安全专用产品目录》的网络安全专用产品，应当按照《信息安全技术网络安全专用产品安全技术要求》等相关国家标准的强制性要求，提供具备资格的机构安全认证合格或者安全检测证明材料(加盖投标人公章),否则响应文件作无效处理。</w:t>
      </w:r>
    </w:p>
    <w:p w14:paraId="2E2072BC">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w:t>
      </w:r>
    </w:p>
    <w:p w14:paraId="678B9BAD">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2.“实质性要求”是指采购文件中已经指明不满足则响应无效的条款，或者不能负偏离的条款，或者采购需求中带“▲”的条款。</w:t>
      </w:r>
    </w:p>
    <w:p w14:paraId="1E4F1334">
      <w:pPr>
        <w:spacing w:line="360" w:lineRule="auto"/>
        <w:ind w:firstLine="424" w:firstLineChars="202"/>
        <w:jc w:val="left"/>
        <w:rPr>
          <w:color w:val="auto"/>
          <w:highlight w:val="none"/>
        </w:rPr>
      </w:pPr>
      <w:r>
        <w:rPr>
          <w:rFonts w:hint="eastAsia" w:ascii="宋体" w:hAnsi="宋体" w:cs="宋体"/>
          <w:color w:val="auto"/>
          <w:szCs w:val="21"/>
          <w:highlight w:val="none"/>
        </w:rPr>
        <w:t>3.</w:t>
      </w:r>
      <w:r>
        <w:rPr>
          <w:rFonts w:hint="eastAsia"/>
          <w:color w:val="auto"/>
          <w:highlight w:val="none"/>
        </w:rPr>
        <w:t>如供应商竞标</w:t>
      </w:r>
      <w:r>
        <w:rPr>
          <w:color w:val="auto"/>
          <w:highlight w:val="none"/>
        </w:rPr>
        <w:t>产品</w:t>
      </w:r>
      <w:r>
        <w:rPr>
          <w:rFonts w:hint="eastAsia"/>
          <w:color w:val="auto"/>
          <w:highlight w:val="none"/>
        </w:rPr>
        <w:t>存在</w:t>
      </w:r>
      <w:r>
        <w:rPr>
          <w:color w:val="auto"/>
          <w:highlight w:val="none"/>
        </w:rPr>
        <w:t>侵犯</w:t>
      </w:r>
      <w:r>
        <w:rPr>
          <w:rFonts w:hint="eastAsia"/>
          <w:color w:val="auto"/>
          <w:highlight w:val="none"/>
        </w:rPr>
        <w:t>他人的知识产权或者专利成果行为的，应</w:t>
      </w:r>
      <w:r>
        <w:rPr>
          <w:color w:val="auto"/>
          <w:highlight w:val="none"/>
        </w:rPr>
        <w:t>承担相应法律责任</w:t>
      </w:r>
      <w:r>
        <w:rPr>
          <w:rFonts w:hint="eastAsia"/>
          <w:color w:val="auto"/>
          <w:highlight w:val="none"/>
        </w:rPr>
        <w:t>。</w:t>
      </w:r>
    </w:p>
    <w:p w14:paraId="09159712">
      <w:pPr>
        <w:spacing w:line="360" w:lineRule="auto"/>
        <w:jc w:val="left"/>
        <w:rPr>
          <w:color w:val="auto"/>
          <w:highlight w:val="none"/>
        </w:rPr>
      </w:pPr>
      <w:r>
        <w:rPr>
          <w:color w:val="auto"/>
          <w:highlight w:val="none"/>
        </w:rPr>
        <w:br w:type="page"/>
      </w:r>
    </w:p>
    <w:tbl>
      <w:tblPr>
        <w:tblStyle w:val="22"/>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5"/>
        <w:gridCol w:w="1233"/>
        <w:gridCol w:w="612"/>
        <w:gridCol w:w="5053"/>
        <w:gridCol w:w="1022"/>
        <w:gridCol w:w="948"/>
      </w:tblGrid>
      <w:tr w14:paraId="0932B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000" w:type="pct"/>
            <w:gridSpan w:val="6"/>
            <w:tcBorders>
              <w:top w:val="single" w:color="auto" w:sz="4" w:space="0"/>
              <w:left w:val="single" w:color="auto" w:sz="4" w:space="0"/>
              <w:right w:val="single" w:color="auto" w:sz="4" w:space="0"/>
            </w:tcBorders>
            <w:vAlign w:val="center"/>
          </w:tcPr>
          <w:p w14:paraId="67DF165D">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服务需求一览表</w:t>
            </w:r>
          </w:p>
        </w:tc>
      </w:tr>
      <w:tr w14:paraId="009AD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92" w:type="pct"/>
            <w:gridSpan w:val="2"/>
            <w:tcBorders>
              <w:top w:val="single" w:color="auto" w:sz="4" w:space="0"/>
              <w:left w:val="single" w:color="auto" w:sz="4" w:space="0"/>
              <w:right w:val="single" w:color="auto" w:sz="4" w:space="0"/>
            </w:tcBorders>
            <w:vAlign w:val="center"/>
          </w:tcPr>
          <w:p w14:paraId="312FBE62">
            <w:pPr>
              <w:keepNext w:val="0"/>
              <w:keepLines w:val="0"/>
              <w:suppressLineNumbers w:val="0"/>
              <w:spacing w:before="0" w:beforeAutospacing="0" w:after="0" w:afterAutospacing="0" w:line="320" w:lineRule="exact"/>
              <w:ind w:left="0" w:right="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标段</w:t>
            </w:r>
          </w:p>
        </w:tc>
        <w:tc>
          <w:tcPr>
            <w:tcW w:w="4107" w:type="pct"/>
            <w:gridSpan w:val="4"/>
            <w:tcBorders>
              <w:top w:val="single" w:color="auto" w:sz="4" w:space="0"/>
              <w:left w:val="single" w:color="auto" w:sz="4" w:space="0"/>
              <w:right w:val="single" w:color="auto" w:sz="4" w:space="0"/>
            </w:tcBorders>
            <w:vAlign w:val="center"/>
          </w:tcPr>
          <w:p w14:paraId="6649AEA8">
            <w:pPr>
              <w:keepNext w:val="0"/>
              <w:keepLines w:val="0"/>
              <w:suppressLineNumbers w:val="0"/>
              <w:spacing w:before="0" w:beforeAutospacing="0" w:after="0" w:afterAutospacing="0" w:line="320" w:lineRule="exact"/>
              <w:ind w:left="0" w:right="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本项目无分标</w:t>
            </w:r>
          </w:p>
        </w:tc>
      </w:tr>
      <w:tr w14:paraId="31318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28" w:type="pct"/>
            <w:tcBorders>
              <w:top w:val="single" w:color="auto" w:sz="4" w:space="0"/>
              <w:left w:val="single" w:color="auto" w:sz="4" w:space="0"/>
              <w:bottom w:val="single" w:color="auto" w:sz="4" w:space="0"/>
              <w:right w:val="single" w:color="auto" w:sz="4" w:space="0"/>
            </w:tcBorders>
            <w:vAlign w:val="center"/>
          </w:tcPr>
          <w:p w14:paraId="75E1366E">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663" w:type="pct"/>
            <w:tcBorders>
              <w:top w:val="single" w:color="auto" w:sz="4" w:space="0"/>
              <w:left w:val="single" w:color="auto" w:sz="4" w:space="0"/>
              <w:bottom w:val="single" w:color="auto" w:sz="4" w:space="0"/>
              <w:right w:val="single" w:color="auto" w:sz="4" w:space="0"/>
            </w:tcBorders>
            <w:vAlign w:val="center"/>
          </w:tcPr>
          <w:p w14:paraId="1A8DCD77">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服务名称</w:t>
            </w:r>
          </w:p>
        </w:tc>
        <w:tc>
          <w:tcPr>
            <w:tcW w:w="329" w:type="pct"/>
            <w:tcBorders>
              <w:top w:val="single" w:color="auto" w:sz="4" w:space="0"/>
              <w:left w:val="single" w:color="auto" w:sz="4" w:space="0"/>
              <w:bottom w:val="single" w:color="auto" w:sz="4" w:space="0"/>
              <w:right w:val="single" w:color="auto" w:sz="4" w:space="0"/>
            </w:tcBorders>
            <w:vAlign w:val="center"/>
          </w:tcPr>
          <w:p w14:paraId="72544785">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2718" w:type="pct"/>
            <w:tcBorders>
              <w:top w:val="single" w:color="auto" w:sz="4" w:space="0"/>
              <w:left w:val="single" w:color="auto" w:sz="4" w:space="0"/>
              <w:bottom w:val="single" w:color="auto" w:sz="4" w:space="0"/>
              <w:right w:val="single" w:color="auto" w:sz="4" w:space="0"/>
            </w:tcBorders>
            <w:vAlign w:val="center"/>
          </w:tcPr>
          <w:p w14:paraId="2A984F26">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服务参数</w:t>
            </w:r>
          </w:p>
        </w:tc>
        <w:tc>
          <w:tcPr>
            <w:tcW w:w="549" w:type="pct"/>
            <w:tcBorders>
              <w:top w:val="single" w:color="auto" w:sz="4" w:space="0"/>
              <w:left w:val="single" w:color="auto" w:sz="4" w:space="0"/>
              <w:bottom w:val="single" w:color="auto" w:sz="4" w:space="0"/>
              <w:right w:val="single" w:color="auto" w:sz="4" w:space="0"/>
            </w:tcBorders>
            <w:vAlign w:val="center"/>
          </w:tcPr>
          <w:p w14:paraId="4203C1C0">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分项预算合计（元）</w:t>
            </w:r>
          </w:p>
        </w:tc>
        <w:tc>
          <w:tcPr>
            <w:tcW w:w="510" w:type="pct"/>
            <w:tcBorders>
              <w:top w:val="single" w:color="auto" w:sz="4" w:space="0"/>
              <w:left w:val="single" w:color="auto" w:sz="4" w:space="0"/>
              <w:bottom w:val="single" w:color="auto" w:sz="4" w:space="0"/>
              <w:right w:val="single" w:color="auto" w:sz="4" w:space="0"/>
            </w:tcBorders>
          </w:tcPr>
          <w:p w14:paraId="5F7FA24B">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中小企业划标项准所属行业名称（行业名称及划分见本章附件2）</w:t>
            </w:r>
          </w:p>
        </w:tc>
      </w:tr>
      <w:tr w14:paraId="38B82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28" w:type="pct"/>
            <w:tcBorders>
              <w:top w:val="single" w:color="auto" w:sz="4" w:space="0"/>
              <w:left w:val="single" w:color="auto" w:sz="4" w:space="0"/>
              <w:bottom w:val="single" w:color="auto" w:sz="4" w:space="0"/>
              <w:right w:val="single" w:color="auto" w:sz="4" w:space="0"/>
            </w:tcBorders>
            <w:vAlign w:val="center"/>
          </w:tcPr>
          <w:p w14:paraId="50D1CE1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3" w:type="pct"/>
            <w:tcBorders>
              <w:top w:val="single" w:color="auto" w:sz="4" w:space="0"/>
              <w:left w:val="single" w:color="auto" w:sz="4" w:space="0"/>
              <w:bottom w:val="single" w:color="auto" w:sz="4" w:space="0"/>
              <w:right w:val="single" w:color="auto" w:sz="4" w:space="0"/>
            </w:tcBorders>
            <w:vAlign w:val="center"/>
          </w:tcPr>
          <w:p w14:paraId="6BF61F0A">
            <w:pPr>
              <w:pStyle w:val="37"/>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六景化工园区总体规划修编（2022-2035）</w:t>
            </w:r>
          </w:p>
        </w:tc>
        <w:tc>
          <w:tcPr>
            <w:tcW w:w="329" w:type="pct"/>
            <w:tcBorders>
              <w:top w:val="single" w:color="auto" w:sz="4" w:space="0"/>
              <w:left w:val="single" w:color="auto" w:sz="4" w:space="0"/>
              <w:bottom w:val="single" w:color="auto" w:sz="4" w:space="0"/>
              <w:right w:val="single" w:color="auto" w:sz="4" w:space="0"/>
            </w:tcBorders>
            <w:vAlign w:val="center"/>
          </w:tcPr>
          <w:p w14:paraId="7B34AFD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2718" w:type="pct"/>
            <w:tcBorders>
              <w:top w:val="single" w:color="auto" w:sz="4" w:space="0"/>
              <w:left w:val="single" w:color="auto" w:sz="4" w:space="0"/>
              <w:bottom w:val="single" w:color="auto" w:sz="4" w:space="0"/>
              <w:right w:val="single" w:color="auto" w:sz="4" w:space="0"/>
            </w:tcBorders>
            <w:vAlign w:val="center"/>
          </w:tcPr>
          <w:p w14:paraId="7C58B1AE">
            <w:pPr>
              <w:pStyle w:val="45"/>
              <w:widowControl/>
              <w:spacing w:line="360" w:lineRule="exact"/>
              <w:ind w:left="0" w:firstLine="482"/>
              <w:jc w:val="left"/>
              <w:rPr>
                <w:rFonts w:hint="eastAsia" w:ascii="宋体" w:hAnsi="宋体" w:eastAsia="宋体" w:cs="宋体"/>
                <w:b/>
                <w:bCs/>
                <w:sz w:val="21"/>
                <w:szCs w:val="21"/>
                <w:highlight w:val="none"/>
                <w:lang w:val="en-US"/>
              </w:rPr>
            </w:pPr>
            <w:r>
              <w:rPr>
                <w:rFonts w:hint="eastAsia" w:ascii="宋体" w:hAnsi="宋体" w:eastAsia="宋体" w:cs="宋体"/>
                <w:b/>
                <w:bCs/>
                <w:sz w:val="21"/>
                <w:szCs w:val="21"/>
                <w:highlight w:val="none"/>
                <w:lang w:eastAsia="zh-CN"/>
              </w:rPr>
              <w:t>一、项目背景</w:t>
            </w:r>
          </w:p>
          <w:p w14:paraId="4F53A516">
            <w:pPr>
              <w:pStyle w:val="45"/>
              <w:widowControl/>
              <w:spacing w:line="360" w:lineRule="exact"/>
              <w:ind w:left="0" w:firstLine="480"/>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eastAsia="zh-CN"/>
              </w:rPr>
              <w:t>根据《六景化工园区审核认定工作分工表》要求，采购人牵头负责《六景化工园区总体规划（</w:t>
            </w:r>
            <w:r>
              <w:rPr>
                <w:rFonts w:hint="eastAsia" w:ascii="宋体" w:hAnsi="宋体" w:eastAsia="宋体" w:cs="宋体"/>
                <w:sz w:val="21"/>
                <w:szCs w:val="21"/>
                <w:highlight w:val="none"/>
                <w:lang w:val="en-US"/>
              </w:rPr>
              <w:t>2022-2035</w:t>
            </w:r>
            <w:r>
              <w:rPr>
                <w:rFonts w:hint="eastAsia" w:ascii="宋体" w:hAnsi="宋体" w:eastAsia="宋体" w:cs="宋体"/>
                <w:sz w:val="21"/>
                <w:szCs w:val="21"/>
                <w:highlight w:val="none"/>
                <w:lang w:eastAsia="zh-CN"/>
              </w:rPr>
              <w:t>）》、《六景化工园区总体规划（</w:t>
            </w:r>
            <w:r>
              <w:rPr>
                <w:rFonts w:hint="eastAsia" w:ascii="宋体" w:hAnsi="宋体" w:eastAsia="宋体" w:cs="宋体"/>
                <w:sz w:val="21"/>
                <w:szCs w:val="21"/>
                <w:highlight w:val="none"/>
                <w:lang w:val="en-US"/>
              </w:rPr>
              <w:t>2022-2035</w:t>
            </w:r>
            <w:r>
              <w:rPr>
                <w:rFonts w:hint="eastAsia" w:ascii="宋体" w:hAnsi="宋体" w:eastAsia="宋体" w:cs="宋体"/>
                <w:sz w:val="21"/>
                <w:szCs w:val="21"/>
                <w:highlight w:val="none"/>
                <w:lang w:eastAsia="zh-CN"/>
              </w:rPr>
              <w:t>）环境影响报告书修编》委托编制工作，现拟委托第三方机构编制规划。</w:t>
            </w:r>
          </w:p>
          <w:p w14:paraId="28812D38">
            <w:pPr>
              <w:pStyle w:val="45"/>
              <w:widowControl/>
              <w:spacing w:line="360" w:lineRule="exact"/>
              <w:ind w:left="0" w:firstLine="482"/>
              <w:jc w:val="left"/>
              <w:rPr>
                <w:rFonts w:hint="eastAsia" w:ascii="宋体" w:hAnsi="宋体" w:eastAsia="宋体" w:cs="宋体"/>
                <w:b/>
                <w:bCs/>
                <w:sz w:val="21"/>
                <w:szCs w:val="21"/>
                <w:highlight w:val="none"/>
                <w:lang w:val="en-US"/>
              </w:rPr>
            </w:pPr>
            <w:r>
              <w:rPr>
                <w:rFonts w:hint="eastAsia" w:ascii="宋体" w:hAnsi="宋体" w:eastAsia="宋体" w:cs="宋体"/>
                <w:b/>
                <w:bCs/>
                <w:sz w:val="21"/>
                <w:szCs w:val="21"/>
                <w:highlight w:val="none"/>
                <w:lang w:eastAsia="zh-CN"/>
              </w:rPr>
              <w:t>二、服务内容及成果要求</w:t>
            </w:r>
          </w:p>
          <w:p w14:paraId="00565080">
            <w:pPr>
              <w:pStyle w:val="45"/>
              <w:widowControl/>
              <w:spacing w:line="360" w:lineRule="exact"/>
              <w:ind w:left="0" w:firstLine="480"/>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1.</w:t>
            </w:r>
            <w:r>
              <w:rPr>
                <w:rFonts w:hint="eastAsia" w:ascii="宋体" w:hAnsi="宋体" w:eastAsia="宋体" w:cs="宋体"/>
                <w:sz w:val="21"/>
                <w:szCs w:val="21"/>
                <w:highlight w:val="none"/>
                <w:lang w:eastAsia="zh-CN"/>
              </w:rPr>
              <w:t>资料收集整理</w:t>
            </w:r>
          </w:p>
          <w:p w14:paraId="67B3900A">
            <w:pPr>
              <w:pStyle w:val="45"/>
              <w:widowControl/>
              <w:spacing w:line="360" w:lineRule="exact"/>
              <w:ind w:left="0" w:firstLine="480"/>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eastAsia="zh-CN"/>
              </w:rPr>
              <w:t>收集化工园区现状资料，包括土地利用、产业布局、基础设施、生态环境等。整理分析相关政策法规、行业标准及国内外案例，组织专业团队进行现场实地勘查、交通差旅费。</w:t>
            </w:r>
          </w:p>
          <w:p w14:paraId="17CA7280">
            <w:pPr>
              <w:pStyle w:val="45"/>
              <w:widowControl/>
              <w:spacing w:line="360" w:lineRule="exact"/>
              <w:ind w:left="0" w:firstLine="480"/>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lang w:eastAsia="zh-CN"/>
              </w:rPr>
              <w:t>用地布局、基础设施规划优化</w:t>
            </w:r>
          </w:p>
          <w:p w14:paraId="5F2A66BF">
            <w:pPr>
              <w:pStyle w:val="45"/>
              <w:widowControl/>
              <w:spacing w:line="360" w:lineRule="exact"/>
              <w:ind w:left="0" w:firstLine="480"/>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eastAsia="zh-CN"/>
              </w:rPr>
              <w:t>根据园区控规修改、基础设施进度，对总规中道路交通规划、公用设施规划、消防规划、公用基础设施等内容进行重新测算和编制。</w:t>
            </w:r>
          </w:p>
          <w:p w14:paraId="0EBBB207">
            <w:pPr>
              <w:pStyle w:val="45"/>
              <w:widowControl/>
              <w:spacing w:line="360" w:lineRule="exact"/>
              <w:ind w:left="0" w:firstLine="480"/>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3.</w:t>
            </w:r>
            <w:r>
              <w:rPr>
                <w:rFonts w:hint="eastAsia" w:ascii="宋体" w:hAnsi="宋体" w:eastAsia="宋体" w:cs="宋体"/>
                <w:sz w:val="21"/>
                <w:szCs w:val="21"/>
                <w:highlight w:val="none"/>
                <w:lang w:eastAsia="zh-CN"/>
              </w:rPr>
              <w:t>编制规划图集</w:t>
            </w:r>
          </w:p>
          <w:p w14:paraId="71BFEAB8">
            <w:pPr>
              <w:pStyle w:val="45"/>
              <w:widowControl/>
              <w:spacing w:line="360" w:lineRule="exact"/>
              <w:ind w:left="0" w:firstLine="480"/>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eastAsia="zh-CN"/>
              </w:rPr>
              <w:t>编制并完善化工园区总体规划布局、产业布局、基础设施布局、土地用地性质图等。</w:t>
            </w:r>
          </w:p>
          <w:p w14:paraId="0EDCB5C9">
            <w:pPr>
              <w:pStyle w:val="45"/>
              <w:widowControl/>
              <w:spacing w:line="360" w:lineRule="exact"/>
              <w:ind w:left="0" w:firstLine="480"/>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4.</w:t>
            </w:r>
            <w:r>
              <w:rPr>
                <w:rFonts w:hint="eastAsia" w:ascii="宋体" w:hAnsi="宋体" w:eastAsia="宋体" w:cs="宋体"/>
                <w:sz w:val="21"/>
                <w:szCs w:val="21"/>
                <w:highlight w:val="none"/>
                <w:lang w:eastAsia="zh-CN"/>
              </w:rPr>
              <w:t>产业规划细化</w:t>
            </w:r>
          </w:p>
          <w:p w14:paraId="32CA1A6A">
            <w:pPr>
              <w:pStyle w:val="45"/>
              <w:widowControl/>
              <w:spacing w:line="360" w:lineRule="exact"/>
              <w:ind w:left="0" w:firstLine="480"/>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eastAsia="zh-CN"/>
              </w:rPr>
              <w:t>制定目标产业发展路径规划。根据南宁六景化工园区总体规模、发展预期产值等，对已入园各企业生产联动，产业链上下游企业协同发展等方面提出建议。</w:t>
            </w:r>
          </w:p>
          <w:p w14:paraId="1C93E430">
            <w:pPr>
              <w:pStyle w:val="45"/>
              <w:widowControl/>
              <w:spacing w:line="360" w:lineRule="exact"/>
              <w:ind w:left="0" w:firstLine="480"/>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5.</w:t>
            </w:r>
            <w:r>
              <w:rPr>
                <w:rFonts w:hint="eastAsia" w:ascii="宋体" w:hAnsi="宋体" w:eastAsia="宋体" w:cs="宋体"/>
                <w:sz w:val="21"/>
                <w:szCs w:val="21"/>
                <w:highlight w:val="none"/>
                <w:lang w:eastAsia="zh-CN"/>
              </w:rPr>
              <w:t>协同对接其他规划</w:t>
            </w:r>
          </w:p>
          <w:p w14:paraId="6FF88403">
            <w:pPr>
              <w:pStyle w:val="45"/>
              <w:widowControl/>
              <w:spacing w:line="360" w:lineRule="exact"/>
              <w:ind w:left="0" w:firstLine="480"/>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eastAsia="zh-CN"/>
              </w:rPr>
              <w:t>衔接环评、安评、地灾等评价报告，并对接编制单位提供各项材料。</w:t>
            </w:r>
          </w:p>
          <w:p w14:paraId="0F42DAB5">
            <w:pPr>
              <w:pStyle w:val="45"/>
              <w:widowControl/>
              <w:spacing w:line="360" w:lineRule="exact"/>
              <w:ind w:left="420" w:leftChars="200" w:firstLine="0" w:firstLineChars="0"/>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6.</w:t>
            </w:r>
            <w:r>
              <w:rPr>
                <w:rFonts w:hint="eastAsia" w:ascii="宋体" w:hAnsi="宋体" w:eastAsia="宋体" w:cs="宋体"/>
                <w:sz w:val="21"/>
                <w:szCs w:val="21"/>
                <w:highlight w:val="none"/>
                <w:lang w:eastAsia="zh-CN"/>
              </w:rPr>
              <w:t>邀请专家召开专家评审会</w:t>
            </w:r>
          </w:p>
          <w:p w14:paraId="59137498">
            <w:pPr>
              <w:pStyle w:val="45"/>
              <w:widowControl/>
              <w:spacing w:line="360" w:lineRule="exact"/>
              <w:ind w:left="0" w:firstLine="480"/>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7.</w:t>
            </w:r>
            <w:r>
              <w:rPr>
                <w:rFonts w:hint="eastAsia" w:ascii="宋体" w:hAnsi="宋体" w:eastAsia="宋体" w:cs="宋体"/>
                <w:sz w:val="21"/>
                <w:szCs w:val="21"/>
                <w:highlight w:val="none"/>
                <w:lang w:eastAsia="zh-CN"/>
              </w:rPr>
              <w:t>后续报告内容修改工作，直至六景化工园区通过自治区化工园区工作组联席会议。</w:t>
            </w:r>
          </w:p>
          <w:p w14:paraId="54AB72FA">
            <w:pPr>
              <w:keepNext w:val="0"/>
              <w:keepLines w:val="0"/>
              <w:widowControl/>
              <w:suppressLineNumbers w:val="0"/>
              <w:spacing w:before="0" w:beforeAutospacing="0" w:after="0" w:afterAutospacing="0"/>
              <w:ind w:left="0" w:right="0"/>
              <w:jc w:val="left"/>
              <w:rPr>
                <w:rFonts w:hint="eastAsia" w:ascii="宋体" w:hAnsi="宋体" w:eastAsia="宋体" w:cs="宋体"/>
                <w:bCs/>
                <w:color w:val="auto"/>
                <w:sz w:val="21"/>
                <w:szCs w:val="21"/>
                <w:highlight w:val="none"/>
              </w:rPr>
            </w:pPr>
            <w:r>
              <w:rPr>
                <w:rFonts w:hint="eastAsia" w:ascii="宋体" w:hAnsi="宋体" w:cs="宋体"/>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服务成果：《六景化工园区总体规划修编（2022-2035）》</w:t>
            </w:r>
          </w:p>
        </w:tc>
        <w:tc>
          <w:tcPr>
            <w:tcW w:w="549" w:type="pct"/>
            <w:tcBorders>
              <w:top w:val="single" w:color="auto" w:sz="4" w:space="0"/>
              <w:left w:val="single" w:color="auto" w:sz="4" w:space="0"/>
              <w:bottom w:val="single" w:color="auto" w:sz="4" w:space="0"/>
              <w:right w:val="single" w:color="auto" w:sz="4" w:space="0"/>
            </w:tcBorders>
            <w:vAlign w:val="center"/>
          </w:tcPr>
          <w:p w14:paraId="037446D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00000.00</w:t>
            </w:r>
          </w:p>
        </w:tc>
        <w:tc>
          <w:tcPr>
            <w:tcW w:w="510" w:type="pct"/>
            <w:tcBorders>
              <w:top w:val="single" w:color="auto" w:sz="4" w:space="0"/>
              <w:left w:val="single" w:color="auto" w:sz="4" w:space="0"/>
              <w:bottom w:val="single" w:color="auto" w:sz="4" w:space="0"/>
              <w:right w:val="single" w:color="auto" w:sz="4" w:space="0"/>
            </w:tcBorders>
            <w:vAlign w:val="center"/>
          </w:tcPr>
          <w:p w14:paraId="764E8F37">
            <w:pPr>
              <w:pStyle w:val="37"/>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其他未列明行业</w:t>
            </w:r>
          </w:p>
        </w:tc>
      </w:tr>
      <w:tr w14:paraId="60BA6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4" w:hRule="atLeast"/>
          <w:jc w:val="center"/>
        </w:trPr>
        <w:tc>
          <w:tcPr>
            <w:tcW w:w="892" w:type="pct"/>
            <w:gridSpan w:val="2"/>
            <w:tcBorders>
              <w:top w:val="single" w:color="auto" w:sz="4" w:space="0"/>
              <w:left w:val="single" w:color="auto" w:sz="4" w:space="0"/>
              <w:bottom w:val="single" w:color="auto" w:sz="4" w:space="0"/>
              <w:right w:val="single" w:color="auto" w:sz="4" w:space="0"/>
            </w:tcBorders>
            <w:vAlign w:val="center"/>
          </w:tcPr>
          <w:p w14:paraId="4191801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w:t>
            </w:r>
          </w:p>
        </w:tc>
        <w:tc>
          <w:tcPr>
            <w:tcW w:w="4107" w:type="pct"/>
            <w:gridSpan w:val="4"/>
            <w:tcBorders>
              <w:top w:val="single" w:color="auto" w:sz="4" w:space="0"/>
              <w:left w:val="single" w:color="auto" w:sz="4" w:space="0"/>
              <w:bottom w:val="single" w:color="auto" w:sz="4" w:space="0"/>
              <w:right w:val="single" w:color="auto" w:sz="4" w:space="0"/>
            </w:tcBorders>
            <w:vAlign w:val="center"/>
          </w:tcPr>
          <w:p w14:paraId="0F1AB957">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sz w:val="21"/>
                <w:szCs w:val="21"/>
                <w:highlight w:val="none"/>
                <w:lang w:val="en-US"/>
              </w:rPr>
            </w:pPr>
            <w:r>
              <w:rPr>
                <w:rFonts w:hint="eastAsia" w:ascii="宋体" w:hAnsi="宋体" w:eastAsia="宋体" w:cs="宋体"/>
                <w:bCs/>
                <w:kern w:val="2"/>
                <w:sz w:val="21"/>
                <w:szCs w:val="21"/>
                <w:highlight w:val="none"/>
                <w:lang w:val="en-US" w:eastAsia="zh-CN" w:bidi="ar"/>
              </w:rPr>
              <w:t>▲</w:t>
            </w:r>
            <w:r>
              <w:rPr>
                <w:rFonts w:hint="eastAsia" w:ascii="宋体" w:hAnsi="宋体" w:eastAsia="宋体" w:cs="宋体"/>
                <w:b/>
                <w:bCs w:val="0"/>
                <w:kern w:val="2"/>
                <w:sz w:val="21"/>
                <w:szCs w:val="21"/>
                <w:highlight w:val="none"/>
                <w:lang w:val="en-US" w:eastAsia="zh-CN" w:bidi="ar"/>
              </w:rPr>
              <w:t>一、合同签订期：</w:t>
            </w:r>
            <w:r>
              <w:rPr>
                <w:rFonts w:hint="eastAsia" w:ascii="宋体" w:hAnsi="宋体" w:eastAsia="宋体" w:cs="宋体"/>
                <w:bCs/>
                <w:kern w:val="2"/>
                <w:sz w:val="21"/>
                <w:szCs w:val="21"/>
                <w:highlight w:val="none"/>
                <w:lang w:val="en-US" w:eastAsia="zh-CN" w:bidi="ar"/>
              </w:rPr>
              <w:t>自成交通知书发出之日起25日内。</w:t>
            </w:r>
          </w:p>
          <w:p w14:paraId="00747A83">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bCs w:val="0"/>
                <w:sz w:val="21"/>
                <w:szCs w:val="21"/>
                <w:highlight w:val="none"/>
                <w:lang w:val="en-US"/>
              </w:rPr>
            </w:pPr>
            <w:r>
              <w:rPr>
                <w:rFonts w:hint="eastAsia" w:ascii="宋体" w:hAnsi="宋体" w:eastAsia="宋体" w:cs="宋体"/>
                <w:bCs/>
                <w:kern w:val="2"/>
                <w:sz w:val="21"/>
                <w:szCs w:val="21"/>
                <w:highlight w:val="none"/>
                <w:lang w:val="en-US" w:eastAsia="zh-CN" w:bidi="ar"/>
              </w:rPr>
              <w:t>▲</w:t>
            </w:r>
            <w:r>
              <w:rPr>
                <w:rFonts w:hint="eastAsia" w:ascii="宋体" w:hAnsi="宋体" w:eastAsia="宋体" w:cs="宋体"/>
                <w:b/>
                <w:bCs w:val="0"/>
                <w:kern w:val="2"/>
                <w:sz w:val="21"/>
                <w:szCs w:val="21"/>
                <w:highlight w:val="none"/>
                <w:lang w:val="en-US" w:eastAsia="zh-CN" w:bidi="ar"/>
              </w:rPr>
              <w:t>二、合同履约期限：</w:t>
            </w:r>
            <w:r>
              <w:rPr>
                <w:rFonts w:hint="eastAsia" w:ascii="宋体" w:hAnsi="宋体" w:eastAsia="宋体" w:cs="宋体"/>
                <w:bCs/>
                <w:kern w:val="2"/>
                <w:sz w:val="21"/>
                <w:szCs w:val="21"/>
                <w:highlight w:val="none"/>
                <w:lang w:val="en-US" w:eastAsia="zh-CN" w:bidi="ar"/>
              </w:rPr>
              <w:t>本合同履约期限自合同生效之日起，至六景化工园区通过自治区化工园区工作组联席会议之日止。</w:t>
            </w:r>
          </w:p>
          <w:p w14:paraId="62B49B2E">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sz w:val="21"/>
                <w:szCs w:val="21"/>
                <w:highlight w:val="none"/>
                <w:lang w:val="en-US"/>
              </w:rPr>
            </w:pPr>
            <w:r>
              <w:rPr>
                <w:rFonts w:hint="eastAsia" w:ascii="宋体" w:hAnsi="宋体" w:eastAsia="宋体" w:cs="宋体"/>
                <w:bCs/>
                <w:kern w:val="2"/>
                <w:sz w:val="21"/>
                <w:szCs w:val="21"/>
                <w:highlight w:val="none"/>
                <w:lang w:val="en-US" w:eastAsia="zh-CN" w:bidi="ar"/>
              </w:rPr>
              <w:t>▲</w:t>
            </w:r>
            <w:r>
              <w:rPr>
                <w:rFonts w:hint="eastAsia" w:ascii="宋体" w:hAnsi="宋体" w:eastAsia="宋体" w:cs="宋体"/>
                <w:b/>
                <w:bCs w:val="0"/>
                <w:kern w:val="2"/>
                <w:sz w:val="21"/>
                <w:szCs w:val="21"/>
                <w:highlight w:val="none"/>
                <w:lang w:val="en-US" w:eastAsia="zh-CN" w:bidi="ar"/>
              </w:rPr>
              <w:t>三、提交服务成果地点：</w:t>
            </w:r>
            <w:r>
              <w:rPr>
                <w:rFonts w:hint="eastAsia" w:ascii="宋体" w:hAnsi="宋体" w:eastAsia="宋体" w:cs="宋体"/>
                <w:bCs/>
                <w:kern w:val="2"/>
                <w:sz w:val="21"/>
                <w:szCs w:val="21"/>
                <w:highlight w:val="none"/>
                <w:lang w:val="en-US" w:eastAsia="zh-CN" w:bidi="ar"/>
              </w:rPr>
              <w:t>无要求。</w:t>
            </w:r>
          </w:p>
          <w:p w14:paraId="3BD0A942">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bCs w:val="0"/>
                <w:sz w:val="21"/>
                <w:szCs w:val="21"/>
                <w:highlight w:val="none"/>
                <w:lang w:val="en-US"/>
              </w:rPr>
            </w:pPr>
            <w:r>
              <w:rPr>
                <w:rFonts w:hint="eastAsia" w:ascii="宋体" w:hAnsi="宋体" w:eastAsia="宋体" w:cs="宋体"/>
                <w:bCs/>
                <w:kern w:val="2"/>
                <w:sz w:val="21"/>
                <w:szCs w:val="21"/>
                <w:highlight w:val="none"/>
                <w:lang w:val="en-US" w:eastAsia="zh-CN" w:bidi="ar"/>
              </w:rPr>
              <w:t>▲</w:t>
            </w:r>
            <w:r>
              <w:rPr>
                <w:rFonts w:hint="eastAsia" w:ascii="宋体" w:hAnsi="宋体" w:eastAsia="宋体" w:cs="宋体"/>
                <w:b/>
                <w:bCs w:val="0"/>
                <w:kern w:val="2"/>
                <w:sz w:val="21"/>
                <w:szCs w:val="21"/>
                <w:highlight w:val="none"/>
                <w:lang w:val="en-US" w:eastAsia="zh-CN" w:bidi="ar"/>
              </w:rPr>
              <w:t>四、验收标准、规范：</w:t>
            </w:r>
          </w:p>
          <w:p w14:paraId="72329518">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sz w:val="21"/>
                <w:szCs w:val="21"/>
                <w:highlight w:val="none"/>
                <w:lang w:val="en-US"/>
              </w:rPr>
            </w:pPr>
            <w:r>
              <w:rPr>
                <w:rFonts w:hint="eastAsia" w:ascii="宋体" w:hAnsi="宋体" w:eastAsia="宋体" w:cs="宋体"/>
                <w:bCs/>
                <w:kern w:val="2"/>
                <w:sz w:val="21"/>
                <w:szCs w:val="21"/>
                <w:highlight w:val="none"/>
                <w:lang w:val="en-US" w:eastAsia="zh-CN" w:bidi="ar"/>
              </w:rPr>
              <w:t>采购标的需执行的国家标准、行业标准、地方标准或者其他标准、规范，通过采购人验收。</w:t>
            </w:r>
          </w:p>
          <w:p w14:paraId="09E526BB">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bCs w:val="0"/>
                <w:sz w:val="21"/>
                <w:szCs w:val="21"/>
                <w:highlight w:val="none"/>
                <w:lang w:val="en-US" w:bidi="ar"/>
              </w:rPr>
            </w:pPr>
            <w:r>
              <w:rPr>
                <w:rFonts w:hint="eastAsia" w:ascii="宋体" w:hAnsi="宋体" w:eastAsia="宋体" w:cs="宋体"/>
                <w:b/>
                <w:bCs w:val="0"/>
                <w:kern w:val="2"/>
                <w:sz w:val="21"/>
                <w:szCs w:val="21"/>
                <w:highlight w:val="none"/>
                <w:lang w:val="en-US" w:eastAsia="zh-CN" w:bidi="ar"/>
              </w:rPr>
              <w:t>▲五、报价要求：</w:t>
            </w:r>
          </w:p>
          <w:p w14:paraId="4A3758E6">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1"/>
                <w:szCs w:val="21"/>
                <w:highlight w:val="none"/>
                <w:lang w:val="en-US"/>
              </w:rPr>
            </w:pPr>
            <w:r>
              <w:rPr>
                <w:rFonts w:hint="eastAsia" w:ascii="宋体" w:hAnsi="宋体" w:eastAsia="宋体" w:cs="宋体"/>
                <w:kern w:val="2"/>
                <w:sz w:val="21"/>
                <w:szCs w:val="21"/>
                <w:highlight w:val="none"/>
                <w:lang w:val="en-US" w:eastAsia="zh-CN" w:bidi="ar"/>
              </w:rPr>
              <w:t>1.磋商服务项目的价格，包括服务所需投入的人员、设备、技术评估、技术服务及咨询、项目验收、售后等和竞争性磋商文件要求提供的所有伴随服务等费用和税费。合同履行过程中采购人不再支付任何费用。</w:t>
            </w:r>
          </w:p>
          <w:p w14:paraId="5F9913F8">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sz w:val="21"/>
                <w:szCs w:val="21"/>
                <w:highlight w:val="none"/>
                <w:lang w:val="en-US" w:bidi="ar"/>
              </w:rPr>
            </w:pPr>
            <w:r>
              <w:rPr>
                <w:rFonts w:hint="eastAsia" w:ascii="宋体" w:hAnsi="宋体" w:eastAsia="宋体" w:cs="宋体"/>
                <w:kern w:val="2"/>
                <w:sz w:val="21"/>
                <w:szCs w:val="21"/>
                <w:highlight w:val="none"/>
                <w:lang w:val="en-US" w:eastAsia="zh-CN" w:bidi="ar"/>
              </w:rPr>
              <w:t>2.磋商报价中应包含本项目采购代理服务费</w:t>
            </w:r>
            <w:r>
              <w:rPr>
                <w:rFonts w:hint="eastAsia" w:ascii="宋体" w:hAnsi="宋体" w:eastAsia="宋体" w:cs="宋体"/>
                <w:bCs/>
                <w:kern w:val="2"/>
                <w:sz w:val="21"/>
                <w:szCs w:val="21"/>
                <w:highlight w:val="none"/>
                <w:lang w:val="en-US" w:eastAsia="zh-CN" w:bidi="ar"/>
              </w:rPr>
              <w:t>。</w:t>
            </w:r>
          </w:p>
          <w:p w14:paraId="7E8CBE79">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sz w:val="21"/>
                <w:szCs w:val="21"/>
                <w:highlight w:val="none"/>
                <w:lang w:val="en-US" w:bidi="ar"/>
              </w:rPr>
            </w:pPr>
            <w:r>
              <w:rPr>
                <w:rFonts w:hint="eastAsia" w:ascii="宋体" w:hAnsi="宋体" w:eastAsia="宋体" w:cs="宋体"/>
                <w:bCs/>
                <w:kern w:val="2"/>
                <w:sz w:val="21"/>
                <w:szCs w:val="21"/>
                <w:highlight w:val="none"/>
                <w:lang w:val="en-US" w:eastAsia="zh-CN" w:bidi="ar"/>
              </w:rPr>
              <w:t>▲</w:t>
            </w:r>
            <w:r>
              <w:rPr>
                <w:rFonts w:hint="eastAsia" w:ascii="宋体" w:hAnsi="宋体" w:eastAsia="宋体" w:cs="宋体"/>
                <w:b/>
                <w:bCs w:val="0"/>
                <w:kern w:val="2"/>
                <w:sz w:val="21"/>
                <w:szCs w:val="21"/>
                <w:highlight w:val="none"/>
                <w:lang w:val="en-US" w:eastAsia="zh-CN" w:bidi="ar"/>
              </w:rPr>
              <w:t>六.付款条件：</w:t>
            </w:r>
          </w:p>
          <w:p w14:paraId="49C21D3D">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Cs/>
                <w:sz w:val="21"/>
                <w:szCs w:val="21"/>
                <w:highlight w:val="none"/>
                <w:lang w:val="en-US" w:bidi="ar"/>
              </w:rPr>
            </w:pPr>
            <w:r>
              <w:rPr>
                <w:rFonts w:hint="eastAsia" w:ascii="宋体" w:hAnsi="宋体" w:eastAsia="宋体" w:cs="宋体"/>
                <w:bCs/>
                <w:kern w:val="2"/>
                <w:sz w:val="21"/>
                <w:szCs w:val="21"/>
                <w:highlight w:val="none"/>
                <w:lang w:val="en-US" w:eastAsia="zh-CN" w:bidi="ar"/>
              </w:rPr>
              <w:t>分两期支付，签订服务合同，提出工作方案经分管领导审定后，支付合同金额的50%，报告编制完成并通过专家评审后，直至六景化工园区通过自治区化工园区工作组联席会议，支付余下的合同金额的50%。</w:t>
            </w:r>
          </w:p>
          <w:p w14:paraId="3ED1A10A">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1"/>
                <w:szCs w:val="21"/>
                <w:highlight w:val="none"/>
                <w:lang w:val="en-US" w:bidi="ar"/>
              </w:rPr>
            </w:pPr>
            <w:r>
              <w:rPr>
                <w:rFonts w:hint="eastAsia" w:ascii="宋体" w:hAnsi="宋体" w:eastAsia="宋体" w:cs="宋体"/>
                <w:b/>
                <w:bCs/>
                <w:kern w:val="2"/>
                <w:sz w:val="21"/>
                <w:szCs w:val="21"/>
                <w:highlight w:val="none"/>
                <w:lang w:val="en-US" w:eastAsia="zh-CN" w:bidi="ar"/>
              </w:rPr>
              <w:t>七、</w:t>
            </w:r>
            <w:r>
              <w:rPr>
                <w:rFonts w:hint="eastAsia" w:ascii="宋体" w:hAnsi="宋体" w:eastAsia="宋体" w:cs="宋体"/>
                <w:b/>
                <w:bCs w:val="0"/>
                <w:kern w:val="2"/>
                <w:sz w:val="21"/>
                <w:szCs w:val="21"/>
                <w:highlight w:val="none"/>
                <w:lang w:val="en-US" w:eastAsia="zh-CN" w:bidi="ar"/>
              </w:rPr>
              <w:t>报价形式：</w:t>
            </w:r>
            <w:r>
              <w:rPr>
                <w:rFonts w:hint="eastAsia" w:ascii="宋体" w:hAnsi="宋体" w:eastAsia="宋体" w:cs="宋体"/>
                <w:kern w:val="2"/>
                <w:sz w:val="21"/>
                <w:szCs w:val="21"/>
                <w:highlight w:val="none"/>
                <w:lang w:val="en-US" w:eastAsia="zh-CN" w:bidi="ar"/>
              </w:rPr>
              <w:t>总价包干。</w:t>
            </w:r>
          </w:p>
          <w:p w14:paraId="3C13AEC8">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1"/>
                <w:szCs w:val="21"/>
                <w:highlight w:val="none"/>
                <w:lang w:val="en-US"/>
              </w:rPr>
            </w:pPr>
            <w:r>
              <w:rPr>
                <w:rFonts w:hint="eastAsia" w:ascii="宋体" w:hAnsi="宋体" w:eastAsia="宋体" w:cs="宋体"/>
                <w:bCs/>
                <w:kern w:val="2"/>
                <w:sz w:val="21"/>
                <w:szCs w:val="21"/>
                <w:highlight w:val="none"/>
                <w:lang w:val="en-US" w:eastAsia="zh-CN" w:bidi="ar"/>
              </w:rPr>
              <w:t>▲</w:t>
            </w:r>
            <w:r>
              <w:rPr>
                <w:rFonts w:hint="eastAsia" w:ascii="宋体" w:hAnsi="宋体" w:eastAsia="宋体" w:cs="宋体"/>
                <w:b/>
                <w:bCs/>
                <w:kern w:val="2"/>
                <w:sz w:val="21"/>
                <w:szCs w:val="21"/>
                <w:highlight w:val="none"/>
                <w:lang w:val="en-US" w:eastAsia="zh-CN" w:bidi="ar"/>
              </w:rPr>
              <w:t>八、其他要求：</w:t>
            </w:r>
          </w:p>
          <w:p w14:paraId="6E7A527E">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1"/>
                <w:szCs w:val="21"/>
                <w:highlight w:val="none"/>
                <w:lang w:val="en-US"/>
              </w:rPr>
            </w:pPr>
            <w:r>
              <w:rPr>
                <w:rFonts w:hint="eastAsia" w:ascii="宋体" w:hAnsi="宋体" w:eastAsia="宋体" w:cs="宋体"/>
                <w:kern w:val="2"/>
                <w:sz w:val="21"/>
                <w:szCs w:val="21"/>
                <w:highlight w:val="none"/>
                <w:lang w:val="en-US" w:eastAsia="zh-CN" w:bidi="ar"/>
              </w:rPr>
              <w:t>1.强化服务保障。成交供应商应积极与各有关部门、企业对接交流，努力提高服务水平，积极协调解决工作中存在的各类问题。</w:t>
            </w:r>
          </w:p>
          <w:p w14:paraId="7465818A">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1"/>
                <w:szCs w:val="21"/>
                <w:highlight w:val="none"/>
                <w:lang w:val="en-US"/>
              </w:rPr>
            </w:pPr>
            <w:r>
              <w:rPr>
                <w:rFonts w:hint="eastAsia" w:ascii="宋体" w:hAnsi="宋体" w:eastAsia="宋体" w:cs="宋体"/>
                <w:kern w:val="2"/>
                <w:sz w:val="21"/>
                <w:szCs w:val="21"/>
                <w:highlight w:val="none"/>
                <w:lang w:val="en-US" w:eastAsia="zh-CN" w:bidi="ar"/>
              </w:rPr>
              <w:t>2.加强外界联系。成交供应商应及时了解国内外化工行业趋势，积极走访区内外化工园区，确保数据时效性、准确性。</w:t>
            </w:r>
          </w:p>
          <w:p w14:paraId="0E5057F5">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1"/>
                <w:szCs w:val="21"/>
                <w:highlight w:val="none"/>
                <w:lang w:val="en-US"/>
              </w:rPr>
            </w:pPr>
            <w:r>
              <w:rPr>
                <w:rFonts w:hint="eastAsia" w:ascii="宋体" w:hAnsi="宋体" w:eastAsia="宋体" w:cs="宋体"/>
                <w:kern w:val="2"/>
                <w:sz w:val="21"/>
                <w:szCs w:val="21"/>
                <w:highlight w:val="none"/>
                <w:lang w:val="en-US" w:eastAsia="zh-CN" w:bidi="ar"/>
              </w:rPr>
              <w:t>3.服务成果按照要求按时出具，并保证成果质量符合要求。</w:t>
            </w:r>
          </w:p>
          <w:p w14:paraId="698E28BB">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1"/>
                <w:szCs w:val="21"/>
                <w:highlight w:val="none"/>
                <w:lang w:val="en-US" w:bidi="ar"/>
              </w:rPr>
            </w:pPr>
            <w:r>
              <w:rPr>
                <w:rFonts w:hint="eastAsia" w:ascii="宋体" w:hAnsi="宋体" w:eastAsia="宋体" w:cs="宋体"/>
                <w:kern w:val="2"/>
                <w:sz w:val="21"/>
                <w:szCs w:val="21"/>
                <w:highlight w:val="none"/>
                <w:lang w:val="en-US" w:eastAsia="zh-CN" w:bidi="ar"/>
              </w:rPr>
              <w:t>4.成交供应商工作人员在服务期间,遵守采购人规定的的保密规章、制度, 履行与其工作岗位相应的保密职责。</w:t>
            </w:r>
          </w:p>
          <w:p w14:paraId="76E37FC3">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b/>
                <w:bCs w:val="0"/>
                <w:sz w:val="21"/>
                <w:szCs w:val="21"/>
                <w:highlight w:val="none"/>
                <w:lang w:val="en-US"/>
              </w:rPr>
            </w:pPr>
            <w:r>
              <w:rPr>
                <w:rFonts w:hint="eastAsia" w:ascii="宋体" w:hAnsi="宋体" w:eastAsia="宋体" w:cs="宋体"/>
                <w:b/>
                <w:bCs w:val="0"/>
                <w:kern w:val="2"/>
                <w:sz w:val="21"/>
                <w:szCs w:val="21"/>
                <w:highlight w:val="none"/>
                <w:lang w:val="en-US" w:eastAsia="zh-CN" w:bidi="ar"/>
              </w:rPr>
              <w:t>九、成果归属：</w:t>
            </w:r>
          </w:p>
          <w:p w14:paraId="7E2F65E8">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bCs/>
                <w:kern w:val="2"/>
                <w:sz w:val="21"/>
                <w:szCs w:val="21"/>
                <w:highlight w:val="none"/>
                <w:lang w:val="en-US" w:eastAsia="zh-CN" w:bidi="ar"/>
              </w:rPr>
              <w:t>本项目成果文件的知识产权和使用权归采购人所有，成交供应商要保护采购人的知识产权,不得向第三人泄露、转让采购人提交的数据文档等技术经济资料</w:t>
            </w:r>
            <w:r>
              <w:rPr>
                <w:rFonts w:hint="eastAsia" w:ascii="宋体" w:hAnsi="宋体" w:eastAsia="宋体" w:cs="宋体"/>
                <w:bCs/>
                <w:color w:val="auto"/>
                <w:kern w:val="2"/>
                <w:sz w:val="21"/>
                <w:szCs w:val="21"/>
                <w:highlight w:val="none"/>
                <w:lang w:val="en-US" w:eastAsia="zh-CN" w:bidi="ar"/>
              </w:rPr>
              <w:t>。</w:t>
            </w:r>
          </w:p>
        </w:tc>
      </w:tr>
      <w:bookmarkEnd w:id="26"/>
    </w:tbl>
    <w:p w14:paraId="4BD39AA8">
      <w:pPr>
        <w:widowControl/>
        <w:spacing w:line="360" w:lineRule="auto"/>
        <w:jc w:val="left"/>
        <w:rPr>
          <w:rFonts w:hint="eastAsia" w:ascii="宋体" w:hAnsi="宋体" w:cs="宋体"/>
          <w:b/>
          <w:bCs/>
          <w:color w:val="auto"/>
          <w:szCs w:val="21"/>
          <w:highlight w:val="none"/>
        </w:rPr>
        <w:sectPr>
          <w:headerReference r:id="rId5" w:type="first"/>
          <w:footerReference r:id="rId7" w:type="first"/>
          <w:footerReference r:id="rId6" w:type="default"/>
          <w:pgSz w:w="11911" w:h="16838"/>
          <w:pgMar w:top="1417" w:right="1417" w:bottom="1417" w:left="1417" w:header="720" w:footer="720" w:gutter="0"/>
          <w:cols w:space="0" w:num="1"/>
          <w:rtlGutter w:val="0"/>
          <w:docGrid w:linePitch="0" w:charSpace="0"/>
        </w:sectPr>
      </w:pPr>
    </w:p>
    <w:p w14:paraId="77795717">
      <w:pPr>
        <w:spacing w:line="428" w:lineRule="exact"/>
        <w:rPr>
          <w:rFonts w:hint="eastAsia" w:ascii="Arial Unicode MS" w:hAnsi="Arial Unicode MS" w:eastAsia="Arial Unicode MS" w:cs="Arial Unicode MS"/>
          <w:color w:val="auto"/>
          <w:sz w:val="17"/>
          <w:szCs w:val="17"/>
          <w:highlight w:val="none"/>
        </w:rPr>
      </w:pPr>
      <w:r>
        <w:rPr>
          <w:rFonts w:hint="eastAsia" w:ascii="微软雅黑" w:hAnsi="微软雅黑" w:eastAsia="微软雅黑" w:cs="微软雅黑"/>
          <w:color w:val="auto"/>
          <w:sz w:val="32"/>
          <w:szCs w:val="32"/>
          <w:highlight w:val="none"/>
        </w:rPr>
        <w:t>附件1：</w:t>
      </w:r>
    </w:p>
    <w:p w14:paraId="5532E473">
      <w:pPr>
        <w:spacing w:line="528" w:lineRule="exact"/>
        <w:ind w:left="1871"/>
        <w:rPr>
          <w:rFonts w:hint="eastAsia" w:ascii="微软雅黑" w:hAnsi="微软雅黑" w:eastAsia="微软雅黑" w:cs="微软雅黑"/>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22"/>
        <w:tblpPr w:leftFromText="180" w:rightFromText="180" w:vertAnchor="text" w:horzAnchor="page" w:tblpX="1512" w:tblpY="34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1215"/>
        <w:gridCol w:w="1652"/>
        <w:gridCol w:w="1656"/>
        <w:gridCol w:w="4291"/>
      </w:tblGrid>
      <w:tr w14:paraId="29BC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56" w:type="pct"/>
          </w:tcPr>
          <w:p w14:paraId="63902ED8">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2434" w:type="pct"/>
            <w:gridSpan w:val="3"/>
            <w:vAlign w:val="center"/>
          </w:tcPr>
          <w:p w14:paraId="7E68317C">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2309" w:type="pct"/>
            <w:vAlign w:val="center"/>
          </w:tcPr>
          <w:p w14:paraId="143E2C73">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64E6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restart"/>
            <w:vAlign w:val="center"/>
          </w:tcPr>
          <w:p w14:paraId="34D64BE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54" w:type="pct"/>
            <w:vMerge w:val="restart"/>
            <w:vAlign w:val="center"/>
          </w:tcPr>
          <w:p w14:paraId="791AF3F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889" w:type="pct"/>
            <w:vAlign w:val="center"/>
          </w:tcPr>
          <w:p w14:paraId="5FC0ABB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889" w:type="pct"/>
            <w:vAlign w:val="center"/>
          </w:tcPr>
          <w:p w14:paraId="4552074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09" w:type="pct"/>
            <w:vAlign w:val="center"/>
          </w:tcPr>
          <w:p w14:paraId="3EA17BD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32B0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continue"/>
            <w:vAlign w:val="center"/>
          </w:tcPr>
          <w:p w14:paraId="42CF1EC1">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654" w:type="pct"/>
            <w:vMerge w:val="continue"/>
            <w:vAlign w:val="center"/>
          </w:tcPr>
          <w:p w14:paraId="747E423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Align w:val="center"/>
          </w:tcPr>
          <w:p w14:paraId="66C7A6A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889" w:type="pct"/>
            <w:vAlign w:val="center"/>
          </w:tcPr>
          <w:p w14:paraId="7A45FCD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09" w:type="pct"/>
            <w:vAlign w:val="center"/>
          </w:tcPr>
          <w:p w14:paraId="222C37B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71D9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56" w:type="pct"/>
            <w:vMerge w:val="continue"/>
            <w:vAlign w:val="center"/>
          </w:tcPr>
          <w:p w14:paraId="52AD584E">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654" w:type="pct"/>
            <w:vMerge w:val="continue"/>
            <w:vAlign w:val="center"/>
          </w:tcPr>
          <w:p w14:paraId="32F7E6B5">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Align w:val="center"/>
          </w:tcPr>
          <w:p w14:paraId="6B1E52B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889" w:type="pct"/>
            <w:vAlign w:val="center"/>
          </w:tcPr>
          <w:p w14:paraId="5AEBC90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09" w:type="pct"/>
            <w:vAlign w:val="center"/>
          </w:tcPr>
          <w:p w14:paraId="684CF33F">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4608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restart"/>
            <w:vAlign w:val="center"/>
          </w:tcPr>
          <w:p w14:paraId="05EA67F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654" w:type="pct"/>
            <w:vMerge w:val="restart"/>
            <w:vAlign w:val="center"/>
          </w:tcPr>
          <w:p w14:paraId="54ED4F8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889" w:type="pct"/>
            <w:vMerge w:val="restart"/>
            <w:vAlign w:val="center"/>
          </w:tcPr>
          <w:p w14:paraId="31EEB9A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889" w:type="pct"/>
            <w:vAlign w:val="center"/>
          </w:tcPr>
          <w:p w14:paraId="20DB6E9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2309" w:type="pct"/>
            <w:vAlign w:val="center"/>
          </w:tcPr>
          <w:p w14:paraId="043E7C9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3EB8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continue"/>
            <w:vAlign w:val="center"/>
          </w:tcPr>
          <w:p w14:paraId="15D89FE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654" w:type="pct"/>
            <w:vMerge w:val="continue"/>
            <w:vAlign w:val="center"/>
          </w:tcPr>
          <w:p w14:paraId="2B3C28B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Merge w:val="continue"/>
            <w:vAlign w:val="center"/>
          </w:tcPr>
          <w:p w14:paraId="607CC43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Align w:val="center"/>
          </w:tcPr>
          <w:p w14:paraId="2C0FD55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2309" w:type="pct"/>
            <w:vAlign w:val="center"/>
          </w:tcPr>
          <w:p w14:paraId="6CBAEBD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0A1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continue"/>
            <w:vAlign w:val="center"/>
          </w:tcPr>
          <w:p w14:paraId="73761C4A">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654" w:type="pct"/>
            <w:vMerge w:val="continue"/>
            <w:vAlign w:val="center"/>
          </w:tcPr>
          <w:p w14:paraId="55C8AD70">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Merge w:val="continue"/>
            <w:vAlign w:val="center"/>
          </w:tcPr>
          <w:p w14:paraId="1A2DC75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Align w:val="center"/>
          </w:tcPr>
          <w:p w14:paraId="25EADB4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2309" w:type="pct"/>
            <w:vAlign w:val="center"/>
          </w:tcPr>
          <w:p w14:paraId="461FDA25">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54DE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continue"/>
            <w:vAlign w:val="center"/>
          </w:tcPr>
          <w:p w14:paraId="1EC18FA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654" w:type="pct"/>
            <w:vMerge w:val="continue"/>
            <w:vAlign w:val="center"/>
          </w:tcPr>
          <w:p w14:paraId="3158EB0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Align w:val="center"/>
          </w:tcPr>
          <w:p w14:paraId="631F755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889" w:type="pct"/>
            <w:vAlign w:val="center"/>
          </w:tcPr>
          <w:p w14:paraId="429AC9A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2309" w:type="pct"/>
            <w:vAlign w:val="center"/>
          </w:tcPr>
          <w:p w14:paraId="40C5FBDF">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5043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56" w:type="pct"/>
            <w:vMerge w:val="continue"/>
            <w:vAlign w:val="center"/>
          </w:tcPr>
          <w:p w14:paraId="4832BDEC">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654" w:type="pct"/>
            <w:vMerge w:val="continue"/>
            <w:vAlign w:val="center"/>
          </w:tcPr>
          <w:p w14:paraId="548C60E8">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Align w:val="center"/>
          </w:tcPr>
          <w:p w14:paraId="30363D9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889" w:type="pct"/>
            <w:vAlign w:val="center"/>
          </w:tcPr>
          <w:p w14:paraId="441D7E2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2309" w:type="pct"/>
            <w:vAlign w:val="center"/>
          </w:tcPr>
          <w:p w14:paraId="493D6DBF">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71FB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Align w:val="center"/>
          </w:tcPr>
          <w:p w14:paraId="77FE4B5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654" w:type="pct"/>
            <w:vAlign w:val="center"/>
          </w:tcPr>
          <w:p w14:paraId="7B1CCE4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889" w:type="pct"/>
            <w:vAlign w:val="center"/>
          </w:tcPr>
          <w:p w14:paraId="6AC6797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89" w:type="pct"/>
            <w:vAlign w:val="center"/>
          </w:tcPr>
          <w:p w14:paraId="41844CE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09" w:type="pct"/>
            <w:vAlign w:val="center"/>
          </w:tcPr>
          <w:p w14:paraId="0E4C4E20">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1168A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Align w:val="center"/>
          </w:tcPr>
          <w:p w14:paraId="252E729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654" w:type="pct"/>
            <w:vAlign w:val="center"/>
          </w:tcPr>
          <w:p w14:paraId="2F01B3F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889" w:type="pct"/>
            <w:vAlign w:val="center"/>
          </w:tcPr>
          <w:p w14:paraId="78B1904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89" w:type="pct"/>
            <w:vAlign w:val="center"/>
          </w:tcPr>
          <w:p w14:paraId="4BB5D8E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09" w:type="pct"/>
            <w:vAlign w:val="center"/>
          </w:tcPr>
          <w:p w14:paraId="0DE4EC51">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BCA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Align w:val="center"/>
          </w:tcPr>
          <w:p w14:paraId="5F7EE2A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654" w:type="pct"/>
            <w:vAlign w:val="center"/>
          </w:tcPr>
          <w:p w14:paraId="0D9BF81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889" w:type="pct"/>
            <w:vAlign w:val="center"/>
          </w:tcPr>
          <w:p w14:paraId="2CC7886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889" w:type="pct"/>
            <w:vAlign w:val="center"/>
          </w:tcPr>
          <w:p w14:paraId="0716A08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09" w:type="pct"/>
            <w:vAlign w:val="center"/>
          </w:tcPr>
          <w:p w14:paraId="28F184E3">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1E7C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56" w:type="pct"/>
            <w:vMerge w:val="restart"/>
            <w:vAlign w:val="center"/>
          </w:tcPr>
          <w:p w14:paraId="5592F84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654" w:type="pct"/>
            <w:vMerge w:val="restart"/>
            <w:vAlign w:val="center"/>
          </w:tcPr>
          <w:p w14:paraId="50E562B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889" w:type="pct"/>
            <w:vMerge w:val="restart"/>
            <w:vAlign w:val="center"/>
          </w:tcPr>
          <w:p w14:paraId="76DAEE9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889" w:type="pct"/>
            <w:vAlign w:val="center"/>
          </w:tcPr>
          <w:p w14:paraId="08BE2AE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2309" w:type="pct"/>
            <w:vAlign w:val="center"/>
          </w:tcPr>
          <w:p w14:paraId="616E169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7587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continue"/>
            <w:vAlign w:val="center"/>
          </w:tcPr>
          <w:p w14:paraId="4980D64A">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654" w:type="pct"/>
            <w:vMerge w:val="continue"/>
            <w:vAlign w:val="center"/>
          </w:tcPr>
          <w:p w14:paraId="7636D0F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Merge w:val="continue"/>
            <w:vAlign w:val="center"/>
          </w:tcPr>
          <w:p w14:paraId="0DF21B13">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Align w:val="center"/>
          </w:tcPr>
          <w:p w14:paraId="51A4992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2309" w:type="pct"/>
            <w:vAlign w:val="center"/>
          </w:tcPr>
          <w:p w14:paraId="07401C8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2EAF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continue"/>
            <w:vAlign w:val="center"/>
          </w:tcPr>
          <w:p w14:paraId="5A38749C">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654" w:type="pct"/>
            <w:vMerge w:val="continue"/>
            <w:vAlign w:val="center"/>
          </w:tcPr>
          <w:p w14:paraId="214C76F8">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Merge w:val="continue"/>
            <w:vAlign w:val="center"/>
          </w:tcPr>
          <w:p w14:paraId="4CE4BAD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Align w:val="center"/>
          </w:tcPr>
          <w:p w14:paraId="17ECFE9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2309" w:type="pct"/>
            <w:vAlign w:val="center"/>
          </w:tcPr>
          <w:p w14:paraId="76F4D06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2C0F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56" w:type="pct"/>
            <w:vMerge w:val="continue"/>
            <w:vAlign w:val="center"/>
          </w:tcPr>
          <w:p w14:paraId="51759CC0">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654" w:type="pct"/>
            <w:vMerge w:val="continue"/>
            <w:vAlign w:val="center"/>
          </w:tcPr>
          <w:p w14:paraId="0A97D6C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Merge w:val="restart"/>
            <w:vAlign w:val="center"/>
          </w:tcPr>
          <w:p w14:paraId="2C9E600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889" w:type="pct"/>
            <w:vAlign w:val="center"/>
          </w:tcPr>
          <w:p w14:paraId="51AE371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2309" w:type="pct"/>
            <w:vAlign w:val="center"/>
          </w:tcPr>
          <w:p w14:paraId="1DB164E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7216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56" w:type="pct"/>
            <w:vMerge w:val="continue"/>
            <w:vAlign w:val="center"/>
          </w:tcPr>
          <w:p w14:paraId="32C8013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654" w:type="pct"/>
            <w:vMerge w:val="continue"/>
            <w:vAlign w:val="center"/>
          </w:tcPr>
          <w:p w14:paraId="1572CAC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Merge w:val="continue"/>
            <w:vAlign w:val="center"/>
          </w:tcPr>
          <w:p w14:paraId="44162D13">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Align w:val="center"/>
          </w:tcPr>
          <w:p w14:paraId="2E52181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2309" w:type="pct"/>
            <w:vAlign w:val="center"/>
          </w:tcPr>
          <w:p w14:paraId="3F34C735">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340A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56" w:type="pct"/>
            <w:vMerge w:val="continue"/>
            <w:vAlign w:val="center"/>
          </w:tcPr>
          <w:p w14:paraId="6339211C">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654" w:type="pct"/>
            <w:vMerge w:val="continue"/>
            <w:vAlign w:val="center"/>
          </w:tcPr>
          <w:p w14:paraId="74FF79E3">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Align w:val="center"/>
          </w:tcPr>
          <w:p w14:paraId="2EF15DF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889" w:type="pct"/>
            <w:vAlign w:val="center"/>
          </w:tcPr>
          <w:p w14:paraId="0AF7E0F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2309" w:type="pct"/>
            <w:vAlign w:val="center"/>
          </w:tcPr>
          <w:p w14:paraId="7DF9550D">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07BC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56" w:type="pct"/>
            <w:vMerge w:val="continue"/>
            <w:vAlign w:val="center"/>
          </w:tcPr>
          <w:p w14:paraId="2B87A66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654" w:type="pct"/>
            <w:vMerge w:val="continue"/>
            <w:vAlign w:val="center"/>
          </w:tcPr>
          <w:p w14:paraId="0A578EA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Align w:val="center"/>
          </w:tcPr>
          <w:p w14:paraId="2254279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889" w:type="pct"/>
            <w:vAlign w:val="center"/>
          </w:tcPr>
          <w:p w14:paraId="4C5A44D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2309" w:type="pct"/>
            <w:vAlign w:val="center"/>
          </w:tcPr>
          <w:p w14:paraId="1575295A">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6E8F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Align w:val="center"/>
          </w:tcPr>
          <w:p w14:paraId="106652A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654" w:type="pct"/>
            <w:vAlign w:val="center"/>
          </w:tcPr>
          <w:p w14:paraId="1FBFE29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889" w:type="pct"/>
            <w:vAlign w:val="center"/>
          </w:tcPr>
          <w:p w14:paraId="5634F2A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89" w:type="pct"/>
            <w:vAlign w:val="center"/>
          </w:tcPr>
          <w:p w14:paraId="4982170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09" w:type="pct"/>
            <w:vAlign w:val="center"/>
          </w:tcPr>
          <w:p w14:paraId="0308446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7B1D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Align w:val="center"/>
          </w:tcPr>
          <w:p w14:paraId="7CF870E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654" w:type="pct"/>
            <w:vAlign w:val="center"/>
          </w:tcPr>
          <w:p w14:paraId="3AAF297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889" w:type="pct"/>
            <w:vAlign w:val="center"/>
          </w:tcPr>
          <w:p w14:paraId="74AB417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889" w:type="pct"/>
            <w:vAlign w:val="center"/>
          </w:tcPr>
          <w:p w14:paraId="350FCC7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09" w:type="pct"/>
            <w:vAlign w:val="center"/>
          </w:tcPr>
          <w:p w14:paraId="44A840EA">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1421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Align w:val="center"/>
          </w:tcPr>
          <w:p w14:paraId="533DBD5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654" w:type="pct"/>
            <w:vAlign w:val="center"/>
          </w:tcPr>
          <w:p w14:paraId="0C8658F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889" w:type="pct"/>
            <w:vAlign w:val="center"/>
          </w:tcPr>
          <w:p w14:paraId="45D7E3B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889" w:type="pct"/>
            <w:vAlign w:val="center"/>
          </w:tcPr>
          <w:p w14:paraId="32C107E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09" w:type="pct"/>
            <w:vAlign w:val="center"/>
          </w:tcPr>
          <w:p w14:paraId="297B5E71">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17FD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restart"/>
            <w:vAlign w:val="center"/>
          </w:tcPr>
          <w:p w14:paraId="68E0CF3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654" w:type="pct"/>
            <w:vMerge w:val="restart"/>
            <w:vAlign w:val="center"/>
          </w:tcPr>
          <w:p w14:paraId="6E73210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889" w:type="pct"/>
            <w:vAlign w:val="center"/>
          </w:tcPr>
          <w:p w14:paraId="5560C09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889" w:type="pct"/>
            <w:vAlign w:val="center"/>
          </w:tcPr>
          <w:p w14:paraId="229BBF7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09" w:type="pct"/>
            <w:vAlign w:val="center"/>
          </w:tcPr>
          <w:p w14:paraId="565B742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0B1C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56" w:type="pct"/>
            <w:vMerge w:val="continue"/>
            <w:vAlign w:val="center"/>
          </w:tcPr>
          <w:p w14:paraId="142B735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654" w:type="pct"/>
            <w:vMerge w:val="continue"/>
            <w:vAlign w:val="center"/>
          </w:tcPr>
          <w:p w14:paraId="3CB592EF">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Merge w:val="restart"/>
            <w:vAlign w:val="center"/>
          </w:tcPr>
          <w:p w14:paraId="7EEEAC8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889" w:type="pct"/>
            <w:vAlign w:val="center"/>
          </w:tcPr>
          <w:p w14:paraId="26E307A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2309" w:type="pct"/>
            <w:vAlign w:val="center"/>
          </w:tcPr>
          <w:p w14:paraId="44A6FEF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4F58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56" w:type="pct"/>
            <w:vMerge w:val="continue"/>
            <w:vAlign w:val="center"/>
          </w:tcPr>
          <w:p w14:paraId="0D595D7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654" w:type="pct"/>
            <w:vMerge w:val="continue"/>
            <w:vAlign w:val="center"/>
          </w:tcPr>
          <w:p w14:paraId="455935D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Merge w:val="continue"/>
            <w:vAlign w:val="center"/>
          </w:tcPr>
          <w:p w14:paraId="787DC1A0">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Align w:val="center"/>
          </w:tcPr>
          <w:p w14:paraId="5A36A9D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2309" w:type="pct"/>
            <w:vAlign w:val="center"/>
          </w:tcPr>
          <w:p w14:paraId="642A4EA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7165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56" w:type="pct"/>
            <w:vMerge w:val="continue"/>
            <w:vAlign w:val="center"/>
          </w:tcPr>
          <w:p w14:paraId="43D60F63">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654" w:type="pct"/>
            <w:vMerge w:val="continue"/>
            <w:vAlign w:val="center"/>
          </w:tcPr>
          <w:p w14:paraId="7180AED0">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Merge w:val="continue"/>
            <w:vAlign w:val="center"/>
          </w:tcPr>
          <w:p w14:paraId="1F239BD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Align w:val="center"/>
          </w:tcPr>
          <w:p w14:paraId="660F2E7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2309" w:type="pct"/>
            <w:vAlign w:val="center"/>
          </w:tcPr>
          <w:p w14:paraId="5BAFD95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0227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continue"/>
            <w:vAlign w:val="center"/>
          </w:tcPr>
          <w:p w14:paraId="54DC717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654" w:type="pct"/>
            <w:vMerge w:val="continue"/>
            <w:vAlign w:val="center"/>
          </w:tcPr>
          <w:p w14:paraId="363D7B9D">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Align w:val="center"/>
          </w:tcPr>
          <w:p w14:paraId="09CA247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889" w:type="pct"/>
            <w:vAlign w:val="center"/>
          </w:tcPr>
          <w:p w14:paraId="6B5E230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09" w:type="pct"/>
            <w:vAlign w:val="center"/>
          </w:tcPr>
          <w:p w14:paraId="7D75E818">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4451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continue"/>
            <w:vAlign w:val="center"/>
          </w:tcPr>
          <w:p w14:paraId="39A271ED">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654" w:type="pct"/>
            <w:vMerge w:val="continue"/>
            <w:vAlign w:val="center"/>
          </w:tcPr>
          <w:p w14:paraId="7C40592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Merge w:val="restart"/>
            <w:vAlign w:val="center"/>
          </w:tcPr>
          <w:p w14:paraId="1BF068B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889" w:type="pct"/>
            <w:vAlign w:val="center"/>
          </w:tcPr>
          <w:p w14:paraId="1041CEF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2309" w:type="pct"/>
            <w:vAlign w:val="center"/>
          </w:tcPr>
          <w:p w14:paraId="0EF2C933">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0864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continue"/>
            <w:vAlign w:val="center"/>
          </w:tcPr>
          <w:p w14:paraId="09D25C25">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654" w:type="pct"/>
            <w:vMerge w:val="continue"/>
            <w:vAlign w:val="center"/>
          </w:tcPr>
          <w:p w14:paraId="5590E59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Merge w:val="continue"/>
            <w:vAlign w:val="center"/>
          </w:tcPr>
          <w:p w14:paraId="15A06221">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Align w:val="center"/>
          </w:tcPr>
          <w:p w14:paraId="18874AF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2309" w:type="pct"/>
            <w:vAlign w:val="center"/>
          </w:tcPr>
          <w:p w14:paraId="63D683D1">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42F58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continue"/>
            <w:vAlign w:val="center"/>
          </w:tcPr>
          <w:p w14:paraId="4894E1E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654" w:type="pct"/>
            <w:vMerge w:val="continue"/>
            <w:vAlign w:val="center"/>
          </w:tcPr>
          <w:p w14:paraId="287A89A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Merge w:val="continue"/>
            <w:vAlign w:val="center"/>
          </w:tcPr>
          <w:p w14:paraId="794019CE">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Align w:val="center"/>
          </w:tcPr>
          <w:p w14:paraId="31CF5FC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2309" w:type="pct"/>
            <w:vAlign w:val="center"/>
          </w:tcPr>
          <w:p w14:paraId="2640E81F">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7DEBA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continue"/>
            <w:vAlign w:val="center"/>
          </w:tcPr>
          <w:p w14:paraId="52ECED3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654" w:type="pct"/>
            <w:vMerge w:val="continue"/>
            <w:vAlign w:val="center"/>
          </w:tcPr>
          <w:p w14:paraId="0F164BB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Merge w:val="continue"/>
            <w:vAlign w:val="center"/>
          </w:tcPr>
          <w:p w14:paraId="34C6D15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Align w:val="center"/>
          </w:tcPr>
          <w:p w14:paraId="461949D1">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2309" w:type="pct"/>
            <w:vAlign w:val="center"/>
          </w:tcPr>
          <w:p w14:paraId="043ADC6A">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1523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restart"/>
            <w:vAlign w:val="center"/>
          </w:tcPr>
          <w:p w14:paraId="162C344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654" w:type="pct"/>
            <w:vMerge w:val="restart"/>
            <w:vAlign w:val="center"/>
          </w:tcPr>
          <w:p w14:paraId="44F4256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889" w:type="pct"/>
            <w:vAlign w:val="center"/>
          </w:tcPr>
          <w:p w14:paraId="43D748E6">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889" w:type="pct"/>
            <w:vAlign w:val="center"/>
          </w:tcPr>
          <w:p w14:paraId="04A1213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09" w:type="pct"/>
            <w:vAlign w:val="center"/>
          </w:tcPr>
          <w:p w14:paraId="5D8415A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5D02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continue"/>
            <w:vAlign w:val="center"/>
          </w:tcPr>
          <w:p w14:paraId="5093B9A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654" w:type="pct"/>
            <w:vMerge w:val="continue"/>
            <w:vAlign w:val="center"/>
          </w:tcPr>
          <w:p w14:paraId="153A5BE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Align w:val="center"/>
          </w:tcPr>
          <w:p w14:paraId="27A3505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889" w:type="pct"/>
            <w:vAlign w:val="center"/>
          </w:tcPr>
          <w:p w14:paraId="2B9C069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09" w:type="pct"/>
            <w:vAlign w:val="center"/>
          </w:tcPr>
          <w:p w14:paraId="236F999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7305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continue"/>
            <w:vAlign w:val="center"/>
          </w:tcPr>
          <w:p w14:paraId="5D09402F">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654" w:type="pct"/>
            <w:vMerge w:val="continue"/>
            <w:vAlign w:val="center"/>
          </w:tcPr>
          <w:p w14:paraId="7676766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Align w:val="center"/>
          </w:tcPr>
          <w:p w14:paraId="6B7A99B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889" w:type="pct"/>
            <w:vAlign w:val="center"/>
          </w:tcPr>
          <w:p w14:paraId="18B4149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09" w:type="pct"/>
            <w:vAlign w:val="center"/>
          </w:tcPr>
          <w:p w14:paraId="07A08A51">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4BAA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56" w:type="pct"/>
            <w:vMerge w:val="continue"/>
            <w:vAlign w:val="center"/>
          </w:tcPr>
          <w:p w14:paraId="7EE854F2">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654" w:type="pct"/>
            <w:vMerge w:val="continue"/>
            <w:vAlign w:val="center"/>
          </w:tcPr>
          <w:p w14:paraId="0E7E827A">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Align w:val="center"/>
          </w:tcPr>
          <w:p w14:paraId="098776F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889" w:type="pct"/>
            <w:vAlign w:val="center"/>
          </w:tcPr>
          <w:p w14:paraId="3765764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09" w:type="pct"/>
            <w:vAlign w:val="center"/>
          </w:tcPr>
          <w:p w14:paraId="09D4DAE4">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6D3B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56" w:type="pct"/>
            <w:vAlign w:val="center"/>
          </w:tcPr>
          <w:p w14:paraId="7C2CCB9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654" w:type="pct"/>
            <w:vAlign w:val="center"/>
          </w:tcPr>
          <w:p w14:paraId="324851E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889" w:type="pct"/>
            <w:vAlign w:val="center"/>
          </w:tcPr>
          <w:p w14:paraId="507B220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889" w:type="pct"/>
            <w:vAlign w:val="center"/>
          </w:tcPr>
          <w:p w14:paraId="5846805F">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09" w:type="pct"/>
            <w:vAlign w:val="center"/>
          </w:tcPr>
          <w:p w14:paraId="7FF729C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27BF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56" w:type="pct"/>
            <w:vAlign w:val="center"/>
          </w:tcPr>
          <w:p w14:paraId="5593B34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654" w:type="pct"/>
            <w:vAlign w:val="center"/>
          </w:tcPr>
          <w:p w14:paraId="5673B90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889" w:type="pct"/>
            <w:vAlign w:val="center"/>
          </w:tcPr>
          <w:p w14:paraId="152A781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889" w:type="pct"/>
            <w:vAlign w:val="center"/>
          </w:tcPr>
          <w:p w14:paraId="1313170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2309" w:type="pct"/>
            <w:vAlign w:val="center"/>
          </w:tcPr>
          <w:p w14:paraId="587B43B0">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2191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Align w:val="center"/>
          </w:tcPr>
          <w:p w14:paraId="0E08B2A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654" w:type="pct"/>
            <w:vAlign w:val="center"/>
          </w:tcPr>
          <w:p w14:paraId="249E5F6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889" w:type="pct"/>
            <w:vAlign w:val="center"/>
          </w:tcPr>
          <w:p w14:paraId="761B301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889" w:type="pct"/>
            <w:vAlign w:val="center"/>
          </w:tcPr>
          <w:p w14:paraId="60A3070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09" w:type="pct"/>
            <w:vAlign w:val="center"/>
          </w:tcPr>
          <w:p w14:paraId="391EAEAB">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2B0C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6" w:type="pct"/>
            <w:vMerge w:val="restart"/>
            <w:vAlign w:val="center"/>
          </w:tcPr>
          <w:p w14:paraId="61DB6AF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654" w:type="pct"/>
            <w:vMerge w:val="restart"/>
            <w:vAlign w:val="center"/>
          </w:tcPr>
          <w:p w14:paraId="3CF4799B">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889" w:type="pct"/>
            <w:vAlign w:val="center"/>
          </w:tcPr>
          <w:p w14:paraId="739C13B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889" w:type="pct"/>
            <w:vAlign w:val="center"/>
          </w:tcPr>
          <w:p w14:paraId="59E797C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09" w:type="pct"/>
            <w:vAlign w:val="center"/>
          </w:tcPr>
          <w:p w14:paraId="45D72FB8">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78A5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continue"/>
            <w:vAlign w:val="center"/>
          </w:tcPr>
          <w:p w14:paraId="40A3362A">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654" w:type="pct"/>
            <w:vMerge w:val="continue"/>
            <w:vAlign w:val="center"/>
          </w:tcPr>
          <w:p w14:paraId="35C131E6">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Align w:val="center"/>
          </w:tcPr>
          <w:p w14:paraId="7C61DA39">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889" w:type="pct"/>
            <w:vAlign w:val="center"/>
          </w:tcPr>
          <w:p w14:paraId="7EB2322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09" w:type="pct"/>
            <w:vAlign w:val="center"/>
          </w:tcPr>
          <w:p w14:paraId="7E0A8DC5">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431B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Merge w:val="continue"/>
            <w:vAlign w:val="center"/>
          </w:tcPr>
          <w:p w14:paraId="0C8291B7">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654" w:type="pct"/>
            <w:vMerge w:val="continue"/>
            <w:vAlign w:val="center"/>
          </w:tcPr>
          <w:p w14:paraId="19FD6E49">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p>
        </w:tc>
        <w:tc>
          <w:tcPr>
            <w:tcW w:w="889" w:type="pct"/>
            <w:vAlign w:val="center"/>
          </w:tcPr>
          <w:p w14:paraId="25CE6E55">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889" w:type="pct"/>
            <w:vAlign w:val="center"/>
          </w:tcPr>
          <w:p w14:paraId="1AE9D8F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09" w:type="pct"/>
            <w:vAlign w:val="center"/>
          </w:tcPr>
          <w:p w14:paraId="7C83080E">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44CB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Align w:val="center"/>
          </w:tcPr>
          <w:p w14:paraId="176C8C0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654" w:type="pct"/>
            <w:vAlign w:val="center"/>
          </w:tcPr>
          <w:p w14:paraId="0A5D68B3">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889" w:type="pct"/>
            <w:vAlign w:val="center"/>
          </w:tcPr>
          <w:p w14:paraId="44525A1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89" w:type="pct"/>
            <w:vAlign w:val="center"/>
          </w:tcPr>
          <w:p w14:paraId="251E1D3C">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09" w:type="pct"/>
            <w:vAlign w:val="center"/>
          </w:tcPr>
          <w:p w14:paraId="2971E608">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46D3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Align w:val="center"/>
          </w:tcPr>
          <w:p w14:paraId="67E38C9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654" w:type="pct"/>
            <w:vAlign w:val="center"/>
          </w:tcPr>
          <w:p w14:paraId="426135F4">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889" w:type="pct"/>
            <w:vAlign w:val="center"/>
          </w:tcPr>
          <w:p w14:paraId="51EB8610">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89" w:type="pct"/>
            <w:vAlign w:val="center"/>
          </w:tcPr>
          <w:p w14:paraId="351B990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09" w:type="pct"/>
            <w:vAlign w:val="center"/>
          </w:tcPr>
          <w:p w14:paraId="271D4ACC">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2D74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6" w:type="pct"/>
            <w:vAlign w:val="center"/>
          </w:tcPr>
          <w:p w14:paraId="3B93B53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654" w:type="pct"/>
            <w:vAlign w:val="center"/>
          </w:tcPr>
          <w:p w14:paraId="26EDD79A">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889" w:type="pct"/>
            <w:vAlign w:val="center"/>
          </w:tcPr>
          <w:p w14:paraId="5ECC8C5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89" w:type="pct"/>
            <w:vAlign w:val="center"/>
          </w:tcPr>
          <w:p w14:paraId="2E98D73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09" w:type="pct"/>
            <w:vAlign w:val="center"/>
          </w:tcPr>
          <w:p w14:paraId="4CAD79A8">
            <w:pPr>
              <w:keepNext w:val="0"/>
              <w:keepLines w:val="0"/>
              <w:widowControl/>
              <w:suppressLineNumbers w:val="0"/>
              <w:spacing w:before="0" w:beforeAutospacing="0" w:after="0" w:afterAutospacing="0"/>
              <w:ind w:left="0" w:right="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21BA57B4">
      <w:pPr>
        <w:pStyle w:val="8"/>
        <w:rPr>
          <w:color w:val="auto"/>
          <w:highlight w:val="none"/>
        </w:rPr>
      </w:pPr>
    </w:p>
    <w:p w14:paraId="2A4F4110">
      <w:pPr>
        <w:pStyle w:val="8"/>
        <w:spacing w:line="300" w:lineRule="exact"/>
        <w:rPr>
          <w:rFonts w:hint="eastAsia" w:ascii="Arial Unicode MS" w:hAnsi="Arial Unicode MS" w:eastAsia="Arial Unicode MS" w:cs="Arial Unicode MS"/>
          <w:color w:val="auto"/>
          <w:sz w:val="30"/>
          <w:szCs w:val="30"/>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r>
        <w:rPr>
          <w:rFonts w:hint="eastAsia" w:hAnsi="宋体"/>
          <w:color w:val="auto"/>
          <w:highlight w:val="none"/>
        </w:rPr>
        <w:t xml:space="preserve"> </w:t>
      </w:r>
      <w:r>
        <w:rPr>
          <w:rFonts w:hint="eastAsia"/>
          <w:color w:val="auto"/>
          <w:highlight w:val="none"/>
        </w:rPr>
        <w:t>2.以</w:t>
      </w:r>
      <w:r>
        <w:rPr>
          <w:color w:val="auto"/>
          <w:highlight w:val="none"/>
        </w:rPr>
        <w:t>“</w:t>
      </w:r>
      <w:r>
        <w:rPr>
          <w:rFonts w:hint="eastAsia"/>
          <w:color w:val="auto"/>
          <w:highlight w:val="none"/>
        </w:rPr>
        <w:t>★</w:t>
      </w:r>
      <w:r>
        <w:rPr>
          <w:color w:val="auto"/>
          <w:highlight w:val="none"/>
        </w:rPr>
        <w:t>”</w:t>
      </w:r>
      <w:r>
        <w:rPr>
          <w:rFonts w:hint="eastAsia"/>
          <w:color w:val="auto"/>
          <w:highlight w:val="none"/>
        </w:rPr>
        <w:t>标注的为政府强制采购产品。</w:t>
      </w:r>
      <w:r>
        <w:rPr>
          <w:rFonts w:hint="eastAsia"/>
          <w:color w:val="auto"/>
          <w:highlight w:val="none"/>
        </w:rPr>
        <w:br w:type="page"/>
      </w:r>
      <w:r>
        <w:rPr>
          <w:rFonts w:hint="eastAsia" w:ascii="微软雅黑" w:hAnsi="微软雅黑" w:eastAsia="微软雅黑" w:cs="微软雅黑"/>
          <w:color w:val="auto"/>
          <w:sz w:val="30"/>
          <w:szCs w:val="30"/>
          <w:highlight w:val="none"/>
        </w:rPr>
        <w:t>附件</w:t>
      </w:r>
      <w:r>
        <w:rPr>
          <w:rFonts w:ascii="Arial Unicode MS" w:hAnsi="Arial Unicode MS" w:eastAsia="Arial Unicode MS" w:cs="Arial Unicode MS"/>
          <w:color w:val="auto"/>
          <w:sz w:val="30"/>
          <w:szCs w:val="30"/>
          <w:highlight w:val="none"/>
        </w:rPr>
        <w:t>2</w:t>
      </w:r>
      <w:r>
        <w:rPr>
          <w:rFonts w:hint="eastAsia" w:ascii="微软雅黑" w:hAnsi="微软雅黑" w:eastAsia="微软雅黑" w:cs="微软雅黑"/>
          <w:color w:val="auto"/>
          <w:sz w:val="30"/>
          <w:szCs w:val="30"/>
          <w:highlight w:val="none"/>
        </w:rPr>
        <w:t>：</w:t>
      </w:r>
    </w:p>
    <w:p w14:paraId="372DC0EB">
      <w:pPr>
        <w:spacing w:line="300" w:lineRule="exact"/>
        <w:ind w:left="1871"/>
        <w:rPr>
          <w:rFonts w:hint="eastAsia"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中小微企业划型标准</w:t>
      </w:r>
    </w:p>
    <w:tbl>
      <w:tblPr>
        <w:tblStyle w:val="22"/>
        <w:tblpPr w:leftFromText="180" w:rightFromText="180" w:vertAnchor="text" w:horzAnchor="page" w:tblpX="1417" w:tblpY="451"/>
        <w:tblOverlap w:val="never"/>
        <w:tblW w:w="4998" w:type="pct"/>
        <w:tblInd w:w="0" w:type="dxa"/>
        <w:tblLayout w:type="autofit"/>
        <w:tblCellMar>
          <w:top w:w="0" w:type="dxa"/>
          <w:left w:w="108" w:type="dxa"/>
          <w:bottom w:w="0" w:type="dxa"/>
          <w:right w:w="108" w:type="dxa"/>
        </w:tblCellMar>
      </w:tblPr>
      <w:tblGrid>
        <w:gridCol w:w="1941"/>
        <w:gridCol w:w="1941"/>
        <w:gridCol w:w="831"/>
        <w:gridCol w:w="1803"/>
        <w:gridCol w:w="1664"/>
        <w:gridCol w:w="1109"/>
      </w:tblGrid>
      <w:tr w14:paraId="7C487AD3">
        <w:tblPrEx>
          <w:tblCellMar>
            <w:top w:w="0" w:type="dxa"/>
            <w:left w:w="108" w:type="dxa"/>
            <w:bottom w:w="0" w:type="dxa"/>
            <w:right w:w="108" w:type="dxa"/>
          </w:tblCellMar>
        </w:tblPrEx>
        <w:trPr>
          <w:trHeight w:val="90" w:hRule="atLeast"/>
        </w:trPr>
        <w:tc>
          <w:tcPr>
            <w:tcW w:w="1044" w:type="pct"/>
            <w:tcBorders>
              <w:top w:val="single" w:color="auto" w:sz="4" w:space="0"/>
              <w:left w:val="single" w:color="auto" w:sz="4" w:space="0"/>
              <w:bottom w:val="single" w:color="auto" w:sz="4" w:space="0"/>
              <w:right w:val="single" w:color="auto" w:sz="4" w:space="0"/>
            </w:tcBorders>
            <w:vAlign w:val="center"/>
          </w:tcPr>
          <w:p w14:paraId="5713AF0C">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044" w:type="pct"/>
            <w:tcBorders>
              <w:top w:val="single" w:color="auto" w:sz="4" w:space="0"/>
              <w:left w:val="nil"/>
              <w:bottom w:val="single" w:color="auto" w:sz="4" w:space="0"/>
              <w:right w:val="single" w:color="auto" w:sz="4" w:space="0"/>
            </w:tcBorders>
            <w:vAlign w:val="center"/>
          </w:tcPr>
          <w:p w14:paraId="663FD430">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447" w:type="pct"/>
            <w:tcBorders>
              <w:top w:val="single" w:color="auto" w:sz="4" w:space="0"/>
              <w:left w:val="nil"/>
              <w:bottom w:val="single" w:color="auto" w:sz="4" w:space="0"/>
              <w:right w:val="single" w:color="auto" w:sz="4" w:space="0"/>
            </w:tcBorders>
            <w:vAlign w:val="center"/>
          </w:tcPr>
          <w:p w14:paraId="21FBDA54">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970" w:type="pct"/>
            <w:tcBorders>
              <w:top w:val="single" w:color="auto" w:sz="4" w:space="0"/>
              <w:left w:val="nil"/>
              <w:bottom w:val="single" w:color="auto" w:sz="4" w:space="0"/>
              <w:right w:val="single" w:color="auto" w:sz="4" w:space="0"/>
            </w:tcBorders>
            <w:vAlign w:val="center"/>
          </w:tcPr>
          <w:p w14:paraId="73995356">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895" w:type="pct"/>
            <w:tcBorders>
              <w:top w:val="single" w:color="auto" w:sz="4" w:space="0"/>
              <w:left w:val="nil"/>
              <w:bottom w:val="single" w:color="auto" w:sz="4" w:space="0"/>
              <w:right w:val="single" w:color="auto" w:sz="4" w:space="0"/>
            </w:tcBorders>
            <w:vAlign w:val="center"/>
          </w:tcPr>
          <w:p w14:paraId="300CD5C3">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596" w:type="pct"/>
            <w:tcBorders>
              <w:top w:val="single" w:color="auto" w:sz="4" w:space="0"/>
              <w:left w:val="nil"/>
              <w:bottom w:val="single" w:color="auto" w:sz="4" w:space="0"/>
              <w:right w:val="single" w:color="auto" w:sz="4" w:space="0"/>
            </w:tcBorders>
            <w:vAlign w:val="center"/>
          </w:tcPr>
          <w:p w14:paraId="56F9B1E7">
            <w:pPr>
              <w:keepNext w:val="0"/>
              <w:keepLines w:val="0"/>
              <w:widowControl/>
              <w:suppressLineNumbers w:val="0"/>
              <w:spacing w:before="0" w:beforeAutospacing="0" w:after="0" w:afterAutospacing="0"/>
              <w:ind w:left="0" w:right="0"/>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3AC4927C">
        <w:tblPrEx>
          <w:tblCellMar>
            <w:top w:w="0" w:type="dxa"/>
            <w:left w:w="108" w:type="dxa"/>
            <w:bottom w:w="0" w:type="dxa"/>
            <w:right w:w="108" w:type="dxa"/>
          </w:tblCellMar>
        </w:tblPrEx>
        <w:trPr>
          <w:trHeight w:val="225" w:hRule="atLeast"/>
        </w:trPr>
        <w:tc>
          <w:tcPr>
            <w:tcW w:w="1044" w:type="pct"/>
            <w:tcBorders>
              <w:top w:val="nil"/>
              <w:left w:val="single" w:color="auto" w:sz="4" w:space="0"/>
              <w:bottom w:val="single" w:color="auto" w:sz="4" w:space="0"/>
              <w:right w:val="single" w:color="auto" w:sz="4" w:space="0"/>
            </w:tcBorders>
            <w:vAlign w:val="bottom"/>
          </w:tcPr>
          <w:p w14:paraId="2407D4A6">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044" w:type="pct"/>
            <w:tcBorders>
              <w:top w:val="nil"/>
              <w:left w:val="nil"/>
              <w:bottom w:val="single" w:color="auto" w:sz="4" w:space="0"/>
              <w:right w:val="single" w:color="auto" w:sz="4" w:space="0"/>
            </w:tcBorders>
            <w:vAlign w:val="center"/>
          </w:tcPr>
          <w:p w14:paraId="3C23822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1ED5ED1D">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5CB2062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895" w:type="pct"/>
            <w:tcBorders>
              <w:top w:val="nil"/>
              <w:left w:val="nil"/>
              <w:bottom w:val="single" w:color="auto" w:sz="4" w:space="0"/>
              <w:right w:val="single" w:color="auto" w:sz="4" w:space="0"/>
            </w:tcBorders>
            <w:vAlign w:val="center"/>
          </w:tcPr>
          <w:p w14:paraId="7667B54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596" w:type="pct"/>
            <w:tcBorders>
              <w:top w:val="nil"/>
              <w:left w:val="nil"/>
              <w:bottom w:val="single" w:color="auto" w:sz="4" w:space="0"/>
              <w:right w:val="single" w:color="auto" w:sz="4" w:space="0"/>
            </w:tcBorders>
            <w:vAlign w:val="center"/>
          </w:tcPr>
          <w:p w14:paraId="1242070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48820157">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06D95021">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044" w:type="pct"/>
            <w:tcBorders>
              <w:top w:val="nil"/>
              <w:left w:val="nil"/>
              <w:bottom w:val="single" w:color="auto" w:sz="4" w:space="0"/>
              <w:right w:val="single" w:color="auto" w:sz="4" w:space="0"/>
            </w:tcBorders>
            <w:vAlign w:val="center"/>
          </w:tcPr>
          <w:p w14:paraId="4076A0C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5FD4876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20A82D2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895" w:type="pct"/>
            <w:tcBorders>
              <w:top w:val="nil"/>
              <w:left w:val="nil"/>
              <w:bottom w:val="single" w:color="auto" w:sz="4" w:space="0"/>
              <w:right w:val="single" w:color="auto" w:sz="4" w:space="0"/>
            </w:tcBorders>
            <w:vAlign w:val="center"/>
          </w:tcPr>
          <w:p w14:paraId="3DE2ADC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596" w:type="pct"/>
            <w:tcBorders>
              <w:top w:val="nil"/>
              <w:left w:val="nil"/>
              <w:bottom w:val="single" w:color="auto" w:sz="4" w:space="0"/>
              <w:right w:val="single" w:color="auto" w:sz="4" w:space="0"/>
            </w:tcBorders>
            <w:vAlign w:val="center"/>
          </w:tcPr>
          <w:p w14:paraId="6EDC715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23A09FE1">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3586EB19">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467E89F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360C71A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15482FD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895" w:type="pct"/>
            <w:tcBorders>
              <w:top w:val="nil"/>
              <w:left w:val="nil"/>
              <w:bottom w:val="single" w:color="auto" w:sz="4" w:space="0"/>
              <w:right w:val="single" w:color="auto" w:sz="4" w:space="0"/>
            </w:tcBorders>
            <w:vAlign w:val="center"/>
          </w:tcPr>
          <w:p w14:paraId="26B91D1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596" w:type="pct"/>
            <w:tcBorders>
              <w:top w:val="nil"/>
              <w:left w:val="nil"/>
              <w:bottom w:val="single" w:color="auto" w:sz="4" w:space="0"/>
              <w:right w:val="single" w:color="auto" w:sz="4" w:space="0"/>
            </w:tcBorders>
            <w:vAlign w:val="center"/>
          </w:tcPr>
          <w:p w14:paraId="762B8FE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7DA412D0">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38210D4A">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044" w:type="pct"/>
            <w:tcBorders>
              <w:top w:val="nil"/>
              <w:left w:val="nil"/>
              <w:bottom w:val="single" w:color="auto" w:sz="4" w:space="0"/>
              <w:right w:val="single" w:color="auto" w:sz="4" w:space="0"/>
            </w:tcBorders>
            <w:vAlign w:val="center"/>
          </w:tcPr>
          <w:p w14:paraId="0CF3FF8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5F0DDE0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7628D5F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895" w:type="pct"/>
            <w:tcBorders>
              <w:top w:val="nil"/>
              <w:left w:val="nil"/>
              <w:bottom w:val="single" w:color="auto" w:sz="4" w:space="0"/>
              <w:right w:val="single" w:color="auto" w:sz="4" w:space="0"/>
            </w:tcBorders>
            <w:vAlign w:val="center"/>
          </w:tcPr>
          <w:p w14:paraId="741241F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596" w:type="pct"/>
            <w:tcBorders>
              <w:top w:val="nil"/>
              <w:left w:val="nil"/>
              <w:bottom w:val="single" w:color="auto" w:sz="4" w:space="0"/>
              <w:right w:val="single" w:color="auto" w:sz="4" w:space="0"/>
            </w:tcBorders>
            <w:vAlign w:val="center"/>
          </w:tcPr>
          <w:p w14:paraId="25B75B0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4DDB86CD">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6BC8B90E">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7D1B6D2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447" w:type="pct"/>
            <w:tcBorders>
              <w:top w:val="nil"/>
              <w:left w:val="nil"/>
              <w:bottom w:val="single" w:color="auto" w:sz="4" w:space="0"/>
              <w:right w:val="single" w:color="auto" w:sz="4" w:space="0"/>
            </w:tcBorders>
            <w:vAlign w:val="center"/>
          </w:tcPr>
          <w:p w14:paraId="79F4C93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59972D9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895" w:type="pct"/>
            <w:tcBorders>
              <w:top w:val="nil"/>
              <w:left w:val="nil"/>
              <w:bottom w:val="single" w:color="auto" w:sz="4" w:space="0"/>
              <w:right w:val="single" w:color="auto" w:sz="4" w:space="0"/>
            </w:tcBorders>
            <w:vAlign w:val="center"/>
          </w:tcPr>
          <w:p w14:paraId="12965BD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596" w:type="pct"/>
            <w:tcBorders>
              <w:top w:val="nil"/>
              <w:left w:val="nil"/>
              <w:bottom w:val="single" w:color="auto" w:sz="4" w:space="0"/>
              <w:right w:val="single" w:color="auto" w:sz="4" w:space="0"/>
            </w:tcBorders>
            <w:vAlign w:val="center"/>
          </w:tcPr>
          <w:p w14:paraId="610B3C4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529F5C7C">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47756306">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044" w:type="pct"/>
            <w:tcBorders>
              <w:top w:val="nil"/>
              <w:left w:val="nil"/>
              <w:bottom w:val="single" w:color="auto" w:sz="4" w:space="0"/>
              <w:right w:val="single" w:color="auto" w:sz="4" w:space="0"/>
            </w:tcBorders>
            <w:vAlign w:val="center"/>
          </w:tcPr>
          <w:p w14:paraId="3369FAA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7B44530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3DE63EC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895" w:type="pct"/>
            <w:tcBorders>
              <w:top w:val="nil"/>
              <w:left w:val="nil"/>
              <w:bottom w:val="single" w:color="auto" w:sz="4" w:space="0"/>
              <w:right w:val="single" w:color="auto" w:sz="4" w:space="0"/>
            </w:tcBorders>
            <w:vAlign w:val="center"/>
          </w:tcPr>
          <w:p w14:paraId="6DFD10D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596" w:type="pct"/>
            <w:tcBorders>
              <w:top w:val="nil"/>
              <w:left w:val="nil"/>
              <w:bottom w:val="single" w:color="auto" w:sz="4" w:space="0"/>
              <w:right w:val="single" w:color="auto" w:sz="4" w:space="0"/>
            </w:tcBorders>
            <w:vAlign w:val="center"/>
          </w:tcPr>
          <w:p w14:paraId="16001B1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419B01D9">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3040DA41">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7A70F9E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73ADA21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02613C5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895" w:type="pct"/>
            <w:tcBorders>
              <w:top w:val="nil"/>
              <w:left w:val="nil"/>
              <w:bottom w:val="single" w:color="auto" w:sz="4" w:space="0"/>
              <w:right w:val="single" w:color="auto" w:sz="4" w:space="0"/>
            </w:tcBorders>
            <w:vAlign w:val="center"/>
          </w:tcPr>
          <w:p w14:paraId="4BCF481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596" w:type="pct"/>
            <w:tcBorders>
              <w:top w:val="nil"/>
              <w:left w:val="nil"/>
              <w:bottom w:val="single" w:color="auto" w:sz="4" w:space="0"/>
              <w:right w:val="single" w:color="auto" w:sz="4" w:space="0"/>
            </w:tcBorders>
            <w:vAlign w:val="center"/>
          </w:tcPr>
          <w:p w14:paraId="41F1DAF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5DC94238">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5861CB81">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044" w:type="pct"/>
            <w:tcBorders>
              <w:top w:val="nil"/>
              <w:left w:val="nil"/>
              <w:bottom w:val="single" w:color="auto" w:sz="4" w:space="0"/>
              <w:right w:val="single" w:color="auto" w:sz="4" w:space="0"/>
            </w:tcBorders>
            <w:vAlign w:val="center"/>
          </w:tcPr>
          <w:p w14:paraId="0EC342D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23F3705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6D8AB0F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895" w:type="pct"/>
            <w:tcBorders>
              <w:top w:val="nil"/>
              <w:left w:val="nil"/>
              <w:bottom w:val="single" w:color="auto" w:sz="4" w:space="0"/>
              <w:right w:val="single" w:color="auto" w:sz="4" w:space="0"/>
            </w:tcBorders>
            <w:vAlign w:val="center"/>
          </w:tcPr>
          <w:p w14:paraId="26EFB1D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596" w:type="pct"/>
            <w:tcBorders>
              <w:top w:val="nil"/>
              <w:left w:val="nil"/>
              <w:bottom w:val="single" w:color="auto" w:sz="4" w:space="0"/>
              <w:right w:val="single" w:color="auto" w:sz="4" w:space="0"/>
            </w:tcBorders>
            <w:vAlign w:val="center"/>
          </w:tcPr>
          <w:p w14:paraId="54F47D4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47EB235">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22CE0223">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66AC61A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23B3D7A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5142994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895" w:type="pct"/>
            <w:tcBorders>
              <w:top w:val="nil"/>
              <w:left w:val="nil"/>
              <w:bottom w:val="single" w:color="auto" w:sz="4" w:space="0"/>
              <w:right w:val="single" w:color="auto" w:sz="4" w:space="0"/>
            </w:tcBorders>
            <w:vAlign w:val="center"/>
          </w:tcPr>
          <w:p w14:paraId="3E795F3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596" w:type="pct"/>
            <w:tcBorders>
              <w:top w:val="nil"/>
              <w:left w:val="nil"/>
              <w:bottom w:val="single" w:color="auto" w:sz="4" w:space="0"/>
              <w:right w:val="single" w:color="auto" w:sz="4" w:space="0"/>
            </w:tcBorders>
            <w:vAlign w:val="center"/>
          </w:tcPr>
          <w:p w14:paraId="7611C3D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656B83BB">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46F56ACE">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044" w:type="pct"/>
            <w:tcBorders>
              <w:top w:val="nil"/>
              <w:left w:val="nil"/>
              <w:bottom w:val="single" w:color="auto" w:sz="4" w:space="0"/>
              <w:right w:val="single" w:color="auto" w:sz="4" w:space="0"/>
            </w:tcBorders>
            <w:vAlign w:val="center"/>
          </w:tcPr>
          <w:p w14:paraId="4723636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191466B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34D6C63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895" w:type="pct"/>
            <w:tcBorders>
              <w:top w:val="nil"/>
              <w:left w:val="nil"/>
              <w:bottom w:val="single" w:color="auto" w:sz="4" w:space="0"/>
              <w:right w:val="single" w:color="auto" w:sz="4" w:space="0"/>
            </w:tcBorders>
            <w:vAlign w:val="center"/>
          </w:tcPr>
          <w:p w14:paraId="31401E1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596" w:type="pct"/>
            <w:tcBorders>
              <w:top w:val="nil"/>
              <w:left w:val="nil"/>
              <w:bottom w:val="single" w:color="auto" w:sz="4" w:space="0"/>
              <w:right w:val="single" w:color="auto" w:sz="4" w:space="0"/>
            </w:tcBorders>
            <w:vAlign w:val="center"/>
          </w:tcPr>
          <w:p w14:paraId="7473D6CD">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F58E1D6">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396DBDD0">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6D67C76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398A16F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04135E3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895" w:type="pct"/>
            <w:tcBorders>
              <w:top w:val="nil"/>
              <w:left w:val="nil"/>
              <w:bottom w:val="single" w:color="auto" w:sz="4" w:space="0"/>
              <w:right w:val="single" w:color="auto" w:sz="4" w:space="0"/>
            </w:tcBorders>
            <w:vAlign w:val="center"/>
          </w:tcPr>
          <w:p w14:paraId="6B18502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596" w:type="pct"/>
            <w:tcBorders>
              <w:top w:val="nil"/>
              <w:left w:val="nil"/>
              <w:bottom w:val="single" w:color="auto" w:sz="4" w:space="0"/>
              <w:right w:val="single" w:color="auto" w:sz="4" w:space="0"/>
            </w:tcBorders>
            <w:vAlign w:val="center"/>
          </w:tcPr>
          <w:p w14:paraId="3508FFF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5B0CC74B">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01B6DC51">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044" w:type="pct"/>
            <w:tcBorders>
              <w:top w:val="nil"/>
              <w:left w:val="nil"/>
              <w:bottom w:val="single" w:color="auto" w:sz="4" w:space="0"/>
              <w:right w:val="single" w:color="auto" w:sz="4" w:space="0"/>
            </w:tcBorders>
            <w:vAlign w:val="center"/>
          </w:tcPr>
          <w:p w14:paraId="18EFD5F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462CADF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4862ABA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895" w:type="pct"/>
            <w:tcBorders>
              <w:top w:val="nil"/>
              <w:left w:val="nil"/>
              <w:bottom w:val="single" w:color="auto" w:sz="4" w:space="0"/>
              <w:right w:val="single" w:color="auto" w:sz="4" w:space="0"/>
            </w:tcBorders>
            <w:vAlign w:val="center"/>
          </w:tcPr>
          <w:p w14:paraId="7C4625C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596" w:type="pct"/>
            <w:tcBorders>
              <w:top w:val="nil"/>
              <w:left w:val="nil"/>
              <w:bottom w:val="single" w:color="auto" w:sz="4" w:space="0"/>
              <w:right w:val="single" w:color="auto" w:sz="4" w:space="0"/>
            </w:tcBorders>
            <w:vAlign w:val="center"/>
          </w:tcPr>
          <w:p w14:paraId="3794B11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5518680">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39662A6C">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40DC0D1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6ABC775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4D02EB5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895" w:type="pct"/>
            <w:tcBorders>
              <w:top w:val="nil"/>
              <w:left w:val="nil"/>
              <w:bottom w:val="single" w:color="auto" w:sz="4" w:space="0"/>
              <w:right w:val="single" w:color="auto" w:sz="4" w:space="0"/>
            </w:tcBorders>
            <w:vAlign w:val="center"/>
          </w:tcPr>
          <w:p w14:paraId="79DC190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596" w:type="pct"/>
            <w:tcBorders>
              <w:top w:val="nil"/>
              <w:left w:val="nil"/>
              <w:bottom w:val="single" w:color="auto" w:sz="4" w:space="0"/>
              <w:right w:val="single" w:color="auto" w:sz="4" w:space="0"/>
            </w:tcBorders>
            <w:vAlign w:val="center"/>
          </w:tcPr>
          <w:p w14:paraId="5C5481C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492EB50">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14CA249C">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044" w:type="pct"/>
            <w:tcBorders>
              <w:top w:val="nil"/>
              <w:left w:val="nil"/>
              <w:bottom w:val="single" w:color="auto" w:sz="4" w:space="0"/>
              <w:right w:val="single" w:color="auto" w:sz="4" w:space="0"/>
            </w:tcBorders>
            <w:vAlign w:val="center"/>
          </w:tcPr>
          <w:p w14:paraId="6D6F301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1D19D5C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76C74B8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895" w:type="pct"/>
            <w:tcBorders>
              <w:top w:val="nil"/>
              <w:left w:val="nil"/>
              <w:bottom w:val="single" w:color="auto" w:sz="4" w:space="0"/>
              <w:right w:val="single" w:color="auto" w:sz="4" w:space="0"/>
            </w:tcBorders>
            <w:vAlign w:val="center"/>
          </w:tcPr>
          <w:p w14:paraId="0AB52F82">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596" w:type="pct"/>
            <w:tcBorders>
              <w:top w:val="nil"/>
              <w:left w:val="nil"/>
              <w:bottom w:val="single" w:color="auto" w:sz="4" w:space="0"/>
              <w:right w:val="single" w:color="auto" w:sz="4" w:space="0"/>
            </w:tcBorders>
            <w:vAlign w:val="center"/>
          </w:tcPr>
          <w:p w14:paraId="3A4566C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212F976E">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5AEF930E">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69F3477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4838A27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6836728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895" w:type="pct"/>
            <w:tcBorders>
              <w:top w:val="nil"/>
              <w:left w:val="nil"/>
              <w:bottom w:val="single" w:color="auto" w:sz="4" w:space="0"/>
              <w:right w:val="single" w:color="auto" w:sz="4" w:space="0"/>
            </w:tcBorders>
            <w:vAlign w:val="center"/>
          </w:tcPr>
          <w:p w14:paraId="1DBC2B4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596" w:type="pct"/>
            <w:tcBorders>
              <w:top w:val="nil"/>
              <w:left w:val="nil"/>
              <w:bottom w:val="single" w:color="auto" w:sz="4" w:space="0"/>
              <w:right w:val="single" w:color="auto" w:sz="4" w:space="0"/>
            </w:tcBorders>
            <w:vAlign w:val="center"/>
          </w:tcPr>
          <w:p w14:paraId="2A36000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C96CD5D">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19678934">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044" w:type="pct"/>
            <w:tcBorders>
              <w:top w:val="nil"/>
              <w:left w:val="nil"/>
              <w:bottom w:val="single" w:color="auto" w:sz="4" w:space="0"/>
              <w:right w:val="single" w:color="auto" w:sz="4" w:space="0"/>
            </w:tcBorders>
            <w:vAlign w:val="center"/>
          </w:tcPr>
          <w:p w14:paraId="59AAC6A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7B47918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65C88D3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895" w:type="pct"/>
            <w:tcBorders>
              <w:top w:val="nil"/>
              <w:left w:val="nil"/>
              <w:bottom w:val="single" w:color="auto" w:sz="4" w:space="0"/>
              <w:right w:val="single" w:color="auto" w:sz="4" w:space="0"/>
            </w:tcBorders>
            <w:vAlign w:val="center"/>
          </w:tcPr>
          <w:p w14:paraId="33BABF0D">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596" w:type="pct"/>
            <w:tcBorders>
              <w:top w:val="nil"/>
              <w:left w:val="nil"/>
              <w:bottom w:val="single" w:color="auto" w:sz="4" w:space="0"/>
              <w:right w:val="single" w:color="auto" w:sz="4" w:space="0"/>
            </w:tcBorders>
            <w:vAlign w:val="center"/>
          </w:tcPr>
          <w:p w14:paraId="6E39E48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F972F38">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7D61A4F9">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778103C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1C95300D">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37B7D2D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895" w:type="pct"/>
            <w:tcBorders>
              <w:top w:val="nil"/>
              <w:left w:val="nil"/>
              <w:bottom w:val="single" w:color="auto" w:sz="4" w:space="0"/>
              <w:right w:val="single" w:color="auto" w:sz="4" w:space="0"/>
            </w:tcBorders>
            <w:vAlign w:val="center"/>
          </w:tcPr>
          <w:p w14:paraId="7B8B32C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596" w:type="pct"/>
            <w:tcBorders>
              <w:top w:val="nil"/>
              <w:left w:val="nil"/>
              <w:bottom w:val="single" w:color="auto" w:sz="4" w:space="0"/>
              <w:right w:val="single" w:color="auto" w:sz="4" w:space="0"/>
            </w:tcBorders>
            <w:vAlign w:val="center"/>
          </w:tcPr>
          <w:p w14:paraId="73D62AD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C3B993A">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35ED664F">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044" w:type="pct"/>
            <w:tcBorders>
              <w:top w:val="nil"/>
              <w:left w:val="nil"/>
              <w:bottom w:val="single" w:color="auto" w:sz="4" w:space="0"/>
              <w:right w:val="single" w:color="auto" w:sz="4" w:space="0"/>
            </w:tcBorders>
            <w:vAlign w:val="center"/>
          </w:tcPr>
          <w:p w14:paraId="6B4D23B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75C8097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3B097B3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895" w:type="pct"/>
            <w:tcBorders>
              <w:top w:val="nil"/>
              <w:left w:val="nil"/>
              <w:bottom w:val="single" w:color="auto" w:sz="4" w:space="0"/>
              <w:right w:val="single" w:color="auto" w:sz="4" w:space="0"/>
            </w:tcBorders>
            <w:vAlign w:val="center"/>
          </w:tcPr>
          <w:p w14:paraId="2DF08A2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596" w:type="pct"/>
            <w:tcBorders>
              <w:top w:val="nil"/>
              <w:left w:val="nil"/>
              <w:bottom w:val="single" w:color="auto" w:sz="4" w:space="0"/>
              <w:right w:val="single" w:color="auto" w:sz="4" w:space="0"/>
            </w:tcBorders>
            <w:vAlign w:val="center"/>
          </w:tcPr>
          <w:p w14:paraId="783A217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3AE300C">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5C4359E5">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3F7FDB6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65ACADB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2A0655B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895" w:type="pct"/>
            <w:tcBorders>
              <w:top w:val="nil"/>
              <w:left w:val="nil"/>
              <w:bottom w:val="single" w:color="auto" w:sz="4" w:space="0"/>
              <w:right w:val="single" w:color="auto" w:sz="4" w:space="0"/>
            </w:tcBorders>
            <w:vAlign w:val="center"/>
          </w:tcPr>
          <w:p w14:paraId="2BC5F04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596" w:type="pct"/>
            <w:tcBorders>
              <w:top w:val="nil"/>
              <w:left w:val="nil"/>
              <w:bottom w:val="single" w:color="auto" w:sz="4" w:space="0"/>
              <w:right w:val="single" w:color="auto" w:sz="4" w:space="0"/>
            </w:tcBorders>
            <w:vAlign w:val="center"/>
          </w:tcPr>
          <w:p w14:paraId="2E65950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E2BF294">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1CE3EAB2">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044" w:type="pct"/>
            <w:tcBorders>
              <w:top w:val="nil"/>
              <w:left w:val="nil"/>
              <w:bottom w:val="single" w:color="auto" w:sz="4" w:space="0"/>
              <w:right w:val="single" w:color="auto" w:sz="4" w:space="0"/>
            </w:tcBorders>
            <w:vAlign w:val="center"/>
          </w:tcPr>
          <w:p w14:paraId="15AA9B72">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6171F49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0F5C79D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895" w:type="pct"/>
            <w:tcBorders>
              <w:top w:val="nil"/>
              <w:left w:val="nil"/>
              <w:bottom w:val="single" w:color="auto" w:sz="4" w:space="0"/>
              <w:right w:val="single" w:color="auto" w:sz="4" w:space="0"/>
            </w:tcBorders>
            <w:vAlign w:val="center"/>
          </w:tcPr>
          <w:p w14:paraId="6D6A9E1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596" w:type="pct"/>
            <w:tcBorders>
              <w:top w:val="nil"/>
              <w:left w:val="nil"/>
              <w:bottom w:val="single" w:color="auto" w:sz="4" w:space="0"/>
              <w:right w:val="single" w:color="auto" w:sz="4" w:space="0"/>
            </w:tcBorders>
            <w:vAlign w:val="center"/>
          </w:tcPr>
          <w:p w14:paraId="364236C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A00EEB6">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186685A8">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12DE321D">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5DF05C4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4B945E5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895" w:type="pct"/>
            <w:tcBorders>
              <w:top w:val="nil"/>
              <w:left w:val="nil"/>
              <w:bottom w:val="single" w:color="auto" w:sz="4" w:space="0"/>
              <w:right w:val="single" w:color="auto" w:sz="4" w:space="0"/>
            </w:tcBorders>
            <w:vAlign w:val="center"/>
          </w:tcPr>
          <w:p w14:paraId="05B5824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596" w:type="pct"/>
            <w:tcBorders>
              <w:top w:val="nil"/>
              <w:left w:val="nil"/>
              <w:bottom w:val="single" w:color="auto" w:sz="4" w:space="0"/>
              <w:right w:val="single" w:color="auto" w:sz="4" w:space="0"/>
            </w:tcBorders>
            <w:vAlign w:val="center"/>
          </w:tcPr>
          <w:p w14:paraId="7FD84A7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2F6B8B5">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2219C7C4">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044" w:type="pct"/>
            <w:tcBorders>
              <w:top w:val="nil"/>
              <w:left w:val="nil"/>
              <w:bottom w:val="single" w:color="auto" w:sz="4" w:space="0"/>
              <w:right w:val="single" w:color="auto" w:sz="4" w:space="0"/>
            </w:tcBorders>
            <w:vAlign w:val="center"/>
          </w:tcPr>
          <w:p w14:paraId="6CBBE73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184FF24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195410A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895" w:type="pct"/>
            <w:tcBorders>
              <w:top w:val="nil"/>
              <w:left w:val="nil"/>
              <w:bottom w:val="single" w:color="auto" w:sz="4" w:space="0"/>
              <w:right w:val="single" w:color="auto" w:sz="4" w:space="0"/>
            </w:tcBorders>
            <w:vAlign w:val="center"/>
          </w:tcPr>
          <w:p w14:paraId="78E35FE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596" w:type="pct"/>
            <w:tcBorders>
              <w:top w:val="nil"/>
              <w:left w:val="nil"/>
              <w:bottom w:val="single" w:color="auto" w:sz="4" w:space="0"/>
              <w:right w:val="single" w:color="auto" w:sz="4" w:space="0"/>
            </w:tcBorders>
            <w:vAlign w:val="center"/>
          </w:tcPr>
          <w:p w14:paraId="459FC27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7DA7BC3">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00FAA30E">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7C63A56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4749563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7119A26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895" w:type="pct"/>
            <w:tcBorders>
              <w:top w:val="nil"/>
              <w:left w:val="nil"/>
              <w:bottom w:val="single" w:color="auto" w:sz="4" w:space="0"/>
              <w:right w:val="single" w:color="auto" w:sz="4" w:space="0"/>
            </w:tcBorders>
            <w:vAlign w:val="center"/>
          </w:tcPr>
          <w:p w14:paraId="1542AD9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596" w:type="pct"/>
            <w:tcBorders>
              <w:top w:val="nil"/>
              <w:left w:val="nil"/>
              <w:bottom w:val="single" w:color="auto" w:sz="4" w:space="0"/>
              <w:right w:val="single" w:color="auto" w:sz="4" w:space="0"/>
            </w:tcBorders>
            <w:vAlign w:val="center"/>
          </w:tcPr>
          <w:p w14:paraId="5012D2B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65BC44A2">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1E333FD4">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044" w:type="pct"/>
            <w:tcBorders>
              <w:top w:val="nil"/>
              <w:left w:val="nil"/>
              <w:bottom w:val="single" w:color="auto" w:sz="4" w:space="0"/>
              <w:right w:val="single" w:color="auto" w:sz="4" w:space="0"/>
            </w:tcBorders>
            <w:vAlign w:val="center"/>
          </w:tcPr>
          <w:p w14:paraId="25F3F85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6EEAB9E3">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29A27CF2">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895" w:type="pct"/>
            <w:tcBorders>
              <w:top w:val="nil"/>
              <w:left w:val="nil"/>
              <w:bottom w:val="single" w:color="auto" w:sz="4" w:space="0"/>
              <w:right w:val="single" w:color="auto" w:sz="4" w:space="0"/>
            </w:tcBorders>
            <w:vAlign w:val="center"/>
          </w:tcPr>
          <w:p w14:paraId="106D557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596" w:type="pct"/>
            <w:tcBorders>
              <w:top w:val="nil"/>
              <w:left w:val="nil"/>
              <w:bottom w:val="single" w:color="auto" w:sz="4" w:space="0"/>
              <w:right w:val="single" w:color="auto" w:sz="4" w:space="0"/>
            </w:tcBorders>
            <w:vAlign w:val="center"/>
          </w:tcPr>
          <w:p w14:paraId="40EC25D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430AD37C">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2DD756EB">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3EC4D6A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447" w:type="pct"/>
            <w:tcBorders>
              <w:top w:val="nil"/>
              <w:left w:val="nil"/>
              <w:bottom w:val="single" w:color="auto" w:sz="4" w:space="0"/>
              <w:right w:val="single" w:color="auto" w:sz="4" w:space="0"/>
            </w:tcBorders>
            <w:vAlign w:val="center"/>
          </w:tcPr>
          <w:p w14:paraId="2B8C239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6751986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895" w:type="pct"/>
            <w:tcBorders>
              <w:top w:val="nil"/>
              <w:left w:val="nil"/>
              <w:bottom w:val="single" w:color="auto" w:sz="4" w:space="0"/>
              <w:right w:val="single" w:color="auto" w:sz="4" w:space="0"/>
            </w:tcBorders>
            <w:vAlign w:val="center"/>
          </w:tcPr>
          <w:p w14:paraId="7D61128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596" w:type="pct"/>
            <w:tcBorders>
              <w:top w:val="nil"/>
              <w:left w:val="nil"/>
              <w:bottom w:val="single" w:color="auto" w:sz="4" w:space="0"/>
              <w:right w:val="single" w:color="auto" w:sz="4" w:space="0"/>
            </w:tcBorders>
            <w:vAlign w:val="center"/>
          </w:tcPr>
          <w:p w14:paraId="561DF24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5FEFAA2E">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5E7550CA">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044" w:type="pct"/>
            <w:tcBorders>
              <w:top w:val="nil"/>
              <w:left w:val="nil"/>
              <w:bottom w:val="single" w:color="auto" w:sz="4" w:space="0"/>
              <w:right w:val="single" w:color="auto" w:sz="4" w:space="0"/>
            </w:tcBorders>
            <w:vAlign w:val="center"/>
          </w:tcPr>
          <w:p w14:paraId="040D1A5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7BB8EE5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09B7EA7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895" w:type="pct"/>
            <w:tcBorders>
              <w:top w:val="nil"/>
              <w:left w:val="nil"/>
              <w:bottom w:val="single" w:color="auto" w:sz="4" w:space="0"/>
              <w:right w:val="single" w:color="auto" w:sz="4" w:space="0"/>
            </w:tcBorders>
            <w:vAlign w:val="center"/>
          </w:tcPr>
          <w:p w14:paraId="0EDBB8EE">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596" w:type="pct"/>
            <w:tcBorders>
              <w:top w:val="nil"/>
              <w:left w:val="nil"/>
              <w:bottom w:val="single" w:color="auto" w:sz="4" w:space="0"/>
              <w:right w:val="single" w:color="auto" w:sz="4" w:space="0"/>
            </w:tcBorders>
            <w:vAlign w:val="center"/>
          </w:tcPr>
          <w:p w14:paraId="152A883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6D828A79">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345AD70B">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0C659A2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447" w:type="pct"/>
            <w:tcBorders>
              <w:top w:val="nil"/>
              <w:left w:val="nil"/>
              <w:bottom w:val="single" w:color="auto" w:sz="4" w:space="0"/>
              <w:right w:val="single" w:color="auto" w:sz="4" w:space="0"/>
            </w:tcBorders>
            <w:vAlign w:val="center"/>
          </w:tcPr>
          <w:p w14:paraId="1FAF657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02BDF321">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895" w:type="pct"/>
            <w:tcBorders>
              <w:top w:val="nil"/>
              <w:left w:val="nil"/>
              <w:bottom w:val="single" w:color="auto" w:sz="4" w:space="0"/>
              <w:right w:val="single" w:color="auto" w:sz="4" w:space="0"/>
            </w:tcBorders>
            <w:vAlign w:val="center"/>
          </w:tcPr>
          <w:p w14:paraId="42A8847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596" w:type="pct"/>
            <w:tcBorders>
              <w:top w:val="nil"/>
              <w:left w:val="nil"/>
              <w:bottom w:val="single" w:color="auto" w:sz="4" w:space="0"/>
              <w:right w:val="single" w:color="auto" w:sz="4" w:space="0"/>
            </w:tcBorders>
            <w:vAlign w:val="center"/>
          </w:tcPr>
          <w:p w14:paraId="7B50C569">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710E5E1B">
        <w:tblPrEx>
          <w:tblCellMar>
            <w:top w:w="0" w:type="dxa"/>
            <w:left w:w="108" w:type="dxa"/>
            <w:bottom w:w="0" w:type="dxa"/>
            <w:right w:w="108" w:type="dxa"/>
          </w:tblCellMar>
        </w:tblPrEx>
        <w:trPr>
          <w:trHeight w:val="225" w:hRule="atLeast"/>
        </w:trPr>
        <w:tc>
          <w:tcPr>
            <w:tcW w:w="1044" w:type="pct"/>
            <w:vMerge w:val="restart"/>
            <w:tcBorders>
              <w:top w:val="nil"/>
              <w:left w:val="single" w:color="auto" w:sz="4" w:space="0"/>
              <w:bottom w:val="single" w:color="auto" w:sz="4" w:space="0"/>
              <w:right w:val="single" w:color="auto" w:sz="4" w:space="0"/>
            </w:tcBorders>
            <w:vAlign w:val="bottom"/>
          </w:tcPr>
          <w:p w14:paraId="065FAA9B">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044" w:type="pct"/>
            <w:tcBorders>
              <w:top w:val="nil"/>
              <w:left w:val="nil"/>
              <w:bottom w:val="single" w:color="auto" w:sz="4" w:space="0"/>
              <w:right w:val="single" w:color="auto" w:sz="4" w:space="0"/>
            </w:tcBorders>
            <w:vAlign w:val="center"/>
          </w:tcPr>
          <w:p w14:paraId="01443AB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399A150C">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53AD410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895" w:type="pct"/>
            <w:tcBorders>
              <w:top w:val="nil"/>
              <w:left w:val="nil"/>
              <w:bottom w:val="single" w:color="auto" w:sz="4" w:space="0"/>
              <w:right w:val="single" w:color="auto" w:sz="4" w:space="0"/>
            </w:tcBorders>
            <w:vAlign w:val="center"/>
          </w:tcPr>
          <w:p w14:paraId="2243AA6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596" w:type="pct"/>
            <w:tcBorders>
              <w:top w:val="nil"/>
              <w:left w:val="nil"/>
              <w:bottom w:val="single" w:color="auto" w:sz="4" w:space="0"/>
              <w:right w:val="single" w:color="auto" w:sz="4" w:space="0"/>
            </w:tcBorders>
            <w:vAlign w:val="center"/>
          </w:tcPr>
          <w:p w14:paraId="7642C3BF">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7D27F2A">
        <w:tblPrEx>
          <w:tblCellMar>
            <w:top w:w="0" w:type="dxa"/>
            <w:left w:w="108" w:type="dxa"/>
            <w:bottom w:w="0" w:type="dxa"/>
            <w:right w:w="108" w:type="dxa"/>
          </w:tblCellMar>
        </w:tblPrEx>
        <w:trPr>
          <w:trHeight w:val="225" w:hRule="atLeast"/>
        </w:trPr>
        <w:tc>
          <w:tcPr>
            <w:tcW w:w="1044" w:type="pct"/>
            <w:vMerge w:val="continue"/>
            <w:tcBorders>
              <w:top w:val="nil"/>
              <w:left w:val="single" w:color="auto" w:sz="4" w:space="0"/>
              <w:bottom w:val="single" w:color="auto" w:sz="4" w:space="0"/>
              <w:right w:val="single" w:color="auto" w:sz="4" w:space="0"/>
            </w:tcBorders>
            <w:vAlign w:val="center"/>
          </w:tcPr>
          <w:p w14:paraId="6CF1EBB0">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color w:val="auto"/>
                <w:kern w:val="0"/>
                <w:sz w:val="18"/>
                <w:szCs w:val="18"/>
                <w:highlight w:val="none"/>
              </w:rPr>
            </w:pPr>
          </w:p>
        </w:tc>
        <w:tc>
          <w:tcPr>
            <w:tcW w:w="1044" w:type="pct"/>
            <w:tcBorders>
              <w:top w:val="nil"/>
              <w:left w:val="nil"/>
              <w:bottom w:val="single" w:color="auto" w:sz="4" w:space="0"/>
              <w:right w:val="single" w:color="auto" w:sz="4" w:space="0"/>
            </w:tcBorders>
            <w:vAlign w:val="center"/>
          </w:tcPr>
          <w:p w14:paraId="14A7304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447" w:type="pct"/>
            <w:tcBorders>
              <w:top w:val="nil"/>
              <w:left w:val="nil"/>
              <w:bottom w:val="single" w:color="auto" w:sz="4" w:space="0"/>
              <w:right w:val="single" w:color="auto" w:sz="4" w:space="0"/>
            </w:tcBorders>
            <w:vAlign w:val="center"/>
          </w:tcPr>
          <w:p w14:paraId="5E6C8FF0">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970" w:type="pct"/>
            <w:tcBorders>
              <w:top w:val="nil"/>
              <w:left w:val="nil"/>
              <w:bottom w:val="single" w:color="auto" w:sz="4" w:space="0"/>
              <w:right w:val="single" w:color="auto" w:sz="4" w:space="0"/>
            </w:tcBorders>
            <w:vAlign w:val="center"/>
          </w:tcPr>
          <w:p w14:paraId="42E103B4">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895" w:type="pct"/>
            <w:tcBorders>
              <w:top w:val="nil"/>
              <w:left w:val="nil"/>
              <w:bottom w:val="single" w:color="auto" w:sz="4" w:space="0"/>
              <w:right w:val="single" w:color="auto" w:sz="4" w:space="0"/>
            </w:tcBorders>
            <w:vAlign w:val="center"/>
          </w:tcPr>
          <w:p w14:paraId="194C6017">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596" w:type="pct"/>
            <w:tcBorders>
              <w:top w:val="nil"/>
              <w:left w:val="nil"/>
              <w:bottom w:val="single" w:color="auto" w:sz="4" w:space="0"/>
              <w:right w:val="single" w:color="auto" w:sz="4" w:space="0"/>
            </w:tcBorders>
            <w:vAlign w:val="center"/>
          </w:tcPr>
          <w:p w14:paraId="38084A85">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DBB6453">
        <w:tblPrEx>
          <w:tblCellMar>
            <w:top w:w="0" w:type="dxa"/>
            <w:left w:w="108" w:type="dxa"/>
            <w:bottom w:w="0" w:type="dxa"/>
            <w:right w:w="108" w:type="dxa"/>
          </w:tblCellMar>
        </w:tblPrEx>
        <w:trPr>
          <w:trHeight w:val="225" w:hRule="atLeast"/>
        </w:trPr>
        <w:tc>
          <w:tcPr>
            <w:tcW w:w="1044" w:type="pct"/>
            <w:tcBorders>
              <w:top w:val="nil"/>
              <w:left w:val="single" w:color="auto" w:sz="4" w:space="0"/>
              <w:bottom w:val="single" w:color="auto" w:sz="4" w:space="0"/>
              <w:right w:val="single" w:color="auto" w:sz="4" w:space="0"/>
            </w:tcBorders>
            <w:vAlign w:val="bottom"/>
          </w:tcPr>
          <w:p w14:paraId="1CF4F7E5">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044" w:type="pct"/>
            <w:tcBorders>
              <w:top w:val="nil"/>
              <w:left w:val="nil"/>
              <w:bottom w:val="single" w:color="auto" w:sz="4" w:space="0"/>
              <w:right w:val="single" w:color="auto" w:sz="4" w:space="0"/>
            </w:tcBorders>
            <w:vAlign w:val="center"/>
          </w:tcPr>
          <w:p w14:paraId="402A6EFA">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447" w:type="pct"/>
            <w:tcBorders>
              <w:top w:val="nil"/>
              <w:left w:val="nil"/>
              <w:bottom w:val="single" w:color="auto" w:sz="4" w:space="0"/>
              <w:right w:val="single" w:color="auto" w:sz="4" w:space="0"/>
            </w:tcBorders>
            <w:vAlign w:val="center"/>
          </w:tcPr>
          <w:p w14:paraId="6435D87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70" w:type="pct"/>
            <w:tcBorders>
              <w:top w:val="nil"/>
              <w:left w:val="nil"/>
              <w:bottom w:val="single" w:color="auto" w:sz="4" w:space="0"/>
              <w:right w:val="single" w:color="auto" w:sz="4" w:space="0"/>
            </w:tcBorders>
            <w:vAlign w:val="center"/>
          </w:tcPr>
          <w:p w14:paraId="1806C878">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895" w:type="pct"/>
            <w:tcBorders>
              <w:top w:val="nil"/>
              <w:left w:val="nil"/>
              <w:bottom w:val="single" w:color="auto" w:sz="4" w:space="0"/>
              <w:right w:val="single" w:color="auto" w:sz="4" w:space="0"/>
            </w:tcBorders>
            <w:vAlign w:val="center"/>
          </w:tcPr>
          <w:p w14:paraId="75166A46">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596" w:type="pct"/>
            <w:tcBorders>
              <w:top w:val="nil"/>
              <w:left w:val="nil"/>
              <w:bottom w:val="single" w:color="auto" w:sz="4" w:space="0"/>
              <w:right w:val="single" w:color="auto" w:sz="4" w:space="0"/>
            </w:tcBorders>
            <w:vAlign w:val="center"/>
          </w:tcPr>
          <w:p w14:paraId="27A7683B">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0199D5DD">
      <w:pPr>
        <w:pStyle w:val="8"/>
        <w:rPr>
          <w:color w:val="auto"/>
          <w:highlight w:val="none"/>
        </w:rPr>
      </w:pPr>
    </w:p>
    <w:p w14:paraId="2294D6ED">
      <w:pPr>
        <w:spacing w:line="400" w:lineRule="exact"/>
        <w:ind w:firstLine="525" w:firstLineChars="250"/>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F02E7E0">
      <w:pPr>
        <w:widowControl/>
        <w:spacing w:line="400" w:lineRule="exact"/>
        <w:jc w:val="left"/>
        <w:rPr>
          <w:rFonts w:hint="eastAsia" w:ascii="宋体" w:hAnsi="宋体"/>
          <w:color w:val="auto"/>
          <w:kern w:val="0"/>
          <w:sz w:val="20"/>
          <w:szCs w:val="21"/>
          <w:highlight w:val="none"/>
        </w:rPr>
        <w:sectPr>
          <w:pgSz w:w="11911" w:h="16838"/>
          <w:pgMar w:top="1417" w:right="1417" w:bottom="1417" w:left="1417" w:header="720" w:footer="720" w:gutter="0"/>
          <w:cols w:space="0" w:num="1"/>
          <w:rtlGutter w:val="0"/>
          <w:docGrid w:linePitch="331" w:charSpace="0"/>
        </w:sectPr>
      </w:pPr>
    </w:p>
    <w:p w14:paraId="092B792D">
      <w:pPr>
        <w:pStyle w:val="2"/>
        <w:spacing w:before="120" w:after="120" w:line="500" w:lineRule="exact"/>
        <w:jc w:val="center"/>
        <w:rPr>
          <w:color w:val="auto"/>
          <w:highlight w:val="none"/>
        </w:rPr>
      </w:pPr>
      <w:bookmarkStart w:id="27" w:name="_Toc11561"/>
      <w:r>
        <w:rPr>
          <w:rFonts w:hint="eastAsia" w:ascii="Cambria" w:hAnsi="Cambria"/>
          <w:bCs w:val="0"/>
          <w:color w:val="auto"/>
          <w:sz w:val="32"/>
          <w:szCs w:val="32"/>
          <w:highlight w:val="none"/>
        </w:rPr>
        <w:t>第三章</w:t>
      </w:r>
      <w:r>
        <w:rPr>
          <w:rFonts w:ascii="Cambria" w:hAnsi="Cambria"/>
          <w:bCs w:val="0"/>
          <w:color w:val="auto"/>
          <w:sz w:val="32"/>
          <w:szCs w:val="32"/>
          <w:highlight w:val="none"/>
        </w:rPr>
        <w:t xml:space="preserve"> </w:t>
      </w:r>
      <w:r>
        <w:rPr>
          <w:rFonts w:hint="eastAsia" w:ascii="Cambria" w:hAnsi="Cambria"/>
          <w:bCs w:val="0"/>
          <w:color w:val="auto"/>
          <w:sz w:val="32"/>
          <w:szCs w:val="32"/>
          <w:highlight w:val="none"/>
        </w:rPr>
        <w:t>供应商须知</w:t>
      </w:r>
      <w:bookmarkEnd w:id="27"/>
    </w:p>
    <w:p w14:paraId="013E1F1C">
      <w:pPr>
        <w:pStyle w:val="3"/>
        <w:jc w:val="center"/>
        <w:rPr>
          <w:rFonts w:hint="eastAsia" w:ascii="宋体" w:hAnsi="宋体"/>
          <w:b w:val="0"/>
          <w:color w:val="auto"/>
          <w:highlight w:val="none"/>
        </w:rPr>
      </w:pPr>
      <w:bookmarkStart w:id="28" w:name="_Toc25061"/>
      <w:r>
        <w:rPr>
          <w:rFonts w:hint="eastAsia" w:ascii="宋体" w:hAnsi="宋体"/>
          <w:b w:val="0"/>
          <w:color w:val="auto"/>
          <w:highlight w:val="none"/>
        </w:rPr>
        <w:t>第一节 供应商须知前附表</w:t>
      </w:r>
      <w:bookmarkEnd w:id="28"/>
    </w:p>
    <w:tbl>
      <w:tblPr>
        <w:tblStyle w:val="2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2397"/>
        <w:gridCol w:w="6046"/>
      </w:tblGrid>
      <w:tr w14:paraId="25CEF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46FEB52D">
            <w:pPr>
              <w:keepNext w:val="0"/>
              <w:keepLines w:val="0"/>
              <w:suppressLineNumbers w:val="0"/>
              <w:spacing w:before="0" w:beforeAutospacing="0" w:after="0" w:afterAutospacing="0" w:line="360" w:lineRule="auto"/>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1343" w:type="pct"/>
            <w:tcBorders>
              <w:top w:val="single" w:color="000000" w:sz="4" w:space="0"/>
              <w:left w:val="single" w:color="000000" w:sz="4" w:space="0"/>
              <w:bottom w:val="single" w:color="000000" w:sz="4" w:space="0"/>
              <w:right w:val="single" w:color="000000" w:sz="4" w:space="0"/>
            </w:tcBorders>
            <w:vAlign w:val="center"/>
          </w:tcPr>
          <w:p w14:paraId="76F782AD">
            <w:pPr>
              <w:keepNext w:val="0"/>
              <w:keepLines w:val="0"/>
              <w:suppressLineNumbers w:val="0"/>
              <w:spacing w:before="0" w:beforeAutospacing="0" w:after="0" w:afterAutospacing="0" w:line="360" w:lineRule="auto"/>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rPr>
              <w:t>条款内容</w:t>
            </w:r>
          </w:p>
        </w:tc>
        <w:tc>
          <w:tcPr>
            <w:tcW w:w="3306" w:type="pct"/>
            <w:tcBorders>
              <w:top w:val="single" w:color="000000" w:sz="4" w:space="0"/>
              <w:left w:val="single" w:color="000000" w:sz="4" w:space="0"/>
              <w:bottom w:val="single" w:color="000000" w:sz="4" w:space="0"/>
              <w:right w:val="single" w:color="000000" w:sz="4" w:space="0"/>
            </w:tcBorders>
            <w:vAlign w:val="center"/>
          </w:tcPr>
          <w:p w14:paraId="5DC38362">
            <w:pPr>
              <w:keepNext w:val="0"/>
              <w:keepLines w:val="0"/>
              <w:suppressLineNumbers w:val="0"/>
              <w:spacing w:before="0" w:beforeAutospacing="0" w:after="0" w:afterAutospacing="0" w:line="360" w:lineRule="auto"/>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rPr>
              <w:t>具体要求</w:t>
            </w:r>
          </w:p>
        </w:tc>
      </w:tr>
      <w:tr w14:paraId="12A1F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365D1B33">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3.1</w:t>
            </w:r>
          </w:p>
        </w:tc>
        <w:tc>
          <w:tcPr>
            <w:tcW w:w="1343" w:type="pct"/>
            <w:tcBorders>
              <w:top w:val="single" w:color="000000" w:sz="4" w:space="0"/>
              <w:left w:val="single" w:color="000000" w:sz="4" w:space="0"/>
              <w:bottom w:val="single" w:color="000000" w:sz="4" w:space="0"/>
              <w:right w:val="single" w:color="000000" w:sz="4" w:space="0"/>
            </w:tcBorders>
            <w:vAlign w:val="center"/>
          </w:tcPr>
          <w:p w14:paraId="2C702700">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供应商资格条件</w:t>
            </w:r>
          </w:p>
        </w:tc>
        <w:tc>
          <w:tcPr>
            <w:tcW w:w="3306" w:type="pct"/>
            <w:tcBorders>
              <w:top w:val="single" w:color="000000" w:sz="4" w:space="0"/>
              <w:left w:val="single" w:color="000000" w:sz="4" w:space="0"/>
              <w:bottom w:val="single" w:color="000000" w:sz="4" w:space="0"/>
              <w:right w:val="single" w:color="000000" w:sz="4" w:space="0"/>
            </w:tcBorders>
          </w:tcPr>
          <w:p w14:paraId="06CA0E34">
            <w:pPr>
              <w:keepNext w:val="0"/>
              <w:keepLines w:val="0"/>
              <w:suppressLineNumbers w:val="0"/>
              <w:spacing w:before="0" w:beforeAutospacing="0" w:after="0" w:afterAutospacing="0" w:line="360" w:lineRule="auto"/>
              <w:ind w:left="0" w:right="0"/>
              <w:rPr>
                <w:rFonts w:hint="eastAsia" w:ascii="宋体" w:hAnsi="宋体"/>
                <w:color w:val="auto"/>
                <w:szCs w:val="21"/>
                <w:highlight w:val="none"/>
              </w:rPr>
            </w:pPr>
            <w:r>
              <w:rPr>
                <w:rFonts w:hint="eastAsia" w:ascii="宋体" w:hAnsi="宋体"/>
                <w:color w:val="auto"/>
                <w:szCs w:val="21"/>
                <w:highlight w:val="none"/>
              </w:rPr>
              <w:t>供应商资格条件要求详见公告。</w:t>
            </w:r>
          </w:p>
        </w:tc>
      </w:tr>
      <w:tr w14:paraId="29B7B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005C5051">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1343" w:type="pct"/>
            <w:tcBorders>
              <w:top w:val="single" w:color="000000" w:sz="4" w:space="0"/>
              <w:left w:val="single" w:color="000000" w:sz="4" w:space="0"/>
              <w:bottom w:val="single" w:color="000000" w:sz="4" w:space="0"/>
              <w:right w:val="single" w:color="000000" w:sz="4" w:space="0"/>
            </w:tcBorders>
            <w:vAlign w:val="center"/>
          </w:tcPr>
          <w:p w14:paraId="19C99A06">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是否接受联合体竞标</w:t>
            </w:r>
          </w:p>
        </w:tc>
        <w:tc>
          <w:tcPr>
            <w:tcW w:w="3306" w:type="pct"/>
            <w:tcBorders>
              <w:top w:val="single" w:color="000000" w:sz="4" w:space="0"/>
              <w:left w:val="single" w:color="000000" w:sz="4" w:space="0"/>
              <w:bottom w:val="single" w:color="000000" w:sz="4" w:space="0"/>
              <w:right w:val="single" w:color="000000" w:sz="4" w:space="0"/>
            </w:tcBorders>
            <w:vAlign w:val="center"/>
          </w:tcPr>
          <w:p w14:paraId="264E075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lang w:eastAsia="zh-CN"/>
              </w:rPr>
            </w:pPr>
            <w:bookmarkStart w:id="29" w:name="PO_3000001868_PM007"/>
            <w:r>
              <w:rPr>
                <w:rFonts w:hint="eastAsia" w:ascii="宋体" w:hAnsi="宋体"/>
                <w:color w:val="auto"/>
                <w:szCs w:val="21"/>
                <w:highlight w:val="none"/>
              </w:rPr>
              <w:t>不允许联合体</w:t>
            </w:r>
            <w:bookmarkEnd w:id="29"/>
            <w:r>
              <w:rPr>
                <w:rFonts w:hint="eastAsia" w:ascii="宋体" w:hAnsi="宋体"/>
                <w:color w:val="auto"/>
                <w:szCs w:val="21"/>
                <w:highlight w:val="none"/>
              </w:rPr>
              <w:t>竞标</w:t>
            </w:r>
            <w:r>
              <w:rPr>
                <w:rFonts w:hint="eastAsia" w:ascii="宋体" w:hAnsi="宋体"/>
                <w:color w:val="auto"/>
                <w:szCs w:val="21"/>
                <w:highlight w:val="none"/>
                <w:lang w:eastAsia="zh-CN"/>
              </w:rPr>
              <w:t>。</w:t>
            </w:r>
          </w:p>
        </w:tc>
      </w:tr>
      <w:tr w14:paraId="46D86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06B53C98">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5.2</w:t>
            </w:r>
          </w:p>
        </w:tc>
        <w:tc>
          <w:tcPr>
            <w:tcW w:w="1343" w:type="pct"/>
            <w:tcBorders>
              <w:top w:val="single" w:color="000000" w:sz="4" w:space="0"/>
              <w:left w:val="single" w:color="000000" w:sz="4" w:space="0"/>
              <w:bottom w:val="single" w:color="000000" w:sz="4" w:space="0"/>
              <w:right w:val="single" w:color="000000" w:sz="4" w:space="0"/>
            </w:tcBorders>
            <w:vAlign w:val="center"/>
          </w:tcPr>
          <w:p w14:paraId="49D837A3">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olor w:val="auto"/>
                <w:szCs w:val="21"/>
                <w:highlight w:val="none"/>
              </w:rPr>
              <w:t>联合体竞标要求</w:t>
            </w:r>
          </w:p>
        </w:tc>
        <w:tc>
          <w:tcPr>
            <w:tcW w:w="3306" w:type="pct"/>
            <w:tcBorders>
              <w:top w:val="single" w:color="000000" w:sz="4" w:space="0"/>
              <w:left w:val="single" w:color="000000" w:sz="4" w:space="0"/>
              <w:bottom w:val="single" w:color="000000" w:sz="4" w:space="0"/>
              <w:right w:val="single" w:color="000000" w:sz="4" w:space="0"/>
            </w:tcBorders>
            <w:vAlign w:val="center"/>
          </w:tcPr>
          <w:p w14:paraId="0DBDE71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无</w:t>
            </w:r>
            <w:r>
              <w:rPr>
                <w:rFonts w:hint="eastAsia" w:ascii="宋体" w:hAnsi="宋体" w:cs="宋体"/>
                <w:color w:val="auto"/>
                <w:szCs w:val="21"/>
                <w:highlight w:val="none"/>
                <w:lang w:eastAsia="zh-CN"/>
              </w:rPr>
              <w:t>。</w:t>
            </w:r>
          </w:p>
        </w:tc>
      </w:tr>
      <w:tr w14:paraId="25F7E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6CD81E45">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6.1</w:t>
            </w:r>
          </w:p>
        </w:tc>
        <w:tc>
          <w:tcPr>
            <w:tcW w:w="1343" w:type="pct"/>
            <w:tcBorders>
              <w:top w:val="single" w:color="000000" w:sz="4" w:space="0"/>
              <w:left w:val="single" w:color="000000" w:sz="4" w:space="0"/>
              <w:bottom w:val="single" w:color="000000" w:sz="4" w:space="0"/>
              <w:right w:val="single" w:color="000000" w:sz="4" w:space="0"/>
            </w:tcBorders>
            <w:vAlign w:val="center"/>
          </w:tcPr>
          <w:p w14:paraId="5178E94C">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是否允许分包</w:t>
            </w:r>
          </w:p>
        </w:tc>
        <w:tc>
          <w:tcPr>
            <w:tcW w:w="3306" w:type="pct"/>
            <w:tcBorders>
              <w:top w:val="single" w:color="000000" w:sz="4" w:space="0"/>
              <w:left w:val="single" w:color="000000" w:sz="4" w:space="0"/>
              <w:bottom w:val="single" w:color="000000" w:sz="4" w:space="0"/>
              <w:right w:val="single" w:color="000000" w:sz="4" w:space="0"/>
            </w:tcBorders>
            <w:vAlign w:val="center"/>
          </w:tcPr>
          <w:p w14:paraId="7A4EACAB">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1"/>
                <w:highlight w:val="none"/>
                <w:lang w:eastAsia="zh-CN"/>
              </w:rPr>
            </w:pPr>
            <w:bookmarkStart w:id="30" w:name="PO_3000001868_PM044"/>
            <w:r>
              <w:rPr>
                <w:rFonts w:hint="eastAsia" w:ascii="宋体" w:hAnsi="宋体"/>
                <w:color w:val="auto"/>
                <w:szCs w:val="21"/>
                <w:highlight w:val="none"/>
              </w:rPr>
              <w:t>不允许分包</w:t>
            </w:r>
            <w:bookmarkEnd w:id="30"/>
            <w:r>
              <w:rPr>
                <w:rFonts w:hint="eastAsia" w:ascii="宋体" w:hAnsi="宋体"/>
                <w:color w:val="auto"/>
                <w:szCs w:val="21"/>
                <w:highlight w:val="none"/>
                <w:lang w:eastAsia="zh-CN"/>
              </w:rPr>
              <w:t>。</w:t>
            </w:r>
          </w:p>
        </w:tc>
      </w:tr>
      <w:tr w14:paraId="002AC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51FC85D2">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12.1.1</w:t>
            </w:r>
          </w:p>
        </w:tc>
        <w:tc>
          <w:tcPr>
            <w:tcW w:w="1343" w:type="pct"/>
            <w:tcBorders>
              <w:top w:val="single" w:color="000000" w:sz="4" w:space="0"/>
              <w:left w:val="single" w:color="000000" w:sz="4" w:space="0"/>
              <w:bottom w:val="single" w:color="000000" w:sz="4" w:space="0"/>
              <w:right w:val="single" w:color="000000" w:sz="4" w:space="0"/>
            </w:tcBorders>
            <w:vAlign w:val="center"/>
          </w:tcPr>
          <w:p w14:paraId="67110C04">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rPr>
              <w:t>资格证明文件组成</w:t>
            </w:r>
          </w:p>
          <w:p w14:paraId="448F7D31">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3306" w:type="pct"/>
            <w:tcBorders>
              <w:top w:val="single" w:color="000000" w:sz="4" w:space="0"/>
              <w:left w:val="single" w:color="000000" w:sz="4" w:space="0"/>
              <w:bottom w:val="single" w:color="000000" w:sz="4" w:space="0"/>
              <w:right w:val="single" w:color="000000" w:sz="4" w:space="0"/>
            </w:tcBorders>
            <w:vAlign w:val="center"/>
          </w:tcPr>
          <w:p w14:paraId="062CC38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bCs/>
                <w:color w:val="auto"/>
                <w:szCs w:val="21"/>
                <w:highlight w:val="none"/>
              </w:rPr>
              <w:t>（必须提供，否则响应文件按无效响应处理）</w:t>
            </w:r>
          </w:p>
          <w:p w14:paraId="74385E3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single"/>
              </w:rPr>
              <w:t xml:space="preserve"> 2024年</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月至 2025年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w:t>
            </w:r>
            <w:r>
              <w:rPr>
                <w:rFonts w:hint="eastAsia" w:ascii="宋体" w:hAnsi="宋体" w:cs="宋体"/>
                <w:color w:val="auto"/>
                <w:szCs w:val="21"/>
                <w:highlight w:val="none"/>
              </w:rPr>
              <w:t>]任意</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rPr>
              <w:t>个月的依法缴纳税收的凭据复印件；依</w:t>
            </w:r>
            <w:r>
              <w:rPr>
                <w:rFonts w:hint="eastAsia" w:ascii="宋体" w:hAnsi="宋体"/>
                <w:color w:val="auto"/>
                <w:szCs w:val="21"/>
                <w:highlight w:val="none"/>
              </w:rPr>
              <w:t>法免税的供应商，必须提供相应文件证明其依法免税。</w:t>
            </w:r>
            <w:r>
              <w:rPr>
                <w:rFonts w:hint="eastAsia" w:ascii="宋体" w:hAnsi="宋体" w:cs="宋体"/>
                <w:color w:val="auto"/>
                <w:szCs w:val="21"/>
                <w:highlight w:val="none"/>
              </w:rPr>
              <w:t>从取得营业执照时间起到竞标文件提交截止时间为止不足要求月数的，只需提供从取得营业执照起的依法缴纳税收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必须提供，否则作无效竞标处理</w:t>
            </w:r>
            <w:r>
              <w:rPr>
                <w:rFonts w:hint="eastAsia" w:ascii="宋体" w:hAnsi="宋体"/>
                <w:color w:val="auto"/>
                <w:szCs w:val="21"/>
                <w:highlight w:val="none"/>
              </w:rPr>
              <w:t>）</w:t>
            </w:r>
          </w:p>
          <w:p w14:paraId="5692D3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u w:val="single"/>
              </w:rPr>
              <w:t xml:space="preserve"> 2024年1</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月至 2025年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w:t>
            </w:r>
            <w:r>
              <w:rPr>
                <w:rFonts w:hint="eastAsia" w:ascii="宋体" w:hAnsi="宋体" w:cs="宋体"/>
                <w:color w:val="auto"/>
                <w:szCs w:val="21"/>
                <w:highlight w:val="none"/>
              </w:rPr>
              <w:t>]任意</w:t>
            </w:r>
            <w:r>
              <w:rPr>
                <w:rFonts w:hint="eastAsia" w:ascii="宋体" w:hAnsi="宋体" w:cs="宋体"/>
                <w:color w:val="auto"/>
                <w:szCs w:val="21"/>
                <w:highlight w:val="none"/>
                <w:u w:val="single"/>
              </w:rPr>
              <w:t>1</w:t>
            </w:r>
            <w:r>
              <w:rPr>
                <w:rFonts w:hint="eastAsia" w:ascii="宋体" w:hAnsi="宋体" w:cs="宋体"/>
                <w:color w:val="auto"/>
                <w:szCs w:val="21"/>
                <w:highlight w:val="none"/>
              </w:rPr>
              <w:t>个月的依法缴纳社会保障资金的缴费凭证（专用收据或者社会保险缴纳清单）复印件；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从取得营业执照时间起到响应文件提交截止时间为止不足要求月数的只需提供从取得营业执照起的依法缴纳社会保障资金的</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必须提供，否则作无效竞标处理</w:t>
            </w:r>
            <w:r>
              <w:rPr>
                <w:rFonts w:hint="eastAsia" w:ascii="宋体" w:hAnsi="宋体"/>
                <w:color w:val="auto"/>
                <w:szCs w:val="21"/>
                <w:highlight w:val="none"/>
              </w:rPr>
              <w:t>）</w:t>
            </w:r>
          </w:p>
          <w:p w14:paraId="5551A9D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color w:val="auto"/>
                <w:szCs w:val="21"/>
                <w:highlight w:val="none"/>
                <w:shd w:val="clear" w:color="FFFFFF" w:fill="D9D9D9"/>
              </w:rPr>
            </w:pPr>
            <w:r>
              <w:rPr>
                <w:rFonts w:hint="eastAsia" w:ascii="宋体" w:hAnsi="宋体" w:cs="宋体"/>
                <w:color w:val="auto"/>
                <w:szCs w:val="21"/>
                <w:highlight w:val="none"/>
              </w:rPr>
              <w:t>4. 供应商财务状况报告：</w:t>
            </w:r>
            <w:r>
              <w:rPr>
                <w:rFonts w:hint="eastAsia" w:ascii="宋体" w:hAnsi="宋体" w:cs="宋体"/>
                <w:color w:val="auto"/>
                <w:szCs w:val="21"/>
                <w:highlight w:val="none"/>
                <w:lang w:bidi="ar"/>
              </w:rPr>
              <w:t>【2023年</w:t>
            </w:r>
            <w:r>
              <w:rPr>
                <w:rFonts w:hint="eastAsia" w:ascii="宋体" w:hAnsi="宋体" w:cs="宋体"/>
                <w:color w:val="auto"/>
                <w:szCs w:val="21"/>
                <w:highlight w:val="none"/>
                <w:lang w:val="en-US" w:eastAsia="zh-CN" w:bidi="ar"/>
              </w:rPr>
              <w:t>或2024年</w:t>
            </w:r>
            <w:r>
              <w:rPr>
                <w:rFonts w:hint="eastAsia" w:ascii="宋体" w:hAnsi="宋体" w:cs="宋体"/>
                <w:color w:val="auto"/>
                <w:szCs w:val="21"/>
                <w:highlight w:val="none"/>
                <w:lang w:bidi="ar"/>
              </w:rPr>
              <w:t>】</w:t>
            </w:r>
            <w:r>
              <w:rPr>
                <w:rFonts w:hint="eastAsia" w:ascii="宋体" w:hAnsi="宋体"/>
                <w:color w:val="auto"/>
                <w:szCs w:val="21"/>
                <w:highlight w:val="none"/>
              </w:rPr>
              <w:t>财务状况报告复印件；供应商成立不满一年的应按提供首次响应文件提交截止时间上一个月的财务状况报告复印件；（</w:t>
            </w:r>
            <w:r>
              <w:rPr>
                <w:rFonts w:hint="eastAsia" w:ascii="宋体" w:hAnsi="宋体"/>
                <w:b/>
                <w:color w:val="auto"/>
                <w:szCs w:val="21"/>
                <w:highlight w:val="none"/>
              </w:rPr>
              <w:t>必须提供，否则作无效竞标处理</w:t>
            </w:r>
            <w:r>
              <w:rPr>
                <w:rFonts w:hint="eastAsia" w:ascii="宋体" w:hAnsi="宋体"/>
                <w:color w:val="auto"/>
                <w:szCs w:val="21"/>
                <w:highlight w:val="none"/>
              </w:rPr>
              <w:t>）</w:t>
            </w:r>
          </w:p>
          <w:p w14:paraId="5A15238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5.供应商直接控股、管理关系信息表；（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99D356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6.资格声明；（</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7026E9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7</w:t>
            </w:r>
            <w:r>
              <w:rPr>
                <w:rFonts w:hint="eastAsia" w:ascii="宋体" w:hAnsi="宋体" w:cs="宋体"/>
                <w:color w:val="auto"/>
                <w:szCs w:val="21"/>
                <w:highlight w:val="none"/>
                <w:lang w:bidi="ar"/>
              </w:rPr>
              <w:t>.联合体协议书；（联合体竞标时必须提供，否则响应文件按无效响应处理）</w:t>
            </w:r>
          </w:p>
          <w:p w14:paraId="3F9E7B0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.除磋商文件规定必须提供以外，供应商认为需要提供的其他证明材料；</w:t>
            </w:r>
          </w:p>
          <w:p w14:paraId="42D014D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注：</w:t>
            </w:r>
          </w:p>
          <w:p w14:paraId="7F9E8A6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p w14:paraId="1760F00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2.联合体竞标时，第1-5项资格证明文件联合体各方均必须分别提供，联合体各方分别盖章和签字，否则响应文件按无效响应处理。</w:t>
            </w:r>
          </w:p>
        </w:tc>
      </w:tr>
      <w:tr w14:paraId="74E36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vMerge w:val="restart"/>
            <w:tcBorders>
              <w:top w:val="single" w:color="000000" w:sz="4" w:space="0"/>
              <w:left w:val="single" w:color="000000" w:sz="4" w:space="0"/>
              <w:bottom w:val="single" w:color="000000" w:sz="4" w:space="0"/>
              <w:right w:val="single" w:color="000000" w:sz="4" w:space="0"/>
            </w:tcBorders>
            <w:vAlign w:val="center"/>
          </w:tcPr>
          <w:p w14:paraId="4824F8C4">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1343" w:type="pct"/>
            <w:tcBorders>
              <w:top w:val="single" w:color="000000" w:sz="4" w:space="0"/>
              <w:left w:val="single" w:color="000000" w:sz="4" w:space="0"/>
              <w:bottom w:val="single" w:color="000000" w:sz="4" w:space="0"/>
              <w:right w:val="single" w:color="000000" w:sz="4" w:space="0"/>
            </w:tcBorders>
            <w:vAlign w:val="center"/>
          </w:tcPr>
          <w:p w14:paraId="7702398D">
            <w:pPr>
              <w:keepNext w:val="0"/>
              <w:keepLines w:val="0"/>
              <w:suppressLineNumbers w:val="0"/>
              <w:spacing w:before="0" w:beforeAutospacing="0" w:after="0" w:afterAutospacing="0" w:line="360" w:lineRule="auto"/>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商务文件组成</w:t>
            </w:r>
          </w:p>
        </w:tc>
        <w:tc>
          <w:tcPr>
            <w:tcW w:w="3306" w:type="pct"/>
            <w:tcBorders>
              <w:top w:val="single" w:color="000000" w:sz="4" w:space="0"/>
              <w:left w:val="single" w:color="000000" w:sz="4" w:space="0"/>
              <w:bottom w:val="single" w:color="000000" w:sz="4" w:space="0"/>
              <w:right w:val="single" w:color="000000" w:sz="4" w:space="0"/>
            </w:tcBorders>
            <w:vAlign w:val="center"/>
          </w:tcPr>
          <w:p w14:paraId="3EBBDB01">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1.无串通竞标行为的承诺函；（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4F81610">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965464E">
            <w:pPr>
              <w:keepNext w:val="0"/>
              <w:keepLines w:val="0"/>
              <w:suppressLineNumbers w:val="0"/>
              <w:spacing w:before="0" w:beforeAutospacing="0" w:after="0" w:afterAutospacing="0" w:line="360" w:lineRule="auto"/>
              <w:ind w:left="0" w:right="0"/>
              <w:rPr>
                <w:rFonts w:hint="eastAsia" w:ascii="宋体" w:hAnsi="宋体" w:cs="宋体"/>
                <w:b/>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3C7FEA7E">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60F0780">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5.竞标人情况介绍；</w:t>
            </w:r>
          </w:p>
          <w:p w14:paraId="7B206928">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14:paraId="241889AE">
            <w:pPr>
              <w:keepNext w:val="0"/>
              <w:keepLines w:val="0"/>
              <w:suppressLineNumbers w:val="0"/>
              <w:snapToGrid w:val="0"/>
              <w:spacing w:before="0" w:beforeAutospacing="0" w:after="0" w:afterAutospacing="0" w:line="360" w:lineRule="auto"/>
              <w:ind w:left="0" w:right="0"/>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注： </w:t>
            </w:r>
          </w:p>
          <w:p w14:paraId="66109B35">
            <w:pPr>
              <w:keepNext w:val="0"/>
              <w:keepLines w:val="0"/>
              <w:suppressLineNumbers w:val="0"/>
              <w:snapToGrid w:val="0"/>
              <w:spacing w:before="0" w:beforeAutospacing="0" w:after="0" w:afterAutospacing="0" w:line="360" w:lineRule="auto"/>
              <w:ind w:left="0" w:right="0"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14:paraId="5BB52DBD">
            <w:pPr>
              <w:keepNext w:val="0"/>
              <w:keepLines w:val="0"/>
              <w:suppressLineNumbers w:val="0"/>
              <w:spacing w:before="0" w:beforeAutospacing="0" w:after="0" w:afterAutospacing="0" w:line="360" w:lineRule="auto"/>
              <w:ind w:left="0" w:right="0"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2.以上标明“必须提供”的材料属于复印件的扫描件的，必须加盖供应商电子公章，否则响应文件按无效响应处理。</w:t>
            </w:r>
          </w:p>
        </w:tc>
      </w:tr>
      <w:tr w14:paraId="3B73D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vMerge w:val="continue"/>
            <w:tcBorders>
              <w:top w:val="single" w:color="000000" w:sz="4" w:space="0"/>
              <w:left w:val="single" w:color="000000" w:sz="4" w:space="0"/>
              <w:bottom w:val="single" w:color="000000" w:sz="4" w:space="0"/>
              <w:right w:val="single" w:color="000000" w:sz="4" w:space="0"/>
            </w:tcBorders>
            <w:vAlign w:val="center"/>
          </w:tcPr>
          <w:p w14:paraId="418F6E4E">
            <w:pPr>
              <w:keepNext w:val="0"/>
              <w:keepLines w:val="0"/>
              <w:widowControl/>
              <w:suppressLineNumbers w:val="0"/>
              <w:spacing w:before="0" w:beforeAutospacing="0" w:after="0" w:afterAutospacing="0"/>
              <w:ind w:left="0" w:right="0"/>
              <w:jc w:val="left"/>
              <w:rPr>
                <w:rFonts w:hint="eastAsia" w:ascii="宋体" w:hAnsi="宋体" w:cs="宋体"/>
                <w:color w:val="auto"/>
                <w:szCs w:val="21"/>
                <w:highlight w:val="none"/>
              </w:rPr>
            </w:pPr>
          </w:p>
        </w:tc>
        <w:tc>
          <w:tcPr>
            <w:tcW w:w="1343" w:type="pct"/>
            <w:tcBorders>
              <w:top w:val="single" w:color="000000" w:sz="4" w:space="0"/>
              <w:left w:val="single" w:color="000000" w:sz="4" w:space="0"/>
              <w:bottom w:val="single" w:color="000000" w:sz="4" w:space="0"/>
              <w:right w:val="single" w:color="000000" w:sz="4" w:space="0"/>
            </w:tcBorders>
            <w:vAlign w:val="center"/>
          </w:tcPr>
          <w:p w14:paraId="6C13AD2E">
            <w:pPr>
              <w:keepNext w:val="0"/>
              <w:keepLines w:val="0"/>
              <w:suppressLineNumbers w:val="0"/>
              <w:spacing w:before="0" w:beforeAutospacing="0" w:after="0" w:afterAutospacing="0" w:line="360" w:lineRule="auto"/>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技术文件组成</w:t>
            </w:r>
          </w:p>
        </w:tc>
        <w:tc>
          <w:tcPr>
            <w:tcW w:w="3306" w:type="pct"/>
            <w:tcBorders>
              <w:top w:val="single" w:color="000000" w:sz="4" w:space="0"/>
              <w:left w:val="single" w:color="000000" w:sz="4" w:space="0"/>
              <w:bottom w:val="single" w:color="000000" w:sz="4" w:space="0"/>
              <w:right w:val="single" w:color="000000" w:sz="4" w:space="0"/>
            </w:tcBorders>
            <w:vAlign w:val="center"/>
          </w:tcPr>
          <w:p w14:paraId="0CE14F50">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1.服务需求偏离表；（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8F2DE16">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2.组织服务方案；（</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F9F2847">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3.售后服务承诺；（</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6F873C9">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 xml:space="preserve">4.项目实施人员一览表； </w:t>
            </w:r>
          </w:p>
          <w:p w14:paraId="20164A60">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5.对应采购需求的服务需求、商务条款提供的其他文件资料；</w:t>
            </w:r>
          </w:p>
          <w:p w14:paraId="29ACC2E5">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14:paraId="62BB3C0E">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b/>
                <w:color w:val="auto"/>
                <w:szCs w:val="21"/>
                <w:highlight w:val="none"/>
              </w:rPr>
              <w:t>注：1.以上标明“必须提供”的材料属于复印件的扫描件的，必须加盖供应商电子公章，否则响应文件按无效响应处理。</w:t>
            </w:r>
          </w:p>
        </w:tc>
      </w:tr>
      <w:tr w14:paraId="325DF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7B7EFBA4">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1343" w:type="pct"/>
            <w:tcBorders>
              <w:top w:val="single" w:color="000000" w:sz="4" w:space="0"/>
              <w:left w:val="single" w:color="000000" w:sz="4" w:space="0"/>
              <w:bottom w:val="single" w:color="000000" w:sz="4" w:space="0"/>
              <w:right w:val="single" w:color="000000" w:sz="4" w:space="0"/>
            </w:tcBorders>
            <w:vAlign w:val="center"/>
          </w:tcPr>
          <w:p w14:paraId="61A4588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报价文件组成</w:t>
            </w:r>
          </w:p>
        </w:tc>
        <w:tc>
          <w:tcPr>
            <w:tcW w:w="3306" w:type="pct"/>
            <w:tcBorders>
              <w:top w:val="single" w:color="000000" w:sz="4" w:space="0"/>
              <w:left w:val="single" w:color="000000" w:sz="4" w:space="0"/>
              <w:bottom w:val="single" w:color="000000" w:sz="4" w:space="0"/>
              <w:right w:val="single" w:color="000000" w:sz="4" w:space="0"/>
            </w:tcBorders>
            <w:vAlign w:val="center"/>
          </w:tcPr>
          <w:p w14:paraId="4BB3768F">
            <w:pPr>
              <w:keepNext w:val="0"/>
              <w:keepLines w:val="0"/>
              <w:suppressLineNumbers w:val="0"/>
              <w:spacing w:before="0" w:beforeAutospacing="0" w:after="0" w:afterAutospacing="0" w:line="360" w:lineRule="auto"/>
              <w:ind w:left="0" w:right="0"/>
              <w:rPr>
                <w:rFonts w:hint="default"/>
                <w:color w:val="auto"/>
                <w:highlight w:val="none"/>
              </w:rPr>
            </w:pPr>
            <w:r>
              <w:rPr>
                <w:rFonts w:hint="eastAsia"/>
                <w:color w:val="auto"/>
                <w:highlight w:val="none"/>
              </w:rPr>
              <w:t>1.响应函；</w:t>
            </w:r>
            <w:r>
              <w:rPr>
                <w:rFonts w:hint="eastAsia"/>
                <w:b/>
                <w:bCs/>
                <w:color w:val="auto"/>
                <w:highlight w:val="none"/>
              </w:rPr>
              <w:t>（必须提供，否则作无效响应处理）</w:t>
            </w:r>
          </w:p>
          <w:p w14:paraId="2D0B9E61">
            <w:pPr>
              <w:keepNext w:val="0"/>
              <w:keepLines w:val="0"/>
              <w:suppressLineNumbers w:val="0"/>
              <w:spacing w:before="0" w:beforeAutospacing="0" w:after="0" w:afterAutospacing="0" w:line="360" w:lineRule="auto"/>
              <w:ind w:left="0" w:right="0"/>
              <w:rPr>
                <w:rFonts w:hint="eastAsia"/>
                <w:b/>
                <w:bCs/>
                <w:color w:val="auto"/>
                <w:highlight w:val="none"/>
              </w:rPr>
            </w:pPr>
            <w:r>
              <w:rPr>
                <w:rFonts w:hint="eastAsia"/>
                <w:color w:val="auto"/>
                <w:highlight w:val="none"/>
              </w:rPr>
              <w:t>2.响应报价表；</w:t>
            </w:r>
            <w:r>
              <w:rPr>
                <w:rFonts w:hint="eastAsia"/>
                <w:b/>
                <w:bCs/>
                <w:color w:val="auto"/>
                <w:highlight w:val="none"/>
              </w:rPr>
              <w:t>（必须提供，否则响应文件按无效响应处理）</w:t>
            </w:r>
          </w:p>
          <w:p w14:paraId="0E2FFAC2">
            <w:pPr>
              <w:keepNext w:val="0"/>
              <w:keepLines w:val="0"/>
              <w:suppressLineNumbers w:val="0"/>
              <w:spacing w:before="0" w:beforeAutospacing="0" w:after="0" w:afterAutospacing="0" w:line="360" w:lineRule="auto"/>
              <w:ind w:left="0" w:right="0"/>
              <w:rPr>
                <w:rFonts w:hint="default" w:eastAsia="宋体"/>
                <w:b/>
                <w:bCs/>
                <w:color w:val="auto"/>
                <w:highlight w:val="none"/>
                <w:lang w:val="en-US" w:eastAsia="zh-CN"/>
              </w:rPr>
            </w:pPr>
            <w:r>
              <w:rPr>
                <w:rFonts w:hint="eastAsia"/>
                <w:b w:val="0"/>
                <w:bCs w:val="0"/>
                <w:color w:val="auto"/>
                <w:highlight w:val="none"/>
                <w:lang w:val="en-US" w:eastAsia="zh-CN"/>
              </w:rPr>
              <w:t>3.中小企业声明函或者残疾人福利性单位声明函或者供应商属于监狱企业的证明材料。</w:t>
            </w:r>
            <w:r>
              <w:rPr>
                <w:rFonts w:hint="eastAsia"/>
                <w:b/>
                <w:bCs/>
                <w:color w:val="auto"/>
                <w:highlight w:val="none"/>
                <w:lang w:val="en-US" w:eastAsia="zh-CN"/>
              </w:rPr>
              <w:t>（如有，请提供）</w:t>
            </w:r>
          </w:p>
          <w:p w14:paraId="266CD721">
            <w:pPr>
              <w:keepNext w:val="0"/>
              <w:keepLines w:val="0"/>
              <w:suppressLineNumbers w:val="0"/>
              <w:spacing w:before="0" w:beforeAutospacing="0" w:after="0" w:afterAutospacing="0" w:line="360" w:lineRule="auto"/>
              <w:ind w:left="0" w:right="0"/>
              <w:rPr>
                <w:rFonts w:hint="default"/>
                <w:color w:val="auto"/>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.供应商针对报价需要说明的其他文件和说明（格式自拟）。</w:t>
            </w:r>
          </w:p>
        </w:tc>
      </w:tr>
      <w:tr w14:paraId="1A3EF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349D2F55">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12.2</w:t>
            </w:r>
          </w:p>
        </w:tc>
        <w:tc>
          <w:tcPr>
            <w:tcW w:w="1343" w:type="pct"/>
            <w:tcBorders>
              <w:top w:val="single" w:color="000000" w:sz="4" w:space="0"/>
              <w:left w:val="single" w:color="000000" w:sz="4" w:space="0"/>
              <w:bottom w:val="single" w:color="000000" w:sz="4" w:space="0"/>
              <w:right w:val="single" w:color="000000" w:sz="4" w:space="0"/>
            </w:tcBorders>
            <w:vAlign w:val="center"/>
          </w:tcPr>
          <w:p w14:paraId="0BFF4F8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响应文件电子版要求</w:t>
            </w:r>
          </w:p>
        </w:tc>
        <w:tc>
          <w:tcPr>
            <w:tcW w:w="3306" w:type="pct"/>
            <w:tcBorders>
              <w:top w:val="single" w:color="000000" w:sz="4" w:space="0"/>
              <w:left w:val="single" w:color="000000" w:sz="4" w:space="0"/>
              <w:bottom w:val="single" w:color="000000" w:sz="4" w:space="0"/>
              <w:right w:val="single" w:color="000000" w:sz="4" w:space="0"/>
            </w:tcBorders>
            <w:vAlign w:val="center"/>
          </w:tcPr>
          <w:p w14:paraId="69E650B6">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2AFA6184">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Courier New"/>
                <w:color w:val="auto"/>
                <w:szCs w:val="21"/>
                <w:highlight w:val="none"/>
              </w:rPr>
              <w:t>.响应文件电子版密封方式：电子响应文件通过平台有效CA加密后在“广西政府采购云平台”投送。（操作方式见公告附件“</w:t>
            </w:r>
            <w:r>
              <w:rPr>
                <w:rFonts w:hint="eastAsia" w:ascii="宋体" w:hAnsi="宋体"/>
                <w:color w:val="auto"/>
                <w:szCs w:val="21"/>
                <w:highlight w:val="none"/>
              </w:rPr>
              <w:t>电子响应文件制作与投送教程</w:t>
            </w:r>
            <w:r>
              <w:rPr>
                <w:rFonts w:hint="eastAsia" w:ascii="宋体" w:hAnsi="宋体" w:cs="Courier New"/>
                <w:color w:val="auto"/>
                <w:szCs w:val="21"/>
                <w:highlight w:val="none"/>
              </w:rPr>
              <w:t>” ）</w:t>
            </w:r>
          </w:p>
        </w:tc>
      </w:tr>
      <w:tr w14:paraId="46F42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616D2230">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1343" w:type="pct"/>
            <w:tcBorders>
              <w:top w:val="single" w:color="000000" w:sz="4" w:space="0"/>
              <w:left w:val="single" w:color="000000" w:sz="4" w:space="0"/>
              <w:bottom w:val="single" w:color="000000" w:sz="4" w:space="0"/>
              <w:right w:val="single" w:color="000000" w:sz="4" w:space="0"/>
            </w:tcBorders>
            <w:vAlign w:val="center"/>
          </w:tcPr>
          <w:p w14:paraId="3A526240">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响应报价要求</w:t>
            </w:r>
          </w:p>
        </w:tc>
        <w:tc>
          <w:tcPr>
            <w:tcW w:w="3306" w:type="pct"/>
            <w:tcBorders>
              <w:top w:val="single" w:color="000000" w:sz="4" w:space="0"/>
              <w:left w:val="single" w:color="000000" w:sz="4" w:space="0"/>
              <w:bottom w:val="single" w:color="000000" w:sz="4" w:space="0"/>
              <w:right w:val="single" w:color="000000" w:sz="4" w:space="0"/>
            </w:tcBorders>
            <w:vAlign w:val="center"/>
          </w:tcPr>
          <w:p w14:paraId="0750527B">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b/>
                <w:color w:val="auto"/>
                <w:szCs w:val="21"/>
                <w:highlight w:val="none"/>
              </w:rPr>
              <w:t>（采购需求另有约定的，从其约定。）</w:t>
            </w:r>
          </w:p>
        </w:tc>
      </w:tr>
      <w:tr w14:paraId="7E4AE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100BC91B">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16.2</w:t>
            </w:r>
          </w:p>
        </w:tc>
        <w:tc>
          <w:tcPr>
            <w:tcW w:w="1343" w:type="pct"/>
            <w:tcBorders>
              <w:top w:val="single" w:color="000000" w:sz="4" w:space="0"/>
              <w:left w:val="single" w:color="000000" w:sz="4" w:space="0"/>
              <w:bottom w:val="single" w:color="000000" w:sz="4" w:space="0"/>
              <w:right w:val="single" w:color="000000" w:sz="4" w:space="0"/>
            </w:tcBorders>
            <w:vAlign w:val="center"/>
          </w:tcPr>
          <w:p w14:paraId="57DEEE41">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竞标有效期</w:t>
            </w:r>
          </w:p>
        </w:tc>
        <w:tc>
          <w:tcPr>
            <w:tcW w:w="3306" w:type="pct"/>
            <w:tcBorders>
              <w:top w:val="single" w:color="000000" w:sz="4" w:space="0"/>
              <w:left w:val="single" w:color="000000" w:sz="4" w:space="0"/>
              <w:bottom w:val="single" w:color="000000" w:sz="4" w:space="0"/>
              <w:right w:val="single" w:color="000000" w:sz="4" w:space="0"/>
            </w:tcBorders>
            <w:vAlign w:val="center"/>
          </w:tcPr>
          <w:p w14:paraId="196EDD88">
            <w:pPr>
              <w:keepNext w:val="0"/>
              <w:keepLines w:val="0"/>
              <w:suppressLineNumbers w:val="0"/>
              <w:snapToGrid w:val="0"/>
              <w:spacing w:before="0" w:beforeAutospacing="0" w:after="12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自首次响应文件提交截止之日起</w:t>
            </w:r>
            <w:bookmarkStart w:id="31" w:name="PO_3000001868_PM046"/>
            <w:r>
              <w:rPr>
                <w:rFonts w:hint="eastAsia" w:ascii="宋体" w:hAnsi="宋体" w:cs="宋体"/>
                <w:color w:val="auto"/>
                <w:szCs w:val="21"/>
                <w:highlight w:val="none"/>
                <w:u w:val="single"/>
              </w:rPr>
              <w:t>90</w:t>
            </w:r>
            <w:bookmarkEnd w:id="31"/>
            <w:r>
              <w:rPr>
                <w:rFonts w:hint="eastAsia" w:ascii="宋体" w:hAnsi="宋体" w:cs="宋体"/>
                <w:color w:val="auto"/>
                <w:szCs w:val="21"/>
                <w:highlight w:val="none"/>
              </w:rPr>
              <w:t>日。</w:t>
            </w:r>
          </w:p>
        </w:tc>
      </w:tr>
      <w:tr w14:paraId="62F19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55E138C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1343" w:type="pct"/>
            <w:tcBorders>
              <w:top w:val="single" w:color="000000" w:sz="4" w:space="0"/>
              <w:left w:val="single" w:color="000000" w:sz="4" w:space="0"/>
              <w:bottom w:val="single" w:color="000000" w:sz="4" w:space="0"/>
              <w:right w:val="single" w:color="000000" w:sz="4" w:space="0"/>
            </w:tcBorders>
            <w:vAlign w:val="center"/>
          </w:tcPr>
          <w:p w14:paraId="132E694B">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磋商保证金</w:t>
            </w:r>
          </w:p>
        </w:tc>
        <w:tc>
          <w:tcPr>
            <w:tcW w:w="3306" w:type="pct"/>
            <w:tcBorders>
              <w:top w:val="single" w:color="000000" w:sz="4" w:space="0"/>
              <w:left w:val="single" w:color="000000" w:sz="4" w:space="0"/>
              <w:bottom w:val="single" w:color="000000" w:sz="4" w:space="0"/>
              <w:right w:val="single" w:color="000000" w:sz="4" w:space="0"/>
            </w:tcBorders>
            <w:vAlign w:val="center"/>
          </w:tcPr>
          <w:p w14:paraId="15B5B3D0">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color w:val="auto"/>
                <w:szCs w:val="21"/>
                <w:highlight w:val="none"/>
              </w:rPr>
            </w:pPr>
            <w:r>
              <w:rPr>
                <w:rFonts w:hint="eastAsia" w:ascii="宋体" w:hAnsi="宋体"/>
                <w:color w:val="auto"/>
                <w:szCs w:val="21"/>
                <w:highlight w:val="none"/>
              </w:rPr>
              <w:t>本项目不收取磋商保证金。</w:t>
            </w:r>
          </w:p>
        </w:tc>
      </w:tr>
      <w:tr w14:paraId="1487D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349" w:type="pct"/>
            <w:vMerge w:val="restart"/>
            <w:tcBorders>
              <w:top w:val="single" w:color="000000" w:sz="4" w:space="0"/>
              <w:left w:val="single" w:color="000000" w:sz="4" w:space="0"/>
              <w:bottom w:val="single" w:color="000000" w:sz="4" w:space="0"/>
              <w:right w:val="single" w:color="000000" w:sz="4" w:space="0"/>
            </w:tcBorders>
            <w:vAlign w:val="center"/>
          </w:tcPr>
          <w:p w14:paraId="11A5C9AD">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1343" w:type="pct"/>
            <w:tcBorders>
              <w:top w:val="single" w:color="000000" w:sz="4" w:space="0"/>
              <w:left w:val="single" w:color="000000" w:sz="4" w:space="0"/>
              <w:bottom w:val="single" w:color="000000" w:sz="4" w:space="0"/>
              <w:right w:val="single" w:color="000000" w:sz="4" w:space="0"/>
            </w:tcBorders>
            <w:vAlign w:val="center"/>
          </w:tcPr>
          <w:p w14:paraId="7C986B35">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首次响应文件提交起止时间</w:t>
            </w:r>
          </w:p>
        </w:tc>
        <w:tc>
          <w:tcPr>
            <w:tcW w:w="3306" w:type="pct"/>
            <w:tcBorders>
              <w:top w:val="single" w:color="000000" w:sz="4" w:space="0"/>
              <w:left w:val="single" w:color="000000" w:sz="4" w:space="0"/>
              <w:bottom w:val="single" w:color="000000" w:sz="4" w:space="0"/>
              <w:right w:val="single" w:color="000000" w:sz="4" w:space="0"/>
            </w:tcBorders>
            <w:vAlign w:val="center"/>
          </w:tcPr>
          <w:p w14:paraId="328E00DF">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5AE35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349" w:type="pct"/>
            <w:vMerge w:val="continue"/>
            <w:tcBorders>
              <w:top w:val="single" w:color="000000" w:sz="4" w:space="0"/>
              <w:left w:val="single" w:color="000000" w:sz="4" w:space="0"/>
              <w:bottom w:val="single" w:color="000000" w:sz="4" w:space="0"/>
              <w:right w:val="single" w:color="000000" w:sz="4" w:space="0"/>
            </w:tcBorders>
            <w:vAlign w:val="center"/>
          </w:tcPr>
          <w:p w14:paraId="55A173FA">
            <w:pPr>
              <w:keepNext w:val="0"/>
              <w:keepLines w:val="0"/>
              <w:widowControl/>
              <w:suppressLineNumbers w:val="0"/>
              <w:spacing w:before="0" w:beforeAutospacing="0" w:after="0" w:afterAutospacing="0"/>
              <w:ind w:left="0" w:right="0"/>
              <w:jc w:val="left"/>
              <w:rPr>
                <w:rFonts w:hint="eastAsia" w:ascii="宋体" w:hAnsi="宋体" w:cs="宋体"/>
                <w:color w:val="auto"/>
                <w:szCs w:val="21"/>
                <w:highlight w:val="none"/>
              </w:rPr>
            </w:pPr>
          </w:p>
        </w:tc>
        <w:tc>
          <w:tcPr>
            <w:tcW w:w="1343" w:type="pct"/>
            <w:tcBorders>
              <w:top w:val="single" w:color="000000" w:sz="4" w:space="0"/>
              <w:left w:val="single" w:color="000000" w:sz="4" w:space="0"/>
              <w:bottom w:val="single" w:color="000000" w:sz="4" w:space="0"/>
              <w:right w:val="single" w:color="000000" w:sz="4" w:space="0"/>
            </w:tcBorders>
            <w:vAlign w:val="center"/>
          </w:tcPr>
          <w:p w14:paraId="0C10FC7F">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首次响应文件提交地点</w:t>
            </w:r>
          </w:p>
        </w:tc>
        <w:tc>
          <w:tcPr>
            <w:tcW w:w="3306" w:type="pct"/>
            <w:tcBorders>
              <w:top w:val="single" w:color="000000" w:sz="4" w:space="0"/>
              <w:left w:val="single" w:color="000000" w:sz="4" w:space="0"/>
              <w:bottom w:val="single" w:color="000000" w:sz="4" w:space="0"/>
              <w:right w:val="single" w:color="000000" w:sz="4" w:space="0"/>
            </w:tcBorders>
            <w:vAlign w:val="center"/>
          </w:tcPr>
          <w:p w14:paraId="7A20EB06">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703C6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54A02DD5">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20.6</w:t>
            </w:r>
          </w:p>
        </w:tc>
        <w:tc>
          <w:tcPr>
            <w:tcW w:w="1343" w:type="pct"/>
            <w:tcBorders>
              <w:top w:val="single" w:color="000000" w:sz="4" w:space="0"/>
              <w:left w:val="single" w:color="000000" w:sz="4" w:space="0"/>
              <w:bottom w:val="single" w:color="000000" w:sz="4" w:space="0"/>
              <w:right w:val="single" w:color="000000" w:sz="4" w:space="0"/>
            </w:tcBorders>
            <w:vAlign w:val="center"/>
          </w:tcPr>
          <w:p w14:paraId="2E28B08C">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3306" w:type="pct"/>
            <w:tcBorders>
              <w:top w:val="single" w:color="000000" w:sz="4" w:space="0"/>
              <w:left w:val="single" w:color="000000" w:sz="4" w:space="0"/>
              <w:bottom w:val="single" w:color="000000" w:sz="4" w:space="0"/>
              <w:right w:val="single" w:color="000000" w:sz="4" w:space="0"/>
            </w:tcBorders>
            <w:vAlign w:val="center"/>
          </w:tcPr>
          <w:p w14:paraId="6EE2E386">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szCs w:val="21"/>
                <w:highlight w:val="none"/>
              </w:rPr>
            </w:pPr>
            <w:r>
              <w:rPr>
                <w:rFonts w:hint="eastAsia" w:ascii="宋体" w:hAnsi="宋体"/>
                <w:color w:val="auto"/>
                <w:szCs w:val="21"/>
                <w:highlight w:val="none"/>
              </w:rPr>
              <w:t>本项目不接受备份响应文件。</w:t>
            </w:r>
          </w:p>
        </w:tc>
      </w:tr>
      <w:tr w14:paraId="20FFA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34D4D01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1343" w:type="pct"/>
            <w:tcBorders>
              <w:top w:val="single" w:color="000000" w:sz="4" w:space="0"/>
              <w:left w:val="single" w:color="000000" w:sz="4" w:space="0"/>
              <w:bottom w:val="single" w:color="000000" w:sz="4" w:space="0"/>
              <w:right w:val="single" w:color="000000" w:sz="4" w:space="0"/>
            </w:tcBorders>
            <w:vAlign w:val="center"/>
          </w:tcPr>
          <w:p w14:paraId="3FA3C5D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首次响应文件的退回</w:t>
            </w:r>
          </w:p>
        </w:tc>
        <w:tc>
          <w:tcPr>
            <w:tcW w:w="3306" w:type="pct"/>
            <w:tcBorders>
              <w:top w:val="single" w:color="000000" w:sz="4" w:space="0"/>
              <w:left w:val="single" w:color="000000" w:sz="4" w:space="0"/>
              <w:bottom w:val="single" w:color="000000" w:sz="4" w:space="0"/>
              <w:right w:val="single" w:color="000000" w:sz="4" w:space="0"/>
            </w:tcBorders>
            <w:vAlign w:val="center"/>
          </w:tcPr>
          <w:p w14:paraId="2FC837F4">
            <w:pPr>
              <w:keepNext w:val="0"/>
              <w:keepLines w:val="0"/>
              <w:suppressLineNumbers w:val="0"/>
              <w:snapToGrid w:val="0"/>
              <w:spacing w:before="0" w:beforeAutospacing="0" w:after="0" w:afterAutospacing="0" w:line="360" w:lineRule="auto"/>
              <w:ind w:left="0" w:right="0"/>
              <w:jc w:val="left"/>
              <w:rPr>
                <w:rFonts w:hint="eastAsia" w:ascii="宋体" w:hAnsi="宋体"/>
                <w:color w:val="auto"/>
                <w:szCs w:val="21"/>
                <w:highlight w:val="none"/>
              </w:rPr>
            </w:pPr>
            <w:r>
              <w:rPr>
                <w:rFonts w:hint="eastAsia" w:ascii="宋体" w:hAnsi="宋体" w:cs="宋体"/>
                <w:color w:val="auto"/>
                <w:szCs w:val="21"/>
                <w:highlight w:val="none"/>
              </w:rPr>
              <w:t>详见竞争性磋商公告。</w:t>
            </w:r>
          </w:p>
        </w:tc>
      </w:tr>
      <w:tr w14:paraId="23BF9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349" w:type="pct"/>
            <w:vMerge w:val="restart"/>
            <w:tcBorders>
              <w:top w:val="single" w:color="000000" w:sz="4" w:space="0"/>
              <w:left w:val="single" w:color="000000" w:sz="4" w:space="0"/>
              <w:bottom w:val="single" w:color="000000" w:sz="4" w:space="0"/>
              <w:right w:val="single" w:color="000000" w:sz="4" w:space="0"/>
            </w:tcBorders>
            <w:vAlign w:val="center"/>
          </w:tcPr>
          <w:p w14:paraId="7C4C638C">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26.2</w:t>
            </w:r>
          </w:p>
        </w:tc>
        <w:tc>
          <w:tcPr>
            <w:tcW w:w="1343" w:type="pct"/>
            <w:tcBorders>
              <w:top w:val="single" w:color="000000" w:sz="4" w:space="0"/>
              <w:left w:val="single" w:color="000000" w:sz="4" w:space="0"/>
              <w:bottom w:val="single" w:color="000000" w:sz="4" w:space="0"/>
              <w:right w:val="single" w:color="000000" w:sz="4" w:space="0"/>
            </w:tcBorders>
            <w:vAlign w:val="center"/>
          </w:tcPr>
          <w:p w14:paraId="47BBBB42">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负偏离要求</w:t>
            </w:r>
          </w:p>
        </w:tc>
        <w:tc>
          <w:tcPr>
            <w:tcW w:w="3306" w:type="pct"/>
            <w:tcBorders>
              <w:top w:val="single" w:color="000000" w:sz="4" w:space="0"/>
              <w:left w:val="single" w:color="000000" w:sz="4" w:space="0"/>
              <w:bottom w:val="single" w:color="000000" w:sz="4" w:space="0"/>
              <w:right w:val="single" w:color="000000" w:sz="4" w:space="0"/>
            </w:tcBorders>
            <w:vAlign w:val="center"/>
          </w:tcPr>
          <w:p w14:paraId="000F77DC">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2513BDA7">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326AB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vMerge w:val="continue"/>
            <w:tcBorders>
              <w:top w:val="single" w:color="000000" w:sz="4" w:space="0"/>
              <w:left w:val="single" w:color="000000" w:sz="4" w:space="0"/>
              <w:bottom w:val="single" w:color="000000" w:sz="4" w:space="0"/>
              <w:right w:val="single" w:color="000000" w:sz="4" w:space="0"/>
            </w:tcBorders>
            <w:vAlign w:val="center"/>
          </w:tcPr>
          <w:p w14:paraId="5193D289">
            <w:pPr>
              <w:keepNext w:val="0"/>
              <w:keepLines w:val="0"/>
              <w:widowControl/>
              <w:suppressLineNumbers w:val="0"/>
              <w:spacing w:before="0" w:beforeAutospacing="0" w:after="0" w:afterAutospacing="0"/>
              <w:ind w:left="0" w:right="0"/>
              <w:jc w:val="left"/>
              <w:rPr>
                <w:rFonts w:hint="eastAsia" w:ascii="宋体" w:hAnsi="宋体" w:cs="宋体"/>
                <w:color w:val="auto"/>
                <w:szCs w:val="21"/>
                <w:highlight w:val="none"/>
              </w:rPr>
            </w:pPr>
          </w:p>
        </w:tc>
        <w:tc>
          <w:tcPr>
            <w:tcW w:w="1343" w:type="pct"/>
            <w:tcBorders>
              <w:top w:val="single" w:color="000000" w:sz="4" w:space="0"/>
              <w:left w:val="single" w:color="000000" w:sz="4" w:space="0"/>
              <w:bottom w:val="single" w:color="000000" w:sz="4" w:space="0"/>
              <w:right w:val="single" w:color="000000" w:sz="4" w:space="0"/>
            </w:tcBorders>
            <w:vAlign w:val="center"/>
          </w:tcPr>
          <w:p w14:paraId="3A047415">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磋商的顺序</w:t>
            </w:r>
          </w:p>
        </w:tc>
        <w:tc>
          <w:tcPr>
            <w:tcW w:w="3306" w:type="pct"/>
            <w:tcBorders>
              <w:top w:val="single" w:color="000000" w:sz="4" w:space="0"/>
              <w:left w:val="single" w:color="000000" w:sz="4" w:space="0"/>
              <w:bottom w:val="single" w:color="000000" w:sz="4" w:space="0"/>
              <w:right w:val="single" w:color="000000" w:sz="4" w:space="0"/>
            </w:tcBorders>
            <w:vAlign w:val="center"/>
          </w:tcPr>
          <w:p w14:paraId="1497241F">
            <w:pPr>
              <w:pStyle w:val="5"/>
              <w:keepNext w:val="0"/>
              <w:keepLines w:val="0"/>
              <w:widowControl/>
              <w:numPr>
                <w:ilvl w:val="0"/>
                <w:numId w:val="0"/>
              </w:numPr>
              <w:suppressLineNumbers w:val="0"/>
              <w:tabs>
                <w:tab w:val="left" w:pos="454"/>
                <w:tab w:val="left" w:pos="720"/>
                <w:tab w:val="left" w:pos="840"/>
              </w:tabs>
              <w:spacing w:before="0" w:beforeAutospacing="0" w:after="120" w:afterLines="50" w:afterAutospacing="0" w:line="360" w:lineRule="auto"/>
              <w:ind w:left="360" w:right="0" w:hanging="360"/>
              <w:jc w:val="left"/>
              <w:rPr>
                <w:rFonts w:hint="eastAsia" w:ascii="宋体" w:hAnsi="宋体" w:cs="宋体"/>
                <w:color w:val="auto"/>
                <w:szCs w:val="21"/>
                <w:highlight w:val="none"/>
              </w:rPr>
            </w:pP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14:paraId="58606C61">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随机排序。本项目为政采云电子标，所有响应单位在规定的时间内统一进行磋商报价。</w:t>
            </w:r>
          </w:p>
        </w:tc>
      </w:tr>
      <w:tr w14:paraId="0BD6B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0A08C3B8">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28</w:t>
            </w:r>
          </w:p>
        </w:tc>
        <w:tc>
          <w:tcPr>
            <w:tcW w:w="1343" w:type="pct"/>
            <w:tcBorders>
              <w:top w:val="single" w:color="000000" w:sz="4" w:space="0"/>
              <w:left w:val="single" w:color="000000" w:sz="4" w:space="0"/>
              <w:bottom w:val="single" w:color="000000" w:sz="4" w:space="0"/>
              <w:right w:val="single" w:color="000000" w:sz="4" w:space="0"/>
            </w:tcBorders>
            <w:vAlign w:val="center"/>
          </w:tcPr>
          <w:p w14:paraId="2E54773D">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3306" w:type="pct"/>
            <w:tcBorders>
              <w:top w:val="single" w:color="000000" w:sz="4" w:space="0"/>
              <w:left w:val="single" w:color="000000" w:sz="4" w:space="0"/>
              <w:bottom w:val="single" w:color="000000" w:sz="4" w:space="0"/>
              <w:right w:val="single" w:color="000000" w:sz="4" w:space="0"/>
            </w:tcBorders>
            <w:vAlign w:val="center"/>
          </w:tcPr>
          <w:p w14:paraId="7DDE5852">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color w:val="auto"/>
                <w:szCs w:val="21"/>
                <w:highlight w:val="none"/>
              </w:rPr>
              <w:t xml:space="preserve">本项目不收取履约保证金 </w:t>
            </w:r>
          </w:p>
        </w:tc>
      </w:tr>
      <w:tr w14:paraId="01744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65D70BD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29.5</w:t>
            </w:r>
          </w:p>
        </w:tc>
        <w:tc>
          <w:tcPr>
            <w:tcW w:w="1343" w:type="pct"/>
            <w:tcBorders>
              <w:top w:val="single" w:color="000000" w:sz="4" w:space="0"/>
              <w:left w:val="single" w:color="000000" w:sz="4" w:space="0"/>
              <w:bottom w:val="single" w:color="000000" w:sz="4" w:space="0"/>
              <w:right w:val="single" w:color="000000" w:sz="4" w:space="0"/>
            </w:tcBorders>
            <w:vAlign w:val="center"/>
          </w:tcPr>
          <w:p w14:paraId="0C1ECC54">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olor w:val="auto"/>
                <w:szCs w:val="21"/>
                <w:highlight w:val="none"/>
              </w:rPr>
              <w:t>签订合同携带的材料</w:t>
            </w:r>
          </w:p>
        </w:tc>
        <w:tc>
          <w:tcPr>
            <w:tcW w:w="3306" w:type="pct"/>
            <w:tcBorders>
              <w:top w:val="single" w:color="000000" w:sz="4" w:space="0"/>
              <w:left w:val="single" w:color="000000" w:sz="4" w:space="0"/>
              <w:bottom w:val="single" w:color="000000" w:sz="4" w:space="0"/>
              <w:right w:val="single" w:color="000000" w:sz="4" w:space="0"/>
            </w:tcBorders>
            <w:vAlign w:val="center"/>
          </w:tcPr>
          <w:p w14:paraId="3EE18C50">
            <w:pPr>
              <w:keepNext w:val="0"/>
              <w:keepLines w:val="0"/>
              <w:suppressLineNumbers w:val="0"/>
              <w:snapToGrid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olor w:val="auto"/>
                <w:szCs w:val="21"/>
                <w:highlight w:val="none"/>
              </w:rPr>
              <w:t>使用的有效CA证书加盖单位电子公章</w:t>
            </w:r>
          </w:p>
        </w:tc>
      </w:tr>
      <w:tr w14:paraId="24237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vMerge w:val="restart"/>
            <w:tcBorders>
              <w:top w:val="single" w:color="000000" w:sz="4" w:space="0"/>
              <w:left w:val="single" w:color="000000" w:sz="4" w:space="0"/>
              <w:bottom w:val="single" w:color="000000" w:sz="4" w:space="0"/>
              <w:right w:val="single" w:color="000000" w:sz="4" w:space="0"/>
            </w:tcBorders>
            <w:vAlign w:val="center"/>
          </w:tcPr>
          <w:p w14:paraId="471571A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31.2</w:t>
            </w:r>
          </w:p>
        </w:tc>
        <w:tc>
          <w:tcPr>
            <w:tcW w:w="1343" w:type="pct"/>
            <w:tcBorders>
              <w:top w:val="single" w:color="000000" w:sz="4" w:space="0"/>
              <w:left w:val="single" w:color="000000" w:sz="4" w:space="0"/>
              <w:bottom w:val="single" w:color="000000" w:sz="4" w:space="0"/>
              <w:right w:val="single" w:color="000000" w:sz="4" w:space="0"/>
            </w:tcBorders>
            <w:vAlign w:val="center"/>
          </w:tcPr>
          <w:p w14:paraId="1433C2CB">
            <w:pPr>
              <w:keepNext w:val="0"/>
              <w:keepLines w:val="0"/>
              <w:suppressLineNumbers w:val="0"/>
              <w:spacing w:before="0" w:beforeAutospacing="0" w:after="0" w:afterAutospacing="0" w:line="380" w:lineRule="exact"/>
              <w:ind w:left="0" w:right="0"/>
              <w:jc w:val="center"/>
              <w:rPr>
                <w:rFonts w:hint="eastAsia" w:ascii="宋体" w:hAnsi="宋体"/>
                <w:color w:val="auto"/>
                <w:szCs w:val="21"/>
                <w:highlight w:val="none"/>
              </w:rPr>
            </w:pPr>
            <w:r>
              <w:rPr>
                <w:rFonts w:hint="eastAsia" w:ascii="宋体" w:hAnsi="宋体"/>
                <w:color w:val="auto"/>
                <w:szCs w:val="21"/>
                <w:highlight w:val="none"/>
              </w:rPr>
              <w:t>接收质疑函方式</w:t>
            </w:r>
          </w:p>
        </w:tc>
        <w:tc>
          <w:tcPr>
            <w:tcW w:w="3306" w:type="pct"/>
            <w:tcBorders>
              <w:top w:val="single" w:color="000000" w:sz="4" w:space="0"/>
              <w:left w:val="single" w:color="000000" w:sz="4" w:space="0"/>
              <w:bottom w:val="single" w:color="000000" w:sz="4" w:space="0"/>
              <w:right w:val="single" w:color="000000" w:sz="4" w:space="0"/>
            </w:tcBorders>
            <w:vAlign w:val="center"/>
          </w:tcPr>
          <w:p w14:paraId="31488AFB">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olor w:val="auto"/>
                <w:szCs w:val="21"/>
                <w:highlight w:val="none"/>
              </w:rPr>
              <w:t>以书面形式</w:t>
            </w:r>
          </w:p>
        </w:tc>
      </w:tr>
      <w:tr w14:paraId="4740F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vMerge w:val="continue"/>
            <w:tcBorders>
              <w:top w:val="single" w:color="000000" w:sz="4" w:space="0"/>
              <w:left w:val="single" w:color="000000" w:sz="4" w:space="0"/>
              <w:bottom w:val="single" w:color="000000" w:sz="4" w:space="0"/>
              <w:right w:val="single" w:color="000000" w:sz="4" w:space="0"/>
            </w:tcBorders>
            <w:vAlign w:val="center"/>
          </w:tcPr>
          <w:p w14:paraId="69F9821E">
            <w:pPr>
              <w:keepNext w:val="0"/>
              <w:keepLines w:val="0"/>
              <w:widowControl/>
              <w:suppressLineNumbers w:val="0"/>
              <w:spacing w:before="0" w:beforeAutospacing="0" w:after="0" w:afterAutospacing="0"/>
              <w:ind w:left="0" w:right="0"/>
              <w:jc w:val="left"/>
              <w:rPr>
                <w:rFonts w:hint="eastAsia" w:ascii="宋体" w:hAnsi="宋体" w:cs="宋体"/>
                <w:color w:val="auto"/>
                <w:szCs w:val="21"/>
                <w:highlight w:val="none"/>
              </w:rPr>
            </w:pPr>
          </w:p>
        </w:tc>
        <w:tc>
          <w:tcPr>
            <w:tcW w:w="1343" w:type="pct"/>
            <w:tcBorders>
              <w:top w:val="single" w:color="000000" w:sz="4" w:space="0"/>
              <w:left w:val="single" w:color="000000" w:sz="4" w:space="0"/>
              <w:bottom w:val="single" w:color="000000" w:sz="4" w:space="0"/>
              <w:right w:val="single" w:color="000000" w:sz="4" w:space="0"/>
            </w:tcBorders>
            <w:vAlign w:val="center"/>
          </w:tcPr>
          <w:p w14:paraId="7385A4CD">
            <w:pPr>
              <w:keepNext w:val="0"/>
              <w:keepLines w:val="0"/>
              <w:suppressLineNumbers w:val="0"/>
              <w:spacing w:before="0" w:beforeAutospacing="0" w:after="0" w:afterAutospacing="0" w:line="380" w:lineRule="exact"/>
              <w:ind w:left="0" w:right="0"/>
              <w:jc w:val="center"/>
              <w:rPr>
                <w:rFonts w:hint="eastAsia" w:ascii="宋体" w:hAnsi="宋体"/>
                <w:color w:val="auto"/>
                <w:szCs w:val="21"/>
                <w:highlight w:val="none"/>
              </w:rPr>
            </w:pPr>
            <w:r>
              <w:rPr>
                <w:rFonts w:hint="eastAsia" w:ascii="宋体" w:hAnsi="宋体"/>
                <w:color w:val="auto"/>
                <w:szCs w:val="21"/>
                <w:highlight w:val="none"/>
              </w:rPr>
              <w:t>质疑联系部门及联系方式</w:t>
            </w:r>
          </w:p>
        </w:tc>
        <w:tc>
          <w:tcPr>
            <w:tcW w:w="3306" w:type="pct"/>
            <w:tcBorders>
              <w:top w:val="single" w:color="000000" w:sz="4" w:space="0"/>
              <w:left w:val="single" w:color="000000" w:sz="4" w:space="0"/>
              <w:bottom w:val="single" w:color="000000" w:sz="4" w:space="0"/>
              <w:right w:val="single" w:color="000000" w:sz="4" w:space="0"/>
            </w:tcBorders>
            <w:vAlign w:val="center"/>
          </w:tcPr>
          <w:p w14:paraId="2ADD44A9">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olor w:val="auto"/>
                <w:szCs w:val="21"/>
                <w:highlight w:val="none"/>
                <w:u w:val="single"/>
              </w:rPr>
              <w:t xml:space="preserve">（1）广西机电设备招标有限公司 </w:t>
            </w:r>
            <w:r>
              <w:rPr>
                <w:rFonts w:hint="eastAsia" w:ascii="宋体" w:hAnsi="宋体"/>
                <w:color w:val="auto"/>
                <w:szCs w:val="21"/>
                <w:highlight w:val="none"/>
              </w:rPr>
              <w:t>部门；</w:t>
            </w:r>
          </w:p>
          <w:p w14:paraId="0D73C2AB">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olor w:val="auto"/>
                <w:szCs w:val="21"/>
                <w:highlight w:val="none"/>
              </w:rPr>
              <w:t>联系电话：0771-2808981，</w:t>
            </w:r>
          </w:p>
          <w:p w14:paraId="2490C764">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rPr>
              <w:t>南宁市青秀区金湖路63号金源CBD现代城7层</w:t>
            </w:r>
          </w:p>
          <w:p w14:paraId="0A02CC8E">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olor w:val="auto"/>
                <w:szCs w:val="21"/>
                <w:highlight w:val="none"/>
                <w:u w:val="single"/>
              </w:rPr>
              <w:t xml:space="preserve">（2）南宁市工业和信息化局  </w:t>
            </w:r>
            <w:r>
              <w:rPr>
                <w:rFonts w:hint="eastAsia" w:ascii="宋体" w:hAnsi="宋体"/>
                <w:color w:val="auto"/>
                <w:szCs w:val="21"/>
                <w:highlight w:val="none"/>
              </w:rPr>
              <w:t>部门；</w:t>
            </w:r>
          </w:p>
          <w:p w14:paraId="07E1286E">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olor w:val="auto"/>
                <w:szCs w:val="21"/>
                <w:highlight w:val="none"/>
              </w:rPr>
              <w:t>联系电话：0771-5530519</w:t>
            </w:r>
          </w:p>
          <w:p w14:paraId="3A4DC61B">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rPr>
              <w:t>南宁市嘉宾路1号</w:t>
            </w:r>
          </w:p>
        </w:tc>
      </w:tr>
      <w:tr w14:paraId="60DA6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349" w:type="pct"/>
            <w:vMerge w:val="continue"/>
            <w:tcBorders>
              <w:top w:val="single" w:color="000000" w:sz="4" w:space="0"/>
              <w:left w:val="single" w:color="000000" w:sz="4" w:space="0"/>
              <w:bottom w:val="single" w:color="000000" w:sz="4" w:space="0"/>
              <w:right w:val="single" w:color="000000" w:sz="4" w:space="0"/>
            </w:tcBorders>
            <w:vAlign w:val="center"/>
          </w:tcPr>
          <w:p w14:paraId="53DAD878">
            <w:pPr>
              <w:keepNext w:val="0"/>
              <w:keepLines w:val="0"/>
              <w:widowControl/>
              <w:suppressLineNumbers w:val="0"/>
              <w:spacing w:before="0" w:beforeAutospacing="0" w:after="0" w:afterAutospacing="0"/>
              <w:ind w:left="0" w:right="0"/>
              <w:jc w:val="left"/>
              <w:rPr>
                <w:rFonts w:hint="eastAsia" w:ascii="宋体" w:hAnsi="宋体" w:cs="宋体"/>
                <w:color w:val="auto"/>
                <w:szCs w:val="21"/>
                <w:highlight w:val="none"/>
              </w:rPr>
            </w:pPr>
          </w:p>
        </w:tc>
        <w:tc>
          <w:tcPr>
            <w:tcW w:w="1343" w:type="pct"/>
            <w:tcBorders>
              <w:top w:val="single" w:color="000000" w:sz="4" w:space="0"/>
              <w:left w:val="single" w:color="000000" w:sz="4" w:space="0"/>
              <w:bottom w:val="single" w:color="000000" w:sz="4" w:space="0"/>
              <w:right w:val="single" w:color="000000" w:sz="4" w:space="0"/>
            </w:tcBorders>
            <w:vAlign w:val="center"/>
          </w:tcPr>
          <w:p w14:paraId="5FF2D541">
            <w:pPr>
              <w:keepNext w:val="0"/>
              <w:keepLines w:val="0"/>
              <w:suppressLineNumbers w:val="0"/>
              <w:spacing w:before="0" w:beforeAutospacing="0" w:after="0" w:afterAutospacing="0" w:line="380" w:lineRule="exact"/>
              <w:ind w:left="0" w:right="0"/>
              <w:jc w:val="center"/>
              <w:rPr>
                <w:rFonts w:hint="eastAsia" w:ascii="宋体" w:hAnsi="宋体"/>
                <w:color w:val="auto"/>
                <w:szCs w:val="21"/>
                <w:highlight w:val="none"/>
              </w:rPr>
            </w:pPr>
            <w:r>
              <w:rPr>
                <w:rFonts w:hint="eastAsia" w:hAnsi="宋体"/>
                <w:color w:val="auto"/>
                <w:highlight w:val="none"/>
              </w:rPr>
              <w:t>现场提交质疑办理业务时间</w:t>
            </w:r>
          </w:p>
        </w:tc>
        <w:tc>
          <w:tcPr>
            <w:tcW w:w="3306" w:type="pct"/>
            <w:tcBorders>
              <w:top w:val="single" w:color="000000" w:sz="4" w:space="0"/>
              <w:left w:val="single" w:color="000000" w:sz="4" w:space="0"/>
              <w:bottom w:val="single" w:color="000000" w:sz="4" w:space="0"/>
              <w:right w:val="single" w:color="000000" w:sz="4" w:space="0"/>
            </w:tcBorders>
            <w:vAlign w:val="center"/>
          </w:tcPr>
          <w:p w14:paraId="340F99C7">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highlight w:val="none"/>
                <w:u w:val="single"/>
              </w:rPr>
              <w:t>9时00分到11时30分，15时00分到17 时30分</w:t>
            </w:r>
          </w:p>
        </w:tc>
      </w:tr>
      <w:tr w14:paraId="32B32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7E6081E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31.6</w:t>
            </w:r>
          </w:p>
        </w:tc>
        <w:tc>
          <w:tcPr>
            <w:tcW w:w="1343" w:type="pct"/>
            <w:tcBorders>
              <w:top w:val="single" w:color="000000" w:sz="4" w:space="0"/>
              <w:left w:val="single" w:color="000000" w:sz="4" w:space="0"/>
              <w:bottom w:val="single" w:color="000000" w:sz="4" w:space="0"/>
              <w:right w:val="single" w:color="000000" w:sz="4" w:space="0"/>
            </w:tcBorders>
            <w:vAlign w:val="center"/>
          </w:tcPr>
          <w:p w14:paraId="1B81D32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受理投诉方式</w:t>
            </w:r>
          </w:p>
        </w:tc>
        <w:tc>
          <w:tcPr>
            <w:tcW w:w="3306" w:type="pct"/>
            <w:tcBorders>
              <w:top w:val="single" w:color="000000" w:sz="4" w:space="0"/>
              <w:left w:val="single" w:color="000000" w:sz="4" w:space="0"/>
              <w:bottom w:val="single" w:color="000000" w:sz="4" w:space="0"/>
              <w:right w:val="single" w:color="000000" w:sz="4" w:space="0"/>
            </w:tcBorders>
            <w:vAlign w:val="center"/>
          </w:tcPr>
          <w:p w14:paraId="0F67F148">
            <w:pPr>
              <w:keepNext w:val="0"/>
              <w:keepLines w:val="0"/>
              <w:suppressLineNumbers w:val="0"/>
              <w:snapToGrid w:val="0"/>
              <w:spacing w:before="0" w:beforeAutospacing="0" w:after="0" w:afterAutospacing="0" w:line="380" w:lineRule="exact"/>
              <w:ind w:left="0" w:right="0"/>
              <w:rPr>
                <w:rFonts w:hint="eastAsia"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14:paraId="33037B9D">
            <w:pPr>
              <w:keepNext w:val="0"/>
              <w:keepLines w:val="0"/>
              <w:suppressLineNumbers w:val="0"/>
              <w:snapToGrid w:val="0"/>
              <w:spacing w:before="0" w:beforeAutospacing="0" w:after="0" w:afterAutospacing="0" w:line="380" w:lineRule="exact"/>
              <w:ind w:left="0" w:right="0"/>
              <w:rPr>
                <w:rFonts w:hint="eastAsia" w:ascii="宋体" w:hAnsi="宋体" w:cs="宋体"/>
                <w:color w:val="auto"/>
                <w:highlight w:val="none"/>
              </w:rPr>
            </w:pPr>
            <w:r>
              <w:rPr>
                <w:rFonts w:hint="eastAsia" w:ascii="宋体" w:hAnsi="宋体" w:cs="宋体"/>
                <w:color w:val="auto"/>
                <w:highlight w:val="none"/>
              </w:rPr>
              <w:t>2、邮寄地址：</w:t>
            </w:r>
            <w:bookmarkStart w:id="32" w:name="PO_3000001868_PM038"/>
          </w:p>
          <w:bookmarkEnd w:id="32"/>
          <w:p w14:paraId="63E3838D">
            <w:pPr>
              <w:keepNext w:val="0"/>
              <w:keepLines w:val="0"/>
              <w:suppressLineNumbers w:val="0"/>
              <w:snapToGrid w:val="0"/>
              <w:spacing w:before="0" w:beforeAutospacing="0" w:after="0" w:afterAutospacing="0" w:line="380" w:lineRule="exact"/>
              <w:ind w:left="0" w:right="0"/>
              <w:rPr>
                <w:rFonts w:hint="eastAsia" w:ascii="宋体" w:hAnsi="宋体" w:cs="宋体"/>
                <w:color w:val="auto"/>
                <w:highlight w:val="none"/>
              </w:rPr>
            </w:pPr>
            <w:r>
              <w:rPr>
                <w:rFonts w:hint="eastAsia" w:ascii="宋体" w:hAnsi="宋体" w:cs="宋体"/>
                <w:color w:val="auto"/>
                <w:highlight w:val="none"/>
              </w:rPr>
              <w:t>名称：南宁市财政局政府采购监督管理科</w:t>
            </w:r>
          </w:p>
          <w:p w14:paraId="4503B044">
            <w:pPr>
              <w:keepNext w:val="0"/>
              <w:keepLines w:val="0"/>
              <w:suppressLineNumbers w:val="0"/>
              <w:snapToGrid w:val="0"/>
              <w:spacing w:before="0" w:beforeAutospacing="0" w:after="0" w:afterAutospacing="0" w:line="380" w:lineRule="exact"/>
              <w:ind w:left="0" w:right="0"/>
              <w:rPr>
                <w:rFonts w:hint="eastAsia" w:ascii="宋体" w:hAnsi="宋体" w:cs="宋体"/>
                <w:color w:val="auto"/>
                <w:highlight w:val="none"/>
              </w:rPr>
            </w:pPr>
            <w:r>
              <w:rPr>
                <w:rFonts w:hint="eastAsia" w:ascii="宋体" w:hAnsi="宋体" w:cs="宋体"/>
                <w:color w:val="auto"/>
                <w:highlight w:val="none"/>
              </w:rPr>
              <w:t>地址：</w:t>
            </w:r>
            <w:bookmarkStart w:id="33" w:name="PO_3000001866_PM039"/>
            <w:r>
              <w:rPr>
                <w:rFonts w:hint="eastAsia" w:hAnsi="宋体"/>
                <w:color w:val="auto"/>
                <w:highlight w:val="none"/>
              </w:rPr>
              <w:t>南宁市青秀区东葛路129号</w:t>
            </w:r>
            <w:bookmarkEnd w:id="33"/>
          </w:p>
          <w:p w14:paraId="6D0364CE">
            <w:pPr>
              <w:keepNext w:val="0"/>
              <w:keepLines w:val="0"/>
              <w:suppressLineNumbers w:val="0"/>
              <w:snapToGrid w:val="0"/>
              <w:spacing w:before="0" w:beforeAutospacing="0" w:after="0" w:afterAutospacing="0" w:line="380" w:lineRule="exact"/>
              <w:ind w:left="0" w:right="0"/>
              <w:rPr>
                <w:rFonts w:hint="eastAsia" w:hAnsi="宋体" w:cs="宋体"/>
                <w:color w:val="auto"/>
                <w:highlight w:val="none"/>
              </w:rPr>
            </w:pPr>
            <w:r>
              <w:rPr>
                <w:rFonts w:hint="eastAsia" w:ascii="宋体" w:hAnsi="宋体" w:cs="宋体"/>
                <w:color w:val="auto"/>
                <w:highlight w:val="none"/>
              </w:rPr>
              <w:t>联系电话：</w:t>
            </w:r>
            <w:bookmarkStart w:id="34" w:name="PO_3000001866_PM038_1"/>
            <w:r>
              <w:rPr>
                <w:rFonts w:hint="eastAsia" w:hAnsi="宋体"/>
                <w:color w:val="auto"/>
                <w:highlight w:val="none"/>
              </w:rPr>
              <w:t>0771-2189091</w:t>
            </w:r>
            <w:bookmarkEnd w:id="34"/>
          </w:p>
        </w:tc>
      </w:tr>
      <w:tr w14:paraId="2F697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7AC507F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33</w:t>
            </w:r>
          </w:p>
        </w:tc>
        <w:tc>
          <w:tcPr>
            <w:tcW w:w="1343" w:type="pct"/>
            <w:tcBorders>
              <w:top w:val="single" w:color="000000" w:sz="4" w:space="0"/>
              <w:left w:val="single" w:color="000000" w:sz="4" w:space="0"/>
              <w:bottom w:val="single" w:color="000000" w:sz="4" w:space="0"/>
              <w:right w:val="single" w:color="000000" w:sz="4" w:space="0"/>
            </w:tcBorders>
            <w:vAlign w:val="center"/>
          </w:tcPr>
          <w:p w14:paraId="268E7931">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采购代理费</w:t>
            </w:r>
          </w:p>
        </w:tc>
        <w:tc>
          <w:tcPr>
            <w:tcW w:w="3306" w:type="pct"/>
            <w:tcBorders>
              <w:top w:val="single" w:color="000000" w:sz="4" w:space="0"/>
              <w:left w:val="single" w:color="000000" w:sz="4" w:space="0"/>
              <w:bottom w:val="single" w:color="000000" w:sz="4" w:space="0"/>
              <w:right w:val="single" w:color="000000" w:sz="4" w:space="0"/>
            </w:tcBorders>
            <w:vAlign w:val="center"/>
          </w:tcPr>
          <w:p w14:paraId="319F9A06">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1. 是否收取采购代理费：</w:t>
            </w:r>
          </w:p>
          <w:p w14:paraId="60484FEE">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sym w:font="Wingdings 2" w:char="0052"/>
            </w:r>
            <w:r>
              <w:rPr>
                <w:rFonts w:hint="eastAsia" w:hAnsi="宋体" w:cs="宋体"/>
                <w:color w:val="auto"/>
                <w:highlight w:val="none"/>
              </w:rPr>
              <w:t>是    □ 否</w:t>
            </w:r>
          </w:p>
          <w:p w14:paraId="2A554F62">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2.采购代理费支付方式：</w:t>
            </w:r>
          </w:p>
          <w:p w14:paraId="26218B95">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sym w:font="Wingdings 2" w:char="0052"/>
            </w:r>
            <w:r>
              <w:rPr>
                <w:rFonts w:hint="eastAsia" w:hAnsi="宋体" w:cs="宋体"/>
                <w:color w:val="auto"/>
                <w:highlight w:val="none"/>
              </w:rPr>
              <w:t>本项目代理服务费由</w:t>
            </w:r>
            <w:r>
              <w:rPr>
                <w:rFonts w:hint="eastAsia" w:hAnsi="宋体" w:cs="宋体"/>
                <w:color w:val="auto"/>
                <w:highlight w:val="none"/>
                <w:u w:val="single"/>
              </w:rPr>
              <w:t>成交供应商</w:t>
            </w:r>
            <w:r>
              <w:rPr>
                <w:rFonts w:hint="eastAsia" w:hAnsi="宋体" w:cs="宋体"/>
                <w:color w:val="auto"/>
                <w:highlight w:val="none"/>
              </w:rPr>
              <w:t>领取成交通知书前，一次性向采购代理机构支付。</w:t>
            </w:r>
          </w:p>
          <w:p w14:paraId="1E18538C">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□采购人支付。</w:t>
            </w:r>
          </w:p>
          <w:p w14:paraId="4333B923">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3.采购代理费收取标准：</w:t>
            </w:r>
          </w:p>
          <w:p w14:paraId="48D37E8A">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bookmarkStart w:id="35" w:name="PO_3000001868_PM025"/>
            <w:r>
              <w:rPr>
                <w:rFonts w:hint="eastAsia" w:hAnsi="宋体" w:cs="宋体"/>
                <w:color w:val="auto"/>
                <w:highlight w:val="none"/>
              </w:rPr>
              <w:sym w:font="Wingdings 2" w:char="0052"/>
            </w:r>
            <w:r>
              <w:rPr>
                <w:rFonts w:hint="eastAsia" w:hAnsi="宋体" w:cs="宋体"/>
                <w:color w:val="auto"/>
                <w:highlight w:val="none"/>
              </w:rPr>
              <w:t>以标项（☑成交金额/□采购预算/□暂定成交金额/□其他）为计费额，按服务类采用差额定率累进法计算出收费基准价格，采购代理收费以（收费基准价格）收取。</w:t>
            </w:r>
            <w:bookmarkEnd w:id="35"/>
          </w:p>
          <w:p w14:paraId="3DC6EE1B">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4. 采购代理费收取银行账户</w:t>
            </w:r>
          </w:p>
          <w:p w14:paraId="11E37646">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开户名称：广西机电设备招标有限公司</w:t>
            </w:r>
          </w:p>
          <w:p w14:paraId="36CADDC6">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开户银行：广西北部湾银行南宁市金湖支行</w:t>
            </w:r>
          </w:p>
          <w:p w14:paraId="52B398F6">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银行账号：1705012090027723 (联行号 313611017053)</w:t>
            </w:r>
          </w:p>
        </w:tc>
      </w:tr>
      <w:tr w14:paraId="3F685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26F0B08C">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1343" w:type="pct"/>
            <w:tcBorders>
              <w:top w:val="single" w:color="000000" w:sz="4" w:space="0"/>
              <w:left w:val="single" w:color="000000" w:sz="4" w:space="0"/>
              <w:bottom w:val="single" w:color="000000" w:sz="4" w:space="0"/>
              <w:right w:val="single" w:color="000000" w:sz="4" w:space="0"/>
            </w:tcBorders>
            <w:vAlign w:val="center"/>
          </w:tcPr>
          <w:p w14:paraId="779AB28F">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hAnsi="宋体"/>
                <w:color w:val="auto"/>
                <w:highlight w:val="none"/>
              </w:rPr>
              <w:t>解释</w:t>
            </w:r>
          </w:p>
        </w:tc>
        <w:tc>
          <w:tcPr>
            <w:tcW w:w="3306" w:type="pct"/>
            <w:tcBorders>
              <w:top w:val="single" w:color="000000" w:sz="4" w:space="0"/>
              <w:left w:val="single" w:color="000000" w:sz="4" w:space="0"/>
              <w:bottom w:val="single" w:color="000000" w:sz="4" w:space="0"/>
              <w:right w:val="single" w:color="000000" w:sz="4" w:space="0"/>
            </w:tcBorders>
            <w:vAlign w:val="center"/>
          </w:tcPr>
          <w:p w14:paraId="2006EBAA">
            <w:pPr>
              <w:pStyle w:val="11"/>
              <w:keepNext w:val="0"/>
              <w:keepLines w:val="0"/>
              <w:suppressLineNumbers w:val="0"/>
              <w:snapToGrid w:val="0"/>
              <w:spacing w:before="0" w:beforeAutospacing="0" w:after="0" w:afterAutospacing="0" w:line="360" w:lineRule="auto"/>
              <w:ind w:left="0" w:leftChars="0" w:right="0"/>
              <w:rPr>
                <w:rFonts w:hint="eastAsia" w:hAnsi="宋体" w:cs="宋体"/>
                <w:b/>
                <w:color w:val="auto"/>
                <w:highlight w:val="none"/>
              </w:rPr>
            </w:pPr>
            <w:r>
              <w:rPr>
                <w:rFonts w:hint="eastAsia" w:hAnsi="宋体" w:cs="宋体"/>
                <w:b/>
                <w:color w:val="auto"/>
                <w:highlight w:val="none"/>
              </w:rPr>
              <w:t>解释权：</w:t>
            </w:r>
            <w:r>
              <w:rPr>
                <w:rFonts w:hint="eastAsia" w:hAnsi="宋体" w:cs="宋体"/>
                <w:color w:val="auto"/>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color w:val="auto"/>
                <w:highlight w:val="none"/>
              </w:rPr>
              <w:t>由采购人或者采购代理机构负责解释。</w:t>
            </w:r>
          </w:p>
          <w:p w14:paraId="15B8DEBE">
            <w:pPr>
              <w:pStyle w:val="11"/>
              <w:keepNext w:val="0"/>
              <w:keepLines w:val="0"/>
              <w:suppressLineNumbers w:val="0"/>
              <w:snapToGrid w:val="0"/>
              <w:spacing w:before="0" w:beforeAutospacing="0" w:after="0" w:afterAutospacing="0" w:line="360" w:lineRule="auto"/>
              <w:ind w:left="0" w:leftChars="0" w:right="0"/>
              <w:rPr>
                <w:rFonts w:hint="eastAsia" w:hAnsi="宋体" w:cs="宋体"/>
                <w:b/>
                <w:color w:val="auto"/>
                <w:highlight w:val="none"/>
              </w:rPr>
            </w:pPr>
            <w:r>
              <w:rPr>
                <w:rFonts w:hint="eastAsia" w:hAnsi="宋体" w:cs="宋体"/>
                <w:b/>
                <w:color w:val="auto"/>
                <w:highlight w:val="none"/>
              </w:rPr>
              <w:t>法律责任：</w:t>
            </w:r>
          </w:p>
          <w:p w14:paraId="2DE874F4">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b/>
                <w:color w:val="auto"/>
                <w:highlight w:val="none"/>
              </w:rPr>
              <w:t>1.</w:t>
            </w:r>
            <w:r>
              <w:rPr>
                <w:rFonts w:hint="eastAsia" w:hAnsi="宋体" w:cs="宋体"/>
                <w:color w:val="auto"/>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02D9672A">
            <w:pPr>
              <w:keepNext w:val="0"/>
              <w:keepLines w:val="0"/>
              <w:suppressLineNumbers w:val="0"/>
              <w:spacing w:before="0" w:beforeAutospacing="0" w:after="0" w:afterAutospacing="0" w:line="360" w:lineRule="auto"/>
              <w:ind w:left="0" w:right="0"/>
              <w:rPr>
                <w:rFonts w:hint="eastAsia" w:hAnsi="宋体" w:cs="宋体"/>
                <w:color w:val="auto"/>
                <w:highlight w:val="none"/>
              </w:rPr>
            </w:pPr>
            <w:r>
              <w:rPr>
                <w:rFonts w:hint="eastAsia" w:hAnsi="宋体" w:cs="宋体"/>
                <w:b/>
                <w:color w:val="auto"/>
                <w:highlight w:val="none"/>
              </w:rPr>
              <w:t>2.</w:t>
            </w:r>
            <w:r>
              <w:rPr>
                <w:rFonts w:hint="eastAsia" w:ascii="宋体" w:hAnsi="宋体"/>
                <w:b/>
                <w:color w:val="auto"/>
                <w:szCs w:val="21"/>
                <w:highlight w:val="none"/>
              </w:rPr>
              <w:t xml:space="preserve"> 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25D6D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 w:type="pct"/>
            <w:tcBorders>
              <w:top w:val="single" w:color="000000" w:sz="4" w:space="0"/>
              <w:left w:val="single" w:color="000000" w:sz="4" w:space="0"/>
              <w:bottom w:val="single" w:color="000000" w:sz="4" w:space="0"/>
              <w:right w:val="single" w:color="000000" w:sz="4" w:space="0"/>
            </w:tcBorders>
            <w:vAlign w:val="center"/>
          </w:tcPr>
          <w:p w14:paraId="42D4906B">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34.2</w:t>
            </w:r>
          </w:p>
        </w:tc>
        <w:tc>
          <w:tcPr>
            <w:tcW w:w="1343" w:type="pct"/>
            <w:tcBorders>
              <w:top w:val="single" w:color="000000" w:sz="4" w:space="0"/>
              <w:left w:val="single" w:color="000000" w:sz="4" w:space="0"/>
              <w:bottom w:val="single" w:color="000000" w:sz="4" w:space="0"/>
              <w:right w:val="single" w:color="000000" w:sz="4" w:space="0"/>
            </w:tcBorders>
            <w:vAlign w:val="center"/>
          </w:tcPr>
          <w:p w14:paraId="1A448ECB">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3306" w:type="pct"/>
            <w:tcBorders>
              <w:top w:val="single" w:color="000000" w:sz="4" w:space="0"/>
              <w:left w:val="single" w:color="000000" w:sz="4" w:space="0"/>
              <w:bottom w:val="single" w:color="000000" w:sz="4" w:space="0"/>
              <w:right w:val="single" w:color="000000" w:sz="4" w:space="0"/>
            </w:tcBorders>
            <w:vAlign w:val="center"/>
          </w:tcPr>
          <w:p w14:paraId="04379DA9">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C73305C">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E691558">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48B2C072">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4.自然人竞标的，磋商文件规定盖公章处由自然人摁手指指印。</w:t>
            </w:r>
          </w:p>
          <w:p w14:paraId="04CAA5F2">
            <w:pPr>
              <w:pStyle w:val="11"/>
              <w:keepNext w:val="0"/>
              <w:keepLines w:val="0"/>
              <w:suppressLineNumbers w:val="0"/>
              <w:snapToGrid w:val="0"/>
              <w:spacing w:before="0" w:beforeAutospacing="0" w:after="0" w:afterAutospacing="0" w:line="360" w:lineRule="auto"/>
              <w:ind w:left="0" w:leftChars="0" w:right="0"/>
              <w:rPr>
                <w:rFonts w:hint="eastAsia" w:hAnsi="宋体" w:cs="宋体"/>
                <w:color w:val="auto"/>
                <w:highlight w:val="none"/>
              </w:rPr>
            </w:pPr>
            <w:r>
              <w:rPr>
                <w:rFonts w:hint="eastAsia" w:hAnsi="宋体" w:cs="宋体"/>
                <w:color w:val="auto"/>
                <w:highlight w:val="none"/>
              </w:rPr>
              <w:t>5.本磋商文件所称的“以上”“以下”“以内”“届满”，包括本数；所称的“不满”“超过”“以外”，不包括本数。</w:t>
            </w:r>
          </w:p>
        </w:tc>
      </w:tr>
    </w:tbl>
    <w:p w14:paraId="4A99BC3F">
      <w:pPr>
        <w:pStyle w:val="3"/>
        <w:spacing w:line="420" w:lineRule="exact"/>
        <w:jc w:val="center"/>
        <w:rPr>
          <w:rFonts w:hint="eastAsia" w:ascii="宋体" w:hAnsi="宋体" w:cs="宋体"/>
          <w:b w:val="0"/>
          <w:color w:val="auto"/>
          <w:highlight w:val="none"/>
        </w:rPr>
      </w:pPr>
      <w:r>
        <w:rPr>
          <w:rFonts w:hint="eastAsia" w:ascii="宋体" w:hAnsi="宋体"/>
          <w:bCs w:val="0"/>
          <w:color w:val="auto"/>
          <w:highlight w:val="none"/>
        </w:rPr>
        <w:br w:type="page"/>
      </w:r>
      <w:bookmarkStart w:id="36" w:name="_Toc22962"/>
      <w:r>
        <w:rPr>
          <w:rFonts w:hint="eastAsia" w:ascii="宋体" w:hAnsi="宋体"/>
          <w:b w:val="0"/>
          <w:color w:val="auto"/>
          <w:highlight w:val="none"/>
        </w:rPr>
        <w:t>第二节 供应商须知正文</w:t>
      </w:r>
      <w:bookmarkEnd w:id="36"/>
    </w:p>
    <w:p w14:paraId="6BA0B1E8">
      <w:pPr>
        <w:pStyle w:val="4"/>
        <w:spacing w:before="0" w:after="0" w:line="360" w:lineRule="auto"/>
        <w:ind w:firstLine="640" w:firstLineChars="200"/>
        <w:rPr>
          <w:rFonts w:hint="eastAsia" w:ascii="宋体" w:hAnsi="宋体"/>
          <w:b w:val="0"/>
          <w:color w:val="auto"/>
          <w:highlight w:val="none"/>
        </w:rPr>
      </w:pPr>
      <w:bookmarkStart w:id="37" w:name="_Toc10364"/>
      <w:r>
        <w:rPr>
          <w:rFonts w:hint="eastAsia" w:ascii="宋体" w:hAnsi="宋体"/>
          <w:b w:val="0"/>
          <w:color w:val="auto"/>
          <w:highlight w:val="none"/>
        </w:rPr>
        <w:t>一、总则</w:t>
      </w:r>
      <w:bookmarkEnd w:id="37"/>
    </w:p>
    <w:p w14:paraId="246F0FE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4F9253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0159B0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17AEB50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3D1514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4BA80B9A">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435E45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75C0D0B0">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663064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4B8F5A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61709B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4F71A5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545898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38B4D0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696FF8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5C9194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6F9490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2.13“评审报价”是指供应商提交的最后报价并经修正（如有）和政策功能价格扣除（如有）后的价格。</w:t>
      </w:r>
    </w:p>
    <w:p w14:paraId="2D3F32E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4B71C78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096F1F4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4.磋商费用</w:t>
      </w:r>
    </w:p>
    <w:p w14:paraId="140BD1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4CC569B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48C941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1A0AA09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6C2495EF">
      <w:pPr>
        <w:spacing w:line="360" w:lineRule="auto"/>
        <w:ind w:firstLine="420" w:firstLineChars="200"/>
        <w:rPr>
          <w:rFonts w:hint="eastAsia" w:ascii="宋体" w:hAnsi="宋体"/>
          <w:bCs/>
          <w:color w:val="auto"/>
          <w:szCs w:val="21"/>
          <w:highlight w:val="none"/>
        </w:rPr>
      </w:pPr>
      <w:r>
        <w:rPr>
          <w:rFonts w:hint="eastAsia" w:ascii="宋体" w:hAnsi="宋体" w:cs="宋体"/>
          <w:color w:val="auto"/>
          <w:szCs w:val="21"/>
          <w:highlight w:val="none"/>
        </w:rPr>
        <w:t>5.3</w:t>
      </w:r>
      <w:r>
        <w:rPr>
          <w:rFonts w:hint="eastAsia" w:ascii="宋体" w:hAnsi="宋体"/>
          <w:bCs/>
          <w:color w:val="auto"/>
          <w:szCs w:val="21"/>
          <w:highlight w:val="none"/>
        </w:rPr>
        <w:t>根据《政府采购促进中小企业发展管理办法》（财库[2020]46号）第九条及</w:t>
      </w:r>
      <w:r>
        <w:rPr>
          <w:rFonts w:hint="eastAsia"/>
          <w:color w:val="auto"/>
          <w:highlight w:val="none"/>
        </w:rPr>
        <w:t>《广西壮族自治区财政厅关于贯彻落实政府采购支持中小企业发展政策的通知》（桂财采〔2022〕31号）</w:t>
      </w:r>
      <w:r>
        <w:rPr>
          <w:rFonts w:hint="eastAsia" w:ascii="宋体" w:hAnsi="宋体"/>
          <w:bCs/>
          <w:color w:val="auto"/>
          <w:szCs w:val="21"/>
          <w:highlight w:val="none"/>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23B249B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43D7CD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w:t>
      </w:r>
    </w:p>
    <w:p w14:paraId="7B7962D9">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6.2</w:t>
      </w:r>
      <w:r>
        <w:rPr>
          <w:rFonts w:hint="eastAsia" w:ascii="宋体" w:hAnsi="宋体"/>
          <w:bCs/>
          <w:color w:val="auto"/>
          <w:szCs w:val="21"/>
          <w:highlight w:val="none"/>
        </w:rPr>
        <w:t>根据《政府采购促进中小企业发展管理办法》（财库[2020]46号）第九条及</w:t>
      </w:r>
      <w:r>
        <w:rPr>
          <w:rFonts w:hint="eastAsia"/>
          <w:color w:val="auto"/>
          <w:highlight w:val="none"/>
        </w:rPr>
        <w:t>《广西壮族自治区财政厅关于贯彻落实政府采购支持中小企业发展政策的通知》（桂财采〔2022〕31号）</w:t>
      </w:r>
      <w:r>
        <w:rPr>
          <w:rFonts w:hint="eastAsia" w:ascii="宋体" w:hAnsi="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0136E1C6">
      <w:pPr>
        <w:spacing w:line="360" w:lineRule="auto"/>
        <w:ind w:firstLine="482" w:firstLineChars="200"/>
        <w:rPr>
          <w:rFonts w:hint="eastAsia" w:ascii="黑体" w:hAnsi="黑体" w:eastAsia="黑体" w:cs="宋体"/>
          <w:b/>
          <w:bCs/>
          <w:color w:val="auto"/>
          <w:sz w:val="24"/>
          <w:highlight w:val="none"/>
        </w:rPr>
      </w:pPr>
      <w:bookmarkStart w:id="38" w:name="_Toc254970673"/>
      <w:bookmarkStart w:id="39" w:name="_Toc254970532"/>
      <w:r>
        <w:rPr>
          <w:rFonts w:hint="eastAsia" w:ascii="黑体" w:hAnsi="黑体" w:eastAsia="黑体" w:cs="宋体"/>
          <w:b/>
          <w:bCs/>
          <w:color w:val="auto"/>
          <w:sz w:val="24"/>
          <w:highlight w:val="none"/>
        </w:rPr>
        <w:t>7.特别说明</w:t>
      </w:r>
      <w:bookmarkEnd w:id="38"/>
      <w:bookmarkEnd w:id="39"/>
    </w:p>
    <w:p w14:paraId="6618AA14">
      <w:pPr>
        <w:spacing w:line="360" w:lineRule="auto"/>
        <w:ind w:firstLine="420" w:firstLineChars="200"/>
        <w:rPr>
          <w:rFonts w:hint="eastAsia" w:ascii="宋体" w:hAnsi="宋体" w:cs="宋体"/>
          <w:color w:val="auto"/>
          <w:szCs w:val="21"/>
          <w:highlight w:val="none"/>
        </w:rPr>
      </w:pPr>
      <w:bookmarkStart w:id="40" w:name="_8.1提供相同品牌产品且通过资格审查、符合性审查的不同投标人参加同一合"/>
      <w:bookmarkEnd w:id="40"/>
      <w:r>
        <w:rPr>
          <w:rFonts w:hint="eastAsia" w:ascii="宋体" w:hAnsi="宋体" w:cs="宋体"/>
          <w:color w:val="auto"/>
          <w:szCs w:val="21"/>
          <w:highlight w:val="none"/>
        </w:rPr>
        <w:t>7.1</w:t>
      </w:r>
      <w:bookmarkStart w:id="41"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41"/>
    <w:p w14:paraId="3657E2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1C3594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0F34F6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1BAA24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57BC24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40697B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1AD7BD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2DAEBB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0EAF72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E8951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6F3060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（1）不同供应商的响应文件由同一单位或者个人编制；或者不同供应商报名的IP地址一致的；或者编制响应文件硬件设备CPU编号、硬盘编号、网卡地址一致的情况。 </w:t>
      </w:r>
    </w:p>
    <w:p w14:paraId="678DDF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7074B0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5CCC46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6840452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0B06C1B7">
      <w:pPr>
        <w:tabs>
          <w:tab w:val="left" w:pos="6931"/>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2D64F2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55C963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19DF89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04E505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0015DF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50182D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BD584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364199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6060F3EE">
      <w:pPr>
        <w:pStyle w:val="4"/>
        <w:spacing w:before="0" w:after="0" w:line="360" w:lineRule="auto"/>
        <w:ind w:firstLine="640" w:firstLineChars="200"/>
        <w:rPr>
          <w:rFonts w:hint="eastAsia" w:ascii="宋体" w:hAnsi="宋体"/>
          <w:b w:val="0"/>
          <w:bCs w:val="0"/>
          <w:color w:val="auto"/>
          <w:highlight w:val="none"/>
        </w:rPr>
      </w:pPr>
      <w:bookmarkStart w:id="42" w:name="_Toc28927"/>
      <w:bookmarkStart w:id="43" w:name="_Toc254970675"/>
      <w:bookmarkStart w:id="44" w:name="_Toc254970534"/>
      <w:r>
        <w:rPr>
          <w:rFonts w:hint="eastAsia" w:ascii="宋体" w:hAnsi="宋体"/>
          <w:b w:val="0"/>
          <w:bCs w:val="0"/>
          <w:color w:val="auto"/>
          <w:highlight w:val="none"/>
        </w:rPr>
        <w:t>二、磋商文件</w:t>
      </w:r>
      <w:bookmarkEnd w:id="42"/>
      <w:bookmarkEnd w:id="43"/>
      <w:bookmarkEnd w:id="44"/>
    </w:p>
    <w:p w14:paraId="54D189E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2828030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第一章 竞争性磋商公告；</w:t>
      </w:r>
    </w:p>
    <w:p w14:paraId="79531DF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第二章 采购需求；</w:t>
      </w:r>
    </w:p>
    <w:p w14:paraId="3162DC5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第三章 供应商须知； </w:t>
      </w:r>
    </w:p>
    <w:p w14:paraId="4F87B54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第四章 评审程序、评审方法和评审标准；</w:t>
      </w:r>
    </w:p>
    <w:p w14:paraId="76E52E7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第五章 响应文件格式；</w:t>
      </w:r>
    </w:p>
    <w:p w14:paraId="62D0D83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第六章 合同文本；</w:t>
      </w:r>
    </w:p>
    <w:p w14:paraId="4FF710E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第七章 质疑、投诉材料格式。</w:t>
      </w:r>
    </w:p>
    <w:p w14:paraId="5D0E3A9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20D82D2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602215D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01AB953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2941ECDB">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11E50CF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22BEEE2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10.4</w:t>
      </w:r>
      <w:r>
        <w:rPr>
          <w:rFonts w:hint="eastAsia" w:ascii="Arial" w:hAnsi="Arial" w:cs="Arial"/>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63D2CFC0">
      <w:pPr>
        <w:spacing w:line="360" w:lineRule="auto"/>
        <w:ind w:firstLine="420" w:firstLineChars="200"/>
        <w:rPr>
          <w:color w:val="auto"/>
          <w:highlight w:val="none"/>
        </w:rPr>
      </w:pPr>
      <w:r>
        <w:rPr>
          <w:rFonts w:hAnsi="宋体"/>
          <w:color w:val="auto"/>
          <w:highlight w:val="none"/>
        </w:rPr>
        <w:t xml:space="preserve">10.5  </w:t>
      </w:r>
      <w:r>
        <w:rPr>
          <w:rFonts w:hint="eastAsia"/>
          <w:color w:val="auto"/>
          <w:highlight w:val="none"/>
        </w:rPr>
        <w:t>采购人和采购代理机构可以视采购具体情况，变更</w:t>
      </w:r>
      <w:r>
        <w:rPr>
          <w:rFonts w:hint="eastAsia" w:hAnsi="宋体"/>
          <w:color w:val="auto"/>
          <w:highlight w:val="none"/>
        </w:rPr>
        <w:t>提交首次响应文件</w:t>
      </w:r>
      <w:r>
        <w:rPr>
          <w:rFonts w:hint="eastAsia"/>
          <w:color w:val="auto"/>
          <w:highlight w:val="none"/>
        </w:rPr>
        <w:t>截止时间和竞谈时间，将变更时间将在</w:t>
      </w:r>
      <w:r>
        <w:rPr>
          <w:rFonts w:hint="eastAsia" w:hAnsi="宋体"/>
          <w:color w:val="auto"/>
          <w:highlight w:val="none"/>
        </w:rPr>
        <w:t>“采购文件公告”中“七、其他补充事宜</w:t>
      </w:r>
      <w:r>
        <w:rPr>
          <w:rFonts w:hAnsi="宋体"/>
          <w:color w:val="auto"/>
          <w:highlight w:val="none"/>
        </w:rPr>
        <w:t>3.</w:t>
      </w:r>
      <w:r>
        <w:rPr>
          <w:rFonts w:hint="eastAsia" w:hAnsi="宋体"/>
          <w:color w:val="auto"/>
          <w:highlight w:val="none"/>
        </w:rPr>
        <w:t>网上查询地址”</w:t>
      </w:r>
      <w:r>
        <w:rPr>
          <w:rFonts w:hint="eastAsia" w:cs="宋体"/>
          <w:color w:val="auto"/>
          <w:highlight w:val="none"/>
        </w:rPr>
        <w:t>规定的政府采购信息发布媒体上</w:t>
      </w:r>
      <w:r>
        <w:rPr>
          <w:rFonts w:hint="eastAsia"/>
          <w:color w:val="auto"/>
          <w:highlight w:val="none"/>
        </w:rPr>
        <w:t>发布更正公告。</w:t>
      </w:r>
    </w:p>
    <w:p w14:paraId="79104917">
      <w:pPr>
        <w:spacing w:line="360" w:lineRule="auto"/>
        <w:ind w:firstLine="400" w:firstLineChars="200"/>
        <w:rPr>
          <w:rFonts w:ascii="宋体" w:hAnsi="Courier New"/>
          <w:color w:val="auto"/>
          <w:kern w:val="0"/>
          <w:sz w:val="20"/>
          <w:szCs w:val="21"/>
          <w:highlight w:val="none"/>
        </w:rPr>
      </w:pPr>
      <w:r>
        <w:rPr>
          <w:rFonts w:hint="eastAsia" w:ascii="宋体" w:hAnsi="Courier New"/>
          <w:color w:val="auto"/>
          <w:kern w:val="0"/>
          <w:sz w:val="20"/>
          <w:szCs w:val="21"/>
          <w:highlight w:val="none"/>
        </w:rPr>
        <w:t>▲</w:t>
      </w:r>
      <w:r>
        <w:rPr>
          <w:rFonts w:hint="eastAsia" w:ascii="宋体" w:hAnsi="Courier New"/>
          <w:b/>
          <w:color w:val="auto"/>
          <w:kern w:val="0"/>
          <w:sz w:val="20"/>
          <w:szCs w:val="21"/>
          <w:highlight w:val="none"/>
        </w:rPr>
        <w:t>响应文件未按磋商文件的澄清、修改的内容编制，又不符合实质性要求的，其响应文件作无效处理。</w:t>
      </w:r>
    </w:p>
    <w:p w14:paraId="2876CF1B">
      <w:pPr>
        <w:pStyle w:val="4"/>
        <w:spacing w:before="0" w:after="0" w:line="360" w:lineRule="auto"/>
        <w:ind w:firstLine="640" w:firstLineChars="200"/>
        <w:rPr>
          <w:rFonts w:hint="eastAsia" w:ascii="宋体" w:hAnsi="宋体"/>
          <w:b w:val="0"/>
          <w:bCs w:val="0"/>
          <w:color w:val="auto"/>
          <w:highlight w:val="none"/>
        </w:rPr>
      </w:pPr>
      <w:bookmarkStart w:id="45" w:name="_Toc12927"/>
      <w:r>
        <w:rPr>
          <w:rFonts w:hint="eastAsia" w:ascii="宋体" w:hAnsi="宋体"/>
          <w:b w:val="0"/>
          <w:bCs w:val="0"/>
          <w:color w:val="auto"/>
          <w:highlight w:val="none"/>
        </w:rPr>
        <w:t>三、响应文件的编制</w:t>
      </w:r>
      <w:bookmarkEnd w:id="45"/>
    </w:p>
    <w:p w14:paraId="5A8BA17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774A2B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08AF375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3CB053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14:paraId="2EF11E8D">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0AF1C8BC">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12.1.2商务技术文件：详见须知前附表</w:t>
      </w:r>
    </w:p>
    <w:p w14:paraId="1DE93B0C">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12.1.3报价文件：详见须知前附表</w:t>
      </w:r>
    </w:p>
    <w:p w14:paraId="41640B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12.2响应文件电子版：详见须知前附表</w:t>
      </w:r>
    </w:p>
    <w:p w14:paraId="4C3D4B7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71C21F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35D80C5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63FF70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28C1CA3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15.响应报价要求和构成</w:t>
      </w:r>
    </w:p>
    <w:p w14:paraId="553D53E1">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430D808E">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703A0B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15.3响应报价要求</w:t>
      </w:r>
    </w:p>
    <w:p w14:paraId="2266E2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14:paraId="407EB5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（1）供应商必须就“采购需求”中所竞标的每个标项的全部内容分别作完整唯一总价报价，不得存在漏项报价；</w:t>
      </w:r>
    </w:p>
    <w:p w14:paraId="7E30D7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（2）供应商必须就所竞标的标项的单项内容作唯一报价。</w:t>
      </w:r>
    </w:p>
    <w:p w14:paraId="74FDD48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15.3.2响应报价（包含首次报价、最后报价）超过所竞标标项规定的采购预算金额或者最高限价的，其响应文件将作无效处理。</w:t>
      </w:r>
    </w:p>
    <w:p w14:paraId="484365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15.3.3</w:t>
      </w:r>
      <w:bookmarkStart w:id="46" w:name="_Hlk42592874"/>
      <w:r>
        <w:rPr>
          <w:rFonts w:hint="eastAsia" w:ascii="宋体" w:hAnsi="宋体" w:cs="宋体"/>
          <w:color w:val="auto"/>
          <w:szCs w:val="21"/>
          <w:highlight w:val="none"/>
        </w:rPr>
        <w:t>响应报价（包含首次报价、最后报价）超过分项采购预算金额或者最高限价的，其响应文件将作无效处理。</w:t>
      </w:r>
    </w:p>
    <w:bookmarkEnd w:id="46"/>
    <w:p w14:paraId="41FC5B1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563B2F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1DF9BE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295CB5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74EE729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32D193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详见“供应商须知前附表”。</w:t>
      </w:r>
    </w:p>
    <w:p w14:paraId="55359AF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559053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1167CE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18.2响应文件应按资格证明、报价分别编制，商务技术文件合并编制，本磋商只接受电子版响应文件，要求见本章“12.2响应文件电子版要求”。</w:t>
      </w:r>
    </w:p>
    <w:p w14:paraId="17B05C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w:t>
      </w:r>
      <w:bookmarkStart w:id="47" w:name="_Hlk65832699"/>
      <w:r>
        <w:rPr>
          <w:rFonts w:hint="eastAsia" w:ascii="宋体" w:hAnsi="宋体" w:cs="宋体"/>
          <w:color w:val="auto"/>
          <w:szCs w:val="21"/>
          <w:highlight w:val="none"/>
        </w:rPr>
        <w:t>3</w:t>
      </w:r>
      <w:r>
        <w:rPr>
          <w:rFonts w:hint="eastAsia" w:ascii="宋体" w:hAnsi="宋体"/>
          <w:color w:val="auto"/>
          <w:szCs w:val="21"/>
          <w:highlight w:val="none"/>
        </w:rPr>
        <w:t>响应文件须由供应商在</w:t>
      </w:r>
      <w:r>
        <w:rPr>
          <w:rFonts w:hint="eastAsia" w:ascii="宋体" w:hAnsi="宋体" w:cs="仿宋_GB2312"/>
          <w:color w:val="auto"/>
          <w:kern w:val="0"/>
          <w:szCs w:val="21"/>
          <w:highlight w:val="none"/>
          <w:lang w:val="zh-CN"/>
        </w:rPr>
        <w:t>“</w:t>
      </w:r>
      <w:r>
        <w:rPr>
          <w:rFonts w:hint="eastAsia" w:ascii="宋体" w:hAnsi="宋体"/>
          <w:color w:val="auto"/>
          <w:szCs w:val="21"/>
          <w:highlight w:val="none"/>
        </w:rPr>
        <w:t>第五章 响应文件格式</w:t>
      </w:r>
      <w:r>
        <w:rPr>
          <w:rFonts w:hint="eastAsia" w:ascii="宋体" w:hAnsi="宋体" w:cs="仿宋_GB2312"/>
          <w:color w:val="auto"/>
          <w:kern w:val="0"/>
          <w:szCs w:val="21"/>
          <w:highlight w:val="none"/>
          <w:lang w:val="zh-CN"/>
        </w:rPr>
        <w:t>”</w:t>
      </w:r>
      <w:r>
        <w:rPr>
          <w:rFonts w:hint="eastAsia" w:ascii="宋体" w:hAnsi="宋体"/>
          <w:color w:val="auto"/>
          <w:szCs w:val="21"/>
          <w:highlight w:val="none"/>
        </w:rPr>
        <w:t>规定位置</w:t>
      </w:r>
      <w:r>
        <w:rPr>
          <w:rFonts w:hint="eastAsia" w:ascii="宋体" w:hAnsi="宋体" w:cs="仿宋_GB2312"/>
          <w:color w:val="auto"/>
          <w:szCs w:val="21"/>
          <w:highlight w:val="none"/>
        </w:rPr>
        <w:t>进行签署、盖章</w:t>
      </w:r>
      <w:bookmarkEnd w:id="47"/>
      <w:r>
        <w:rPr>
          <w:rFonts w:hint="eastAsia" w:ascii="宋体" w:hAnsi="宋体" w:cs="宋体"/>
          <w:color w:val="auto"/>
          <w:szCs w:val="21"/>
          <w:highlight w:val="none"/>
        </w:rPr>
        <w:t>，否则其响应文件按无效响应处理。骑缝盖公章不视为在规定位置盖章。</w:t>
      </w:r>
    </w:p>
    <w:p w14:paraId="4588E3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14:paraId="4E7003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14:paraId="47FC8D6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19.响应文件的密封和标记</w:t>
      </w:r>
    </w:p>
    <w:p w14:paraId="2EFDBE67">
      <w:pPr>
        <w:spacing w:line="360" w:lineRule="auto"/>
        <w:ind w:firstLine="420" w:firstLineChars="20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0E0D5058">
      <w:pPr>
        <w:spacing w:line="360" w:lineRule="auto"/>
        <w:ind w:firstLine="420" w:firstLineChars="20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19.2使用“政采云电子交易客户端”需要提前申领CA数字证书，申领流程见该项目采购公告附件。</w:t>
      </w:r>
    </w:p>
    <w:p w14:paraId="180ECBCD">
      <w:pPr>
        <w:pStyle w:val="11"/>
        <w:spacing w:line="360" w:lineRule="auto"/>
        <w:ind w:left="0" w:leftChars="0" w:firstLine="420" w:firstLineChars="200"/>
        <w:rPr>
          <w:rFonts w:hint="eastAsia" w:hAnsi="宋体" w:cs="仿宋_GB2312"/>
          <w:color w:val="auto"/>
          <w:highlight w:val="none"/>
        </w:rPr>
      </w:pPr>
      <w:r>
        <w:rPr>
          <w:rFonts w:hint="eastAsia" w:hAnsi="宋体" w:cs="仿宋_GB2312"/>
          <w:color w:val="auto"/>
          <w:highlight w:val="none"/>
        </w:rPr>
        <w:t>19.3为确保网上操作合法、有效和安全，供应商应当在响应文件提交截止时间前完成在“广西政府采购云平台”的身份认证，确保在电子交易过程中能够对相关数据电文进行加密和使用电子签名。</w:t>
      </w:r>
    </w:p>
    <w:p w14:paraId="3F870F6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4BAF97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5FD1AB64">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20</w:t>
      </w:r>
      <w:r>
        <w:rPr>
          <w:rFonts w:hint="eastAsia" w:ascii="宋体" w:hAnsi="宋体"/>
          <w:color w:val="auto"/>
          <w:szCs w:val="21"/>
          <w:highlight w:val="none"/>
        </w:rPr>
        <w:t>.2 在响应文件提交截止时间以后，不能补充、修改响应文件。</w:t>
      </w:r>
    </w:p>
    <w:p w14:paraId="2D96D06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20.3 在提交“最后报价”后，供应商不能退出谈判。</w:t>
      </w:r>
    </w:p>
    <w:p w14:paraId="3AF2062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3D2A286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20.5 采购机构不可视情况延长提交响应文件的截止时间。</w:t>
      </w:r>
    </w:p>
    <w:p w14:paraId="5D404FA3">
      <w:pPr>
        <w:spacing w:line="360" w:lineRule="auto"/>
        <w:ind w:firstLine="420" w:firstLineChars="200"/>
        <w:rPr>
          <w:rFonts w:hint="eastAsia" w:ascii="黑体" w:hAnsi="黑体" w:eastAsia="黑体"/>
          <w:color w:val="auto"/>
          <w:sz w:val="24"/>
          <w:highlight w:val="none"/>
        </w:rPr>
      </w:pPr>
      <w:r>
        <w:rPr>
          <w:rFonts w:hint="eastAsia" w:ascii="宋体" w:hAnsi="宋体"/>
          <w:color w:val="auto"/>
          <w:szCs w:val="21"/>
          <w:highlight w:val="none"/>
        </w:rPr>
        <w:t>20.6备份响应文件。</w:t>
      </w:r>
      <w:r>
        <w:rPr>
          <w:rFonts w:hint="eastAsia" w:hAnsi="宋体"/>
          <w:bCs/>
          <w:color w:val="auto"/>
          <w:szCs w:val="21"/>
          <w:highlight w:val="none"/>
        </w:rPr>
        <w:t>详见在“供应商须知前附表”。</w:t>
      </w:r>
    </w:p>
    <w:p w14:paraId="7843ED2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10209C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详见“供应商须知前附表”。</w:t>
      </w:r>
    </w:p>
    <w:p w14:paraId="2A2C4F2B">
      <w:pPr>
        <w:spacing w:line="360" w:lineRule="auto"/>
        <w:ind w:firstLine="482" w:firstLineChars="200"/>
        <w:rPr>
          <w:rFonts w:hint="eastAsia" w:ascii="黑体" w:hAnsi="黑体" w:eastAsia="黑体" w:cs="宋体"/>
          <w:b/>
          <w:bCs/>
          <w:color w:val="auto"/>
          <w:sz w:val="24"/>
          <w:highlight w:val="none"/>
        </w:rPr>
      </w:pPr>
      <w:bookmarkStart w:id="48" w:name="_Hlk45702405"/>
      <w:r>
        <w:rPr>
          <w:rFonts w:hint="eastAsia" w:ascii="黑体" w:hAnsi="黑体" w:eastAsia="黑体" w:cs="宋体"/>
          <w:b/>
          <w:bCs/>
          <w:color w:val="auto"/>
          <w:sz w:val="24"/>
          <w:highlight w:val="none"/>
        </w:rPr>
        <w:t>22. 首次响应文件的退回</w:t>
      </w:r>
    </w:p>
    <w:p w14:paraId="11D0C78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3D64D13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23. 截止时间后的撤回</w:t>
      </w:r>
    </w:p>
    <w:p w14:paraId="2DDD2458">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本项目不收取磋商保证金，供应商在首次响应文件提交截止时间后可向采购人、采购代理机构书面申请撤回电子响应文件。</w:t>
      </w:r>
      <w:bookmarkEnd w:id="48"/>
    </w:p>
    <w:p w14:paraId="15841D05">
      <w:pPr>
        <w:pStyle w:val="4"/>
        <w:spacing w:before="0" w:after="0" w:line="360" w:lineRule="auto"/>
        <w:ind w:firstLine="640" w:firstLineChars="200"/>
        <w:rPr>
          <w:rFonts w:hint="eastAsia" w:ascii="宋体" w:hAnsi="宋体"/>
          <w:b w:val="0"/>
          <w:bCs w:val="0"/>
          <w:color w:val="auto"/>
          <w:highlight w:val="none"/>
        </w:rPr>
      </w:pPr>
      <w:bookmarkStart w:id="49" w:name="_Toc12248"/>
      <w:r>
        <w:rPr>
          <w:rFonts w:hint="eastAsia" w:ascii="宋体" w:hAnsi="宋体"/>
          <w:b w:val="0"/>
          <w:bCs w:val="0"/>
          <w:color w:val="auto"/>
          <w:highlight w:val="none"/>
        </w:rPr>
        <w:t>四、评审及磋商</w:t>
      </w:r>
      <w:bookmarkEnd w:id="49"/>
    </w:p>
    <w:p w14:paraId="7B8F68C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3EDB47B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1AB2F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3B125F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25.首次响应文件的开启</w:t>
      </w:r>
    </w:p>
    <w:p w14:paraId="36CC27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14:paraId="0E7580AD">
      <w:pPr>
        <w:pStyle w:val="11"/>
        <w:spacing w:line="360" w:lineRule="auto"/>
        <w:ind w:left="0" w:leftChars="0" w:firstLine="420" w:firstLineChars="200"/>
        <w:rPr>
          <w:rFonts w:hint="eastAsia" w:hAnsi="宋体"/>
          <w:bCs/>
          <w:color w:val="auto"/>
          <w:highlight w:val="none"/>
        </w:rPr>
      </w:pPr>
      <w:r>
        <w:rPr>
          <w:rFonts w:hint="eastAsia" w:hAnsi="宋体" w:cs="宋体"/>
          <w:color w:val="auto"/>
          <w:highlight w:val="none"/>
        </w:rPr>
        <w:t xml:space="preserve">25.2 </w:t>
      </w:r>
      <w:r>
        <w:rPr>
          <w:rFonts w:hint="eastAsia" w:hAnsi="宋体"/>
          <w:bCs/>
          <w:color w:val="auto"/>
          <w:highlight w:val="none"/>
        </w:rPr>
        <w:t>响应文件解密</w:t>
      </w:r>
    </w:p>
    <w:p w14:paraId="4657C99C">
      <w:pPr>
        <w:pStyle w:val="11"/>
        <w:snapToGrid w:val="0"/>
        <w:spacing w:line="360" w:lineRule="auto"/>
        <w:ind w:left="0" w:leftChars="0" w:firstLine="420" w:firstLineChars="200"/>
        <w:rPr>
          <w:rFonts w:hint="eastAsia" w:hAnsi="宋体"/>
          <w:color w:val="auto"/>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间通过电子交易平台组织响应文件开启，采购机构依托电子交易平台发起开始解密指令，供应商的法定代表人或其委托代理人</w:t>
      </w:r>
      <w:r>
        <w:rPr>
          <w:rFonts w:hint="eastAsia" w:hAnsi="宋体"/>
          <w:b/>
          <w:color w:val="auto"/>
          <w:highlight w:val="none"/>
        </w:rPr>
        <w:t>须携带加密时所用的CA锁按平台提示和采购文件的规定登录到“广西政府采购云平台”电子开标大厅签到并在发起解密指令之时起30分钟内完成对电子响应文件在线解密</w:t>
      </w:r>
      <w:r>
        <w:rPr>
          <w:rFonts w:hint="eastAsia" w:hAnsi="宋体"/>
          <w:color w:val="auto"/>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b/>
          <w:color w:val="auto"/>
          <w:highlight w:val="none"/>
        </w:rPr>
        <w:t>视为响应文件无效。</w:t>
      </w:r>
      <w:r>
        <w:rPr>
          <w:rFonts w:hint="eastAsia" w:hAnsi="宋体"/>
          <w:color w:val="auto"/>
          <w:highlight w:val="none"/>
        </w:rPr>
        <w:t>（解密</w:t>
      </w:r>
      <w:r>
        <w:rPr>
          <w:rFonts w:hint="eastAsia" w:hAnsi="宋体"/>
          <w:bCs/>
          <w:color w:val="auto"/>
          <w:highlight w:val="none"/>
        </w:rPr>
        <w:t>异常情况处理：详见本章</w:t>
      </w:r>
      <w:r>
        <w:rPr>
          <w:rFonts w:hint="eastAsia" w:hAnsi="宋体"/>
          <w:color w:val="auto"/>
          <w:highlight w:val="none"/>
        </w:rPr>
        <w:t>26.3 电子交易活动的中止。）</w:t>
      </w:r>
    </w:p>
    <w:p w14:paraId="18773066">
      <w:pPr>
        <w:pStyle w:val="11"/>
        <w:spacing w:line="360" w:lineRule="auto"/>
        <w:ind w:left="0" w:leftChars="0" w:firstLine="420" w:firstLineChars="200"/>
        <w:rPr>
          <w:color w:val="auto"/>
          <w:highlight w:val="none"/>
        </w:rPr>
      </w:pPr>
      <w:r>
        <w:rPr>
          <w:rFonts w:hint="eastAsia" w:hAnsi="宋体"/>
          <w:color w:val="auto"/>
          <w:highlight w:val="none"/>
        </w:rPr>
        <w:t>如</w:t>
      </w:r>
      <w:r>
        <w:rPr>
          <w:rFonts w:hint="eastAsia" w:hAnsi="宋体"/>
          <w:bCs/>
          <w:color w:val="auto"/>
          <w:highlight w:val="none"/>
        </w:rPr>
        <w:t>供应商成功解密响应文件，但未在“广西政府采购云平台”电子开标大厅参加谈判的，视同认可谈判过程和结果，</w:t>
      </w:r>
      <w:r>
        <w:rPr>
          <w:rFonts w:hint="eastAsia" w:hAnsi="宋体"/>
          <w:color w:val="auto"/>
          <w:highlight w:val="none"/>
        </w:rPr>
        <w:t>由此产生的后果由供应商自行负责。 参与谈判的供应商</w:t>
      </w:r>
      <w:r>
        <w:rPr>
          <w:rFonts w:hint="eastAsia"/>
          <w:color w:val="auto"/>
          <w:highlight w:val="none"/>
        </w:rPr>
        <w:t>不足3家的，不得谈判。</w:t>
      </w:r>
    </w:p>
    <w:p w14:paraId="11A0505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26.评审程序、评审方法和评审标准</w:t>
      </w:r>
    </w:p>
    <w:p w14:paraId="4EB3C0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26.1磋商小组按照“第四章 评审程序、评审方法和评审标准”规定的方法、评审因素、标准和程序对响应文件进行评审。</w:t>
      </w:r>
    </w:p>
    <w:p w14:paraId="10E930C8">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 xml:space="preserve">26.2 </w:t>
      </w:r>
      <w:r>
        <w:rPr>
          <w:rFonts w:hint="eastAsia" w:ascii="宋体" w:hAnsi="宋体" w:cs="宋体"/>
          <w:color w:val="auto"/>
          <w:szCs w:val="21"/>
          <w:highlight w:val="none"/>
        </w:rPr>
        <w:t>磋商文件内容违反国家有关强制性规定的，磋商小组应当停止评审并向采购人或者采购代理机构说明情况，并在评审报告中书面体现。</w:t>
      </w:r>
    </w:p>
    <w:p w14:paraId="1E0F233D">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 xml:space="preserve">26.3 </w:t>
      </w:r>
      <w:r>
        <w:rPr>
          <w:rFonts w:hint="eastAsia" w:ascii="宋体" w:hAnsi="宋体"/>
          <w:color w:val="auto"/>
          <w:szCs w:val="21"/>
          <w:highlight w:val="none"/>
        </w:rPr>
        <w:t>采购需求负偏离要求及磋商顺序详见 “ 供应商须知前附表”。</w:t>
      </w:r>
    </w:p>
    <w:p w14:paraId="09417EB4">
      <w:pPr>
        <w:spacing w:line="360" w:lineRule="auto"/>
        <w:ind w:firstLine="420" w:firstLineChars="200"/>
        <w:rPr>
          <w:rFonts w:hint="eastAsia" w:ascii="宋体" w:hAnsi="宋体"/>
          <w:color w:val="auto"/>
          <w:highlight w:val="none"/>
        </w:rPr>
      </w:pPr>
      <w:r>
        <w:rPr>
          <w:rFonts w:hint="eastAsia" w:ascii="宋体" w:hAnsi="宋体"/>
          <w:color w:val="auto"/>
          <w:highlight w:val="none"/>
        </w:rPr>
        <w:t>26.4电子交易活动的中止。采购过程中出现以下情形，导致电子交易平台无法正常运行，或者无法保证电子交易的公平、公正和安全时，采购机构可中止电子交易活动：</w:t>
      </w:r>
    </w:p>
    <w:p w14:paraId="4F665852">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（1）电子交易平台发生故障而无法登录访问的； </w:t>
      </w:r>
    </w:p>
    <w:p w14:paraId="1F44A02C">
      <w:pPr>
        <w:spacing w:line="360" w:lineRule="auto"/>
        <w:ind w:firstLine="420" w:firstLineChars="200"/>
        <w:rPr>
          <w:rFonts w:hint="eastAsia" w:ascii="宋体" w:hAnsi="宋体"/>
          <w:color w:val="auto"/>
          <w:highlight w:val="none"/>
        </w:rPr>
      </w:pPr>
      <w:r>
        <w:rPr>
          <w:rFonts w:hint="eastAsia" w:ascii="宋体" w:hAnsi="宋体"/>
          <w:color w:val="auto"/>
          <w:highlight w:val="none"/>
        </w:rPr>
        <w:t>（2）电子交易平台应用或数据库出现错误，不能进行正常操作的；</w:t>
      </w:r>
    </w:p>
    <w:p w14:paraId="22E2D7CA">
      <w:pPr>
        <w:spacing w:line="360" w:lineRule="auto"/>
        <w:ind w:firstLine="420" w:firstLineChars="200"/>
        <w:rPr>
          <w:rFonts w:hint="eastAsia" w:ascii="宋体" w:hAnsi="宋体"/>
          <w:color w:val="auto"/>
          <w:highlight w:val="none"/>
        </w:rPr>
      </w:pPr>
      <w:r>
        <w:rPr>
          <w:rFonts w:hint="eastAsia" w:ascii="宋体" w:hAnsi="宋体"/>
          <w:color w:val="auto"/>
          <w:highlight w:val="none"/>
        </w:rPr>
        <w:t>（3）电子交易平台发现严重安全漏洞，有潜在泄密危险的；</w:t>
      </w:r>
    </w:p>
    <w:p w14:paraId="733F7BA8">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（4）病毒发作导致不能进行正常操作的； </w:t>
      </w:r>
    </w:p>
    <w:p w14:paraId="1CB0B22B">
      <w:pPr>
        <w:spacing w:line="360" w:lineRule="auto"/>
        <w:ind w:firstLine="420" w:firstLineChars="200"/>
        <w:rPr>
          <w:rFonts w:hint="eastAsia" w:ascii="宋体" w:hAnsi="宋体"/>
          <w:color w:val="auto"/>
          <w:highlight w:val="none"/>
        </w:rPr>
      </w:pPr>
      <w:r>
        <w:rPr>
          <w:rFonts w:hint="eastAsia" w:ascii="宋体" w:hAnsi="宋体"/>
          <w:color w:val="auto"/>
          <w:highlight w:val="none"/>
        </w:rPr>
        <w:t>（5）其他无法保证电子交易的公平、公正和安全的情况。</w:t>
      </w:r>
    </w:p>
    <w:p w14:paraId="0959EE6C">
      <w:pPr>
        <w:spacing w:line="360" w:lineRule="auto"/>
        <w:ind w:firstLine="420" w:firstLineChars="200"/>
        <w:rPr>
          <w:rFonts w:hint="eastAsia" w:ascii="宋体" w:hAnsi="宋体"/>
          <w:color w:val="auto"/>
          <w:highlight w:val="none"/>
        </w:rPr>
      </w:pPr>
      <w:r>
        <w:rPr>
          <w:rFonts w:hint="eastAsia" w:ascii="宋体" w:hAnsi="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D7D5E53">
      <w:pPr>
        <w:pStyle w:val="4"/>
        <w:spacing w:before="0" w:after="0" w:line="360" w:lineRule="auto"/>
        <w:ind w:firstLine="480" w:firstLineChars="150"/>
        <w:rPr>
          <w:rFonts w:hint="eastAsia" w:ascii="宋体" w:hAnsi="宋体"/>
          <w:b w:val="0"/>
          <w:bCs w:val="0"/>
          <w:color w:val="auto"/>
          <w:highlight w:val="none"/>
        </w:rPr>
      </w:pPr>
      <w:bookmarkStart w:id="50" w:name="_Toc31092"/>
      <w:r>
        <w:rPr>
          <w:rFonts w:hint="eastAsia" w:ascii="宋体" w:hAnsi="宋体"/>
          <w:b w:val="0"/>
          <w:bCs w:val="0"/>
          <w:color w:val="auto"/>
          <w:highlight w:val="none"/>
        </w:rPr>
        <w:t>五、成交及合同</w:t>
      </w:r>
      <w:bookmarkEnd w:id="50"/>
    </w:p>
    <w:p w14:paraId="3CE9107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27.确定成交供应商及结果公告</w:t>
      </w:r>
    </w:p>
    <w:p w14:paraId="5CD794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27.1确定成交供应商。</w:t>
      </w:r>
      <w:r>
        <w:rPr>
          <w:rFonts w:hint="eastAsia" w:ascii="宋体" w:hAnsi="宋体" w:cs="宋体"/>
          <w:color w:val="auto"/>
          <w:kern w:val="0"/>
          <w:szCs w:val="21"/>
          <w:highlight w:val="none"/>
          <w:u w:val="single"/>
        </w:rPr>
        <w:t xml:space="preserve"> 由采购人直接委托评审专家确定</w:t>
      </w:r>
      <w:r>
        <w:rPr>
          <w:rFonts w:hint="eastAsia" w:ascii="宋体" w:hAnsi="宋体" w:cs="宋体"/>
          <w:color w:val="auto"/>
          <w:szCs w:val="21"/>
          <w:highlight w:val="none"/>
          <w:u w:val="single"/>
        </w:rPr>
        <w:t>，评审报告提出的排序第一的供应商为成交供应商。</w:t>
      </w:r>
    </w:p>
    <w:p w14:paraId="71D11D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27.2成交通知及成交结果公告。</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w:t>
      </w:r>
      <w:r>
        <w:rPr>
          <w:rFonts w:hint="eastAsia" w:ascii="宋体" w:hAnsi="宋体" w:cs="宋体"/>
          <w:color w:val="auto"/>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color w:val="auto"/>
          <w:szCs w:val="21"/>
          <w:highlight w:val="none"/>
        </w:rPr>
        <w:t>同时向成交供应商发出成交通知书，成交通知书规定签订合同的时间不得超过25日。</w:t>
      </w:r>
    </w:p>
    <w:p w14:paraId="0685CEDD">
      <w:pPr>
        <w:spacing w:line="360" w:lineRule="auto"/>
        <w:ind w:firstLine="420" w:firstLineChars="200"/>
        <w:rPr>
          <w:rFonts w:hint="eastAsia" w:ascii="宋体" w:hAnsi="宋体" w:cs="Courier New"/>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w:t>
      </w:r>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p>
    <w:p w14:paraId="7BC2F2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4FA6653">
      <w:pPr>
        <w:spacing w:line="360" w:lineRule="auto"/>
        <w:ind w:firstLine="420" w:firstLineChars="200"/>
        <w:rPr>
          <w:rFonts w:hint="eastAsia" w:ascii="宋体" w:hAnsi="宋体" w:cs="宋体"/>
          <w:color w:val="auto"/>
          <w:szCs w:val="21"/>
          <w:highlight w:val="none"/>
        </w:rPr>
      </w:pPr>
      <w:r>
        <w:rPr>
          <w:rFonts w:hint="eastAsia" w:ascii="宋体" w:hAnsi="宋体"/>
          <w:bCs/>
          <w:color w:val="auto"/>
          <w:szCs w:val="21"/>
          <w:highlight w:val="none"/>
        </w:rPr>
        <w:t>27.5</w:t>
      </w:r>
      <w:r>
        <w:rPr>
          <w:rFonts w:hint="eastAsia" w:ascii="宋体" w:hAnsi="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1D77D9A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28.履约保证金</w:t>
      </w:r>
    </w:p>
    <w:p w14:paraId="696270D1">
      <w:pPr>
        <w:spacing w:line="360" w:lineRule="auto"/>
        <w:ind w:firstLine="420" w:firstLineChars="200"/>
        <w:rPr>
          <w:rFonts w:hint="eastAsia" w:ascii="黑体" w:hAnsi="黑体" w:eastAsia="黑体" w:cs="宋体"/>
          <w:b/>
          <w:bCs/>
          <w:color w:val="auto"/>
          <w:sz w:val="24"/>
          <w:highlight w:val="none"/>
        </w:rPr>
      </w:pPr>
      <w:r>
        <w:rPr>
          <w:rFonts w:hint="eastAsia" w:ascii="宋体" w:hAnsi="宋体" w:cs="宋体"/>
          <w:color w:val="auto"/>
          <w:szCs w:val="21"/>
          <w:highlight w:val="none"/>
        </w:rPr>
        <w:t>详见 “供应商须知前附表”</w:t>
      </w:r>
    </w:p>
    <w:p w14:paraId="218CB34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29.签订合同</w:t>
      </w:r>
    </w:p>
    <w:p w14:paraId="37F8B1D3">
      <w:pPr>
        <w:snapToGrid w:val="0"/>
        <w:ind w:firstLine="420"/>
        <w:rPr>
          <w:rFonts w:hint="eastAsia" w:ascii="宋体" w:hAnsi="宋体"/>
          <w:color w:val="auto"/>
          <w:szCs w:val="21"/>
          <w:highlight w:val="none"/>
          <w:lang w:val="zh-CN"/>
        </w:rPr>
      </w:pPr>
      <w:r>
        <w:rPr>
          <w:rFonts w:hint="eastAsia" w:ascii="宋体" w:hAnsi="宋体" w:cs="宋体"/>
          <w:color w:val="auto"/>
          <w:szCs w:val="21"/>
          <w:highlight w:val="none"/>
        </w:rPr>
        <w:t>29.1</w:t>
      </w:r>
      <w:r>
        <w:rPr>
          <w:rFonts w:hint="eastAsia" w:ascii="宋体" w:hAnsi="宋体"/>
          <w:color w:val="auto"/>
          <w:szCs w:val="21"/>
          <w:highlight w:val="none"/>
        </w:rPr>
        <w:t>采购人与成交供应商应当在</w:t>
      </w:r>
      <w:r>
        <w:rPr>
          <w:rFonts w:hint="eastAsia" w:ascii="宋体" w:hAnsi="宋体" w:cs="宋体"/>
          <w:color w:val="auto"/>
          <w:szCs w:val="21"/>
          <w:highlight w:val="none"/>
        </w:rPr>
        <w:t>成交通知书规定的时间内</w:t>
      </w:r>
      <w:r>
        <w:rPr>
          <w:rFonts w:hint="eastAsia" w:ascii="宋体" w:hAnsi="宋体"/>
          <w:color w:val="auto"/>
          <w:szCs w:val="21"/>
          <w:highlight w:val="none"/>
        </w:rPr>
        <w:t>，按照磋商文件确定的合同文本以及采购标的、服务技术、采购金额、采购数量、技术和服务要求等事项签订政府采购合同。</w:t>
      </w:r>
      <w:r>
        <w:rPr>
          <w:rFonts w:hint="eastAsia" w:ascii="宋体" w:hAnsi="宋体"/>
          <w:color w:val="auto"/>
          <w:szCs w:val="21"/>
          <w:highlight w:val="none"/>
          <w:lang w:val="zh-CN"/>
        </w:rPr>
        <w:t>如成交供应商为联合体的，由联合体成员各方法定代表人或其授权代表与采购人代表签订合同。</w:t>
      </w:r>
    </w:p>
    <w:p w14:paraId="73E4BB4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3253D0D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2F1491F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29.4如签订合同并生效后，供应商无故拒绝或延期，除按照合同条款处理外，列入不良行为记录，并给予通报。</w:t>
      </w:r>
    </w:p>
    <w:p w14:paraId="5A3F56B0">
      <w:pPr>
        <w:ind w:firstLine="420"/>
        <w:rPr>
          <w:rFonts w:hint="eastAsia" w:ascii="宋体" w:hAnsi="宋体" w:cs="宋体"/>
          <w:color w:val="auto"/>
          <w:szCs w:val="21"/>
          <w:highlight w:val="none"/>
        </w:rPr>
      </w:pPr>
      <w:r>
        <w:rPr>
          <w:rFonts w:hint="eastAsia" w:ascii="宋体" w:hAnsi="宋体" w:cs="仿宋_GB2312"/>
          <w:color w:val="auto"/>
          <w:szCs w:val="21"/>
          <w:highlight w:val="none"/>
        </w:rPr>
        <w:t>29.5采购合同由采购人与成交供应商根据</w:t>
      </w:r>
      <w:r>
        <w:rPr>
          <w:rFonts w:hint="eastAsia" w:ascii="宋体" w:hAnsi="宋体"/>
          <w:color w:val="auto"/>
          <w:szCs w:val="21"/>
          <w:highlight w:val="none"/>
        </w:rPr>
        <w:t>磋商文件</w:t>
      </w:r>
      <w:r>
        <w:rPr>
          <w:rFonts w:hint="eastAsia" w:ascii="宋体" w:hAnsi="宋体" w:cs="仿宋_GB2312"/>
          <w:color w:val="auto"/>
          <w:szCs w:val="21"/>
          <w:highlight w:val="none"/>
        </w:rPr>
        <w:t>、响应文件等内容通过政府采购电子交易平台在线签订，自动备案，在线签订须携带的材料见“</w:t>
      </w:r>
      <w:r>
        <w:rPr>
          <w:color w:val="auto"/>
          <w:highlight w:val="none"/>
        </w:rPr>
        <w:t xml:space="preserve"> </w:t>
      </w:r>
      <w:r>
        <w:rPr>
          <w:rFonts w:hint="eastAsia" w:ascii="宋体" w:hAnsi="宋体" w:cs="仿宋_GB2312"/>
          <w:color w:val="auto"/>
          <w:szCs w:val="21"/>
          <w:highlight w:val="none"/>
        </w:rPr>
        <w:t>供应商须</w:t>
      </w:r>
      <w:r>
        <w:rPr>
          <w:rFonts w:hint="eastAsia" w:ascii="宋体" w:hAnsi="宋体"/>
          <w:color w:val="auto"/>
          <w:szCs w:val="21"/>
          <w:highlight w:val="none"/>
        </w:rPr>
        <w:t>知前附表</w:t>
      </w:r>
      <w:r>
        <w:rPr>
          <w:rFonts w:hint="eastAsia" w:ascii="宋体" w:hAnsi="宋体" w:cs="仿宋_GB2312"/>
          <w:color w:val="auto"/>
          <w:szCs w:val="21"/>
          <w:highlight w:val="none"/>
        </w:rPr>
        <w:t>”。</w:t>
      </w:r>
    </w:p>
    <w:p w14:paraId="76A1BC3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30.政府采购合同公告</w:t>
      </w:r>
    </w:p>
    <w:p w14:paraId="2379BDFF">
      <w:pPr>
        <w:spacing w:line="360" w:lineRule="auto"/>
        <w:ind w:firstLine="420" w:firstLineChars="200"/>
        <w:rPr>
          <w:rFonts w:hint="eastAsia" w:hAnsi="宋体"/>
          <w:color w:val="auto"/>
          <w:highlight w:val="none"/>
        </w:rPr>
      </w:pPr>
      <w:r>
        <w:rPr>
          <w:rFonts w:hint="eastAsia" w:hAnsi="宋体"/>
          <w:color w:val="auto"/>
          <w:highlight w:val="none"/>
        </w:rPr>
        <w:t>采购人或者受托采购代理机构应当自政府采购合同签订之日起</w:t>
      </w:r>
      <w:r>
        <w:rPr>
          <w:rFonts w:hAnsi="宋体"/>
          <w:color w:val="auto"/>
          <w:highlight w:val="none"/>
        </w:rPr>
        <w:t>2</w:t>
      </w:r>
      <w:r>
        <w:rPr>
          <w:rFonts w:hint="eastAsia" w:hAnsi="宋体"/>
          <w:color w:val="auto"/>
          <w:highlight w:val="none"/>
        </w:rPr>
        <w:t>个工作日内，将政府采购合同</w:t>
      </w:r>
      <w:r>
        <w:rPr>
          <w:rFonts w:hint="eastAsia" w:ascii="宋体" w:hAnsi="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hAnsi="宋体"/>
          <w:color w:val="auto"/>
          <w:highlight w:val="none"/>
        </w:rPr>
        <w:t>上公告，但政府采购合同中涉及国家秘密、商业秘密的内容除外。</w:t>
      </w:r>
    </w:p>
    <w:p w14:paraId="309FB9B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31. 询问、质疑和投诉</w:t>
      </w:r>
    </w:p>
    <w:p w14:paraId="407CABC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45887961">
      <w:pPr>
        <w:spacing w:line="360" w:lineRule="auto"/>
        <w:ind w:firstLine="420" w:firstLineChars="200"/>
        <w:rPr>
          <w:rFonts w:hint="eastAsia" w:ascii="宋体" w:hAnsi="宋体"/>
          <w:b/>
          <w:color w:val="auto"/>
          <w:szCs w:val="21"/>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Arial"/>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b/>
          <w:color w:val="auto"/>
          <w:szCs w:val="21"/>
          <w:highlight w:val="none"/>
        </w:rPr>
        <w:t xml:space="preserve">具体质疑起算时间及处理方式如下： </w:t>
      </w:r>
    </w:p>
    <w:p w14:paraId="7CF79A8E">
      <w:pPr>
        <w:spacing w:line="360" w:lineRule="auto"/>
        <w:ind w:firstLine="420" w:firstLineChars="200"/>
        <w:rPr>
          <w:rFonts w:hint="eastAsia"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）潜在供应商依法获取采购文件后，认为采购文件使自己的权益受到损害的，应当在竞争性磋商采购文件公告期限届满之日起</w:t>
      </w:r>
      <w:r>
        <w:rPr>
          <w:rFonts w:hAnsi="宋体"/>
          <w:bCs/>
          <w:color w:val="auto"/>
          <w:highlight w:val="none"/>
        </w:rPr>
        <w:t>7</w:t>
      </w:r>
      <w:r>
        <w:rPr>
          <w:rFonts w:hint="eastAsia" w:hAnsi="宋体"/>
          <w:bCs/>
          <w:color w:val="auto"/>
          <w:highlight w:val="none"/>
        </w:rPr>
        <w:t>个工作日内提出质疑。</w:t>
      </w:r>
      <w:r>
        <w:rPr>
          <w:rFonts w:hint="eastAsia"/>
          <w:color w:val="auto"/>
          <w:highlight w:val="none"/>
        </w:rPr>
        <w:t>委托代理协议无特殊约定的，</w:t>
      </w:r>
      <w:r>
        <w:rPr>
          <w:rFonts w:hint="eastAsia" w:hAnsi="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1A02EB0F">
      <w:pPr>
        <w:spacing w:line="360" w:lineRule="auto"/>
        <w:ind w:firstLine="420" w:firstLineChars="200"/>
        <w:rPr>
          <w:rFonts w:hint="eastAsia"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）供应商认为采购过程使自己的权益受到损害的，应当在各采购程序环节结束之日起</w:t>
      </w:r>
      <w:r>
        <w:rPr>
          <w:rFonts w:hAnsi="宋体"/>
          <w:bCs/>
          <w:color w:val="auto"/>
          <w:highlight w:val="none"/>
        </w:rPr>
        <w:t>7</w:t>
      </w:r>
      <w:r>
        <w:rPr>
          <w:rFonts w:hint="eastAsia" w:hAnsi="宋体"/>
          <w:bCs/>
          <w:color w:val="auto"/>
          <w:highlight w:val="none"/>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11D07450">
      <w:pPr>
        <w:spacing w:line="360" w:lineRule="auto"/>
        <w:ind w:firstLine="420" w:firstLineChars="200"/>
        <w:rPr>
          <w:rFonts w:hint="eastAsia" w:hAnsi="宋体"/>
          <w:bCs/>
          <w:color w:val="auto"/>
          <w:highlight w:val="none"/>
        </w:rPr>
      </w:pPr>
      <w:r>
        <w:rPr>
          <w:rFonts w:hint="eastAsia" w:hAnsi="宋体"/>
          <w:bCs/>
          <w:color w:val="auto"/>
          <w:highlight w:val="none"/>
        </w:rPr>
        <w:t>（</w:t>
      </w:r>
      <w:r>
        <w:rPr>
          <w:rFonts w:hAnsi="宋体"/>
          <w:bCs/>
          <w:color w:val="auto"/>
          <w:highlight w:val="none"/>
        </w:rPr>
        <w:t>3</w:t>
      </w:r>
      <w:r>
        <w:rPr>
          <w:rFonts w:hint="eastAsia" w:hAnsi="宋体"/>
          <w:bCs/>
          <w:color w:val="auto"/>
          <w:highlight w:val="none"/>
        </w:rPr>
        <w:t>）供应商认为成交结果使自己的权益受到损害的，应当在成交结果公告期限届满之日起</w:t>
      </w:r>
      <w:r>
        <w:rPr>
          <w:rFonts w:hAnsi="宋体"/>
          <w:bCs/>
          <w:color w:val="auto"/>
          <w:highlight w:val="none"/>
        </w:rPr>
        <w:t>7</w:t>
      </w:r>
      <w:r>
        <w:rPr>
          <w:rFonts w:hint="eastAsia" w:hAnsi="宋体"/>
          <w:bCs/>
          <w:color w:val="auto"/>
          <w:highlight w:val="none"/>
        </w:rPr>
        <w:t>个工作日内提出质疑，由采购人受理并负责答复。</w:t>
      </w:r>
    </w:p>
    <w:p w14:paraId="5A1928E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66968A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2C50C92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56A262E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52C23DB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08274D8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6484189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34486C1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4A2C635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6F095D3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6C1D16C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17BFA73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4FD5E3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7ACBAC6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1" w:name="_Toc80205930"/>
    </w:p>
    <w:p w14:paraId="424B4C18">
      <w:pPr>
        <w:pStyle w:val="4"/>
        <w:spacing w:before="0" w:after="0" w:line="360" w:lineRule="auto"/>
        <w:ind w:firstLine="315" w:firstLineChars="98"/>
        <w:rPr>
          <w:rFonts w:hint="eastAsia" w:ascii="宋体" w:hAnsi="宋体"/>
          <w:b w:val="0"/>
          <w:color w:val="auto"/>
          <w:highlight w:val="none"/>
        </w:rPr>
      </w:pPr>
      <w:bookmarkStart w:id="52" w:name="_Toc536"/>
      <w:r>
        <w:rPr>
          <w:rFonts w:hint="eastAsia" w:ascii="宋体" w:hAnsi="宋体"/>
          <w:color w:val="auto"/>
          <w:highlight w:val="none"/>
        </w:rPr>
        <w:t>六</w:t>
      </w:r>
      <w:r>
        <w:rPr>
          <w:rFonts w:hint="eastAsia" w:ascii="宋体" w:hAnsi="宋体"/>
          <w:b w:val="0"/>
          <w:color w:val="auto"/>
          <w:highlight w:val="none"/>
        </w:rPr>
        <w:t>、验收</w:t>
      </w:r>
      <w:bookmarkEnd w:id="51"/>
      <w:bookmarkEnd w:id="52"/>
    </w:p>
    <w:p w14:paraId="764A5CE3">
      <w:pPr>
        <w:tabs>
          <w:tab w:val="left" w:pos="0"/>
        </w:tabs>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32.验收</w:t>
      </w:r>
    </w:p>
    <w:p w14:paraId="5173369E">
      <w:pPr>
        <w:tabs>
          <w:tab w:val="left" w:pos="0"/>
        </w:tabs>
        <w:spacing w:line="360" w:lineRule="auto"/>
        <w:ind w:firstLine="420" w:firstLineChars="200"/>
        <w:rPr>
          <w:rFonts w:hint="eastAsia" w:ascii="宋体" w:hAnsi="宋体" w:cs="Helvetica"/>
          <w:color w:val="auto"/>
          <w:kern w:val="0"/>
          <w:szCs w:val="21"/>
          <w:highlight w:val="none"/>
        </w:rPr>
      </w:pPr>
      <w:r>
        <w:rPr>
          <w:rFonts w:hint="eastAsia" w:ascii="宋体" w:hAnsi="宋体" w:cs="Helvetica"/>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848F224">
      <w:pPr>
        <w:tabs>
          <w:tab w:val="left" w:pos="0"/>
        </w:tabs>
        <w:spacing w:line="360" w:lineRule="auto"/>
        <w:ind w:firstLine="420" w:firstLineChars="200"/>
        <w:rPr>
          <w:rFonts w:hint="eastAsia" w:ascii="宋体" w:hAnsi="宋体" w:cs="Helvetica"/>
          <w:color w:val="auto"/>
          <w:kern w:val="0"/>
          <w:szCs w:val="21"/>
          <w:highlight w:val="none"/>
        </w:rPr>
      </w:pPr>
      <w:r>
        <w:rPr>
          <w:rFonts w:hint="eastAsia" w:ascii="宋体" w:hAnsi="宋体" w:cs="Helvetica"/>
          <w:color w:val="auto"/>
          <w:kern w:val="0"/>
          <w:szCs w:val="21"/>
          <w:highlight w:val="none"/>
        </w:rPr>
        <w:t>32.2采购人可以邀请参加本项目的其他供应商或者第三方机构参与验收。参与验收的供应商或者第三方机构的意见作为验收书的参考资料一并存档。</w:t>
      </w:r>
    </w:p>
    <w:p w14:paraId="0EEACD4E">
      <w:pPr>
        <w:tabs>
          <w:tab w:val="left" w:pos="0"/>
        </w:tabs>
        <w:spacing w:line="360" w:lineRule="auto"/>
        <w:ind w:firstLine="420" w:firstLineChars="200"/>
        <w:rPr>
          <w:rFonts w:hint="eastAsia" w:ascii="宋体" w:hAnsi="宋体" w:cs="Helvetica"/>
          <w:color w:val="auto"/>
          <w:kern w:val="0"/>
          <w:szCs w:val="21"/>
          <w:highlight w:val="none"/>
        </w:rPr>
      </w:pPr>
      <w:r>
        <w:rPr>
          <w:rFonts w:hint="eastAsia" w:ascii="宋体" w:hAnsi="宋体" w:cs="Helvetica"/>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247EC2">
      <w:pPr>
        <w:tabs>
          <w:tab w:val="left" w:pos="0"/>
        </w:tabs>
        <w:spacing w:line="360" w:lineRule="auto"/>
        <w:ind w:firstLine="420" w:firstLineChars="200"/>
        <w:rPr>
          <w:rFonts w:hint="eastAsia" w:ascii="宋体" w:hAnsi="宋体" w:cs="宋体"/>
          <w:color w:val="auto"/>
          <w:szCs w:val="21"/>
          <w:highlight w:val="none"/>
        </w:rPr>
      </w:pPr>
      <w:r>
        <w:rPr>
          <w:rFonts w:hint="eastAsia" w:ascii="宋体" w:hAnsi="宋体" w:cs="Helvetica"/>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01BE833">
      <w:pPr>
        <w:pStyle w:val="4"/>
        <w:spacing w:before="0" w:after="0" w:line="360" w:lineRule="auto"/>
        <w:ind w:firstLine="320" w:firstLineChars="100"/>
        <w:rPr>
          <w:rFonts w:hint="eastAsia" w:ascii="宋体" w:hAnsi="宋体"/>
          <w:b w:val="0"/>
          <w:bCs w:val="0"/>
          <w:color w:val="auto"/>
          <w:highlight w:val="none"/>
        </w:rPr>
      </w:pPr>
      <w:bookmarkStart w:id="53" w:name="_Toc30836"/>
      <w:r>
        <w:rPr>
          <w:rFonts w:hint="eastAsia" w:ascii="宋体" w:hAnsi="宋体"/>
          <w:b w:val="0"/>
          <w:bCs w:val="0"/>
          <w:color w:val="auto"/>
          <w:highlight w:val="none"/>
        </w:rPr>
        <w:t>七、其他事项</w:t>
      </w:r>
      <w:bookmarkEnd w:id="53"/>
    </w:p>
    <w:p w14:paraId="7C097D2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33.代理服务费</w:t>
      </w:r>
    </w:p>
    <w:p w14:paraId="612C95B8">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代理服务收费标准及缴费账户详见“供应商须知前附表”，供应商为联合体的，可以由联合体中的一方或者多方共同交纳代理服务费。</w:t>
      </w:r>
    </w:p>
    <w:p w14:paraId="1544A47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34.需要补充的其他内容</w:t>
      </w:r>
    </w:p>
    <w:p w14:paraId="34EB572F">
      <w:pPr>
        <w:pStyle w:val="11"/>
        <w:spacing w:line="360" w:lineRule="auto"/>
        <w:ind w:left="0" w:leftChars="0" w:firstLine="420" w:firstLineChars="200"/>
        <w:textAlignment w:val="center"/>
        <w:rPr>
          <w:rFonts w:hint="eastAsia" w:hAnsi="宋体" w:cs="宋体"/>
          <w:color w:val="auto"/>
          <w:highlight w:val="none"/>
        </w:rPr>
      </w:pPr>
      <w:r>
        <w:rPr>
          <w:rFonts w:hint="eastAsia" w:hAnsi="宋体" w:cs="宋体"/>
          <w:color w:val="auto"/>
          <w:highlight w:val="none"/>
        </w:rPr>
        <w:t>34.1本磋商文件解释规则详见“供应商须知前附表”。</w:t>
      </w:r>
    </w:p>
    <w:p w14:paraId="3ECD30C4">
      <w:pPr>
        <w:pStyle w:val="11"/>
        <w:spacing w:line="360" w:lineRule="auto"/>
        <w:ind w:left="0" w:leftChars="0" w:firstLine="420" w:firstLineChars="200"/>
        <w:textAlignment w:val="center"/>
        <w:rPr>
          <w:rFonts w:hint="eastAsia" w:hAnsi="宋体" w:cs="宋体"/>
          <w:color w:val="auto"/>
          <w:highlight w:val="none"/>
        </w:rPr>
      </w:pPr>
      <w:r>
        <w:rPr>
          <w:rFonts w:hint="eastAsia" w:hAnsi="宋体" w:cs="宋体"/>
          <w:color w:val="auto"/>
          <w:highlight w:val="none"/>
        </w:rPr>
        <w:t>34.2 其他事项详见“供应商须知前附表”。</w:t>
      </w:r>
    </w:p>
    <w:p w14:paraId="1C71A76A">
      <w:pPr>
        <w:pStyle w:val="11"/>
        <w:spacing w:line="360" w:lineRule="auto"/>
        <w:ind w:left="0" w:leftChars="0" w:firstLine="420" w:firstLineChars="200"/>
        <w:textAlignment w:val="center"/>
        <w:rPr>
          <w:rFonts w:hint="eastAsia" w:hAnsi="宋体" w:cs="宋体"/>
          <w:color w:val="auto"/>
          <w:highlight w:val="none"/>
        </w:rPr>
      </w:pPr>
      <w:r>
        <w:rPr>
          <w:rFonts w:hint="eastAsia" w:hAnsi="宋体" w:cs="宋体"/>
          <w:color w:val="auto"/>
          <w:highlight w:val="none"/>
        </w:rPr>
        <w:t>34.3本文件所称中小企业，是指在中华人民共和国境内依法设立，依据国务院批准的中小企业划标项准确定的中型企业、小型企业和微型企业，但与大企业的负责人为同一人，或者与大企业存在直接控股、管理关系的除外。符合中小企业划标项准的个体工商户，在政府采购活动中视同中小企业。在政府采购活动中，供应商提供的</w:t>
      </w:r>
      <w:r>
        <w:rPr>
          <w:rFonts w:hint="eastAsia" w:hAnsi="宋体"/>
          <w:color w:val="auto"/>
          <w:highlight w:val="none"/>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color w:val="auto"/>
          <w:highlight w:val="none"/>
        </w:rPr>
        <w:t>，享受本文件规定的中小企业扶持政策。</w:t>
      </w:r>
    </w:p>
    <w:p w14:paraId="1322DCBB">
      <w:pPr>
        <w:pStyle w:val="11"/>
        <w:spacing w:line="360" w:lineRule="auto"/>
        <w:ind w:left="0" w:leftChars="0" w:firstLine="420" w:firstLineChars="200"/>
        <w:textAlignment w:val="center"/>
        <w:rPr>
          <w:rFonts w:hint="eastAsia" w:hAnsi="宋体" w:cs="宋体"/>
          <w:color w:val="auto"/>
          <w:highlight w:val="none"/>
        </w:rPr>
      </w:pPr>
      <w:r>
        <w:rPr>
          <w:rFonts w:hint="eastAsia" w:hAnsi="宋体" w:cs="宋体"/>
          <w:color w:val="auto"/>
          <w:highlight w:val="none"/>
        </w:rPr>
        <w:t>以联合体形式参加政府采购活动，联合体各方均为中小企业的，联合体视同中小企业。其中，联合体各方均为小微企业的，联合体视同小微企业。</w:t>
      </w:r>
    </w:p>
    <w:p w14:paraId="6A3080D8">
      <w:pPr>
        <w:pStyle w:val="11"/>
        <w:spacing w:line="360" w:lineRule="auto"/>
        <w:ind w:left="0" w:leftChars="0" w:firstLine="420" w:firstLineChars="200"/>
        <w:textAlignment w:val="center"/>
        <w:rPr>
          <w:rFonts w:hint="eastAsia" w:hAnsi="宋体" w:cs="宋体"/>
          <w:color w:val="auto"/>
          <w:highlight w:val="none"/>
        </w:rPr>
      </w:pPr>
      <w:r>
        <w:rPr>
          <w:rFonts w:hint="eastAsia" w:hAnsi="宋体" w:cs="宋体"/>
          <w:color w:val="auto"/>
          <w:highlight w:val="none"/>
        </w:rPr>
        <w:t>依据本文件规定享受扶持政策获得政府采购合同的，小微企业不得将合同分包给大中型企业，中型企业不得将合同分包给大型企业。</w:t>
      </w:r>
    </w:p>
    <w:p w14:paraId="0AB9BEBF">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35. 政采贷相关说明</w:t>
      </w:r>
    </w:p>
    <w:p w14:paraId="07EBAC7B">
      <w:pPr>
        <w:pStyle w:val="11"/>
        <w:spacing w:line="360" w:lineRule="auto"/>
        <w:ind w:left="0" w:leftChars="0" w:firstLine="420" w:firstLineChars="200"/>
        <w:textAlignment w:val="center"/>
        <w:rPr>
          <w:color w:val="auto"/>
          <w:highlight w:val="none"/>
        </w:rPr>
      </w:pPr>
      <w:r>
        <w:rPr>
          <w:rFonts w:hint="eastAsia" w:hAnsi="宋体"/>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09972FB2">
      <w:pPr>
        <w:pStyle w:val="11"/>
        <w:spacing w:line="360" w:lineRule="auto"/>
        <w:ind w:left="0" w:leftChars="0" w:firstLine="420" w:firstLineChars="200"/>
        <w:textAlignment w:val="center"/>
        <w:rPr>
          <w:rFonts w:hint="eastAsia" w:hAnsi="宋体"/>
          <w:color w:val="auto"/>
          <w:highlight w:val="none"/>
        </w:rPr>
      </w:pPr>
      <w:r>
        <w:rPr>
          <w:rFonts w:hint="eastAsia" w:hAnsi="宋体"/>
          <w:color w:val="auto"/>
          <w:highlight w:val="none"/>
        </w:rPr>
        <w:t>（1）线下渠道：在“南宁市公共资源交易中心”官网（网址：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25"/>
          <w:rFonts w:hint="eastAsia" w:hAnsi="宋体"/>
          <w:color w:val="auto"/>
          <w:highlight w:val="none"/>
        </w:rPr>
        <w:t>http://www.nnggzy.org.cn）“交易信息-政府采购-政府采购信用融资”中融资银行和南宁市企业融资服务中心专栏信息申请政府采购信用融资。</w:t>
      </w:r>
      <w:r>
        <w:rPr>
          <w:rStyle w:val="25"/>
          <w:rFonts w:hint="eastAsia" w:hAnsi="宋体"/>
          <w:color w:val="auto"/>
          <w:highlight w:val="none"/>
        </w:rPr>
        <w:fldChar w:fldCharType="end"/>
      </w:r>
    </w:p>
    <w:p w14:paraId="7121C7E4">
      <w:pPr>
        <w:pStyle w:val="11"/>
        <w:spacing w:line="360" w:lineRule="auto"/>
        <w:ind w:firstLine="420" w:firstLineChars="200"/>
        <w:textAlignment w:val="center"/>
        <w:rPr>
          <w:color w:val="auto"/>
          <w:highlight w:val="none"/>
        </w:rPr>
      </w:pPr>
      <w:r>
        <w:rPr>
          <w:color w:val="auto"/>
          <w:highlight w:val="none"/>
        </w:rPr>
        <w:t>（2）</w:t>
      </w:r>
      <w:r>
        <w:rPr>
          <w:rFonts w:hint="eastAsia" w:hAnsi="宋体"/>
          <w:b/>
          <w:color w:val="auto"/>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hAnsi="宋体"/>
          <w:b/>
          <w:color w:val="auto"/>
          <w:highlight w:val="none"/>
        </w:rPr>
        <w:br w:type="page"/>
      </w:r>
    </w:p>
    <w:p w14:paraId="50EF2CF1">
      <w:pPr>
        <w:pStyle w:val="2"/>
        <w:spacing w:before="120" w:after="120" w:line="500" w:lineRule="exact"/>
        <w:jc w:val="center"/>
        <w:rPr>
          <w:color w:val="auto"/>
          <w:highlight w:val="none"/>
        </w:rPr>
      </w:pPr>
      <w:bookmarkStart w:id="54" w:name="_Toc25211"/>
      <w:r>
        <w:rPr>
          <w:rFonts w:hint="eastAsia"/>
          <w:color w:val="auto"/>
          <w:highlight w:val="none"/>
        </w:rPr>
        <w:t>第四章</w:t>
      </w:r>
      <w:r>
        <w:rPr>
          <w:color w:val="auto"/>
          <w:highlight w:val="none"/>
        </w:rPr>
        <w:t xml:space="preserve">  </w:t>
      </w:r>
      <w:r>
        <w:rPr>
          <w:rFonts w:hint="eastAsia"/>
          <w:color w:val="auto"/>
          <w:highlight w:val="none"/>
        </w:rPr>
        <w:t>评审程序、评审方法和评审标准</w:t>
      </w:r>
      <w:bookmarkEnd w:id="54"/>
    </w:p>
    <w:p w14:paraId="44E6FF77">
      <w:pPr>
        <w:pStyle w:val="3"/>
        <w:jc w:val="center"/>
        <w:rPr>
          <w:rFonts w:hint="eastAsia" w:ascii="宋体" w:hAnsi="宋体"/>
          <w:b w:val="0"/>
          <w:color w:val="auto"/>
          <w:highlight w:val="none"/>
        </w:rPr>
      </w:pPr>
      <w:bookmarkStart w:id="55" w:name="_Toc833"/>
      <w:r>
        <w:rPr>
          <w:rFonts w:hint="eastAsia" w:ascii="宋体" w:hAnsi="宋体"/>
          <w:b w:val="0"/>
          <w:color w:val="auto"/>
          <w:highlight w:val="none"/>
        </w:rPr>
        <w:t>第一节 评审程序和评审方法</w:t>
      </w:r>
      <w:bookmarkEnd w:id="55"/>
    </w:p>
    <w:p w14:paraId="5CA6564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1.确认磋商文件</w:t>
      </w:r>
    </w:p>
    <w:p w14:paraId="4BCA8D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由磋商小组确认磋商文件。</w:t>
      </w:r>
    </w:p>
    <w:p w14:paraId="5922B82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2.资格审查</w:t>
      </w:r>
    </w:p>
    <w:p w14:paraId="730C3A81">
      <w:pPr>
        <w:snapToGrid w:val="0"/>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2.1</w:t>
      </w:r>
      <w:r>
        <w:rPr>
          <w:rFonts w:hint="eastAsia" w:ascii="宋体" w:hAnsi="宋体"/>
          <w:color w:val="auto"/>
          <w:szCs w:val="21"/>
          <w:highlight w:val="none"/>
        </w:rPr>
        <w:t>响应文件开启后，磋商小组依法对供应商的资格证明文件进行审查。</w:t>
      </w:r>
    </w:p>
    <w:p w14:paraId="5567300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008B93E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（1）查询渠道：“广西政府采购云平台”“信用中国”网站(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5"/>
          <w:rFonts w:hAnsi="宋体" w:cs="宋体"/>
          <w:color w:val="auto"/>
          <w:highlight w:val="none"/>
        </w:rPr>
        <w:t>www.creditchina.gov.cn</w:t>
      </w:r>
      <w:r>
        <w:rPr>
          <w:rStyle w:val="25"/>
          <w:rFonts w:hAnsi="宋体" w:cs="宋体"/>
          <w:color w:val="auto"/>
          <w:highlight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5"/>
          <w:rFonts w:hAnsi="宋体" w:cs="宋体"/>
          <w:color w:val="auto"/>
          <w:highlight w:val="none"/>
        </w:rPr>
        <w:t>www.ccgp.gov.cn</w:t>
      </w:r>
      <w:r>
        <w:rPr>
          <w:rStyle w:val="25"/>
          <w:rFonts w:hAnsi="宋体" w:cs="宋体"/>
          <w:color w:val="auto"/>
          <w:highlight w:val="none"/>
        </w:rPr>
        <w:fldChar w:fldCharType="end"/>
      </w:r>
      <w:r>
        <w:rPr>
          <w:rFonts w:hint="eastAsia" w:ascii="宋体" w:hAnsi="宋体" w:cs="宋体"/>
          <w:color w:val="auto"/>
          <w:szCs w:val="21"/>
          <w:highlight w:val="none"/>
        </w:rPr>
        <w:t>)链接入口。</w:t>
      </w:r>
    </w:p>
    <w:p w14:paraId="3F8C3EE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09DE383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225532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E503C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4AC6B9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5D99583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143DB5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1E8684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72F0564A">
      <w:pPr>
        <w:spacing w:line="360" w:lineRule="auto"/>
        <w:ind w:firstLine="420" w:firstLineChars="200"/>
        <w:rPr>
          <w:rFonts w:hint="eastAsia" w:ascii="宋体" w:hAnsi="宋体" w:cs="宋体"/>
          <w:color w:val="auto"/>
          <w:szCs w:val="21"/>
          <w:highlight w:val="none"/>
        </w:rPr>
      </w:pPr>
      <w:bookmarkStart w:id="56"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56"/>
    </w:p>
    <w:p w14:paraId="3EB1CC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6E057CA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3.符合性审查</w:t>
      </w:r>
    </w:p>
    <w:p w14:paraId="4EDB165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的响应文件的响应报价、商务、技术等实质性要求进行符合性审查，以确定其是否满足磋商文件的实质性要求。</w:t>
      </w:r>
    </w:p>
    <w:p w14:paraId="175747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E083688">
      <w:pPr>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36426DC6">
      <w:pPr>
        <w:spacing w:line="360" w:lineRule="auto"/>
        <w:ind w:firstLine="396" w:firstLineChars="200"/>
        <w:rPr>
          <w:rFonts w:hint="eastAsia"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0A0E5B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27BF2D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368D5E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2DB624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5866DC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7061A8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3.5商务技术、报价评审</w:t>
      </w:r>
    </w:p>
    <w:p w14:paraId="557391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48C6F6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14:paraId="17A8DD8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12D9456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55BF70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8D249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4）商务条款中标“</w:t>
      </w:r>
      <w:bookmarkStart w:id="57" w:name="OLE_LINK15"/>
      <w:r>
        <w:rPr>
          <w:rFonts w:hint="eastAsia" w:ascii="宋体" w:hAnsi="宋体" w:cs="宋体"/>
          <w:color w:val="auto"/>
          <w:szCs w:val="21"/>
          <w:highlight w:val="none"/>
        </w:rPr>
        <w:t>▲</w:t>
      </w:r>
      <w:bookmarkEnd w:id="57"/>
      <w:r>
        <w:rPr>
          <w:rFonts w:hint="eastAsia" w:ascii="宋体" w:hAnsi="宋体" w:cs="宋体"/>
          <w:color w:val="auto"/>
          <w:szCs w:val="21"/>
          <w:highlight w:val="none"/>
        </w:rPr>
        <w:t>”的条款发生负偏离的或者允许负偏离的条款数超过“供应商须知前附表”规定项数的或者标明实质性的要求发生负偏离；</w:t>
      </w:r>
    </w:p>
    <w:p w14:paraId="66CCF3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473E78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28FEB7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726C6AE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1DD500D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312584A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435FD9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3D0630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12）竞标技术方案不明确，磋商文件未允许</w:t>
      </w:r>
      <w:r>
        <w:rPr>
          <w:rFonts w:hint="eastAsia" w:ascii="宋体" w:hAnsi="宋体"/>
          <w:color w:val="auto"/>
          <w:szCs w:val="21"/>
          <w:highlight w:val="none"/>
        </w:rPr>
        <w:t>但响应文件中</w:t>
      </w:r>
      <w:r>
        <w:rPr>
          <w:rFonts w:hint="eastAsia" w:ascii="宋体" w:hAnsi="宋体" w:cs="宋体"/>
          <w:color w:val="auto"/>
          <w:szCs w:val="21"/>
          <w:highlight w:val="none"/>
        </w:rPr>
        <w:t>存在一个或者一个以上备选（替代）竞标方案；</w:t>
      </w:r>
    </w:p>
    <w:p w14:paraId="4D9269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6BDC7A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14）未响应磋商文件实质性要求；</w:t>
      </w:r>
    </w:p>
    <w:p w14:paraId="4548B9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14:paraId="2E7C0D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（2）报价评审</w:t>
      </w:r>
    </w:p>
    <w:p w14:paraId="090972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6174A9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5E9F70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标项进行报价或者存在漏项报价；供应商未就所竞标标项的单项内容作唯一报价；供应商未就所竞标标项的全部内容作唯一总价报价；供应商响应文件中存在有选择、有条件报价的（磋商文件允许有备选方案或者其他约定的除外）；</w:t>
      </w:r>
    </w:p>
    <w:p w14:paraId="196CCF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报价（包含首次报价、最后报价）超过所竞标标项规定的采购预算金额或者最高限价的（如本项目公布了最高限价）；响应报价（包含首次报价、最后报价）超过磋商文件分项采购预算金额或者最高限价的（如本项目公布了最高限价）；</w:t>
      </w:r>
    </w:p>
    <w:p w14:paraId="38D1C4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标项规定的采购预算金额或者最高限价（如本项目公布了最高限价）；或者经供应商确认修正后响应报价（包含首次报价、最后报价）超过磋商文件分项采购预算金额或者最高限价的（如本项目公布了最高限价）。</w:t>
      </w:r>
    </w:p>
    <w:p w14:paraId="2A1B5E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69A786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2E291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3.7非</w:t>
      </w:r>
      <w:r>
        <w:rPr>
          <w:rFonts w:hint="eastAsia" w:ascii="宋体" w:hAnsi="宋体"/>
          <w:color w:val="auto"/>
          <w:szCs w:val="21"/>
          <w:highlight w:val="none"/>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24F36DAA">
      <w:pPr>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4.磋商程序</w:t>
      </w:r>
    </w:p>
    <w:p w14:paraId="2F1AA0E4">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A25F6A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677E1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30B54D1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59D150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46002C54">
      <w:pPr>
        <w:widowControl/>
        <w:tabs>
          <w:tab w:val="left" w:pos="540"/>
        </w:tabs>
        <w:spacing w:line="360" w:lineRule="auto"/>
        <w:ind w:firstLine="420" w:firstLineChars="200"/>
        <w:jc w:val="left"/>
        <w:rPr>
          <w:rFonts w:hint="eastAsia" w:ascii="仿宋" w:hAnsi="仿宋" w:eastAsia="仿宋" w:cs="仿宋_GB2312"/>
          <w:b/>
          <w:color w:val="auto"/>
          <w:highlight w:val="none"/>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仿宋" w:hAnsi="仿宋" w:eastAsia="仿宋" w:cs="仿宋_GB2312"/>
          <w:b/>
          <w:color w:val="auto"/>
          <w:highlight w:val="none"/>
        </w:rPr>
        <w:t>主要内容包括：</w:t>
      </w:r>
    </w:p>
    <w:p w14:paraId="17BE03F4">
      <w:pPr>
        <w:ind w:firstLine="396"/>
        <w:rPr>
          <w:rFonts w:hint="eastAsia" w:ascii="宋体" w:hAnsi="宋体" w:cs="宋体"/>
          <w:color w:val="auto"/>
          <w:spacing w:val="-6"/>
          <w:szCs w:val="21"/>
          <w:highlight w:val="none"/>
        </w:rPr>
      </w:pPr>
      <w:r>
        <w:rPr>
          <w:rFonts w:hint="eastAsia" w:ascii="宋体" w:hAnsi="宋体" w:cs="宋体"/>
          <w:color w:val="auto"/>
          <w:spacing w:val="-6"/>
          <w:szCs w:val="21"/>
          <w:highlight w:val="none"/>
        </w:rPr>
        <w:t>（1）按照相关规定进行公示的，公示情况说明；</w:t>
      </w:r>
    </w:p>
    <w:p w14:paraId="5BF9495E">
      <w:pPr>
        <w:ind w:firstLine="396"/>
        <w:rPr>
          <w:rFonts w:hint="eastAsia" w:ascii="宋体" w:hAnsi="宋体" w:cs="宋体"/>
          <w:color w:val="auto"/>
          <w:spacing w:val="-6"/>
          <w:szCs w:val="21"/>
          <w:highlight w:val="none"/>
        </w:rPr>
      </w:pPr>
      <w:r>
        <w:rPr>
          <w:rFonts w:hint="eastAsia" w:ascii="宋体" w:hAnsi="宋体" w:cs="宋体"/>
          <w:color w:val="auto"/>
          <w:spacing w:val="-6"/>
          <w:szCs w:val="21"/>
          <w:highlight w:val="none"/>
        </w:rPr>
        <w:t>（2）磋商日期和地点，磋商人员名单；</w:t>
      </w:r>
    </w:p>
    <w:p w14:paraId="3AEAF064">
      <w:pPr>
        <w:ind w:firstLine="396"/>
        <w:rPr>
          <w:rFonts w:hint="eastAsia" w:ascii="宋体" w:hAnsi="宋体" w:cs="宋体"/>
          <w:color w:val="auto"/>
          <w:spacing w:val="-6"/>
          <w:szCs w:val="21"/>
          <w:highlight w:val="none"/>
        </w:rPr>
      </w:pPr>
      <w:r>
        <w:rPr>
          <w:rFonts w:hint="eastAsia" w:ascii="宋体" w:hAnsi="宋体" w:cs="宋体"/>
          <w:color w:val="auto"/>
          <w:spacing w:val="-6"/>
          <w:szCs w:val="21"/>
          <w:highlight w:val="none"/>
        </w:rPr>
        <w:t>（3）合同主要条款及价格商定情况。</w:t>
      </w:r>
    </w:p>
    <w:p w14:paraId="0959CA06">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652CC158">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3E3D1710">
      <w:pPr>
        <w:ind w:firstLine="200"/>
        <w:rPr>
          <w:rFonts w:hint="eastAsia" w:ascii="宋体" w:hAnsi="宋体" w:cs="宋体"/>
          <w:color w:val="auto"/>
          <w:szCs w:val="21"/>
          <w:highlight w:val="none"/>
        </w:rPr>
      </w:pPr>
      <w:r>
        <w:rPr>
          <w:rFonts w:hint="eastAsia" w:ascii="黑体" w:hAnsi="黑体" w:eastAsia="黑体" w:cs="宋体"/>
          <w:b/>
          <w:bCs/>
          <w:color w:val="auto"/>
          <w:sz w:val="24"/>
          <w:highlight w:val="none"/>
        </w:rPr>
        <w:t>5. 最后报价</w:t>
      </w:r>
    </w:p>
    <w:p w14:paraId="24BF95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59CF38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367FBD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002910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4D6AF5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14:paraId="254A911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5.6磋商小组收齐某一标项最后报价后统一开启，磋商小组对最后报价进行有效性、完整性和响应程度的审查。</w:t>
      </w:r>
    </w:p>
    <w:p w14:paraId="79A73A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774D09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5.8修正后的最终报价出现下列情形的，按无效响应处理：</w:t>
      </w:r>
    </w:p>
    <w:p w14:paraId="599586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66D8EF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（2）经供应商确认修正后的响应报价（包含首次报价、最后报价）超过所竞标标项规定的采购预算金额或者最高限价的（如本项目公布了最高限价）；</w:t>
      </w:r>
    </w:p>
    <w:p w14:paraId="1D21AD0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7945B8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69E1F6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1F4149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52207131">
      <w:pPr>
        <w:ind w:firstLine="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6.比较与评价</w:t>
      </w:r>
    </w:p>
    <w:p w14:paraId="62B9FA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6.1评审方法：综合评分法。</w:t>
      </w:r>
    </w:p>
    <w:p w14:paraId="59F8CB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360337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41CBB6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061FA0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14:paraId="238ADE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（3）各供应商的得分为磋商小组所有成员的有效评分的算术平均数。</w:t>
      </w:r>
    </w:p>
    <w:p w14:paraId="7395A1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0C80428A">
      <w:pPr>
        <w:spacing w:line="360" w:lineRule="auto"/>
        <w:ind w:firstLine="420" w:firstLineChars="200"/>
        <w:rPr>
          <w:rFonts w:hint="eastAsia" w:ascii="宋体" w:hAnsi="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07816021">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A74BB7C">
      <w:pPr>
        <w:spacing w:line="360" w:lineRule="auto"/>
        <w:ind w:firstLine="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7.评审复核</w:t>
      </w:r>
    </w:p>
    <w:p w14:paraId="115984E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7.1评审报告签署前，评审委员会要对评审结果进行复核，复核意见要体现在评审报告中。</w:t>
      </w:r>
    </w:p>
    <w:p w14:paraId="2F22B4DA">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标项准范围、客观分评分不一致、经评审委员会一致认定评分畸高、畸低的情形除外。出现上述除外情形的，评审委员会应当现场修改评审结果，并在评审报告中明确记载。</w:t>
      </w:r>
    </w:p>
    <w:p w14:paraId="253640F3">
      <w:pPr>
        <w:ind w:firstLine="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8.评审标准</w:t>
      </w:r>
    </w:p>
    <w:p w14:paraId="55628A9D">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8.1评审依据：磋商小组将以磋商响应文件为评审依据，对供应商的报价、技术、商务等方面内容按百分制打分。（计分方法按四舍五入取至百分位）</w:t>
      </w:r>
    </w:p>
    <w:p w14:paraId="2561BF2A">
      <w:pPr>
        <w:rPr>
          <w:rFonts w:hint="eastAsia" w:ascii="仿宋" w:hAnsi="仿宋" w:eastAsia="仿宋" w:cs="仿宋"/>
          <w:color w:val="auto"/>
          <w:highlight w:val="none"/>
        </w:rPr>
      </w:pPr>
    </w:p>
    <w:p w14:paraId="70F15412">
      <w:pPr>
        <w:spacing w:line="360" w:lineRule="auto"/>
        <w:ind w:firstLine="420" w:firstLineChars="200"/>
        <w:rPr>
          <w:rFonts w:hint="eastAsia" w:ascii="宋体" w:hAnsi="宋体"/>
          <w:bCs/>
          <w:color w:val="auto"/>
          <w:highlight w:val="none"/>
        </w:rPr>
      </w:pPr>
      <w:r>
        <w:rPr>
          <w:rFonts w:hint="eastAsia" w:ascii="宋体" w:hAnsi="宋体"/>
          <w:bCs/>
          <w:color w:val="auto"/>
          <w:highlight w:val="none"/>
        </w:rPr>
        <w:t>8.2商务技术评审因素为客观评分项的，应在评分项目或评标项准中予以标注为“客观分”。对供应商的客观评分项目，各评审专家评分应当一致。</w:t>
      </w:r>
    </w:p>
    <w:p w14:paraId="25F1DF1F">
      <w:pPr>
        <w:spacing w:line="360" w:lineRule="auto"/>
        <w:ind w:firstLine="420" w:firstLineChars="200"/>
        <w:rPr>
          <w:rFonts w:hint="eastAsia" w:ascii="宋体" w:hAnsi="宋体"/>
          <w:bCs/>
          <w:color w:val="auto"/>
          <w:highlight w:val="none"/>
        </w:rPr>
      </w:pPr>
      <w:r>
        <w:rPr>
          <w:rFonts w:hint="eastAsia" w:ascii="宋体" w:hAnsi="宋体"/>
          <w:bCs/>
          <w:color w:val="auto"/>
          <w:highlight w:val="none"/>
        </w:rPr>
        <w:t>8.3.终止竞争性磋商采购活动</w:t>
      </w:r>
    </w:p>
    <w:p w14:paraId="31A07E4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1147CC82">
      <w:pPr>
        <w:rPr>
          <w:rFonts w:hint="eastAsia" w:ascii="仿宋" w:hAnsi="仿宋" w:eastAsia="仿宋" w:cs="仿宋"/>
          <w:color w:val="auto"/>
          <w:highlight w:val="none"/>
        </w:rPr>
        <w:sectPr>
          <w:footerReference r:id="rId8" w:type="default"/>
          <w:pgSz w:w="11911" w:h="16838"/>
          <w:pgMar w:top="1417" w:right="1417" w:bottom="1417" w:left="1417" w:header="720" w:footer="720" w:gutter="0"/>
          <w:cols w:space="0" w:num="1"/>
          <w:rtlGutter w:val="0"/>
          <w:docGrid w:linePitch="0" w:charSpace="0"/>
        </w:sectPr>
      </w:pPr>
    </w:p>
    <w:tbl>
      <w:tblPr>
        <w:tblStyle w:val="22"/>
        <w:tblW w:w="5046"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76"/>
        <w:gridCol w:w="1261"/>
        <w:gridCol w:w="6586"/>
        <w:gridCol w:w="744"/>
      </w:tblGrid>
      <w:tr w14:paraId="58F7F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314" w:type="pct"/>
            <w:vAlign w:val="center"/>
          </w:tcPr>
          <w:p w14:paraId="3ECDE22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b/>
                <w:bCs/>
                <w:snapToGrid w:val="0"/>
                <w:color w:val="auto"/>
                <w:spacing w:val="2"/>
                <w:kern w:val="0"/>
                <w:szCs w:val="21"/>
                <w:highlight w:val="none"/>
              </w:rPr>
              <w:t>序号</w:t>
            </w:r>
          </w:p>
        </w:tc>
        <w:tc>
          <w:tcPr>
            <w:tcW w:w="688" w:type="pct"/>
            <w:vAlign w:val="center"/>
          </w:tcPr>
          <w:p w14:paraId="309D285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lang w:val="en"/>
              </w:rPr>
            </w:pPr>
            <w:r>
              <w:rPr>
                <w:rFonts w:hint="eastAsia" w:ascii="宋体" w:hAnsi="宋体" w:cs="宋体"/>
                <w:b/>
                <w:bCs/>
                <w:snapToGrid w:val="0"/>
                <w:color w:val="auto"/>
                <w:spacing w:val="7"/>
                <w:kern w:val="0"/>
                <w:szCs w:val="21"/>
                <w:highlight w:val="none"/>
              </w:rPr>
              <w:t>评</w:t>
            </w:r>
            <w:r>
              <w:rPr>
                <w:rFonts w:hint="eastAsia" w:ascii="宋体" w:hAnsi="宋体" w:cs="宋体"/>
                <w:b/>
                <w:bCs/>
                <w:snapToGrid w:val="0"/>
                <w:color w:val="auto"/>
                <w:spacing w:val="6"/>
                <w:kern w:val="0"/>
                <w:szCs w:val="21"/>
                <w:highlight w:val="none"/>
              </w:rPr>
              <w:t>审因素</w:t>
            </w:r>
          </w:p>
        </w:tc>
        <w:tc>
          <w:tcPr>
            <w:tcW w:w="3592" w:type="pct"/>
            <w:vAlign w:val="center"/>
          </w:tcPr>
          <w:p w14:paraId="021D63A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b/>
                <w:bCs/>
                <w:snapToGrid w:val="0"/>
                <w:color w:val="auto"/>
                <w:spacing w:val="14"/>
                <w:kern w:val="0"/>
                <w:szCs w:val="21"/>
                <w:highlight w:val="none"/>
              </w:rPr>
              <w:t>评</w:t>
            </w:r>
            <w:r>
              <w:rPr>
                <w:rFonts w:hint="eastAsia" w:ascii="宋体" w:hAnsi="宋体" w:cs="宋体"/>
                <w:b/>
                <w:bCs/>
                <w:snapToGrid w:val="0"/>
                <w:color w:val="auto"/>
                <w:spacing w:val="8"/>
                <w:kern w:val="0"/>
                <w:szCs w:val="21"/>
                <w:highlight w:val="none"/>
              </w:rPr>
              <w:t>审因素具体内容</w:t>
            </w:r>
          </w:p>
        </w:tc>
        <w:tc>
          <w:tcPr>
            <w:tcW w:w="403" w:type="pct"/>
            <w:vAlign w:val="center"/>
          </w:tcPr>
          <w:p w14:paraId="104BB2F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b/>
                <w:bCs/>
                <w:snapToGrid w:val="0"/>
                <w:color w:val="auto"/>
                <w:spacing w:val="1"/>
                <w:kern w:val="0"/>
                <w:szCs w:val="21"/>
                <w:highlight w:val="none"/>
              </w:rPr>
              <w:t>分</w:t>
            </w:r>
            <w:r>
              <w:rPr>
                <w:rFonts w:hint="eastAsia" w:ascii="宋体" w:hAnsi="宋体" w:cs="宋体"/>
                <w:b/>
                <w:bCs/>
                <w:snapToGrid w:val="0"/>
                <w:color w:val="auto"/>
                <w:kern w:val="0"/>
                <w:szCs w:val="21"/>
                <w:highlight w:val="none"/>
              </w:rPr>
              <w:t>值</w:t>
            </w:r>
          </w:p>
        </w:tc>
      </w:tr>
      <w:tr w14:paraId="1D054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314" w:type="pct"/>
            <w:vAlign w:val="center"/>
          </w:tcPr>
          <w:p w14:paraId="362288B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b/>
                <w:bCs/>
                <w:snapToGrid w:val="0"/>
                <w:color w:val="auto"/>
                <w:kern w:val="0"/>
                <w:szCs w:val="21"/>
                <w:highlight w:val="none"/>
              </w:rPr>
            </w:pPr>
            <w:r>
              <w:rPr>
                <w:rFonts w:hint="eastAsia" w:ascii="宋体" w:hAnsi="宋体" w:cs="宋体"/>
                <w:snapToGrid w:val="0"/>
                <w:color w:val="auto"/>
                <w:kern w:val="0"/>
                <w:szCs w:val="21"/>
                <w:highlight w:val="none"/>
              </w:rPr>
              <w:t>1</w:t>
            </w:r>
          </w:p>
        </w:tc>
        <w:tc>
          <w:tcPr>
            <w:tcW w:w="688" w:type="pct"/>
            <w:vAlign w:val="center"/>
          </w:tcPr>
          <w:p w14:paraId="558AAD6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b/>
                <w:bCs/>
                <w:snapToGrid w:val="0"/>
                <w:color w:val="auto"/>
                <w:spacing w:val="5"/>
                <w:kern w:val="0"/>
                <w:szCs w:val="21"/>
                <w:highlight w:val="none"/>
              </w:rPr>
            </w:pPr>
            <w:r>
              <w:rPr>
                <w:rFonts w:hint="eastAsia" w:ascii="宋体" w:hAnsi="宋体" w:cs="宋体"/>
                <w:snapToGrid w:val="0"/>
                <w:color w:val="auto"/>
                <w:kern w:val="0"/>
                <w:szCs w:val="21"/>
                <w:highlight w:val="none"/>
                <w:lang w:val="en"/>
              </w:rPr>
              <w:t>报价分</w:t>
            </w:r>
          </w:p>
        </w:tc>
        <w:tc>
          <w:tcPr>
            <w:tcW w:w="3592" w:type="pct"/>
            <w:vAlign w:val="center"/>
          </w:tcPr>
          <w:p w14:paraId="3E29CB6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jc w:val="left"/>
              <w:textAlignment w:val="baseline"/>
              <w:rPr>
                <w:rFonts w:hint="eastAsia" w:ascii="宋体" w:hAnsi="宋体" w:cs="宋体"/>
                <w:b w:val="0"/>
                <w:bCs/>
                <w:color w:val="auto"/>
                <w:szCs w:val="21"/>
                <w:highlight w:val="none"/>
              </w:rPr>
            </w:pPr>
            <w:r>
              <w:rPr>
                <w:rFonts w:hint="eastAsia" w:ascii="宋体" w:hAnsi="宋体" w:cs="宋体"/>
                <w:b w:val="0"/>
                <w:bCs/>
                <w:color w:val="auto"/>
                <w:szCs w:val="21"/>
                <w:highlight w:val="none"/>
              </w:rPr>
              <w:t>（1）评</w:t>
            </w:r>
            <w:r>
              <w:rPr>
                <w:rFonts w:hint="eastAsia" w:ascii="宋体" w:hAnsi="宋体" w:cs="宋体"/>
                <w:b w:val="0"/>
                <w:bCs/>
                <w:color w:val="auto"/>
                <w:szCs w:val="21"/>
                <w:highlight w:val="none"/>
                <w:lang w:val="en-US" w:eastAsia="zh-CN"/>
              </w:rPr>
              <w:t>审</w:t>
            </w:r>
            <w:r>
              <w:rPr>
                <w:rFonts w:hint="eastAsia" w:ascii="宋体" w:hAnsi="宋体" w:cs="宋体"/>
                <w:b w:val="0"/>
                <w:bCs/>
                <w:color w:val="auto"/>
                <w:szCs w:val="21"/>
                <w:highlight w:val="none"/>
              </w:rPr>
              <w:t>价为</w:t>
            </w:r>
            <w:r>
              <w:rPr>
                <w:rFonts w:hint="eastAsia" w:ascii="宋体" w:hAnsi="宋体" w:cs="宋体"/>
                <w:b w:val="0"/>
                <w:bCs/>
                <w:color w:val="auto"/>
                <w:szCs w:val="21"/>
                <w:highlight w:val="none"/>
                <w:lang w:val="en-US" w:eastAsia="zh-CN"/>
              </w:rPr>
              <w:t>供应商</w:t>
            </w:r>
            <w:r>
              <w:rPr>
                <w:rFonts w:hint="eastAsia" w:ascii="宋体" w:hAnsi="宋体" w:cs="宋体"/>
                <w:b w:val="0"/>
                <w:bCs/>
                <w:color w:val="auto"/>
                <w:szCs w:val="21"/>
                <w:highlight w:val="none"/>
              </w:rPr>
              <w:t>的</w:t>
            </w:r>
            <w:r>
              <w:rPr>
                <w:rFonts w:hint="eastAsia" w:ascii="宋体" w:hAnsi="宋体" w:cs="宋体"/>
                <w:b w:val="0"/>
                <w:bCs/>
                <w:color w:val="auto"/>
                <w:szCs w:val="21"/>
                <w:highlight w:val="none"/>
                <w:lang w:val="en-US" w:eastAsia="zh-CN"/>
              </w:rPr>
              <w:t>响应</w:t>
            </w:r>
            <w:r>
              <w:rPr>
                <w:rFonts w:hint="eastAsia" w:ascii="宋体" w:hAnsi="宋体" w:cs="宋体"/>
                <w:b w:val="0"/>
                <w:bCs/>
                <w:color w:val="auto"/>
                <w:szCs w:val="21"/>
                <w:highlight w:val="none"/>
              </w:rPr>
              <w:t>报价进行政策性扣除后的价格，评</w:t>
            </w:r>
            <w:r>
              <w:rPr>
                <w:rFonts w:hint="eastAsia" w:ascii="宋体" w:hAnsi="宋体" w:cs="宋体"/>
                <w:b w:val="0"/>
                <w:bCs/>
                <w:color w:val="auto"/>
                <w:szCs w:val="21"/>
                <w:highlight w:val="none"/>
                <w:lang w:val="en-US" w:eastAsia="zh-CN"/>
              </w:rPr>
              <w:t>审</w:t>
            </w:r>
            <w:r>
              <w:rPr>
                <w:rFonts w:hint="eastAsia" w:ascii="宋体" w:hAnsi="宋体" w:cs="宋体"/>
                <w:b w:val="0"/>
                <w:bCs/>
                <w:color w:val="auto"/>
                <w:szCs w:val="21"/>
                <w:highlight w:val="none"/>
              </w:rPr>
              <w:t>价只是作为评</w:t>
            </w:r>
            <w:r>
              <w:rPr>
                <w:rFonts w:hint="eastAsia" w:ascii="宋体" w:hAnsi="宋体" w:cs="宋体"/>
                <w:b w:val="0"/>
                <w:bCs/>
                <w:color w:val="auto"/>
                <w:szCs w:val="21"/>
                <w:highlight w:val="none"/>
                <w:lang w:val="en-US" w:eastAsia="zh-CN"/>
              </w:rPr>
              <w:t>审</w:t>
            </w:r>
            <w:r>
              <w:rPr>
                <w:rFonts w:hint="eastAsia" w:ascii="宋体" w:hAnsi="宋体" w:cs="宋体"/>
                <w:b w:val="0"/>
                <w:bCs/>
                <w:color w:val="auto"/>
                <w:szCs w:val="21"/>
                <w:highlight w:val="none"/>
              </w:rPr>
              <w:t>时使用。最终成交供应商的成交金额＝</w:t>
            </w:r>
            <w:r>
              <w:rPr>
                <w:rFonts w:hint="eastAsia" w:ascii="宋体" w:hAnsi="宋体" w:cs="宋体"/>
                <w:b w:val="0"/>
                <w:bCs/>
                <w:color w:val="auto"/>
                <w:szCs w:val="21"/>
                <w:highlight w:val="none"/>
                <w:lang w:val="en-US" w:eastAsia="zh-CN"/>
              </w:rPr>
              <w:t>最终响应</w:t>
            </w:r>
            <w:r>
              <w:rPr>
                <w:rFonts w:hint="eastAsia" w:ascii="宋体" w:hAnsi="宋体" w:cs="宋体"/>
                <w:b w:val="0"/>
                <w:bCs/>
                <w:color w:val="auto"/>
                <w:szCs w:val="21"/>
                <w:highlight w:val="none"/>
              </w:rPr>
              <w:t>报价。</w:t>
            </w:r>
          </w:p>
          <w:p w14:paraId="7119AC0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jc w:val="left"/>
              <w:textAlignment w:val="baseline"/>
              <w:rPr>
                <w:rFonts w:hint="eastAsia" w:ascii="宋体" w:hAnsi="宋体" w:cs="宋体"/>
                <w:b w:val="0"/>
                <w:bCs/>
                <w:color w:val="auto"/>
                <w:szCs w:val="21"/>
                <w:highlight w:val="none"/>
              </w:rPr>
            </w:pPr>
            <w:r>
              <w:rPr>
                <w:rFonts w:hint="eastAsia" w:ascii="宋体" w:hAnsi="宋体" w:cs="宋体"/>
                <w:b w:val="0"/>
                <w:bCs/>
                <w:color w:val="auto"/>
                <w:szCs w:val="21"/>
                <w:highlight w:val="none"/>
              </w:rPr>
              <w:t>（2）按照《政府采购促进中小企业发展管理办法》（财库〔2020〕46号）和《广西壮族自治区财政厅关于贯彻落实政府采购支持中小企业发展政策的通知》桂财采〔2022〕31号的规定，竞标人在其响应文件中提供《中小企业声明函》，且其服务为小型和微型企业承接的，对其最后报价给予20%的扣除。（响应文件中提供《中小企业声明函》（详见附件格式））</w:t>
            </w:r>
          </w:p>
          <w:p w14:paraId="4AB5A46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jc w:val="left"/>
              <w:textAlignment w:val="baseline"/>
              <w:rPr>
                <w:rFonts w:hint="eastAsia" w:ascii="宋体" w:hAnsi="宋体" w:cs="宋体"/>
                <w:b w:val="0"/>
                <w:bCs/>
                <w:color w:val="auto"/>
                <w:szCs w:val="21"/>
                <w:highlight w:val="none"/>
              </w:rPr>
            </w:pPr>
            <w:r>
              <w:rPr>
                <w:rFonts w:hint="eastAsia" w:ascii="宋体" w:hAnsi="宋体" w:cs="宋体"/>
                <w:b w:val="0"/>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p>
          <w:p w14:paraId="49401D8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jc w:val="left"/>
              <w:textAlignment w:val="baseline"/>
              <w:rPr>
                <w:rFonts w:hint="eastAsia" w:ascii="宋体" w:hAnsi="宋体" w:cs="宋体"/>
                <w:b w:val="0"/>
                <w:bCs/>
                <w:color w:val="auto"/>
                <w:szCs w:val="21"/>
                <w:highlight w:val="none"/>
              </w:rPr>
            </w:pPr>
            <w:r>
              <w:rPr>
                <w:rFonts w:hint="eastAsia" w:ascii="宋体" w:hAnsi="宋体" w:cs="宋体"/>
                <w:b w:val="0"/>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422AA38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jc w:val="left"/>
              <w:textAlignment w:val="baseline"/>
              <w:rPr>
                <w:rFonts w:hint="eastAsia" w:ascii="宋体" w:hAnsi="宋体" w:cs="宋体"/>
                <w:b w:val="0"/>
                <w:bCs/>
                <w:color w:val="auto"/>
                <w:szCs w:val="21"/>
                <w:highlight w:val="none"/>
              </w:rPr>
            </w:pPr>
            <w:r>
              <w:rPr>
                <w:rFonts w:hint="eastAsia" w:ascii="宋体" w:hAnsi="宋体" w:cs="宋体"/>
                <w:b w:val="0"/>
                <w:bCs/>
                <w:color w:val="auto"/>
                <w:szCs w:val="21"/>
                <w:highlight w:val="none"/>
              </w:rPr>
              <w:t>（5）政策性扣除计算方法。</w:t>
            </w:r>
          </w:p>
          <w:p w14:paraId="3E64008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jc w:val="left"/>
              <w:textAlignment w:val="baseline"/>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供应商</w:t>
            </w:r>
            <w:r>
              <w:rPr>
                <w:rFonts w:hint="eastAsia" w:ascii="宋体" w:hAnsi="宋体" w:cs="宋体"/>
                <w:b w:val="0"/>
                <w:bCs/>
                <w:color w:val="auto"/>
                <w:szCs w:val="21"/>
                <w:highlight w:val="none"/>
              </w:rPr>
              <w:t>所</w:t>
            </w:r>
            <w:r>
              <w:rPr>
                <w:rFonts w:hint="eastAsia" w:ascii="宋体" w:hAnsi="宋体" w:cs="宋体"/>
                <w:b w:val="0"/>
                <w:bCs/>
                <w:color w:val="auto"/>
                <w:szCs w:val="21"/>
                <w:highlight w:val="none"/>
                <w:lang w:val="en-US" w:eastAsia="zh-CN"/>
              </w:rPr>
              <w:t>响应</w:t>
            </w:r>
            <w:r>
              <w:rPr>
                <w:rFonts w:hint="eastAsia" w:ascii="宋体" w:hAnsi="宋体" w:cs="宋体"/>
                <w:b w:val="0"/>
                <w:bCs/>
                <w:color w:val="auto"/>
                <w:szCs w:val="21"/>
                <w:highlight w:val="none"/>
              </w:rPr>
              <w:t>产品被认定为监狱企业或残疾人福利性单位或小型和微型企业产品的，该产品</w:t>
            </w:r>
            <w:r>
              <w:rPr>
                <w:rFonts w:hint="eastAsia" w:ascii="宋体" w:hAnsi="宋体" w:cs="宋体"/>
                <w:b w:val="0"/>
                <w:bCs/>
                <w:color w:val="auto"/>
                <w:szCs w:val="21"/>
                <w:highlight w:val="none"/>
                <w:lang w:val="en-US" w:eastAsia="zh-CN"/>
              </w:rPr>
              <w:t>响应</w:t>
            </w:r>
            <w:r>
              <w:rPr>
                <w:rFonts w:hint="eastAsia" w:ascii="宋体" w:hAnsi="宋体" w:cs="宋体"/>
                <w:b w:val="0"/>
                <w:bCs/>
                <w:color w:val="auto"/>
                <w:szCs w:val="21"/>
                <w:highlight w:val="none"/>
              </w:rPr>
              <w:t>报价给予20%的扣除，扣除后的价格为评</w:t>
            </w:r>
            <w:r>
              <w:rPr>
                <w:rFonts w:hint="eastAsia" w:ascii="宋体" w:hAnsi="宋体" w:cs="宋体"/>
                <w:b w:val="0"/>
                <w:bCs/>
                <w:color w:val="auto"/>
                <w:szCs w:val="21"/>
                <w:highlight w:val="none"/>
                <w:lang w:val="en-US" w:eastAsia="zh-CN"/>
              </w:rPr>
              <w:t>审</w:t>
            </w:r>
            <w:r>
              <w:rPr>
                <w:rFonts w:hint="eastAsia" w:ascii="宋体" w:hAnsi="宋体" w:cs="宋体"/>
                <w:b w:val="0"/>
                <w:bCs/>
                <w:color w:val="auto"/>
                <w:szCs w:val="21"/>
                <w:highlight w:val="none"/>
              </w:rPr>
              <w:t>报价，即该产品的评</w:t>
            </w:r>
            <w:r>
              <w:rPr>
                <w:rFonts w:hint="eastAsia" w:ascii="宋体" w:hAnsi="宋体" w:cs="宋体"/>
                <w:b w:val="0"/>
                <w:bCs/>
                <w:color w:val="auto"/>
                <w:szCs w:val="21"/>
                <w:highlight w:val="none"/>
                <w:lang w:val="en-US" w:eastAsia="zh-CN"/>
              </w:rPr>
              <w:t>审</w:t>
            </w:r>
            <w:r>
              <w:rPr>
                <w:rFonts w:hint="eastAsia" w:ascii="宋体" w:hAnsi="宋体" w:cs="宋体"/>
                <w:b w:val="0"/>
                <w:bCs/>
                <w:color w:val="auto"/>
                <w:szCs w:val="21"/>
                <w:highlight w:val="none"/>
              </w:rPr>
              <w:t>报价=该产品的</w:t>
            </w:r>
            <w:r>
              <w:rPr>
                <w:rFonts w:hint="eastAsia" w:ascii="宋体" w:hAnsi="宋体" w:cs="宋体"/>
                <w:b w:val="0"/>
                <w:bCs/>
                <w:color w:val="auto"/>
                <w:szCs w:val="21"/>
                <w:highlight w:val="none"/>
                <w:lang w:val="en-US" w:eastAsia="zh-CN"/>
              </w:rPr>
              <w:t>响应</w:t>
            </w:r>
            <w:r>
              <w:rPr>
                <w:rFonts w:hint="eastAsia" w:ascii="宋体" w:hAnsi="宋体" w:cs="宋体"/>
                <w:b w:val="0"/>
                <w:bCs/>
                <w:color w:val="auto"/>
                <w:szCs w:val="21"/>
                <w:highlight w:val="none"/>
              </w:rPr>
              <w:t>报价×（1-20%）；大中型企业和其他自然人、法人或者其他组织与小型、微型企业组成联合体</w:t>
            </w:r>
            <w:r>
              <w:rPr>
                <w:rFonts w:hint="eastAsia" w:ascii="宋体" w:hAnsi="宋体" w:cs="宋体"/>
                <w:b w:val="0"/>
                <w:bCs/>
                <w:color w:val="auto"/>
                <w:szCs w:val="21"/>
                <w:highlight w:val="none"/>
                <w:lang w:val="en-US" w:eastAsia="zh-CN"/>
              </w:rPr>
              <w:t>响应</w:t>
            </w:r>
            <w:r>
              <w:rPr>
                <w:rFonts w:hint="eastAsia" w:ascii="宋体" w:hAnsi="宋体" w:cs="宋体"/>
                <w:b w:val="0"/>
                <w:bCs/>
                <w:color w:val="auto"/>
                <w:szCs w:val="21"/>
                <w:highlight w:val="none"/>
              </w:rPr>
              <w:t>，且联合体协议中约定小型、微型企业的协议合同金额占到联合体协议合同总金额30%以上的，联合体</w:t>
            </w:r>
            <w:r>
              <w:rPr>
                <w:rFonts w:hint="eastAsia" w:ascii="宋体" w:hAnsi="宋体" w:cs="宋体"/>
                <w:b w:val="0"/>
                <w:bCs/>
                <w:color w:val="auto"/>
                <w:szCs w:val="21"/>
                <w:highlight w:val="none"/>
                <w:lang w:val="en-US" w:eastAsia="zh-CN"/>
              </w:rPr>
              <w:t>响应</w:t>
            </w:r>
            <w:r>
              <w:rPr>
                <w:rFonts w:hint="eastAsia" w:ascii="宋体" w:hAnsi="宋体" w:cs="宋体"/>
                <w:b w:val="0"/>
                <w:bCs/>
                <w:color w:val="auto"/>
                <w:szCs w:val="21"/>
                <w:highlight w:val="none"/>
              </w:rPr>
              <w:t>价给予4%的扣除，扣除后的价格为评</w:t>
            </w:r>
            <w:r>
              <w:rPr>
                <w:rFonts w:hint="eastAsia" w:ascii="宋体" w:hAnsi="宋体" w:cs="宋体"/>
                <w:b w:val="0"/>
                <w:bCs/>
                <w:color w:val="auto"/>
                <w:szCs w:val="21"/>
                <w:highlight w:val="none"/>
                <w:lang w:val="en-US" w:eastAsia="zh-CN"/>
              </w:rPr>
              <w:t>审</w:t>
            </w:r>
            <w:r>
              <w:rPr>
                <w:rFonts w:hint="eastAsia" w:ascii="宋体" w:hAnsi="宋体" w:cs="宋体"/>
                <w:b w:val="0"/>
                <w:bCs/>
                <w:color w:val="auto"/>
                <w:szCs w:val="21"/>
                <w:highlight w:val="none"/>
              </w:rPr>
              <w:t>价，即评</w:t>
            </w:r>
            <w:r>
              <w:rPr>
                <w:rFonts w:hint="eastAsia" w:ascii="宋体" w:hAnsi="宋体" w:cs="宋体"/>
                <w:b w:val="0"/>
                <w:bCs/>
                <w:color w:val="auto"/>
                <w:szCs w:val="21"/>
                <w:highlight w:val="none"/>
                <w:lang w:val="en-US" w:eastAsia="zh-CN"/>
              </w:rPr>
              <w:t>审</w:t>
            </w:r>
            <w:r>
              <w:rPr>
                <w:rFonts w:hint="eastAsia" w:ascii="宋体" w:hAnsi="宋体" w:cs="宋体"/>
                <w:b w:val="0"/>
                <w:bCs/>
                <w:color w:val="auto"/>
                <w:szCs w:val="21"/>
                <w:highlight w:val="none"/>
              </w:rPr>
              <w:t>报价=</w:t>
            </w:r>
            <w:r>
              <w:rPr>
                <w:rFonts w:hint="eastAsia" w:ascii="宋体" w:hAnsi="宋体" w:cs="宋体"/>
                <w:b w:val="0"/>
                <w:bCs/>
                <w:color w:val="auto"/>
                <w:szCs w:val="21"/>
                <w:highlight w:val="none"/>
                <w:lang w:val="en-US" w:eastAsia="zh-CN"/>
              </w:rPr>
              <w:t>响应</w:t>
            </w:r>
            <w:r>
              <w:rPr>
                <w:rFonts w:hint="eastAsia" w:ascii="宋体" w:hAnsi="宋体" w:cs="宋体"/>
                <w:b w:val="0"/>
                <w:bCs/>
                <w:color w:val="auto"/>
                <w:szCs w:val="21"/>
                <w:highlight w:val="none"/>
              </w:rPr>
              <w:t>报价×（1-4%）；除上述情况外，评审报价=响应报价。</w:t>
            </w:r>
          </w:p>
          <w:p w14:paraId="5E665BA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jc w:val="left"/>
              <w:textAlignment w:val="baseline"/>
              <w:rPr>
                <w:rFonts w:hint="eastAsia" w:ascii="宋体" w:hAnsi="宋体" w:cs="宋体"/>
                <w:b w:val="0"/>
                <w:bCs/>
                <w:color w:val="auto"/>
                <w:szCs w:val="21"/>
                <w:highlight w:val="none"/>
              </w:rPr>
            </w:pPr>
            <w:r>
              <w:rPr>
                <w:rFonts w:hint="eastAsia" w:ascii="宋体" w:hAnsi="宋体" w:cs="宋体"/>
                <w:b w:val="0"/>
                <w:bCs/>
                <w:color w:val="auto"/>
                <w:szCs w:val="21"/>
                <w:highlight w:val="none"/>
              </w:rPr>
              <w:t>（6）以进入综合评分环节最低的</w:t>
            </w:r>
            <w:r>
              <w:rPr>
                <w:rFonts w:hint="eastAsia" w:ascii="宋体" w:hAnsi="宋体" w:cs="宋体"/>
                <w:b w:val="0"/>
                <w:bCs/>
                <w:color w:val="auto"/>
                <w:szCs w:val="21"/>
                <w:highlight w:val="none"/>
                <w:lang w:val="en-US" w:eastAsia="zh-CN"/>
              </w:rPr>
              <w:t>响应</w:t>
            </w:r>
            <w:r>
              <w:rPr>
                <w:rFonts w:hint="eastAsia" w:ascii="宋体" w:hAnsi="宋体" w:cs="宋体"/>
                <w:b w:val="0"/>
                <w:bCs/>
                <w:color w:val="auto"/>
                <w:szCs w:val="21"/>
                <w:highlight w:val="none"/>
              </w:rPr>
              <w:t>报价为基准价。</w:t>
            </w:r>
          </w:p>
          <w:p w14:paraId="321FEB8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jc w:val="left"/>
              <w:textAlignment w:val="baseline"/>
              <w:rPr>
                <w:rFonts w:hint="eastAsia" w:ascii="宋体" w:hAnsi="宋体" w:cs="宋体"/>
                <w:b/>
                <w:bCs/>
                <w:snapToGrid w:val="0"/>
                <w:color w:val="auto"/>
                <w:spacing w:val="7"/>
                <w:kern w:val="0"/>
                <w:szCs w:val="21"/>
                <w:highlight w:val="none"/>
              </w:rPr>
            </w:pPr>
            <w:r>
              <w:rPr>
                <w:rFonts w:hint="eastAsia" w:ascii="宋体" w:hAnsi="宋体" w:cs="宋体"/>
                <w:b w:val="0"/>
                <w:bCs/>
                <w:color w:val="auto"/>
                <w:szCs w:val="21"/>
                <w:highlight w:val="none"/>
              </w:rPr>
              <w:t>（7）报价得分=（基准价/最后报价）×10分</w:t>
            </w:r>
          </w:p>
        </w:tc>
        <w:tc>
          <w:tcPr>
            <w:tcW w:w="403" w:type="pct"/>
            <w:vAlign w:val="center"/>
          </w:tcPr>
          <w:p w14:paraId="277573D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b/>
                <w:bCs/>
                <w:snapToGrid w:val="0"/>
                <w:color w:val="auto"/>
                <w:spacing w:val="-11"/>
                <w:kern w:val="0"/>
                <w:szCs w:val="21"/>
                <w:highlight w:val="none"/>
              </w:rPr>
            </w:pPr>
            <w:r>
              <w:rPr>
                <w:rFonts w:hint="eastAsia" w:ascii="宋体" w:hAnsi="宋体" w:cs="宋体"/>
                <w:snapToGrid w:val="0"/>
                <w:color w:val="auto"/>
                <w:kern w:val="0"/>
                <w:szCs w:val="21"/>
                <w:highlight w:val="none"/>
              </w:rPr>
              <w:t>1</w:t>
            </w:r>
            <w:r>
              <w:rPr>
                <w:rFonts w:hint="eastAsia" w:ascii="宋体" w:hAnsi="宋体" w:cs="宋体"/>
                <w:snapToGrid w:val="0"/>
                <w:color w:val="auto"/>
                <w:kern w:val="0"/>
                <w:szCs w:val="21"/>
                <w:highlight w:val="none"/>
                <w:lang w:val="en-US" w:eastAsia="zh-CN"/>
              </w:rPr>
              <w:t>0</w:t>
            </w:r>
            <w:r>
              <w:rPr>
                <w:rFonts w:hint="eastAsia" w:ascii="宋体" w:hAnsi="宋体" w:cs="宋体"/>
                <w:snapToGrid w:val="0"/>
                <w:color w:val="auto"/>
                <w:kern w:val="0"/>
                <w:szCs w:val="21"/>
                <w:highlight w:val="none"/>
              </w:rPr>
              <w:t>分</w:t>
            </w:r>
          </w:p>
        </w:tc>
      </w:tr>
      <w:tr w14:paraId="163E5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314" w:type="pct"/>
            <w:vAlign w:val="center"/>
          </w:tcPr>
          <w:p w14:paraId="0E4CF57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2</w:t>
            </w:r>
          </w:p>
        </w:tc>
        <w:tc>
          <w:tcPr>
            <w:tcW w:w="688" w:type="pct"/>
            <w:vAlign w:val="center"/>
          </w:tcPr>
          <w:p w14:paraId="0896EF7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b/>
                <w:bCs/>
                <w:snapToGrid w:val="0"/>
                <w:color w:val="auto"/>
                <w:kern w:val="0"/>
                <w:szCs w:val="21"/>
                <w:highlight w:val="none"/>
              </w:rPr>
            </w:pPr>
            <w:r>
              <w:rPr>
                <w:rFonts w:hint="eastAsia" w:ascii="宋体" w:hAnsi="宋体" w:cs="宋体"/>
                <w:b/>
                <w:bCs/>
                <w:snapToGrid w:val="0"/>
                <w:color w:val="auto"/>
                <w:spacing w:val="5"/>
                <w:kern w:val="0"/>
                <w:szCs w:val="21"/>
                <w:highlight w:val="none"/>
              </w:rPr>
              <w:t>技术分</w:t>
            </w:r>
          </w:p>
        </w:tc>
        <w:tc>
          <w:tcPr>
            <w:tcW w:w="3592" w:type="pct"/>
            <w:vAlign w:val="center"/>
          </w:tcPr>
          <w:p w14:paraId="7B5D142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b/>
                <w:bCs/>
                <w:snapToGrid w:val="0"/>
                <w:color w:val="auto"/>
                <w:kern w:val="0"/>
                <w:szCs w:val="21"/>
                <w:highlight w:val="none"/>
              </w:rPr>
            </w:pPr>
            <w:r>
              <w:rPr>
                <w:rFonts w:hint="eastAsia" w:ascii="宋体" w:hAnsi="宋体" w:cs="宋体"/>
                <w:b/>
                <w:bCs/>
                <w:snapToGrid w:val="0"/>
                <w:color w:val="auto"/>
                <w:spacing w:val="7"/>
                <w:kern w:val="0"/>
                <w:szCs w:val="21"/>
                <w:highlight w:val="none"/>
              </w:rPr>
              <w:t>评</w:t>
            </w:r>
            <w:r>
              <w:rPr>
                <w:rFonts w:hint="eastAsia" w:ascii="宋体" w:hAnsi="宋体" w:cs="宋体"/>
                <w:b/>
                <w:bCs/>
                <w:snapToGrid w:val="0"/>
                <w:color w:val="auto"/>
                <w:spacing w:val="6"/>
                <w:kern w:val="0"/>
                <w:szCs w:val="21"/>
                <w:highlight w:val="none"/>
              </w:rPr>
              <w:t>审因素</w:t>
            </w:r>
          </w:p>
        </w:tc>
        <w:tc>
          <w:tcPr>
            <w:tcW w:w="403" w:type="pct"/>
            <w:vAlign w:val="center"/>
          </w:tcPr>
          <w:p w14:paraId="28350B7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b/>
                <w:bCs/>
                <w:snapToGrid w:val="0"/>
                <w:color w:val="auto"/>
                <w:spacing w:val="1"/>
                <w:kern w:val="0"/>
                <w:position w:val="5"/>
                <w:szCs w:val="21"/>
                <w:highlight w:val="none"/>
              </w:rPr>
            </w:pPr>
            <w:r>
              <w:rPr>
                <w:rFonts w:hint="eastAsia" w:ascii="宋体" w:hAnsi="宋体" w:cs="宋体"/>
                <w:b/>
                <w:bCs/>
                <w:snapToGrid w:val="0"/>
                <w:color w:val="auto"/>
                <w:spacing w:val="2"/>
                <w:kern w:val="0"/>
                <w:position w:val="5"/>
                <w:szCs w:val="21"/>
                <w:highlight w:val="none"/>
              </w:rPr>
              <w:t>满</w:t>
            </w:r>
            <w:r>
              <w:rPr>
                <w:rFonts w:hint="eastAsia" w:ascii="宋体" w:hAnsi="宋体" w:cs="宋体"/>
                <w:b/>
                <w:bCs/>
                <w:snapToGrid w:val="0"/>
                <w:color w:val="auto"/>
                <w:spacing w:val="1"/>
                <w:kern w:val="0"/>
                <w:position w:val="5"/>
                <w:szCs w:val="21"/>
                <w:highlight w:val="none"/>
              </w:rPr>
              <w:t>分</w:t>
            </w:r>
          </w:p>
          <w:p w14:paraId="799E39E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b/>
                <w:bCs/>
                <w:snapToGrid w:val="0"/>
                <w:color w:val="auto"/>
                <w:kern w:val="0"/>
                <w:szCs w:val="21"/>
                <w:highlight w:val="none"/>
              </w:rPr>
            </w:pPr>
            <w:r>
              <w:rPr>
                <w:rFonts w:hint="eastAsia" w:ascii="宋体" w:hAnsi="宋体" w:cs="宋体"/>
                <w:b/>
                <w:bCs/>
                <w:snapToGrid w:val="0"/>
                <w:color w:val="auto"/>
                <w:spacing w:val="-11"/>
                <w:kern w:val="0"/>
                <w:szCs w:val="21"/>
                <w:highlight w:val="none"/>
                <w:lang w:val="en-US" w:eastAsia="zh-CN"/>
              </w:rPr>
              <w:t>80</w:t>
            </w:r>
            <w:r>
              <w:rPr>
                <w:rFonts w:hint="eastAsia" w:ascii="宋体" w:hAnsi="宋体" w:cs="宋体"/>
                <w:b/>
                <w:bCs/>
                <w:snapToGrid w:val="0"/>
                <w:color w:val="auto"/>
                <w:spacing w:val="-10"/>
                <w:kern w:val="0"/>
                <w:szCs w:val="21"/>
                <w:highlight w:val="none"/>
              </w:rPr>
              <w:t>分</w:t>
            </w:r>
          </w:p>
        </w:tc>
      </w:tr>
      <w:tr w14:paraId="379EA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jc w:val="center"/>
        </w:trPr>
        <w:tc>
          <w:tcPr>
            <w:tcW w:w="314" w:type="pct"/>
            <w:vAlign w:val="center"/>
          </w:tcPr>
          <w:p w14:paraId="035351B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2.1</w:t>
            </w:r>
          </w:p>
        </w:tc>
        <w:tc>
          <w:tcPr>
            <w:tcW w:w="688" w:type="pct"/>
            <w:vAlign w:val="center"/>
          </w:tcPr>
          <w:p w14:paraId="7B8BAE1A">
            <w:pPr>
              <w:keepNext w:val="0"/>
              <w:keepLines w:val="0"/>
              <w:pageBreakBefore w:val="0"/>
              <w:suppressLineNumbers w:val="0"/>
              <w:wordWrap/>
              <w:overflowPunct/>
              <w:topLinePunct w:val="0"/>
              <w:bidi w:val="0"/>
              <w:spacing w:before="0" w:beforeAutospacing="0" w:after="0" w:afterAutospacing="0" w:line="3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项目实施方案分</w:t>
            </w:r>
          </w:p>
          <w:p w14:paraId="18EA43BE">
            <w:pPr>
              <w:keepNext w:val="0"/>
              <w:keepLines w:val="0"/>
              <w:pageBreakBefore w:val="0"/>
              <w:suppressLineNumbers w:val="0"/>
              <w:wordWrap/>
              <w:overflowPunct/>
              <w:topLinePunct w:val="0"/>
              <w:bidi w:val="0"/>
              <w:spacing w:before="0" w:beforeAutospacing="0" w:after="0" w:afterAutospacing="0" w:line="340" w:lineRule="exact"/>
              <w:ind w:left="0" w:right="0"/>
              <w:jc w:val="center"/>
              <w:rPr>
                <w:rFonts w:hint="eastAsia" w:ascii="宋体" w:hAnsi="宋体" w:cs="宋体"/>
                <w:snapToGrid w:val="0"/>
                <w:color w:val="auto"/>
                <w:kern w:val="0"/>
                <w:szCs w:val="21"/>
                <w:highlight w:val="none"/>
              </w:rPr>
            </w:pPr>
            <w:r>
              <w:rPr>
                <w:rFonts w:hint="eastAsia" w:ascii="宋体" w:hAnsi="宋体" w:cs="宋体"/>
                <w:color w:val="auto"/>
                <w:szCs w:val="21"/>
                <w:highlight w:val="none"/>
              </w:rPr>
              <w:t>（满分20分）</w:t>
            </w:r>
          </w:p>
        </w:tc>
        <w:tc>
          <w:tcPr>
            <w:tcW w:w="3592" w:type="pct"/>
            <w:vAlign w:val="center"/>
          </w:tcPr>
          <w:p w14:paraId="2EC7B1D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一档（7分）：对本项目所提供服务理解正确；实施方案能紧密结合采购人的服务需求，能针对服务需求进行详细描述。</w:t>
            </w:r>
          </w:p>
          <w:p w14:paraId="305D668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二档（14分）：对本项目所提供服务理解正确，能够对采购人的基本现状和需求分析完整、透彻、逻辑清晰；项目计划、进度安排较为合理；组织机构较合理，分工与职责较明确，工作安排结合行业特点。</w:t>
            </w:r>
          </w:p>
          <w:p w14:paraId="09C79D7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三档（20分）：对本项目所提供服务理解正确，能够对采购人的基本现状和需求分析完整、透彻、逻辑清晰，说明清楚项目建设的意义和必要性；实施方案能紧密结合采购人的服务需求，项目策划方案完整，项目计划、项目进度及关键工作节点安排合理；项目阶段里程碑及成果要求清晰、操作可行；服务落实措施合理，分工与职责明确，结合行业特点提出具有针对性的方案优化建议。</w:t>
            </w:r>
          </w:p>
          <w:p w14:paraId="4C45926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注：不提供实施方案或不满足一档不得分。</w:t>
            </w:r>
          </w:p>
        </w:tc>
        <w:tc>
          <w:tcPr>
            <w:tcW w:w="403" w:type="pct"/>
            <w:vAlign w:val="center"/>
          </w:tcPr>
          <w:p w14:paraId="441F513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t>2</w:t>
            </w:r>
            <w:r>
              <w:rPr>
                <w:rFonts w:hint="eastAsia" w:ascii="宋体" w:hAnsi="宋体" w:cs="宋体"/>
                <w:snapToGrid w:val="0"/>
                <w:color w:val="auto"/>
                <w:kern w:val="0"/>
                <w:szCs w:val="21"/>
                <w:highlight w:val="none"/>
              </w:rPr>
              <w:t>0分</w:t>
            </w:r>
          </w:p>
        </w:tc>
      </w:tr>
      <w:tr w14:paraId="54051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6" w:hRule="atLeast"/>
          <w:jc w:val="center"/>
        </w:trPr>
        <w:tc>
          <w:tcPr>
            <w:tcW w:w="314" w:type="pct"/>
            <w:vAlign w:val="center"/>
          </w:tcPr>
          <w:p w14:paraId="0171092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2.2</w:t>
            </w:r>
          </w:p>
        </w:tc>
        <w:tc>
          <w:tcPr>
            <w:tcW w:w="688" w:type="pct"/>
            <w:vAlign w:val="center"/>
          </w:tcPr>
          <w:p w14:paraId="4010564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管理方案分（满分20分）</w:t>
            </w:r>
          </w:p>
        </w:tc>
        <w:tc>
          <w:tcPr>
            <w:tcW w:w="3592" w:type="pct"/>
            <w:vAlign w:val="center"/>
          </w:tcPr>
          <w:p w14:paraId="1866757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一档（7分）：供应商提供的方案基本可行，能包含服务实施管理、实施组织等内容，方案中对管理工作的描述没有明显错误。</w:t>
            </w:r>
          </w:p>
          <w:p w14:paraId="0603138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二档（14分）：供应商提供的方案科学合理，能包含实施管理、实施组织、质量保证、保密管理等内容，管理方案相对合理全面。</w:t>
            </w:r>
          </w:p>
          <w:p w14:paraId="11DA961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三档（20分）：供应商提供的方案科学合理，能包含管理理念、实施管理、实施组织、质量保证、保密管理、培训提升等内容；能提供对服务人员的内部考核管理机制、激励机制，管理方案合理全面、思路清晰。</w:t>
            </w:r>
          </w:p>
          <w:p w14:paraId="5146111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注：不提供管理方案或不满足一档不得分。</w:t>
            </w:r>
          </w:p>
        </w:tc>
        <w:tc>
          <w:tcPr>
            <w:tcW w:w="403" w:type="pct"/>
            <w:vAlign w:val="center"/>
          </w:tcPr>
          <w:p w14:paraId="24418F2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20分</w:t>
            </w:r>
          </w:p>
        </w:tc>
      </w:tr>
      <w:tr w14:paraId="3D17E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314" w:type="pct"/>
            <w:vAlign w:val="center"/>
          </w:tcPr>
          <w:p w14:paraId="261502D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2.3</w:t>
            </w:r>
          </w:p>
        </w:tc>
        <w:tc>
          <w:tcPr>
            <w:tcW w:w="688" w:type="pct"/>
            <w:vAlign w:val="center"/>
          </w:tcPr>
          <w:p w14:paraId="0C91FF0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服务承诺</w:t>
            </w:r>
          </w:p>
          <w:p w14:paraId="168C4AD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（满分20分）</w:t>
            </w:r>
          </w:p>
        </w:tc>
        <w:tc>
          <w:tcPr>
            <w:tcW w:w="3592" w:type="pct"/>
            <w:vAlign w:val="center"/>
          </w:tcPr>
          <w:p w14:paraId="646E599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一档（7分）：服务承诺基本满足采购需求；</w:t>
            </w:r>
          </w:p>
          <w:p w14:paraId="2DC6545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二档（14分）：服务承诺内容比较全面，略优于采购需求，对服务措施、培训计划、响应时间等有较详细的承诺，承诺内容可行，针对性较强；</w:t>
            </w:r>
          </w:p>
          <w:p w14:paraId="02E9167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三档（20分）：在优于</w:t>
            </w:r>
            <w:r>
              <w:rPr>
                <w:rFonts w:hint="eastAsia" w:ascii="宋体" w:hAnsi="宋体" w:cs="宋体"/>
                <w:snapToGrid w:val="0"/>
                <w:color w:val="auto"/>
                <w:kern w:val="0"/>
                <w:szCs w:val="21"/>
                <w:highlight w:val="none"/>
                <w:lang w:val="en-US" w:eastAsia="zh-CN"/>
              </w:rPr>
              <w:t>二</w:t>
            </w:r>
            <w:r>
              <w:rPr>
                <w:rFonts w:hint="eastAsia" w:ascii="宋体" w:hAnsi="宋体" w:cs="宋体"/>
                <w:snapToGrid w:val="0"/>
                <w:color w:val="auto"/>
                <w:kern w:val="0"/>
                <w:szCs w:val="21"/>
                <w:highlight w:val="none"/>
              </w:rPr>
              <w:t>档的基础上，有相应详细的服务流程、满意度提升方案、质量服务保障措施等，有针对本项目特点提供专门的服务承诺。</w:t>
            </w:r>
          </w:p>
          <w:p w14:paraId="557439E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注：不提供承诺或不满足一档不得分。</w:t>
            </w:r>
          </w:p>
        </w:tc>
        <w:tc>
          <w:tcPr>
            <w:tcW w:w="403" w:type="pct"/>
            <w:vAlign w:val="center"/>
          </w:tcPr>
          <w:p w14:paraId="6ACCE7D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t>20</w:t>
            </w:r>
            <w:r>
              <w:rPr>
                <w:rFonts w:hint="eastAsia" w:ascii="宋体" w:hAnsi="宋体" w:cs="宋体"/>
                <w:snapToGrid w:val="0"/>
                <w:color w:val="auto"/>
                <w:kern w:val="0"/>
                <w:szCs w:val="21"/>
                <w:highlight w:val="none"/>
              </w:rPr>
              <w:t>分</w:t>
            </w:r>
          </w:p>
        </w:tc>
      </w:tr>
      <w:tr w14:paraId="2AD87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9" w:hRule="atLeast"/>
          <w:jc w:val="center"/>
        </w:trPr>
        <w:tc>
          <w:tcPr>
            <w:tcW w:w="314" w:type="pct"/>
            <w:vAlign w:val="center"/>
          </w:tcPr>
          <w:p w14:paraId="1E57BFE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2.4</w:t>
            </w:r>
          </w:p>
        </w:tc>
        <w:tc>
          <w:tcPr>
            <w:tcW w:w="688" w:type="pct"/>
            <w:vAlign w:val="center"/>
          </w:tcPr>
          <w:p w14:paraId="263DF7F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工作质量、进度保障措施（满分20分）</w:t>
            </w:r>
          </w:p>
        </w:tc>
        <w:tc>
          <w:tcPr>
            <w:tcW w:w="3592" w:type="pct"/>
            <w:vAlign w:val="center"/>
          </w:tcPr>
          <w:p w14:paraId="26E9516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一档（7分）：服务质量保证措施比较简单，方案中人员结构、任务分配、实施规划等一般，基本能保证项目如期完成的。</w:t>
            </w:r>
          </w:p>
          <w:p w14:paraId="6B87EE9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二档（14分）：服务质量、进度保证措施详细，方案中人员结构、设备配置、任务分配、实施规划比较合理，具有一定的管理措施的。</w:t>
            </w:r>
          </w:p>
          <w:p w14:paraId="1000721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三档（20分）：服务质量、进度保证措施比较详细、全面，切实可行，人员及设备配置充足、科学，任务分配及实施规划合理，具有良好的组织架构、管理措施及组织保障计划的。</w:t>
            </w:r>
          </w:p>
          <w:p w14:paraId="3D1107C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注：不提供工作质量、进度保障措施内容或不满足一档不得分。</w:t>
            </w:r>
          </w:p>
        </w:tc>
        <w:tc>
          <w:tcPr>
            <w:tcW w:w="403" w:type="pct"/>
            <w:vAlign w:val="center"/>
          </w:tcPr>
          <w:p w14:paraId="70036FC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t>20</w:t>
            </w:r>
            <w:r>
              <w:rPr>
                <w:rFonts w:hint="eastAsia" w:ascii="宋体" w:hAnsi="宋体" w:cs="宋体"/>
                <w:snapToGrid w:val="0"/>
                <w:color w:val="auto"/>
                <w:kern w:val="0"/>
                <w:szCs w:val="21"/>
                <w:highlight w:val="none"/>
              </w:rPr>
              <w:t>分</w:t>
            </w:r>
          </w:p>
        </w:tc>
      </w:tr>
      <w:tr w14:paraId="0FF3F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314" w:type="pct"/>
            <w:vAlign w:val="center"/>
          </w:tcPr>
          <w:p w14:paraId="34329AD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3</w:t>
            </w:r>
          </w:p>
        </w:tc>
        <w:tc>
          <w:tcPr>
            <w:tcW w:w="688" w:type="pct"/>
            <w:vAlign w:val="center"/>
          </w:tcPr>
          <w:p w14:paraId="20E0C2D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商务分</w:t>
            </w:r>
          </w:p>
        </w:tc>
        <w:tc>
          <w:tcPr>
            <w:tcW w:w="3592" w:type="pct"/>
            <w:vAlign w:val="center"/>
          </w:tcPr>
          <w:p w14:paraId="73D9C09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评审因素</w:t>
            </w:r>
          </w:p>
        </w:tc>
        <w:tc>
          <w:tcPr>
            <w:tcW w:w="403" w:type="pct"/>
            <w:vAlign w:val="center"/>
          </w:tcPr>
          <w:p w14:paraId="60392B2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b/>
                <w:bCs/>
                <w:snapToGrid w:val="0"/>
                <w:color w:val="auto"/>
                <w:kern w:val="0"/>
                <w:szCs w:val="21"/>
                <w:highlight w:val="none"/>
                <w:lang w:val="en-US" w:eastAsia="zh-CN"/>
              </w:rPr>
            </w:pPr>
            <w:r>
              <w:rPr>
                <w:rFonts w:hint="eastAsia" w:ascii="宋体" w:hAnsi="宋体" w:cs="宋体"/>
                <w:b/>
                <w:bCs/>
                <w:snapToGrid w:val="0"/>
                <w:color w:val="auto"/>
                <w:kern w:val="0"/>
                <w:szCs w:val="21"/>
                <w:highlight w:val="none"/>
                <w:lang w:val="en-US" w:eastAsia="zh-CN"/>
              </w:rPr>
              <w:t>满分</w:t>
            </w:r>
          </w:p>
          <w:p w14:paraId="70AAC52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default" w:ascii="宋体" w:hAnsi="宋体" w:eastAsia="宋体" w:cs="宋体"/>
                <w:b/>
                <w:bCs/>
                <w:snapToGrid w:val="0"/>
                <w:color w:val="auto"/>
                <w:kern w:val="0"/>
                <w:szCs w:val="21"/>
                <w:highlight w:val="none"/>
                <w:lang w:val="en-US" w:eastAsia="zh-CN"/>
              </w:rPr>
            </w:pPr>
            <w:r>
              <w:rPr>
                <w:rFonts w:hint="eastAsia" w:ascii="宋体" w:hAnsi="宋体" w:cs="宋体"/>
                <w:b/>
                <w:bCs/>
                <w:snapToGrid w:val="0"/>
                <w:color w:val="auto"/>
                <w:kern w:val="0"/>
                <w:szCs w:val="21"/>
                <w:highlight w:val="none"/>
                <w:lang w:val="en-US" w:eastAsia="zh-CN"/>
              </w:rPr>
              <w:t>10分</w:t>
            </w:r>
          </w:p>
        </w:tc>
      </w:tr>
      <w:tr w14:paraId="0C091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314" w:type="pct"/>
            <w:vAlign w:val="center"/>
          </w:tcPr>
          <w:p w14:paraId="0931A4C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default" w:ascii="宋体" w:hAnsi="宋体" w:eastAsia="宋体" w:cs="宋体"/>
                <w:b w:val="0"/>
                <w:bCs w:val="0"/>
                <w:snapToGrid w:val="0"/>
                <w:color w:val="auto"/>
                <w:kern w:val="0"/>
                <w:szCs w:val="21"/>
                <w:highlight w:val="none"/>
                <w:lang w:val="en-US" w:eastAsia="zh-CN"/>
              </w:rPr>
            </w:pPr>
            <w:r>
              <w:rPr>
                <w:rFonts w:hint="eastAsia" w:ascii="宋体" w:hAnsi="宋体" w:cs="宋体"/>
                <w:b w:val="0"/>
                <w:bCs w:val="0"/>
                <w:snapToGrid w:val="0"/>
                <w:color w:val="auto"/>
                <w:kern w:val="0"/>
                <w:szCs w:val="21"/>
                <w:highlight w:val="none"/>
                <w:lang w:val="en-US" w:eastAsia="zh-CN"/>
              </w:rPr>
              <w:t>3.1</w:t>
            </w:r>
          </w:p>
        </w:tc>
        <w:tc>
          <w:tcPr>
            <w:tcW w:w="688" w:type="pct"/>
            <w:vAlign w:val="center"/>
          </w:tcPr>
          <w:p w14:paraId="1AA233D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eastAsia="宋体" w:cs="宋体"/>
                <w:b w:val="0"/>
                <w:bCs w:val="0"/>
                <w:snapToGrid w:val="0"/>
                <w:color w:val="auto"/>
                <w:kern w:val="0"/>
                <w:szCs w:val="21"/>
                <w:highlight w:val="none"/>
                <w:lang w:val="en-US" w:eastAsia="zh-CN"/>
              </w:rPr>
            </w:pPr>
            <w:r>
              <w:rPr>
                <w:rFonts w:hint="eastAsia" w:ascii="宋体" w:hAnsi="宋体" w:cs="宋体"/>
                <w:b w:val="0"/>
                <w:bCs w:val="0"/>
                <w:snapToGrid w:val="0"/>
                <w:color w:val="auto"/>
                <w:kern w:val="0"/>
                <w:szCs w:val="21"/>
                <w:highlight w:val="none"/>
                <w:lang w:val="en-US" w:eastAsia="zh-CN"/>
              </w:rPr>
              <w:t>信誉分</w:t>
            </w:r>
          </w:p>
        </w:tc>
        <w:tc>
          <w:tcPr>
            <w:tcW w:w="3592" w:type="pct"/>
            <w:vAlign w:val="center"/>
          </w:tcPr>
          <w:p w14:paraId="30D181E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snapToGrid w:val="0"/>
                <w:color w:val="auto"/>
                <w:kern w:val="0"/>
                <w:szCs w:val="21"/>
                <w:highlight w:val="none"/>
              </w:rPr>
            </w:pPr>
            <w:r>
              <w:rPr>
                <w:rFonts w:hint="eastAsia" w:ascii="宋体" w:hAnsi="宋体" w:cs="宋体"/>
                <w:b w:val="0"/>
                <w:bCs w:val="0"/>
                <w:snapToGrid w:val="0"/>
                <w:color w:val="auto"/>
                <w:kern w:val="0"/>
                <w:szCs w:val="21"/>
                <w:highlight w:val="none"/>
              </w:rPr>
              <w:t>1、</w:t>
            </w:r>
            <w:r>
              <w:rPr>
                <w:rFonts w:hint="eastAsia" w:ascii="宋体" w:hAnsi="宋体" w:cs="宋体"/>
                <w:snapToGrid w:val="0"/>
                <w:color w:val="auto"/>
                <w:kern w:val="0"/>
                <w:szCs w:val="21"/>
                <w:highlight w:val="none"/>
              </w:rPr>
              <w:t>拟投入本项目实施人员中具有中级技术职称的，每个得1分，具有高级工程师及以上职称的，每个得3分，满分7分；（响应文件须提供人员资质证书复印件及供应商为其购买的2024年11月至 2025年4月</w:t>
            </w:r>
            <w:r>
              <w:rPr>
                <w:rFonts w:hint="eastAsia" w:ascii="宋体" w:hAnsi="宋体" w:cs="宋体"/>
                <w:snapToGrid w:val="0"/>
                <w:color w:val="auto"/>
                <w:kern w:val="0"/>
                <w:szCs w:val="21"/>
                <w:highlight w:val="none"/>
                <w:lang w:val="en-US" w:eastAsia="zh-CN"/>
              </w:rPr>
              <w:t>中</w:t>
            </w:r>
            <w:r>
              <w:rPr>
                <w:rFonts w:hint="eastAsia" w:ascii="宋体" w:hAnsi="宋体" w:cs="宋体"/>
                <w:snapToGrid w:val="0"/>
                <w:color w:val="auto"/>
                <w:kern w:val="0"/>
                <w:szCs w:val="21"/>
                <w:highlight w:val="none"/>
              </w:rPr>
              <w:t>任意一个月的社保证明并加盖公章，否则不得分）。</w:t>
            </w:r>
          </w:p>
          <w:p w14:paraId="64E6CD3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firstLine="420" w:firstLineChars="200"/>
              <w:jc w:val="left"/>
              <w:textAlignment w:val="baseline"/>
              <w:rPr>
                <w:rFonts w:hint="eastAsia" w:ascii="宋体" w:hAnsi="宋体" w:cs="宋体"/>
                <w:b/>
                <w:bCs/>
                <w:snapToGrid w:val="0"/>
                <w:color w:val="auto"/>
                <w:kern w:val="0"/>
                <w:szCs w:val="21"/>
                <w:highlight w:val="none"/>
              </w:rPr>
            </w:pPr>
            <w:r>
              <w:rPr>
                <w:rFonts w:hint="eastAsia" w:ascii="宋体" w:hAnsi="宋体" w:cs="宋体"/>
                <w:snapToGrid w:val="0"/>
                <w:color w:val="auto"/>
                <w:kern w:val="0"/>
                <w:szCs w:val="21"/>
                <w:highlight w:val="none"/>
              </w:rPr>
              <w:t>2、供应商通过ISO9000系列质量体系认证，满分3分。（响应文件须提供有效的证书复印件并加盖公章，否则不得分）</w:t>
            </w:r>
          </w:p>
        </w:tc>
        <w:tc>
          <w:tcPr>
            <w:tcW w:w="403" w:type="pct"/>
            <w:vAlign w:val="center"/>
          </w:tcPr>
          <w:p w14:paraId="4D9BDBD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default" w:ascii="宋体" w:hAnsi="宋体" w:eastAsia="宋体" w:cs="宋体"/>
                <w:b/>
                <w:bCs/>
                <w:snapToGrid w:val="0"/>
                <w:color w:val="auto"/>
                <w:kern w:val="0"/>
                <w:szCs w:val="21"/>
                <w:highlight w:val="none"/>
                <w:lang w:val="en-US" w:eastAsia="zh-CN"/>
              </w:rPr>
            </w:pPr>
            <w:r>
              <w:rPr>
                <w:rFonts w:hint="eastAsia" w:ascii="宋体" w:hAnsi="宋体" w:cs="宋体"/>
                <w:b w:val="0"/>
                <w:bCs w:val="0"/>
                <w:snapToGrid w:val="0"/>
                <w:color w:val="auto"/>
                <w:kern w:val="0"/>
                <w:szCs w:val="21"/>
                <w:highlight w:val="none"/>
                <w:lang w:val="en-US" w:eastAsia="zh-CN"/>
              </w:rPr>
              <w:t>10分</w:t>
            </w:r>
          </w:p>
        </w:tc>
      </w:tr>
      <w:tr w14:paraId="4815B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314" w:type="pct"/>
            <w:vAlign w:val="center"/>
          </w:tcPr>
          <w:p w14:paraId="53A63F3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3.1</w:t>
            </w:r>
          </w:p>
        </w:tc>
        <w:tc>
          <w:tcPr>
            <w:tcW w:w="688" w:type="pct"/>
            <w:vAlign w:val="center"/>
          </w:tcPr>
          <w:p w14:paraId="5D10E039">
            <w:pPr>
              <w:keepNext w:val="0"/>
              <w:keepLines w:val="0"/>
              <w:pageBreakBefore w:val="0"/>
              <w:suppressLineNumbers w:val="0"/>
              <w:wordWrap/>
              <w:overflowPunct/>
              <w:topLinePunct w:val="0"/>
              <w:bidi w:val="0"/>
              <w:spacing w:before="0" w:beforeAutospacing="0" w:after="0" w:afterAutospacing="0" w:line="340" w:lineRule="exact"/>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诚信分</w:t>
            </w:r>
          </w:p>
        </w:tc>
        <w:tc>
          <w:tcPr>
            <w:tcW w:w="3592" w:type="pct"/>
            <w:vAlign w:val="center"/>
          </w:tcPr>
          <w:p w14:paraId="276454EB">
            <w:pPr>
              <w:keepNext w:val="0"/>
              <w:keepLines w:val="0"/>
              <w:pageBreakBefore w:val="0"/>
              <w:suppressLineNumbers w:val="0"/>
              <w:wordWrap/>
              <w:overflowPunct/>
              <w:topLinePunct w:val="0"/>
              <w:bidi w:val="0"/>
              <w:spacing w:before="0" w:beforeAutospacing="0" w:after="0" w:afterAutospacing="0" w:line="340" w:lineRule="exact"/>
              <w:ind w:left="0" w:right="0" w:firstLine="420" w:firstLineChars="200"/>
              <w:jc w:val="left"/>
              <w:rPr>
                <w:rFonts w:hint="eastAsia" w:ascii="宋体" w:hAnsi="宋体" w:cs="宋体"/>
                <w:snapToGrid w:val="0"/>
                <w:color w:val="auto"/>
                <w:kern w:val="0"/>
                <w:szCs w:val="21"/>
                <w:highlight w:val="none"/>
              </w:rPr>
            </w:pPr>
            <w:r>
              <w:rPr>
                <w:rFonts w:hint="eastAsia" w:ascii="宋体" w:hAnsi="宋体" w:cs="宋体"/>
                <w:color w:val="auto"/>
                <w:kern w:val="0"/>
                <w:szCs w:val="21"/>
                <w:highlight w:val="none"/>
              </w:rPr>
              <w:t>供应商在截标日前1年内在政府采购活动中存在违约违规情形的（以财政部门出具的书面材料为评分依据），每次扣除3分，最高扣分6分。</w:t>
            </w:r>
          </w:p>
        </w:tc>
        <w:tc>
          <w:tcPr>
            <w:tcW w:w="403" w:type="pct"/>
            <w:vAlign w:val="center"/>
          </w:tcPr>
          <w:p w14:paraId="3277F9E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-6分</w:t>
            </w:r>
          </w:p>
        </w:tc>
      </w:tr>
      <w:tr w14:paraId="33703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000" w:type="pct"/>
            <w:gridSpan w:val="4"/>
            <w:vAlign w:val="center"/>
          </w:tcPr>
          <w:p w14:paraId="09F2EFF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40" w:lineRule="exact"/>
              <w:ind w:left="0" w:right="0"/>
              <w:jc w:val="center"/>
              <w:textAlignment w:val="baseline"/>
              <w:rPr>
                <w:rFonts w:hint="eastAsia" w:ascii="宋体" w:hAnsi="宋体" w:cs="宋体"/>
                <w:snapToGrid w:val="0"/>
                <w:color w:val="auto"/>
                <w:kern w:val="0"/>
                <w:szCs w:val="21"/>
                <w:highlight w:val="none"/>
              </w:rPr>
            </w:pPr>
            <w:r>
              <w:rPr>
                <w:rFonts w:hint="eastAsia" w:ascii="宋体" w:hAnsi="宋体" w:cs="宋体"/>
                <w:b/>
                <w:bCs/>
                <w:snapToGrid w:val="0"/>
                <w:color w:val="auto"/>
                <w:spacing w:val="10"/>
                <w:kern w:val="0"/>
                <w:szCs w:val="21"/>
                <w:highlight w:val="none"/>
              </w:rPr>
              <w:t>总</w:t>
            </w:r>
            <w:r>
              <w:rPr>
                <w:rFonts w:hint="eastAsia" w:ascii="宋体" w:hAnsi="宋体" w:cs="宋体"/>
                <w:b/>
                <w:bCs/>
                <w:snapToGrid w:val="0"/>
                <w:color w:val="auto"/>
                <w:spacing w:val="6"/>
                <w:kern w:val="0"/>
                <w:szCs w:val="21"/>
                <w:highlight w:val="none"/>
              </w:rPr>
              <w:t>得</w:t>
            </w:r>
            <w:r>
              <w:rPr>
                <w:rFonts w:hint="eastAsia" w:ascii="宋体" w:hAnsi="宋体" w:cs="宋体"/>
                <w:b/>
                <w:bCs/>
                <w:snapToGrid w:val="0"/>
                <w:color w:val="auto"/>
                <w:spacing w:val="5"/>
                <w:kern w:val="0"/>
                <w:szCs w:val="21"/>
                <w:highlight w:val="none"/>
              </w:rPr>
              <w:t>分＝1＋2+3</w:t>
            </w:r>
          </w:p>
        </w:tc>
      </w:tr>
    </w:tbl>
    <w:p w14:paraId="4F8D6C1F">
      <w:pPr>
        <w:widowControl/>
        <w:kinsoku w:val="0"/>
        <w:autoSpaceDE w:val="0"/>
        <w:autoSpaceDN w:val="0"/>
        <w:adjustRightInd w:val="0"/>
        <w:snapToGrid w:val="0"/>
        <w:spacing w:line="320" w:lineRule="exact"/>
        <w:jc w:val="both"/>
        <w:textAlignment w:val="baseline"/>
        <w:rPr>
          <w:rFonts w:hint="eastAsia" w:ascii="仿宋" w:hAnsi="仿宋" w:eastAsia="仿宋" w:cs="仿宋"/>
          <w:snapToGrid w:val="0"/>
          <w:color w:val="auto"/>
          <w:kern w:val="0"/>
          <w:szCs w:val="21"/>
          <w:highlight w:val="none"/>
        </w:rPr>
      </w:pPr>
    </w:p>
    <w:p w14:paraId="67F55A23">
      <w:pPr>
        <w:pStyle w:val="8"/>
        <w:rPr>
          <w:color w:val="auto"/>
          <w:highlight w:val="none"/>
        </w:rPr>
        <w:sectPr>
          <w:pgSz w:w="11911" w:h="16838"/>
          <w:pgMar w:top="1417" w:right="1417" w:bottom="1417" w:left="1417" w:header="720" w:footer="720" w:gutter="0"/>
          <w:cols w:space="0" w:num="1"/>
          <w:rtlGutter w:val="0"/>
          <w:docGrid w:linePitch="0" w:charSpace="0"/>
        </w:sectPr>
      </w:pPr>
    </w:p>
    <w:p w14:paraId="3EC91D12">
      <w:pPr>
        <w:rPr>
          <w:rFonts w:hint="eastAsia" w:ascii="宋体" w:hAnsi="宋体" w:cs="宋体"/>
          <w:b/>
          <w:color w:val="auto"/>
          <w:sz w:val="22"/>
          <w:szCs w:val="22"/>
          <w:highlight w:val="none"/>
        </w:rPr>
      </w:pPr>
      <w:bookmarkStart w:id="58" w:name="_Toc29129"/>
      <w:bookmarkStart w:id="59" w:name="_Toc80205935"/>
    </w:p>
    <w:p w14:paraId="6A836F4F">
      <w:pPr>
        <w:pStyle w:val="3"/>
        <w:spacing w:before="0" w:after="0" w:line="360" w:lineRule="auto"/>
        <w:ind w:firstLine="640" w:firstLineChars="200"/>
        <w:jc w:val="center"/>
        <w:rPr>
          <w:rFonts w:hint="eastAsia" w:ascii="宋体" w:hAnsi="宋体"/>
          <w:b w:val="0"/>
          <w:color w:val="auto"/>
          <w:highlight w:val="none"/>
        </w:rPr>
      </w:pPr>
      <w:r>
        <w:rPr>
          <w:rFonts w:hint="eastAsia" w:ascii="宋体" w:hAnsi="宋体"/>
          <w:b w:val="0"/>
          <w:color w:val="auto"/>
          <w:highlight w:val="none"/>
        </w:rPr>
        <w:t>第二节 评审报告</w:t>
      </w:r>
      <w:bookmarkEnd w:id="58"/>
      <w:bookmarkEnd w:id="59"/>
    </w:p>
    <w:p w14:paraId="4D7C0738">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14:paraId="44354405">
      <w:pPr>
        <w:spacing w:line="360" w:lineRule="auto"/>
        <w:ind w:firstLine="420" w:firstLineChars="200"/>
        <w:rPr>
          <w:rFonts w:hint="eastAsia" w:ascii="宋体" w:hAnsi="宋体" w:cs="宋体"/>
          <w:color w:val="auto"/>
          <w:sz w:val="24"/>
          <w:highlight w:val="none"/>
        </w:rPr>
      </w:pPr>
      <w:r>
        <w:rPr>
          <w:rFonts w:hint="eastAsia" w:ascii="宋体" w:hAnsi="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77B92826">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2.评标争议事项处理</w:t>
      </w:r>
    </w:p>
    <w:p w14:paraId="7621A5FD">
      <w:pPr>
        <w:ind w:firstLine="420"/>
        <w:rPr>
          <w:rFonts w:hint="eastAsia" w:ascii="宋体" w:hAnsi="宋体" w:cs="宋体"/>
          <w:color w:val="auto"/>
          <w:highlight w:val="none"/>
        </w:rPr>
      </w:pPr>
      <w:r>
        <w:rPr>
          <w:rFonts w:hint="eastAsia" w:ascii="宋体" w:hAnsi="宋体" w:cs="宋体"/>
          <w:color w:val="auto"/>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01E53593">
      <w:pPr>
        <w:pStyle w:val="3"/>
        <w:spacing w:before="0" w:after="0" w:line="360" w:lineRule="auto"/>
        <w:ind w:firstLine="640" w:firstLineChars="200"/>
        <w:jc w:val="center"/>
        <w:rPr>
          <w:rFonts w:hint="eastAsia" w:ascii="宋体" w:hAnsi="宋体" w:cs="宋体"/>
          <w:b w:val="0"/>
          <w:color w:val="auto"/>
          <w:highlight w:val="none"/>
        </w:rPr>
      </w:pPr>
      <w:bookmarkStart w:id="60" w:name="_Toc11092"/>
      <w:bookmarkStart w:id="61" w:name="_Toc80205936"/>
      <w:r>
        <w:rPr>
          <w:rFonts w:hint="eastAsia" w:ascii="宋体" w:hAnsi="宋体"/>
          <w:b w:val="0"/>
          <w:color w:val="auto"/>
          <w:highlight w:val="none"/>
        </w:rPr>
        <w:t>第三节 评审过程的保密与录像</w:t>
      </w:r>
      <w:bookmarkEnd w:id="60"/>
      <w:bookmarkEnd w:id="61"/>
    </w:p>
    <w:p w14:paraId="73DB3025">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14:paraId="4C906C64">
      <w:pPr>
        <w:widowControl/>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6462CE44">
      <w:pPr>
        <w:widowControl/>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14:paraId="53BABDCB">
      <w:pPr>
        <w:spacing w:line="360" w:lineRule="auto"/>
        <w:ind w:firstLine="420" w:firstLineChars="200"/>
        <w:rPr>
          <w:rFonts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14:paraId="7AC7D365">
      <w:pPr>
        <w:rPr>
          <w:color w:val="auto"/>
          <w:highlight w:val="none"/>
        </w:rPr>
      </w:pPr>
    </w:p>
    <w:p w14:paraId="5921574D">
      <w:pPr>
        <w:jc w:val="center"/>
        <w:rPr>
          <w:color w:val="auto"/>
          <w:highlight w:val="none"/>
        </w:rPr>
      </w:pPr>
    </w:p>
    <w:p w14:paraId="2843FEF5">
      <w:pPr>
        <w:jc w:val="center"/>
        <w:rPr>
          <w:color w:val="auto"/>
          <w:highlight w:val="none"/>
        </w:rPr>
      </w:pPr>
    </w:p>
    <w:p w14:paraId="7D4D45C1">
      <w:pPr>
        <w:jc w:val="center"/>
        <w:rPr>
          <w:color w:val="auto"/>
          <w:highlight w:val="none"/>
        </w:rPr>
      </w:pPr>
    </w:p>
    <w:p w14:paraId="16FEE28F">
      <w:pPr>
        <w:jc w:val="center"/>
        <w:rPr>
          <w:color w:val="auto"/>
          <w:highlight w:val="none"/>
        </w:rPr>
      </w:pPr>
      <w:r>
        <w:rPr>
          <w:color w:val="auto"/>
          <w:highlight w:val="none"/>
        </w:rPr>
        <w:br w:type="page"/>
      </w:r>
    </w:p>
    <w:p w14:paraId="469B0F0F">
      <w:pPr>
        <w:pStyle w:val="2"/>
        <w:jc w:val="center"/>
        <w:rPr>
          <w:color w:val="auto"/>
          <w:highlight w:val="none"/>
        </w:rPr>
      </w:pPr>
      <w:bookmarkStart w:id="62" w:name="_Toc18495"/>
      <w:r>
        <w:rPr>
          <w:rFonts w:hint="eastAsia"/>
          <w:color w:val="auto"/>
          <w:highlight w:val="none"/>
        </w:rPr>
        <w:t>第五章</w:t>
      </w:r>
      <w:r>
        <w:rPr>
          <w:color w:val="auto"/>
          <w:highlight w:val="none"/>
        </w:rPr>
        <w:t xml:space="preserve"> </w:t>
      </w:r>
      <w:r>
        <w:rPr>
          <w:rFonts w:hint="eastAsia"/>
          <w:color w:val="auto"/>
          <w:highlight w:val="none"/>
        </w:rPr>
        <w:t>响应文件格式</w:t>
      </w:r>
      <w:bookmarkEnd w:id="62"/>
    </w:p>
    <w:p w14:paraId="18970134">
      <w:pPr>
        <w:widowControl/>
        <w:spacing w:line="576" w:lineRule="auto"/>
        <w:jc w:val="left"/>
        <w:rPr>
          <w:b/>
          <w:bCs/>
          <w:color w:val="auto"/>
          <w:kern w:val="44"/>
          <w:sz w:val="44"/>
          <w:szCs w:val="44"/>
          <w:highlight w:val="none"/>
        </w:rPr>
        <w:sectPr>
          <w:pgSz w:w="11911" w:h="16838"/>
          <w:pgMar w:top="1417" w:right="1417" w:bottom="1417" w:left="1417" w:header="720" w:footer="720" w:gutter="0"/>
          <w:cols w:space="0" w:num="1"/>
          <w:rtlGutter w:val="0"/>
          <w:docGrid w:linePitch="0" w:charSpace="0"/>
        </w:sectPr>
      </w:pPr>
    </w:p>
    <w:p w14:paraId="2D89BCDE">
      <w:pPr>
        <w:pStyle w:val="3"/>
        <w:jc w:val="center"/>
        <w:rPr>
          <w:rFonts w:hint="eastAsia" w:ascii="宋体" w:hAnsi="宋体"/>
          <w:b w:val="0"/>
          <w:color w:val="auto"/>
          <w:highlight w:val="none"/>
        </w:rPr>
      </w:pPr>
      <w:bookmarkStart w:id="63" w:name="_Toc18956"/>
      <w:bookmarkStart w:id="64" w:name="_Toc80205938"/>
      <w:r>
        <w:rPr>
          <w:rFonts w:hint="eastAsia" w:ascii="宋体" w:hAnsi="宋体"/>
          <w:b w:val="0"/>
          <w:color w:val="auto"/>
          <w:highlight w:val="none"/>
        </w:rPr>
        <w:t>第一节 封面格式</w:t>
      </w:r>
      <w:bookmarkEnd w:id="63"/>
      <w:bookmarkEnd w:id="64"/>
    </w:p>
    <w:p w14:paraId="3110A9CC">
      <w:pPr>
        <w:snapToGrid w:val="0"/>
        <w:spacing w:before="120" w:beforeLines="50" w:after="50"/>
        <w:rPr>
          <w:rFonts w:hint="eastAsia" w:ascii="宋体" w:hAnsi="宋体"/>
          <w:color w:val="auto"/>
          <w:sz w:val="24"/>
          <w:szCs w:val="20"/>
          <w:highlight w:val="none"/>
        </w:rPr>
      </w:pPr>
    </w:p>
    <w:p w14:paraId="1B51B6A6">
      <w:pPr>
        <w:snapToGrid w:val="0"/>
        <w:spacing w:before="120" w:beforeLines="50" w:after="50"/>
        <w:jc w:val="center"/>
        <w:rPr>
          <w:rFonts w:hint="eastAsia" w:ascii="宋体" w:hAnsi="宋体"/>
          <w:bCs/>
          <w:color w:val="auto"/>
          <w:sz w:val="24"/>
          <w:szCs w:val="20"/>
          <w:highlight w:val="none"/>
        </w:rPr>
      </w:pPr>
    </w:p>
    <w:p w14:paraId="63E7642A">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响  应  文  件</w:t>
      </w:r>
    </w:p>
    <w:p w14:paraId="44A71F91">
      <w:pPr>
        <w:snapToGrid w:val="0"/>
        <w:spacing w:before="120" w:beforeLines="50" w:after="50"/>
        <w:rPr>
          <w:rFonts w:hint="eastAsia" w:ascii="宋体" w:hAnsi="宋体"/>
          <w:bCs/>
          <w:color w:val="auto"/>
          <w:sz w:val="24"/>
          <w:szCs w:val="20"/>
          <w:highlight w:val="none"/>
        </w:rPr>
      </w:pPr>
    </w:p>
    <w:p w14:paraId="4880B206">
      <w:pPr>
        <w:snapToGrid w:val="0"/>
        <w:spacing w:before="120" w:beforeLines="50" w:after="50"/>
        <w:rPr>
          <w:rFonts w:hint="eastAsia" w:ascii="宋体" w:hAnsi="宋体"/>
          <w:bCs/>
          <w:color w:val="auto"/>
          <w:sz w:val="24"/>
          <w:szCs w:val="20"/>
          <w:highlight w:val="none"/>
        </w:rPr>
      </w:pPr>
    </w:p>
    <w:p w14:paraId="30AB0FE2">
      <w:pPr>
        <w:snapToGrid w:val="0"/>
        <w:spacing w:before="120" w:beforeLines="50" w:after="50"/>
        <w:rPr>
          <w:rFonts w:hint="eastAsia" w:ascii="仿宋_GB2312" w:hAnsi="仿宋_GB2312" w:eastAsia="仿宋_GB2312" w:cs="仿宋_GB2312"/>
          <w:bCs/>
          <w:color w:val="auto"/>
          <w:sz w:val="32"/>
          <w:szCs w:val="32"/>
          <w:highlight w:val="none"/>
        </w:rPr>
      </w:pPr>
    </w:p>
    <w:p w14:paraId="3F45E933">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r>
        <w:rPr>
          <w:rFonts w:hint="eastAsia" w:ascii="宋体" w:hAnsi="宋体" w:cs="仿宋_GB2312"/>
          <w:bCs/>
          <w:color w:val="auto"/>
          <w:sz w:val="32"/>
          <w:szCs w:val="32"/>
          <w:highlight w:val="none"/>
          <w:lang w:eastAsia="zh-CN"/>
        </w:rPr>
        <w:t>六景化工园区总体规划修编（2022-2035）</w:t>
      </w:r>
    </w:p>
    <w:p w14:paraId="27B1D44A">
      <w:pPr>
        <w:snapToGrid w:val="0"/>
        <w:spacing w:before="120" w:beforeLines="50" w:after="50"/>
        <w:ind w:firstLine="480" w:firstLineChars="150"/>
        <w:rPr>
          <w:rFonts w:hint="eastAsia" w:ascii="宋体" w:hAnsi="宋体" w:cs="仿宋_GB2312"/>
          <w:bCs/>
          <w:color w:val="auto"/>
          <w:sz w:val="32"/>
          <w:szCs w:val="32"/>
          <w:highlight w:val="none"/>
        </w:rPr>
      </w:pPr>
    </w:p>
    <w:p w14:paraId="0F10670A">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6E091816">
      <w:pPr>
        <w:snapToGrid w:val="0"/>
        <w:spacing w:before="120" w:beforeLines="50" w:after="50"/>
        <w:ind w:firstLine="480" w:firstLineChars="150"/>
        <w:rPr>
          <w:rFonts w:hint="eastAsia" w:ascii="宋体" w:hAnsi="宋体" w:cs="仿宋_GB2312"/>
          <w:bCs/>
          <w:color w:val="auto"/>
          <w:sz w:val="32"/>
          <w:szCs w:val="32"/>
          <w:highlight w:val="none"/>
        </w:rPr>
      </w:pPr>
    </w:p>
    <w:p w14:paraId="4C49F011">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所竞标项（如有则填写，无标项时填写“无”或者留空）：</w:t>
      </w:r>
    </w:p>
    <w:p w14:paraId="284598E0">
      <w:pPr>
        <w:snapToGrid w:val="0"/>
        <w:spacing w:before="120" w:beforeLines="50" w:after="50"/>
        <w:rPr>
          <w:rFonts w:hint="eastAsia" w:ascii="宋体" w:hAnsi="宋体" w:cs="仿宋_GB2312"/>
          <w:bCs/>
          <w:color w:val="auto"/>
          <w:sz w:val="32"/>
          <w:szCs w:val="32"/>
          <w:highlight w:val="none"/>
        </w:rPr>
      </w:pPr>
    </w:p>
    <w:p w14:paraId="69BDFEC4">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6B3B6E1">
      <w:pPr>
        <w:snapToGrid w:val="0"/>
        <w:spacing w:before="120" w:beforeLines="50" w:after="50"/>
        <w:rPr>
          <w:rFonts w:hint="eastAsia" w:ascii="宋体" w:hAnsi="宋体" w:cs="仿宋_GB2312"/>
          <w:bCs/>
          <w:color w:val="auto"/>
          <w:sz w:val="32"/>
          <w:szCs w:val="32"/>
          <w:highlight w:val="none"/>
        </w:rPr>
      </w:pPr>
    </w:p>
    <w:p w14:paraId="20D654B6">
      <w:pPr>
        <w:snapToGrid w:val="0"/>
        <w:spacing w:before="120" w:beforeLines="50" w:after="50"/>
        <w:ind w:firstLine="480" w:firstLineChars="150"/>
        <w:jc w:val="center"/>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首次响应文件提交截止时间前不得解密</w:t>
      </w:r>
    </w:p>
    <w:p w14:paraId="27DF6333">
      <w:pPr>
        <w:snapToGrid w:val="0"/>
        <w:spacing w:before="120" w:beforeLines="50" w:after="50"/>
        <w:ind w:firstLine="5440" w:firstLineChars="1700"/>
        <w:jc w:val="center"/>
        <w:rPr>
          <w:rFonts w:hint="eastAsia" w:ascii="宋体" w:hAnsi="宋体" w:cs="仿宋_GB2312"/>
          <w:bCs/>
          <w:color w:val="auto"/>
          <w:sz w:val="32"/>
          <w:szCs w:val="32"/>
          <w:highlight w:val="none"/>
        </w:rPr>
      </w:pPr>
    </w:p>
    <w:p w14:paraId="1FE7FFEE">
      <w:pPr>
        <w:snapToGrid w:val="0"/>
        <w:spacing w:before="120" w:beforeLines="50" w:after="50"/>
        <w:ind w:firstLine="645"/>
        <w:jc w:val="center"/>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年    月    日</w:t>
      </w:r>
    </w:p>
    <w:p w14:paraId="55B9CE5B">
      <w:pPr>
        <w:widowControl/>
        <w:jc w:val="left"/>
        <w:rPr>
          <w:color w:val="auto"/>
          <w:highlight w:val="none"/>
        </w:rPr>
        <w:sectPr>
          <w:pgSz w:w="11911" w:h="16838"/>
          <w:pgMar w:top="1417" w:right="1417" w:bottom="1417" w:left="1417" w:header="720" w:footer="720" w:gutter="0"/>
          <w:cols w:space="0" w:num="1"/>
          <w:rtlGutter w:val="0"/>
          <w:docGrid w:linePitch="0" w:charSpace="0"/>
        </w:sectPr>
      </w:pPr>
    </w:p>
    <w:p w14:paraId="65169AE2">
      <w:pPr>
        <w:pStyle w:val="3"/>
        <w:jc w:val="center"/>
        <w:rPr>
          <w:rFonts w:hint="eastAsia" w:ascii="宋体" w:hAnsi="宋体" w:cs="宋体"/>
          <w:bCs w:val="0"/>
          <w:color w:val="auto"/>
          <w:highlight w:val="none"/>
        </w:rPr>
      </w:pPr>
      <w:bookmarkStart w:id="65" w:name="_Toc80205939"/>
      <w:bookmarkStart w:id="66" w:name="_Toc23404"/>
      <w:r>
        <w:rPr>
          <w:rFonts w:hint="eastAsia" w:ascii="宋体" w:hAnsi="宋体"/>
          <w:bCs w:val="0"/>
          <w:color w:val="auto"/>
          <w:highlight w:val="none"/>
        </w:rPr>
        <w:t>第二节 资格证明文件格式</w:t>
      </w:r>
      <w:bookmarkEnd w:id="65"/>
      <w:bookmarkEnd w:id="66"/>
    </w:p>
    <w:p w14:paraId="5794A747">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全流程电子文件</w:t>
      </w:r>
    </w:p>
    <w:p w14:paraId="2FB2842D">
      <w:pPr>
        <w:snapToGrid w:val="0"/>
        <w:spacing w:before="120" w:beforeLines="50" w:after="50"/>
        <w:rPr>
          <w:rFonts w:hint="eastAsia" w:ascii="宋体" w:hAnsi="宋体"/>
          <w:color w:val="auto"/>
          <w:sz w:val="24"/>
          <w:szCs w:val="20"/>
          <w:highlight w:val="none"/>
        </w:rPr>
      </w:pPr>
    </w:p>
    <w:p w14:paraId="4961169A">
      <w:pPr>
        <w:snapToGrid w:val="0"/>
        <w:spacing w:before="120" w:beforeLines="50" w:after="50"/>
        <w:rPr>
          <w:rFonts w:hint="eastAsia" w:ascii="宋体" w:hAnsi="宋体"/>
          <w:color w:val="auto"/>
          <w:sz w:val="24"/>
          <w:szCs w:val="20"/>
          <w:highlight w:val="none"/>
        </w:rPr>
      </w:pPr>
    </w:p>
    <w:p w14:paraId="7C2B9992">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件（封面）</w:t>
      </w:r>
    </w:p>
    <w:p w14:paraId="25C30A1A">
      <w:pPr>
        <w:snapToGrid w:val="0"/>
        <w:spacing w:before="120" w:beforeLines="50" w:after="50"/>
        <w:rPr>
          <w:rFonts w:hint="eastAsia" w:ascii="宋体" w:hAnsi="宋体"/>
          <w:bCs/>
          <w:color w:val="auto"/>
          <w:sz w:val="24"/>
          <w:szCs w:val="20"/>
          <w:highlight w:val="none"/>
        </w:rPr>
      </w:pPr>
    </w:p>
    <w:p w14:paraId="5336ECD6">
      <w:pPr>
        <w:snapToGrid w:val="0"/>
        <w:spacing w:before="120" w:beforeLines="50" w:after="50"/>
        <w:rPr>
          <w:rFonts w:hint="eastAsia" w:ascii="宋体" w:hAnsi="宋体"/>
          <w:bCs/>
          <w:color w:val="auto"/>
          <w:sz w:val="24"/>
          <w:szCs w:val="20"/>
          <w:highlight w:val="none"/>
        </w:rPr>
      </w:pPr>
    </w:p>
    <w:p w14:paraId="0C2B92AF">
      <w:pPr>
        <w:snapToGrid w:val="0"/>
        <w:spacing w:before="120" w:beforeLines="50" w:after="50"/>
        <w:rPr>
          <w:rFonts w:hint="eastAsia" w:ascii="宋体" w:hAnsi="宋体"/>
          <w:bCs/>
          <w:color w:val="auto"/>
          <w:sz w:val="24"/>
          <w:szCs w:val="20"/>
          <w:highlight w:val="none"/>
        </w:rPr>
      </w:pPr>
    </w:p>
    <w:p w14:paraId="2B4F24AF">
      <w:pPr>
        <w:snapToGrid w:val="0"/>
        <w:spacing w:before="120" w:beforeLines="50" w:after="50"/>
        <w:rPr>
          <w:rFonts w:hint="eastAsia" w:ascii="宋体" w:hAnsi="宋体"/>
          <w:bCs/>
          <w:color w:val="auto"/>
          <w:sz w:val="24"/>
          <w:szCs w:val="20"/>
          <w:highlight w:val="none"/>
        </w:rPr>
      </w:pPr>
    </w:p>
    <w:p w14:paraId="5CE0AC2B">
      <w:pPr>
        <w:snapToGrid w:val="0"/>
        <w:spacing w:before="120" w:beforeLines="50" w:after="50"/>
        <w:rPr>
          <w:rFonts w:hint="eastAsia" w:ascii="宋体" w:hAnsi="宋体"/>
          <w:bCs/>
          <w:color w:val="auto"/>
          <w:sz w:val="24"/>
          <w:szCs w:val="20"/>
          <w:highlight w:val="none"/>
        </w:rPr>
      </w:pPr>
    </w:p>
    <w:p w14:paraId="21D08B18">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r>
        <w:rPr>
          <w:rFonts w:hint="eastAsia" w:ascii="宋体" w:hAnsi="宋体" w:cs="仿宋_GB2312"/>
          <w:bCs/>
          <w:color w:val="auto"/>
          <w:sz w:val="32"/>
          <w:szCs w:val="32"/>
          <w:highlight w:val="none"/>
          <w:lang w:eastAsia="zh-CN"/>
        </w:rPr>
        <w:t>六景化工园区总体规划修编（2022-2035）</w:t>
      </w:r>
    </w:p>
    <w:p w14:paraId="05655BB2">
      <w:pPr>
        <w:snapToGrid w:val="0"/>
        <w:spacing w:before="120" w:beforeLines="50" w:after="50"/>
        <w:ind w:firstLine="720" w:firstLineChars="225"/>
        <w:rPr>
          <w:rFonts w:hint="eastAsia" w:ascii="宋体" w:hAnsi="宋体" w:cs="仿宋_GB2312"/>
          <w:bCs/>
          <w:color w:val="auto"/>
          <w:sz w:val="32"/>
          <w:szCs w:val="32"/>
          <w:highlight w:val="none"/>
        </w:rPr>
      </w:pPr>
    </w:p>
    <w:p w14:paraId="1D41FAB7">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1B719173">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6F9A809E">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所竞标项（如有则填写，无标项时填写“无”或者留空）：</w:t>
      </w:r>
    </w:p>
    <w:p w14:paraId="01F05B3F">
      <w:pPr>
        <w:snapToGrid w:val="0"/>
        <w:spacing w:before="120" w:beforeLines="50" w:after="50"/>
        <w:ind w:firstLine="720" w:firstLineChars="225"/>
        <w:rPr>
          <w:rFonts w:hint="eastAsia" w:ascii="宋体" w:hAnsi="宋体" w:cs="仿宋_GB2312"/>
          <w:bCs/>
          <w:color w:val="auto"/>
          <w:sz w:val="32"/>
          <w:szCs w:val="32"/>
          <w:highlight w:val="none"/>
        </w:rPr>
      </w:pPr>
    </w:p>
    <w:p w14:paraId="6F7E1FF8">
      <w:pPr>
        <w:pStyle w:val="6"/>
        <w:snapToGrid w:val="0"/>
        <w:spacing w:before="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720B6656">
      <w:pPr>
        <w:pStyle w:val="6"/>
        <w:snapToGrid w:val="0"/>
        <w:spacing w:before="50" w:after="50"/>
        <w:ind w:firstLine="720" w:firstLineChars="225"/>
        <w:rPr>
          <w:rFonts w:hint="eastAsia" w:ascii="宋体" w:hAnsi="宋体" w:cs="仿宋_GB2312"/>
          <w:bCs/>
          <w:color w:val="auto"/>
          <w:sz w:val="32"/>
          <w:szCs w:val="32"/>
          <w:highlight w:val="none"/>
        </w:rPr>
      </w:pPr>
    </w:p>
    <w:p w14:paraId="1BFFCA15">
      <w:pPr>
        <w:pStyle w:val="6"/>
        <w:snapToGrid w:val="0"/>
        <w:spacing w:before="50" w:after="50"/>
        <w:ind w:firstLine="720" w:firstLineChars="225"/>
        <w:rPr>
          <w:rFonts w:hint="eastAsia" w:ascii="宋体" w:hAnsi="宋体" w:cs="仿宋_GB2312"/>
          <w:bCs/>
          <w:color w:val="auto"/>
          <w:sz w:val="32"/>
          <w:szCs w:val="32"/>
          <w:highlight w:val="none"/>
        </w:rPr>
      </w:pPr>
    </w:p>
    <w:p w14:paraId="6BBB57E5">
      <w:pPr>
        <w:pStyle w:val="6"/>
        <w:snapToGrid w:val="0"/>
        <w:spacing w:before="50" w:after="50"/>
        <w:ind w:firstLine="720" w:firstLineChars="225"/>
        <w:rPr>
          <w:rFonts w:hint="eastAsia" w:ascii="宋体" w:hAnsi="宋体" w:cs="仿宋_GB2312"/>
          <w:bCs/>
          <w:color w:val="auto"/>
          <w:sz w:val="32"/>
          <w:szCs w:val="32"/>
          <w:highlight w:val="none"/>
        </w:rPr>
      </w:pPr>
    </w:p>
    <w:p w14:paraId="44B1E5D1">
      <w:pPr>
        <w:pStyle w:val="6"/>
        <w:snapToGrid w:val="0"/>
        <w:spacing w:before="50" w:after="50"/>
        <w:ind w:firstLine="1280" w:firstLineChars="400"/>
        <w:rPr>
          <w:rFonts w:hint="eastAsia" w:ascii="宋体" w:hAnsi="宋体" w:cs="仿宋_GB2312"/>
          <w:bCs/>
          <w:color w:val="auto"/>
          <w:sz w:val="32"/>
          <w:szCs w:val="32"/>
          <w:highlight w:val="none"/>
        </w:rPr>
      </w:pPr>
    </w:p>
    <w:p w14:paraId="6A022CEB">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6EC3184A">
      <w:pPr>
        <w:snapToGrid w:val="0"/>
        <w:spacing w:before="120" w:beforeLines="50" w:after="50" w:line="360" w:lineRule="auto"/>
        <w:jc w:val="left"/>
        <w:rPr>
          <w:rFonts w:hint="eastAsia" w:ascii="宋体" w:hAnsi="宋体"/>
          <w:b/>
          <w:bCs/>
          <w:color w:val="auto"/>
          <w:sz w:val="32"/>
          <w:szCs w:val="32"/>
          <w:highlight w:val="none"/>
        </w:rPr>
      </w:pPr>
      <w:r>
        <w:rPr>
          <w:rFonts w:hint="eastAsia" w:ascii="宋体" w:hAnsi="宋体"/>
          <w:color w:val="auto"/>
          <w:sz w:val="24"/>
          <w:highlight w:val="none"/>
        </w:rPr>
        <w:br w:type="page"/>
      </w:r>
      <w:r>
        <w:rPr>
          <w:rFonts w:hint="eastAsia" w:ascii="宋体" w:hAnsi="宋体"/>
          <w:b/>
          <w:bCs/>
          <w:color w:val="auto"/>
          <w:sz w:val="32"/>
          <w:szCs w:val="32"/>
          <w:highlight w:val="none"/>
        </w:rPr>
        <w:t xml:space="preserve"> </w:t>
      </w:r>
    </w:p>
    <w:p w14:paraId="61194679">
      <w:pPr>
        <w:jc w:val="center"/>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资格证明文件目录</w:t>
      </w:r>
    </w:p>
    <w:p w14:paraId="3AF05F55">
      <w:pPr>
        <w:snapToGrid w:val="0"/>
        <w:spacing w:line="360" w:lineRule="auto"/>
        <w:rPr>
          <w:rFonts w:hint="eastAsia" w:ascii="仿宋_GB2312" w:hAnsi="仿宋" w:eastAsia="仿宋_GB2312" w:cs="仿宋_GB2312"/>
          <w:color w:val="auto"/>
          <w:kern w:val="0"/>
          <w:sz w:val="24"/>
          <w:highlight w:val="none"/>
        </w:rPr>
      </w:pPr>
    </w:p>
    <w:p w14:paraId="625E1187">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营业执照(或事业法人登记证或其他工商等登记证明材料)复印件（供应商为自然人的，须提供</w:t>
      </w:r>
      <w:r>
        <w:rPr>
          <w:rFonts w:hint="eastAsia" w:ascii="仿宋_GB2312" w:hAnsi="仿宋" w:eastAsia="仿宋_GB2312" w:cs="Helvetica"/>
          <w:color w:val="auto"/>
          <w:kern w:val="0"/>
          <w:sz w:val="24"/>
          <w:highlight w:val="none"/>
        </w:rPr>
        <w:t>自然人的身份证明</w:t>
      </w:r>
      <w:r>
        <w:rPr>
          <w:rFonts w:hint="eastAsia"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rPr>
        <w:t>…………………………………………（页码）</w:t>
      </w:r>
    </w:p>
    <w:p w14:paraId="16986C9D">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二、符合参与政府采购活动的资格条件依法缴纳税收、社会保障资金等方面的材料…………………………………………………………………………………（页码）</w:t>
      </w:r>
    </w:p>
    <w:p w14:paraId="20206FDE">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三、财务状况报告方面的材料…………………………………………………（页码）</w:t>
      </w:r>
    </w:p>
    <w:p w14:paraId="0E7CA76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四、供应商直接控股股东信息</w:t>
      </w:r>
      <w:r>
        <w:rPr>
          <w:rFonts w:hint="eastAsia" w:ascii="仿宋_GB2312" w:hAnsi="仿宋" w:eastAsia="仿宋_GB2312" w:cs="仿宋_GB2312"/>
          <w:color w:val="auto"/>
          <w:kern w:val="0"/>
          <w:sz w:val="24"/>
          <w:highlight w:val="none"/>
        </w:rPr>
        <w:t>…………………………………………………（页码）</w:t>
      </w:r>
    </w:p>
    <w:p w14:paraId="7786506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五、供应商直接关联关系信息表</w:t>
      </w:r>
      <w:r>
        <w:rPr>
          <w:rFonts w:hint="eastAsia" w:ascii="仿宋_GB2312" w:hAnsi="仿宋" w:eastAsia="仿宋_GB2312" w:cs="仿宋_GB2312"/>
          <w:color w:val="auto"/>
          <w:kern w:val="0"/>
          <w:sz w:val="24"/>
          <w:highlight w:val="none"/>
        </w:rPr>
        <w:t>………………………………………………（页码）</w:t>
      </w:r>
    </w:p>
    <w:p w14:paraId="75B27128">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六、资格声明函…………………………………………………………………（页码）</w:t>
      </w:r>
    </w:p>
    <w:p w14:paraId="4AFC2FB0">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七、联合体协议书（</w:t>
      </w:r>
      <w:r>
        <w:rPr>
          <w:rFonts w:hint="eastAsia" w:ascii="仿宋_GB2312" w:hAnsi="仿宋" w:eastAsia="仿宋_GB2312" w:cs="仿宋_GB2312"/>
          <w:color w:val="auto"/>
          <w:sz w:val="24"/>
          <w:highlight w:val="none"/>
        </w:rPr>
        <w:t>以联合体形式响应的，提供联合体协议；本项目不接受联合体响应或者供应商不以联合体形式响应的，则不需要提供</w:t>
      </w:r>
      <w:r>
        <w:rPr>
          <w:rFonts w:hint="eastAsia" w:ascii="仿宋_GB2312" w:hAnsi="仿宋" w:eastAsia="仿宋_GB2312" w:cs="仿宋_GB2312"/>
          <w:color w:val="auto"/>
          <w:kern w:val="0"/>
          <w:sz w:val="24"/>
          <w:highlight w:val="none"/>
        </w:rPr>
        <w:t>）…………………（页码）</w:t>
      </w:r>
    </w:p>
    <w:p w14:paraId="06EA5A8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val="en-US" w:eastAsia="zh-CN"/>
        </w:rPr>
        <w:t>八</w:t>
      </w:r>
      <w:r>
        <w:rPr>
          <w:rFonts w:hint="eastAsia" w:ascii="仿宋_GB2312" w:hAnsi="仿宋" w:eastAsia="仿宋_GB2312" w:cs="仿宋_GB2312"/>
          <w:color w:val="auto"/>
          <w:sz w:val="24"/>
          <w:highlight w:val="none"/>
        </w:rPr>
        <w:t>、符合特定资格条件（如有）的有关证明材料（复印件）</w:t>
      </w:r>
      <w:r>
        <w:rPr>
          <w:rFonts w:hint="eastAsia" w:ascii="仿宋_GB2312" w:hAnsi="仿宋" w:eastAsia="仿宋_GB2312" w:cs="仿宋_GB2312"/>
          <w:color w:val="auto"/>
          <w:kern w:val="0"/>
          <w:sz w:val="24"/>
          <w:highlight w:val="none"/>
        </w:rPr>
        <w:t>………………（页码）</w:t>
      </w:r>
    </w:p>
    <w:p w14:paraId="4CB2BE2A">
      <w:pPr>
        <w:spacing w:line="360" w:lineRule="auto"/>
        <w:rPr>
          <w:rFonts w:hint="eastAsia" w:ascii="仿宋_GB2312" w:hAnsi="仿宋_GB2312" w:eastAsia="仿宋_GB2312" w:cs="仿宋_GB2312"/>
          <w:b/>
          <w:bCs/>
          <w:color w:val="auto"/>
          <w:sz w:val="24"/>
          <w:highlight w:val="none"/>
        </w:rPr>
      </w:pPr>
    </w:p>
    <w:p w14:paraId="4FDAB3E2">
      <w:pPr>
        <w:spacing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注：以上目录是编制供应商响应文件的基本格式要求，各供应商可根据自身情况进一步细化。</w:t>
      </w:r>
    </w:p>
    <w:p w14:paraId="2D8F18C9">
      <w:pPr>
        <w:snapToGrid w:val="0"/>
        <w:spacing w:before="120" w:beforeLines="50" w:after="50" w:line="360" w:lineRule="auto"/>
        <w:ind w:left="142" w:firstLine="420" w:firstLineChars="200"/>
        <w:jc w:val="left"/>
        <w:rPr>
          <w:rFonts w:hint="eastAsia" w:ascii="宋体" w:hAnsi="宋体"/>
          <w:color w:val="auto"/>
          <w:szCs w:val="21"/>
          <w:highlight w:val="none"/>
        </w:rPr>
      </w:pPr>
    </w:p>
    <w:p w14:paraId="2A791819">
      <w:pPr>
        <w:spacing w:line="300" w:lineRule="auto"/>
        <w:rPr>
          <w:rFonts w:hint="eastAsia" w:ascii="宋体" w:hAnsi="宋体"/>
          <w:color w:val="auto"/>
          <w:szCs w:val="21"/>
          <w:highlight w:val="none"/>
        </w:rPr>
      </w:pPr>
    </w:p>
    <w:p w14:paraId="28B6A831">
      <w:pPr>
        <w:spacing w:line="300" w:lineRule="auto"/>
        <w:rPr>
          <w:rFonts w:hint="eastAsia" w:ascii="宋体" w:hAnsi="宋体"/>
          <w:color w:val="auto"/>
          <w:szCs w:val="21"/>
          <w:highlight w:val="none"/>
        </w:rPr>
      </w:pPr>
    </w:p>
    <w:p w14:paraId="17287DA4">
      <w:pPr>
        <w:spacing w:line="300" w:lineRule="auto"/>
        <w:rPr>
          <w:rFonts w:hint="eastAsia" w:ascii="宋体" w:hAnsi="宋体"/>
          <w:color w:val="auto"/>
          <w:szCs w:val="21"/>
          <w:highlight w:val="none"/>
        </w:rPr>
      </w:pPr>
    </w:p>
    <w:p w14:paraId="38712EE8">
      <w:pPr>
        <w:spacing w:line="300" w:lineRule="auto"/>
        <w:rPr>
          <w:rFonts w:hint="eastAsia" w:ascii="宋体" w:hAnsi="宋体"/>
          <w:color w:val="auto"/>
          <w:szCs w:val="21"/>
          <w:highlight w:val="none"/>
        </w:rPr>
      </w:pPr>
    </w:p>
    <w:p w14:paraId="573FC3B7">
      <w:pPr>
        <w:spacing w:line="300" w:lineRule="auto"/>
        <w:rPr>
          <w:rFonts w:hint="eastAsia" w:ascii="宋体" w:hAnsi="宋体"/>
          <w:color w:val="auto"/>
          <w:szCs w:val="21"/>
          <w:highlight w:val="none"/>
        </w:rPr>
      </w:pPr>
    </w:p>
    <w:p w14:paraId="746EB62B">
      <w:pPr>
        <w:spacing w:line="300" w:lineRule="auto"/>
        <w:rPr>
          <w:rFonts w:hint="eastAsia" w:ascii="宋体" w:hAnsi="宋体"/>
          <w:color w:val="auto"/>
          <w:szCs w:val="21"/>
          <w:highlight w:val="none"/>
        </w:rPr>
      </w:pPr>
    </w:p>
    <w:p w14:paraId="7063B6DB">
      <w:pPr>
        <w:spacing w:line="300" w:lineRule="auto"/>
        <w:rPr>
          <w:rFonts w:hint="eastAsia" w:ascii="宋体" w:hAnsi="宋体"/>
          <w:color w:val="auto"/>
          <w:szCs w:val="21"/>
          <w:highlight w:val="none"/>
        </w:rPr>
      </w:pPr>
    </w:p>
    <w:p w14:paraId="4BC6659E">
      <w:pPr>
        <w:spacing w:line="300" w:lineRule="auto"/>
        <w:rPr>
          <w:rFonts w:hint="eastAsia" w:ascii="宋体" w:hAnsi="宋体"/>
          <w:color w:val="auto"/>
          <w:szCs w:val="21"/>
          <w:highlight w:val="none"/>
        </w:rPr>
      </w:pPr>
    </w:p>
    <w:p w14:paraId="4CA23B84">
      <w:pPr>
        <w:spacing w:line="300" w:lineRule="auto"/>
        <w:rPr>
          <w:rFonts w:hint="eastAsia" w:ascii="宋体" w:hAnsi="宋体"/>
          <w:color w:val="auto"/>
          <w:szCs w:val="21"/>
          <w:highlight w:val="none"/>
        </w:rPr>
      </w:pPr>
    </w:p>
    <w:p w14:paraId="748E2C1D">
      <w:pPr>
        <w:spacing w:line="300" w:lineRule="auto"/>
        <w:rPr>
          <w:rFonts w:hint="eastAsia" w:ascii="宋体" w:hAnsi="宋体"/>
          <w:color w:val="auto"/>
          <w:szCs w:val="21"/>
          <w:highlight w:val="none"/>
        </w:rPr>
      </w:pPr>
    </w:p>
    <w:p w14:paraId="23F2873D">
      <w:pPr>
        <w:spacing w:line="300" w:lineRule="auto"/>
        <w:rPr>
          <w:rFonts w:hint="eastAsia" w:ascii="宋体" w:hAnsi="宋体"/>
          <w:color w:val="auto"/>
          <w:szCs w:val="21"/>
          <w:highlight w:val="none"/>
        </w:rPr>
      </w:pPr>
    </w:p>
    <w:p w14:paraId="14F835C7">
      <w:pPr>
        <w:spacing w:line="300" w:lineRule="auto"/>
        <w:rPr>
          <w:rFonts w:hint="eastAsia" w:ascii="宋体" w:hAnsi="宋体"/>
          <w:color w:val="auto"/>
          <w:szCs w:val="21"/>
          <w:highlight w:val="none"/>
        </w:rPr>
      </w:pPr>
    </w:p>
    <w:p w14:paraId="7DA842FA">
      <w:pPr>
        <w:spacing w:line="300" w:lineRule="auto"/>
        <w:rPr>
          <w:rFonts w:hint="eastAsia" w:ascii="宋体" w:hAnsi="宋体"/>
          <w:color w:val="auto"/>
          <w:szCs w:val="21"/>
          <w:highlight w:val="none"/>
        </w:rPr>
      </w:pPr>
    </w:p>
    <w:p w14:paraId="3F3FFDF8">
      <w:pPr>
        <w:spacing w:line="300" w:lineRule="auto"/>
        <w:rPr>
          <w:rFonts w:hint="eastAsia" w:ascii="宋体" w:hAnsi="宋体"/>
          <w:color w:val="auto"/>
          <w:szCs w:val="21"/>
          <w:highlight w:val="none"/>
        </w:rPr>
      </w:pPr>
    </w:p>
    <w:p w14:paraId="79CB133F">
      <w:pPr>
        <w:spacing w:line="300" w:lineRule="auto"/>
        <w:rPr>
          <w:rFonts w:hint="eastAsia" w:ascii="宋体" w:hAnsi="宋体"/>
          <w:color w:val="auto"/>
          <w:szCs w:val="21"/>
          <w:highlight w:val="none"/>
        </w:rPr>
      </w:pPr>
    </w:p>
    <w:p w14:paraId="782C7869">
      <w:pPr>
        <w:pStyle w:val="11"/>
        <w:spacing w:line="360" w:lineRule="auto"/>
        <w:ind w:left="0" w:leftChars="0"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一、营业执照(或事业法人登记证或其他工商等登记证明材料)复印件（供应商为自然人的，提供自然人的身份证明）</w:t>
      </w:r>
    </w:p>
    <w:p w14:paraId="698B411D">
      <w:pPr>
        <w:pStyle w:val="11"/>
        <w:spacing w:line="360" w:lineRule="auto"/>
        <w:ind w:firstLine="602" w:firstLineChars="200"/>
        <w:rPr>
          <w:rFonts w:hint="eastAsia" w:ascii="仿宋" w:hAnsi="仿宋" w:eastAsia="仿宋" w:cs="仿宋_GB2312"/>
          <w:b/>
          <w:color w:val="auto"/>
          <w:sz w:val="30"/>
          <w:szCs w:val="30"/>
          <w:highlight w:val="none"/>
        </w:rPr>
      </w:pPr>
    </w:p>
    <w:p w14:paraId="16CDC110">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7D3491F">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4D185EF5">
      <w:pPr>
        <w:snapToGrid w:val="0"/>
        <w:spacing w:before="120" w:beforeLines="50" w:after="50"/>
        <w:rPr>
          <w:rFonts w:hint="eastAsia" w:ascii="宋体" w:hAnsi="宋体"/>
          <w:color w:val="auto"/>
          <w:sz w:val="24"/>
          <w:szCs w:val="20"/>
          <w:highlight w:val="none"/>
        </w:rPr>
      </w:pPr>
    </w:p>
    <w:p w14:paraId="28DEB605">
      <w:pPr>
        <w:pStyle w:val="11"/>
        <w:spacing w:line="360" w:lineRule="auto"/>
        <w:ind w:left="0" w:leftChars="0"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二、符合参与政府采购活动的资格条件依法缴纳税收、社会保障资金等方面的材料</w:t>
      </w:r>
    </w:p>
    <w:p w14:paraId="776A8A54">
      <w:pPr>
        <w:spacing w:line="300" w:lineRule="auto"/>
        <w:rPr>
          <w:rFonts w:hint="eastAsia" w:ascii="宋体" w:hAnsi="宋体"/>
          <w:color w:val="auto"/>
          <w:szCs w:val="21"/>
          <w:highlight w:val="none"/>
        </w:rPr>
      </w:pPr>
    </w:p>
    <w:p w14:paraId="28B30021">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42DA8CFD">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5C81FD43">
      <w:pPr>
        <w:spacing w:line="300" w:lineRule="auto"/>
        <w:rPr>
          <w:rFonts w:hint="eastAsia" w:ascii="宋体" w:hAnsi="宋体"/>
          <w:color w:val="auto"/>
          <w:szCs w:val="21"/>
          <w:highlight w:val="none"/>
        </w:rPr>
      </w:pPr>
    </w:p>
    <w:p w14:paraId="481019F1">
      <w:pPr>
        <w:spacing w:line="300" w:lineRule="auto"/>
        <w:ind w:firstLine="596" w:firstLineChars="198"/>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三、财务状况报告方面的材料</w:t>
      </w:r>
    </w:p>
    <w:p w14:paraId="2B624599">
      <w:pPr>
        <w:spacing w:line="300" w:lineRule="auto"/>
        <w:rPr>
          <w:rFonts w:hint="eastAsia" w:ascii="宋体" w:hAnsi="宋体"/>
          <w:color w:val="auto"/>
          <w:szCs w:val="21"/>
          <w:highlight w:val="none"/>
        </w:rPr>
      </w:pPr>
    </w:p>
    <w:p w14:paraId="6EB705DE">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24C7ABC">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64634BE5">
      <w:pPr>
        <w:spacing w:line="320" w:lineRule="exact"/>
        <w:jc w:val="left"/>
        <w:rPr>
          <w:rFonts w:hint="eastAsia" w:ascii="宋体" w:hAnsi="宋体"/>
          <w:color w:val="auto"/>
          <w:szCs w:val="21"/>
          <w:highlight w:val="none"/>
        </w:rPr>
      </w:pPr>
      <w:r>
        <w:rPr>
          <w:rFonts w:hint="eastAsia" w:ascii="宋体" w:hAnsi="宋体"/>
          <w:color w:val="auto"/>
          <w:szCs w:val="21"/>
          <w:highlight w:val="none"/>
        </w:rPr>
        <w:t xml:space="preserve"> </w:t>
      </w:r>
    </w:p>
    <w:p w14:paraId="00348291">
      <w:pPr>
        <w:snapToGrid w:val="0"/>
        <w:spacing w:before="120" w:beforeLines="50" w:after="50" w:line="360" w:lineRule="auto"/>
        <w:jc w:val="center"/>
        <w:rPr>
          <w:rFonts w:hint="eastAsia" w:ascii="宋体" w:hAnsi="宋体"/>
          <w:b/>
          <w:color w:val="auto"/>
          <w:sz w:val="24"/>
          <w:highlight w:val="none"/>
        </w:rPr>
      </w:pPr>
    </w:p>
    <w:p w14:paraId="493F3AAB">
      <w:pPr>
        <w:spacing w:line="360" w:lineRule="auto"/>
        <w:ind w:firstLine="596" w:firstLineChars="198"/>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四、供应商直接控股股东信息</w:t>
      </w:r>
    </w:p>
    <w:p w14:paraId="16EE14F4">
      <w:pPr>
        <w:spacing w:line="360" w:lineRule="auto"/>
        <w:jc w:val="center"/>
        <w:rPr>
          <w:rFonts w:hint="eastAsia" w:ascii="宋体" w:hAnsi="宋体"/>
          <w:b/>
          <w:color w:val="auto"/>
          <w:sz w:val="24"/>
          <w:highlight w:val="none"/>
        </w:rPr>
      </w:pPr>
    </w:p>
    <w:tbl>
      <w:tblPr>
        <w:tblStyle w:val="22"/>
        <w:tblW w:w="4999" w:type="pct"/>
        <w:jc w:val="center"/>
        <w:shd w:val="clear" w:color="auto" w:fill="FBFBFB"/>
        <w:tblLayout w:type="autofit"/>
        <w:tblCellMar>
          <w:top w:w="0" w:type="dxa"/>
          <w:left w:w="0" w:type="dxa"/>
          <w:bottom w:w="0" w:type="dxa"/>
          <w:right w:w="0" w:type="dxa"/>
        </w:tblCellMar>
      </w:tblPr>
      <w:tblGrid>
        <w:gridCol w:w="807"/>
        <w:gridCol w:w="2438"/>
        <w:gridCol w:w="1336"/>
        <w:gridCol w:w="3936"/>
        <w:gridCol w:w="798"/>
      </w:tblGrid>
      <w:tr w14:paraId="20A3F1D7">
        <w:tblPrEx>
          <w:shd w:val="clear" w:color="auto" w:fill="FBFBFB"/>
          <w:tblCellMar>
            <w:top w:w="0" w:type="dxa"/>
            <w:left w:w="0" w:type="dxa"/>
            <w:bottom w:w="0" w:type="dxa"/>
            <w:right w:w="0" w:type="dxa"/>
          </w:tblCellMar>
        </w:tblPrEx>
        <w:trPr>
          <w:tblHeader/>
          <w:jc w:val="center"/>
        </w:trPr>
        <w:tc>
          <w:tcPr>
            <w:tcW w:w="43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168ECF">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30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0D3AB9">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717"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D54294">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2112"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D3E23F">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42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7F1318">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4614303">
        <w:tblPrEx>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2B6FD5">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130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C2F184">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717"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A5FF85">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2112"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EED560">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42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76C2CE">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73049A0D">
        <w:tblPrEx>
          <w:shd w:val="clear" w:color="auto" w:fill="FBFBFB"/>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4319B7">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30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147E03">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717"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C5C930">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2112"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03778D">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42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2ECC9F">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59544FC1">
        <w:tblPrEx>
          <w:shd w:val="clear" w:color="auto" w:fill="FBFBFB"/>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AEBAC9">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130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884F16">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717"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06D57A">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2112"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91E6B9">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42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AFEBEA">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591166A4">
        <w:tblPrEx>
          <w:shd w:val="clear" w:color="auto" w:fill="FBFBFB"/>
          <w:tblCellMar>
            <w:top w:w="0" w:type="dxa"/>
            <w:left w:w="0" w:type="dxa"/>
            <w:bottom w:w="0" w:type="dxa"/>
            <w:right w:w="0" w:type="dxa"/>
          </w:tblCellMar>
        </w:tblPrEx>
        <w:trPr>
          <w:jc w:val="center"/>
        </w:trPr>
        <w:tc>
          <w:tcPr>
            <w:tcW w:w="433"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CB936E">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130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346DDC">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717"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A82DF2">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2112"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7790AB">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42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59638A">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bl>
    <w:p w14:paraId="2DE249F7">
      <w:pPr>
        <w:spacing w:line="360" w:lineRule="auto"/>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03AEF541">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B1B9F18">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2.本表所指的控股关系仅限于直接控股关系，不包括间接的控股关系。公司实际控制人与公司之间的关系不属于本表所指的直接控股关系。</w:t>
      </w:r>
    </w:p>
    <w:p w14:paraId="29736D3F">
      <w:pPr>
        <w:spacing w:line="360" w:lineRule="auto"/>
        <w:ind w:firstLine="480" w:firstLineChars="200"/>
        <w:jc w:val="left"/>
        <w:rPr>
          <w:rFonts w:hint="eastAsia" w:ascii="宋体" w:hAnsi="宋体" w:cs="宋体"/>
          <w:color w:val="auto"/>
          <w:sz w:val="24"/>
          <w:highlight w:val="none"/>
        </w:rPr>
      </w:pPr>
      <w:r>
        <w:rPr>
          <w:rFonts w:hint="eastAsia" w:ascii="仿宋_GB2312" w:hAnsi="仿宋" w:eastAsia="仿宋_GB2312" w:cs="仿宋_GB2312"/>
          <w:color w:val="auto"/>
          <w:kern w:val="0"/>
          <w:sz w:val="24"/>
          <w:highlight w:val="none"/>
        </w:rPr>
        <w:t>3.供应商不存在直接控股股东的，则填“无”。</w:t>
      </w:r>
    </w:p>
    <w:p w14:paraId="34E60299">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7DDF7BCE">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23C2D1B4">
      <w:pPr>
        <w:snapToGrid w:val="0"/>
        <w:rPr>
          <w:rFonts w:hint="eastAsia" w:ascii="仿宋" w:hAnsi="仿宋" w:eastAsia="仿宋" w:cs="仿宋_GB2312"/>
          <w:b/>
          <w:color w:val="auto"/>
          <w:kern w:val="0"/>
          <w:sz w:val="30"/>
          <w:szCs w:val="30"/>
          <w:highlight w:val="none"/>
        </w:rPr>
      </w:pPr>
    </w:p>
    <w:p w14:paraId="16DF1F0F">
      <w:pPr>
        <w:snapToGrid w:val="0"/>
        <w:rPr>
          <w:rFonts w:hint="eastAsia" w:ascii="仿宋" w:hAnsi="仿宋" w:eastAsia="仿宋" w:cs="仿宋_GB2312"/>
          <w:b/>
          <w:color w:val="auto"/>
          <w:kern w:val="0"/>
          <w:sz w:val="30"/>
          <w:szCs w:val="30"/>
          <w:highlight w:val="none"/>
        </w:rPr>
      </w:pPr>
    </w:p>
    <w:p w14:paraId="1E49471E">
      <w:pPr>
        <w:snapToGrid w:val="0"/>
        <w:ind w:firstLine="596" w:firstLineChars="198"/>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五、供应商直接管理关系信息表</w:t>
      </w:r>
    </w:p>
    <w:p w14:paraId="6921DEA3">
      <w:pPr>
        <w:snapToGrid w:val="0"/>
        <w:spacing w:line="360" w:lineRule="auto"/>
        <w:jc w:val="center"/>
        <w:rPr>
          <w:rFonts w:hint="eastAsia" w:ascii="宋体" w:hAnsi="宋体"/>
          <w:b/>
          <w:color w:val="auto"/>
          <w:sz w:val="24"/>
          <w:highlight w:val="none"/>
        </w:rPr>
      </w:pPr>
    </w:p>
    <w:tbl>
      <w:tblPr>
        <w:tblStyle w:val="22"/>
        <w:tblW w:w="4998" w:type="pct"/>
        <w:jc w:val="center"/>
        <w:shd w:val="clear" w:color="auto" w:fill="FBFBFB"/>
        <w:tblLayout w:type="autofit"/>
        <w:tblCellMar>
          <w:top w:w="0" w:type="dxa"/>
          <w:left w:w="0" w:type="dxa"/>
          <w:bottom w:w="0" w:type="dxa"/>
          <w:right w:w="0" w:type="dxa"/>
        </w:tblCellMar>
      </w:tblPr>
      <w:tblGrid>
        <w:gridCol w:w="779"/>
        <w:gridCol w:w="3473"/>
        <w:gridCol w:w="3431"/>
        <w:gridCol w:w="1630"/>
      </w:tblGrid>
      <w:tr w14:paraId="5F991AA3">
        <w:tblPrEx>
          <w:shd w:val="clear" w:color="auto" w:fill="FBFBFB"/>
          <w:tblCellMar>
            <w:top w:w="0" w:type="dxa"/>
            <w:left w:w="0" w:type="dxa"/>
            <w:bottom w:w="0" w:type="dxa"/>
            <w:right w:w="0" w:type="dxa"/>
          </w:tblCellMar>
        </w:tblPrEx>
        <w:trPr>
          <w:trHeight w:val="899" w:hRule="atLeast"/>
          <w:tblHeader/>
          <w:jc w:val="center"/>
        </w:trPr>
        <w:tc>
          <w:tcPr>
            <w:tcW w:w="41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A6806C">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86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C3877E">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184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DCC938">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875"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AE46E9">
            <w:pPr>
              <w:keepNext w:val="0"/>
              <w:keepLines w:val="0"/>
              <w:widowControl/>
              <w:suppressLineNumbers w:val="0"/>
              <w:spacing w:before="0" w:beforeAutospacing="0" w:after="0" w:afterAutospacing="0" w:line="360" w:lineRule="auto"/>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AA2AF91">
        <w:tblPrEx>
          <w:shd w:val="clear" w:color="auto" w:fill="FBFBFB"/>
          <w:tblCellMar>
            <w:top w:w="0" w:type="dxa"/>
            <w:left w:w="0" w:type="dxa"/>
            <w:bottom w:w="0" w:type="dxa"/>
            <w:right w:w="0" w:type="dxa"/>
          </w:tblCellMar>
        </w:tblPrEx>
        <w:trPr>
          <w:jc w:val="center"/>
        </w:trPr>
        <w:tc>
          <w:tcPr>
            <w:tcW w:w="41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942FAB">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186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B23FF8">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184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63B065">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875"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93582A">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7E32A889">
        <w:tblPrEx>
          <w:shd w:val="clear" w:color="auto" w:fill="FBFBFB"/>
          <w:tblCellMar>
            <w:top w:w="0" w:type="dxa"/>
            <w:left w:w="0" w:type="dxa"/>
            <w:bottom w:w="0" w:type="dxa"/>
            <w:right w:w="0" w:type="dxa"/>
          </w:tblCellMar>
        </w:tblPrEx>
        <w:trPr>
          <w:jc w:val="center"/>
        </w:trPr>
        <w:tc>
          <w:tcPr>
            <w:tcW w:w="41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7F123E">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86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0CECDE">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184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F28747">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875"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2A75A9">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6200FA14">
        <w:tblPrEx>
          <w:shd w:val="clear" w:color="auto" w:fill="FBFBFB"/>
          <w:tblCellMar>
            <w:top w:w="0" w:type="dxa"/>
            <w:left w:w="0" w:type="dxa"/>
            <w:bottom w:w="0" w:type="dxa"/>
            <w:right w:w="0" w:type="dxa"/>
          </w:tblCellMar>
        </w:tblPrEx>
        <w:trPr>
          <w:jc w:val="center"/>
        </w:trPr>
        <w:tc>
          <w:tcPr>
            <w:tcW w:w="41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7FF025">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186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8137D5">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184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8DB317">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875"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C88DD6">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050D1FCC">
        <w:tblPrEx>
          <w:shd w:val="clear" w:color="auto" w:fill="FBFBFB"/>
          <w:tblCellMar>
            <w:top w:w="0" w:type="dxa"/>
            <w:left w:w="0" w:type="dxa"/>
            <w:bottom w:w="0" w:type="dxa"/>
            <w:right w:w="0" w:type="dxa"/>
          </w:tblCellMar>
        </w:tblPrEx>
        <w:trPr>
          <w:jc w:val="center"/>
        </w:trPr>
        <w:tc>
          <w:tcPr>
            <w:tcW w:w="418"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36DDAB">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1864"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1D8461">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1841"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876ACF">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c>
          <w:tcPr>
            <w:tcW w:w="875" w:type="pct"/>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FBDDA7">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kern w:val="0"/>
                <w:sz w:val="24"/>
                <w:highlight w:val="none"/>
              </w:rPr>
            </w:pPr>
          </w:p>
        </w:tc>
      </w:tr>
    </w:tbl>
    <w:p w14:paraId="0FD780C5">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7BE7A862">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1.管理关系：是指不具有出资持股关系的其他单位之间存在的管理与被管理关系，如一些上下级关系的事业单位和团体组织。</w:t>
      </w:r>
    </w:p>
    <w:p w14:paraId="6CE12AB9">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2.本表所指的管理关系仅限于直接管理关系，不包括间接的管理关系。</w:t>
      </w:r>
    </w:p>
    <w:p w14:paraId="4588EFC9">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3.供应商不存在直接管理关系的，则填“无”。</w:t>
      </w:r>
    </w:p>
    <w:p w14:paraId="7634DE71">
      <w:pPr>
        <w:spacing w:line="360" w:lineRule="auto"/>
        <w:jc w:val="left"/>
        <w:rPr>
          <w:color w:val="auto"/>
          <w:sz w:val="24"/>
          <w:highlight w:val="none"/>
        </w:rPr>
      </w:pPr>
    </w:p>
    <w:p w14:paraId="7DEA1932">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12B81B40">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47B76452">
      <w:pPr>
        <w:spacing w:line="360" w:lineRule="auto"/>
        <w:ind w:right="480" w:firstLine="301" w:firstLineChars="100"/>
        <w:contextualSpacing/>
        <w:rPr>
          <w:rFonts w:hint="eastAsia" w:ascii="仿宋" w:hAnsi="仿宋" w:eastAsia="仿宋" w:cs="仿宋_GB2312"/>
          <w:b/>
          <w:color w:val="auto"/>
          <w:kern w:val="0"/>
          <w:sz w:val="30"/>
          <w:szCs w:val="30"/>
          <w:highlight w:val="none"/>
        </w:rPr>
      </w:pPr>
    </w:p>
    <w:p w14:paraId="7514CBF5">
      <w:pPr>
        <w:spacing w:line="360" w:lineRule="auto"/>
        <w:ind w:right="480" w:firstLine="301" w:firstLineChars="100"/>
        <w:contextualSpacing/>
        <w:rPr>
          <w:rFonts w:hint="eastAsia" w:ascii="宋体" w:hAnsi="宋体"/>
          <w:color w:val="auto"/>
          <w:sz w:val="28"/>
          <w:szCs w:val="28"/>
          <w:highlight w:val="none"/>
        </w:rPr>
      </w:pPr>
      <w:r>
        <w:rPr>
          <w:rFonts w:hint="eastAsia" w:ascii="仿宋" w:hAnsi="仿宋" w:eastAsia="仿宋" w:cs="仿宋_GB2312"/>
          <w:b/>
          <w:color w:val="auto"/>
          <w:kern w:val="0"/>
          <w:sz w:val="30"/>
          <w:szCs w:val="30"/>
          <w:highlight w:val="none"/>
        </w:rPr>
        <w:t>六、资格声明函</w:t>
      </w:r>
    </w:p>
    <w:p w14:paraId="6B7FF7B4">
      <w:pPr>
        <w:spacing w:line="320" w:lineRule="exact"/>
        <w:jc w:val="center"/>
        <w:rPr>
          <w:rFonts w:hint="eastAsia" w:ascii="宋体" w:hAnsi="宋体"/>
          <w:b/>
          <w:color w:val="auto"/>
          <w:sz w:val="32"/>
          <w:szCs w:val="32"/>
          <w:highlight w:val="none"/>
        </w:rPr>
      </w:pPr>
    </w:p>
    <w:p w14:paraId="69A7B714">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资格声明函</w:t>
      </w:r>
    </w:p>
    <w:p w14:paraId="0959A576">
      <w:pPr>
        <w:spacing w:line="320" w:lineRule="exact"/>
        <w:jc w:val="center"/>
        <w:rPr>
          <w:rFonts w:hint="eastAsia" w:ascii="宋体" w:hAnsi="宋体"/>
          <w:color w:val="auto"/>
          <w:sz w:val="24"/>
          <w:szCs w:val="20"/>
          <w:highlight w:val="none"/>
        </w:rPr>
      </w:pPr>
    </w:p>
    <w:p w14:paraId="554075A2">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致：</w:t>
      </w:r>
      <w:r>
        <w:rPr>
          <w:rFonts w:hint="eastAsia" w:ascii="仿宋_GB2312" w:hAnsi="宋体" w:eastAsia="仿宋_GB2312" w:cs="宋体"/>
          <w:color w:val="auto"/>
          <w:sz w:val="24"/>
          <w:highlight w:val="none"/>
          <w:u w:val="single"/>
        </w:rPr>
        <w:t>广西机电设备招标有限公司</w:t>
      </w:r>
      <w:r>
        <w:rPr>
          <w:rFonts w:hint="eastAsia" w:ascii="仿宋_GB2312" w:hAnsi="宋体" w:eastAsia="仿宋_GB2312" w:cs="宋体"/>
          <w:color w:val="auto"/>
          <w:sz w:val="24"/>
          <w:highlight w:val="none"/>
        </w:rPr>
        <w:t>：</w:t>
      </w:r>
    </w:p>
    <w:p w14:paraId="3C2D75E3">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u w:val="single"/>
        </w:rPr>
        <w:t>（供应商名称）</w:t>
      </w:r>
      <w:r>
        <w:rPr>
          <w:rFonts w:hint="eastAsia" w:ascii="仿宋_GB2312" w:hAnsi="宋体" w:eastAsia="仿宋_GB2312" w:cs="宋体"/>
          <w:color w:val="auto"/>
          <w:sz w:val="24"/>
          <w:highlight w:val="none"/>
        </w:rPr>
        <w:t>系中华人民共和国合法供应商，经营地址</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w:t>
      </w:r>
    </w:p>
    <w:p w14:paraId="5584AB65">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我方愿意参加贵方组织的</w:t>
      </w:r>
      <w:r>
        <w:rPr>
          <w:rFonts w:hint="eastAsia" w:ascii="仿宋_GB2312" w:hAnsi="宋体" w:eastAsia="仿宋_GB2312" w:cs="宋体"/>
          <w:color w:val="auto"/>
          <w:sz w:val="24"/>
          <w:highlight w:val="none"/>
          <w:u w:val="single"/>
          <w:lang w:eastAsia="zh-CN"/>
        </w:rPr>
        <w:t>六景化工园区总体规划修编（2022-2035）</w:t>
      </w:r>
      <w:r>
        <w:rPr>
          <w:rFonts w:hint="eastAsia" w:ascii="仿宋_GB2312" w:hAnsi="宋体" w:eastAsia="仿宋_GB2312" w:cs="宋体"/>
          <w:color w:val="auto"/>
          <w:sz w:val="24"/>
          <w:highlight w:val="none"/>
        </w:rPr>
        <w:t>标项</w:t>
      </w:r>
      <w:r>
        <w:rPr>
          <w:rFonts w:hint="eastAsia" w:ascii="仿宋_GB2312" w:hAnsi="宋体" w:eastAsia="仿宋_GB2312" w:cs="宋体"/>
          <w:color w:val="auto"/>
          <w:sz w:val="24"/>
          <w:highlight w:val="none"/>
          <w:u w:val="single"/>
        </w:rPr>
        <w:t>_</w:t>
      </w:r>
      <w:r>
        <w:rPr>
          <w:rFonts w:ascii="仿宋_GB2312" w:hAnsi="宋体" w:eastAsia="仿宋_GB2312" w:cs="宋体"/>
          <w:color w:val="auto"/>
          <w:sz w:val="24"/>
          <w:highlight w:val="none"/>
          <w:u w:val="single"/>
        </w:rPr>
        <w:t>_____</w:t>
      </w:r>
      <w:r>
        <w:rPr>
          <w:rFonts w:hint="eastAsia" w:ascii="仿宋_GB2312" w:hAnsi="宋体" w:eastAsia="仿宋_GB2312" w:cs="宋体"/>
          <w:color w:val="auto"/>
          <w:sz w:val="24"/>
          <w:highlight w:val="none"/>
        </w:rPr>
        <w:t>的竞标，为便于贵方公正、择优地确定成交供应商及其竞标产品和服务，我方就本次竞标有关事项郑重声明如下：</w:t>
      </w:r>
    </w:p>
    <w:p w14:paraId="1194324A">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1.我方向贵方提交的所有响应文件、资料都是准确的和真实的。</w:t>
      </w:r>
    </w:p>
    <w:p w14:paraId="2B62090E">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2577E74">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3.在此，我方宣布同意如下：</w:t>
      </w:r>
    </w:p>
    <w:p w14:paraId="5B431AA4">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（1）将按磋商文件的约定履行合同责任和义务；</w:t>
      </w:r>
    </w:p>
    <w:p w14:paraId="2B9DED76">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（2）已详细审查全部磋商文件，包括澄清或者更正公告（如有）；</w:t>
      </w:r>
    </w:p>
    <w:p w14:paraId="1E2ED138">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（3）同意提供按照贵方可能要求的与谈判有关的一切数据或者资料；</w:t>
      </w:r>
    </w:p>
    <w:p w14:paraId="38638565">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（4）响应磋商文件规定的竞标有效期。</w:t>
      </w:r>
    </w:p>
    <w:p w14:paraId="380353EF">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588E689A">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E8D9B9D">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FDEE61A">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□我方本次响应文件</w:t>
      </w:r>
      <w:r>
        <w:rPr>
          <w:rFonts w:hint="eastAsia" w:ascii="仿宋_GB2312" w:hAnsi="宋体" w:eastAsia="仿宋_GB2312" w:cs="宋体"/>
          <w:color w:val="auto"/>
          <w:kern w:val="0"/>
          <w:sz w:val="24"/>
          <w:highlight w:val="none"/>
        </w:rPr>
        <w:t>内容中</w:t>
      </w:r>
      <w:r>
        <w:rPr>
          <w:rFonts w:hint="eastAsia" w:ascii="仿宋_GB2312" w:hAnsi="宋体" w:eastAsia="仿宋_GB2312" w:cs="宋体"/>
          <w:color w:val="auto"/>
          <w:sz w:val="24"/>
          <w:highlight w:val="none"/>
        </w:rPr>
        <w:t>未</w:t>
      </w:r>
      <w:r>
        <w:rPr>
          <w:rFonts w:hint="eastAsia" w:ascii="仿宋_GB2312" w:hAnsi="宋体" w:eastAsia="仿宋_GB2312" w:cs="宋体"/>
          <w:color w:val="auto"/>
          <w:kern w:val="0"/>
          <w:sz w:val="24"/>
          <w:highlight w:val="none"/>
        </w:rPr>
        <w:t>涉及商业秘密；</w:t>
      </w:r>
    </w:p>
    <w:p w14:paraId="2CBB4359">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□我方本次响应文件</w:t>
      </w:r>
      <w:r>
        <w:rPr>
          <w:rFonts w:hint="eastAsia" w:ascii="仿宋_GB2312" w:hAnsi="宋体" w:eastAsia="仿宋_GB2312" w:cs="宋体"/>
          <w:color w:val="auto"/>
          <w:kern w:val="0"/>
          <w:sz w:val="24"/>
          <w:highlight w:val="none"/>
        </w:rPr>
        <w:t>涉及商业秘密的内容有：</w:t>
      </w:r>
      <w:r>
        <w:rPr>
          <w:rFonts w:hint="eastAsia" w:ascii="仿宋_GB2312" w:hAnsi="宋体" w:eastAsia="仿宋_GB2312" w:cs="宋体"/>
          <w:color w:val="auto"/>
          <w:kern w:val="0"/>
          <w:sz w:val="24"/>
          <w:highlight w:val="none"/>
          <w:u w:val="single"/>
        </w:rPr>
        <w:t xml:space="preserve">                         </w:t>
      </w:r>
      <w:r>
        <w:rPr>
          <w:rFonts w:hint="eastAsia" w:ascii="仿宋_GB2312" w:hAnsi="宋体" w:eastAsia="仿宋_GB2312" w:cs="宋体"/>
          <w:color w:val="auto"/>
          <w:kern w:val="0"/>
          <w:sz w:val="24"/>
          <w:highlight w:val="none"/>
        </w:rPr>
        <w:t>；</w:t>
      </w:r>
    </w:p>
    <w:p w14:paraId="368BF695">
      <w:pPr>
        <w:pStyle w:val="11"/>
        <w:spacing w:line="360" w:lineRule="auto"/>
        <w:ind w:left="0" w:leftChars="0" w:firstLine="480" w:firstLineChars="200"/>
        <w:rPr>
          <w:rFonts w:hint="eastAsia" w:ascii="仿宋_GB2312" w:hAnsi="宋体" w:eastAsia="仿宋_GB2312" w:cs="宋体"/>
          <w:color w:val="auto"/>
          <w:sz w:val="24"/>
          <w:highlight w:val="none"/>
          <w:u w:val="single"/>
        </w:rPr>
      </w:pPr>
      <w:r>
        <w:rPr>
          <w:rFonts w:hint="eastAsia" w:ascii="仿宋_GB2312" w:hAnsi="宋体" w:eastAsia="仿宋_GB2312" w:cs="宋体"/>
          <w:color w:val="auto"/>
          <w:sz w:val="24"/>
          <w:highlight w:val="none"/>
        </w:rPr>
        <w:t>7.与本磋商有关的一切正式往来信函请寄：</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邮政编号：</w:t>
      </w:r>
      <w:r>
        <w:rPr>
          <w:rFonts w:hint="eastAsia" w:ascii="仿宋_GB2312" w:hAnsi="宋体" w:eastAsia="仿宋_GB2312" w:cs="宋体"/>
          <w:color w:val="auto"/>
          <w:sz w:val="24"/>
          <w:highlight w:val="none"/>
          <w:u w:val="single"/>
        </w:rPr>
        <w:t xml:space="preserve">        </w:t>
      </w:r>
    </w:p>
    <w:p w14:paraId="1767AB53">
      <w:pPr>
        <w:pStyle w:val="11"/>
        <w:spacing w:line="360" w:lineRule="auto"/>
        <w:ind w:left="0" w:leftChars="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电话/传真：</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 xml:space="preserve"> 电子函件：</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 xml:space="preserve">    </w:t>
      </w:r>
    </w:p>
    <w:p w14:paraId="6BCB8E4A">
      <w:pPr>
        <w:tabs>
          <w:tab w:val="left" w:pos="939"/>
        </w:tabs>
        <w:spacing w:line="360" w:lineRule="auto"/>
        <w:ind w:left="141" w:leftChars="67" w:firstLine="360" w:firstLineChars="15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开户银行：</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 xml:space="preserve">  帐号：</w:t>
      </w:r>
      <w:r>
        <w:rPr>
          <w:rFonts w:hint="eastAsia" w:ascii="仿宋_GB2312" w:hAnsi="宋体" w:eastAsia="仿宋_GB2312" w:cs="宋体"/>
          <w:color w:val="auto"/>
          <w:sz w:val="24"/>
          <w:highlight w:val="none"/>
          <w:u w:val="single"/>
        </w:rPr>
        <w:t xml:space="preserve">                               </w:t>
      </w:r>
    </w:p>
    <w:p w14:paraId="084222CE">
      <w:pPr>
        <w:tabs>
          <w:tab w:val="left" w:pos="939"/>
        </w:tabs>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8.以上事项如有虚假或者隐瞒，我方愿意承担一切后果，并不再寻求任何旨在减轻或者免除法律责任的辩解。</w:t>
      </w:r>
    </w:p>
    <w:p w14:paraId="4AD8AF77">
      <w:pPr>
        <w:tabs>
          <w:tab w:val="left" w:pos="939"/>
        </w:tabs>
        <w:spacing w:line="360" w:lineRule="auto"/>
        <w:ind w:left="141" w:leftChars="67" w:firstLine="360" w:firstLineChars="15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特此承诺。</w:t>
      </w:r>
    </w:p>
    <w:p w14:paraId="3B7D2D5B">
      <w:pPr>
        <w:tabs>
          <w:tab w:val="left" w:pos="939"/>
        </w:tabs>
        <w:spacing w:line="360" w:lineRule="auto"/>
        <w:ind w:firstLine="480" w:firstLineChars="200"/>
        <w:rPr>
          <w:rFonts w:hint="eastAsia" w:ascii="宋体" w:hAnsi="宋体" w:cs="宋体"/>
          <w:color w:val="auto"/>
          <w:sz w:val="24"/>
          <w:highlight w:val="none"/>
        </w:rPr>
      </w:pPr>
      <w:r>
        <w:rPr>
          <w:rFonts w:hint="eastAsia" w:ascii="仿宋_GB2312" w:hAnsi="宋体" w:eastAsia="仿宋_GB2312" w:cs="宋体"/>
          <w:color w:val="auto"/>
          <w:sz w:val="24"/>
          <w:highlight w:val="none"/>
        </w:rPr>
        <w:t>注：如为联合体竞标，盖章处须加盖联合体各方公章并由联合体各方法定代表人签署，否则其响应文件按无效响应处理。</w:t>
      </w:r>
    </w:p>
    <w:p w14:paraId="108CDF01">
      <w:pPr>
        <w:tabs>
          <w:tab w:val="left" w:pos="939"/>
        </w:tabs>
        <w:spacing w:line="360" w:lineRule="auto"/>
        <w:ind w:firstLine="480" w:firstLineChars="200"/>
        <w:rPr>
          <w:rFonts w:hint="eastAsia" w:ascii="宋体" w:hAnsi="宋体" w:cs="宋体"/>
          <w:color w:val="auto"/>
          <w:sz w:val="24"/>
          <w:highlight w:val="none"/>
        </w:rPr>
      </w:pPr>
    </w:p>
    <w:p w14:paraId="37092C2F">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64AC87B6">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294BC7CB">
      <w:pPr>
        <w:widowControl/>
        <w:spacing w:line="360" w:lineRule="auto"/>
        <w:jc w:val="left"/>
        <w:rPr>
          <w:rFonts w:hint="eastAsia" w:ascii="仿宋_GB2312" w:hAnsi="仿宋" w:eastAsia="仿宋_GB2312" w:cs="仿宋_GB2312"/>
          <w:color w:val="auto"/>
          <w:kern w:val="0"/>
          <w:sz w:val="24"/>
          <w:highlight w:val="none"/>
          <w:lang w:val="zh-CN"/>
        </w:rPr>
        <w:sectPr>
          <w:pgSz w:w="11911" w:h="16838"/>
          <w:pgMar w:top="1417" w:right="1417" w:bottom="1417" w:left="1417" w:header="720" w:footer="720" w:gutter="0"/>
          <w:cols w:space="0" w:num="1"/>
          <w:rtlGutter w:val="0"/>
          <w:docGrid w:linePitch="0" w:charSpace="0"/>
        </w:sectPr>
      </w:pPr>
    </w:p>
    <w:p w14:paraId="6869B44D">
      <w:pPr>
        <w:pStyle w:val="6"/>
        <w:overflowPunct w:val="0"/>
        <w:spacing w:line="520" w:lineRule="exact"/>
        <w:ind w:firstLine="0"/>
        <w:rPr>
          <w:rFonts w:hint="eastAsia" w:ascii="宋体" w:hAnsi="宋体"/>
          <w:b/>
          <w:bCs/>
          <w:color w:val="auto"/>
          <w:sz w:val="32"/>
          <w:szCs w:val="32"/>
          <w:highlight w:val="none"/>
        </w:rPr>
      </w:pPr>
      <w:r>
        <w:rPr>
          <w:rFonts w:hint="eastAsia" w:ascii="仿宋" w:hAnsi="仿宋" w:eastAsia="仿宋" w:cs="仿宋_GB2312"/>
          <w:b/>
          <w:color w:val="auto"/>
          <w:kern w:val="0"/>
          <w:sz w:val="30"/>
          <w:szCs w:val="30"/>
          <w:highlight w:val="none"/>
        </w:rPr>
        <w:t>七、联合体协议书（如有）</w:t>
      </w:r>
    </w:p>
    <w:p w14:paraId="1CEFD1D9">
      <w:pPr>
        <w:pStyle w:val="11"/>
        <w:spacing w:line="600" w:lineRule="exact"/>
        <w:jc w:val="center"/>
        <w:rPr>
          <w:rFonts w:hint="eastAsia" w:ascii="方正小标宋简体" w:hAnsi="方正小标宋简体" w:eastAsia="方正小标宋简体" w:cs="方正小标宋简体"/>
          <w:color w:val="auto"/>
          <w:sz w:val="44"/>
          <w:szCs w:val="44"/>
          <w:highlight w:val="none"/>
        </w:rPr>
      </w:pPr>
    </w:p>
    <w:p w14:paraId="7A62B890">
      <w:pPr>
        <w:pStyle w:val="11"/>
        <w:spacing w:line="6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联合体竞标协议书（格式）</w:t>
      </w:r>
    </w:p>
    <w:p w14:paraId="5B0F0316">
      <w:pPr>
        <w:autoSpaceDE w:val="0"/>
        <w:autoSpaceDN w:val="0"/>
        <w:adjustRightInd w:val="0"/>
        <w:spacing w:line="360" w:lineRule="auto"/>
        <w:jc w:val="left"/>
        <w:rPr>
          <w:rFonts w:ascii="宋体" w:cs="宋体"/>
          <w:color w:val="auto"/>
          <w:kern w:val="0"/>
          <w:szCs w:val="21"/>
          <w:highlight w:val="none"/>
          <w:u w:val="single"/>
        </w:rPr>
      </w:pPr>
    </w:p>
    <w:p w14:paraId="7997B4EE">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（所有成员单位名称）自愿组成联合体，共同参加</w:t>
      </w:r>
      <w:r>
        <w:rPr>
          <w:rFonts w:hint="eastAsia" w:ascii="仿宋_GB2312" w:hAnsi="仿宋_GB2312" w:eastAsia="仿宋_GB2312" w:cs="宋体"/>
          <w:color w:val="auto"/>
          <w:kern w:val="0"/>
          <w:sz w:val="24"/>
          <w:highlight w:val="none"/>
          <w:u w:val="single"/>
        </w:rPr>
        <w:t xml:space="preserve">    广西机电设备招标有限公司   </w:t>
      </w:r>
      <w:r>
        <w:rPr>
          <w:rFonts w:hint="eastAsia" w:ascii="仿宋_GB2312" w:hAnsi="仿宋_GB2312" w:eastAsia="仿宋_GB2312" w:cs="宋体"/>
          <w:color w:val="auto"/>
          <w:kern w:val="0"/>
          <w:sz w:val="24"/>
          <w:highlight w:val="none"/>
        </w:rPr>
        <w:t>组织的</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u w:val="single"/>
          <w:lang w:eastAsia="zh-CN"/>
        </w:rPr>
        <w:t>六景化工园区总体规划修编（2022-2035）</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（项目编号：</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）竞争性磋商采购。现就联合体竞标事宜订立如下协议：</w:t>
      </w:r>
    </w:p>
    <w:p w14:paraId="2FCC2460">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TimesNewRomanPSMT"/>
          <w:color w:val="auto"/>
          <w:kern w:val="0"/>
          <w:sz w:val="24"/>
          <w:highlight w:val="none"/>
        </w:rPr>
        <w:t>1</w:t>
      </w:r>
      <w:r>
        <w:rPr>
          <w:rFonts w:hint="eastAsia" w:ascii="仿宋_GB2312" w:hAnsi="宋体" w:eastAsia="仿宋_GB2312" w:cs="宋体"/>
          <w:color w:val="auto"/>
          <w:kern w:val="0"/>
          <w:sz w:val="24"/>
          <w:highlight w:val="none"/>
        </w:rPr>
        <w:t>、</w:t>
      </w:r>
      <w:r>
        <w:rPr>
          <w:rFonts w:hint="eastAsia" w:ascii="仿宋_GB2312" w:hAnsi="仿宋_GB2312" w:eastAsia="仿宋_GB2312"/>
          <w:color w:val="auto"/>
          <w:sz w:val="24"/>
          <w:highlight w:val="none"/>
        </w:rPr>
        <w:t>________________________</w:t>
      </w:r>
      <w:r>
        <w:rPr>
          <w:rFonts w:hint="eastAsia" w:ascii="仿宋_GB2312" w:hAnsi="宋体" w:eastAsia="仿宋_GB2312" w:cs="宋体"/>
          <w:color w:val="auto"/>
          <w:kern w:val="0"/>
          <w:sz w:val="24"/>
          <w:highlight w:val="none"/>
        </w:rPr>
        <w:t>（某成员单位名称）为联合体名称牵头人。</w:t>
      </w:r>
    </w:p>
    <w:p w14:paraId="2A62939E">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TimesNewRomanPSMT"/>
          <w:color w:val="auto"/>
          <w:kern w:val="0"/>
          <w:sz w:val="24"/>
          <w:highlight w:val="none"/>
        </w:rPr>
        <w:t>2</w:t>
      </w:r>
      <w:r>
        <w:rPr>
          <w:rFonts w:hint="eastAsia" w:ascii="仿宋_GB2312" w:hAnsi="宋体" w:eastAsia="仿宋_GB2312" w:cs="宋体"/>
          <w:color w:val="auto"/>
          <w:kern w:val="0"/>
          <w:sz w:val="24"/>
          <w:highlight w:val="none"/>
        </w:rPr>
        <w:t>、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2AB149DD">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2CAEF697">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TimesNewRomanPSMT"/>
          <w:color w:val="auto"/>
          <w:kern w:val="0"/>
          <w:sz w:val="24"/>
          <w:highlight w:val="none"/>
        </w:rPr>
        <w:t>4</w:t>
      </w:r>
      <w:r>
        <w:rPr>
          <w:rFonts w:hint="eastAsia" w:ascii="仿宋_GB2312" w:hAnsi="宋体" w:eastAsia="仿宋_GB2312" w:cs="宋体"/>
          <w:color w:val="auto"/>
          <w:kern w:val="0"/>
          <w:sz w:val="24"/>
          <w:highlight w:val="none"/>
        </w:rPr>
        <w:t>、联合体各成员单位内部的职责分工如下</w:t>
      </w:r>
      <w:r>
        <w:rPr>
          <w:rFonts w:hint="eastAsia" w:ascii="仿宋_GB2312" w:hAnsi="宋体" w:eastAsia="仿宋_GB2312" w:cs="宋体"/>
          <w:color w:val="auto"/>
          <w:kern w:val="0"/>
          <w:sz w:val="24"/>
          <w:highlight w:val="none"/>
          <w:u w:val="single"/>
        </w:rPr>
        <w:t>：</w:t>
      </w:r>
      <w:r>
        <w:rPr>
          <w:rFonts w:hint="eastAsia" w:ascii="仿宋_GB2312" w:hAnsi="仿宋_GB2312" w:eastAsia="仿宋_GB2312"/>
          <w:color w:val="auto"/>
          <w:sz w:val="24"/>
          <w:highlight w:val="none"/>
          <w:u w:val="single"/>
        </w:rPr>
        <w:t>________________________________________________</w:t>
      </w:r>
      <w:r>
        <w:rPr>
          <w:rFonts w:hint="eastAsia" w:ascii="仿宋_GB2312" w:hAnsi="宋体" w:eastAsia="仿宋_GB2312" w:cs="宋体"/>
          <w:color w:val="auto"/>
          <w:kern w:val="0"/>
          <w:sz w:val="24"/>
          <w:highlight w:val="none"/>
        </w:rPr>
        <w:t>。</w:t>
      </w:r>
    </w:p>
    <w:p w14:paraId="568E85E5">
      <w:pPr>
        <w:pStyle w:val="11"/>
        <w:spacing w:line="360" w:lineRule="auto"/>
        <w:ind w:left="0" w:leftChars="0" w:firstLine="480" w:firstLineChars="200"/>
        <w:rPr>
          <w:rFonts w:ascii="仿宋_GB2312" w:eastAsia="仿宋_GB2312"/>
          <w:color w:val="auto"/>
          <w:sz w:val="24"/>
          <w:highlight w:val="none"/>
        </w:rPr>
      </w:pPr>
      <w:r>
        <w:rPr>
          <w:rFonts w:hint="eastAsia" w:ascii="仿宋_GB2312" w:hAnsi="宋体" w:eastAsia="仿宋_GB2312" w:cs="宋体"/>
          <w:color w:val="auto"/>
          <w:sz w:val="24"/>
          <w:highlight w:val="none"/>
        </w:rPr>
        <w:t>5、本联合体中</w:t>
      </w:r>
      <w:r>
        <w:rPr>
          <w:rFonts w:hint="eastAsia" w:ascii="仿宋_GB2312" w:hAnsi="宋体" w:eastAsia="仿宋_GB2312" w:cs="宋体"/>
          <w:color w:val="auto"/>
          <w:sz w:val="24"/>
          <w:highlight w:val="none"/>
          <w:u w:val="single"/>
        </w:rPr>
        <w:t>，</w:t>
      </w:r>
      <w:r>
        <w:rPr>
          <w:rFonts w:hint="eastAsia" w:ascii="仿宋_GB2312" w:hAnsi="仿宋_GB2312" w:eastAsia="仿宋_GB2312"/>
          <w:color w:val="auto"/>
          <w:sz w:val="24"/>
          <w:highlight w:val="none"/>
          <w:u w:val="single"/>
        </w:rPr>
        <w:t>________________________</w:t>
      </w:r>
      <w:r>
        <w:rPr>
          <w:rFonts w:hint="eastAsia" w:ascii="仿宋_GB2312" w:hAnsi="宋体" w:eastAsia="仿宋_GB2312" w:cs="宋体"/>
          <w:color w:val="auto"/>
          <w:sz w:val="24"/>
          <w:highlight w:val="none"/>
          <w:u w:val="single"/>
        </w:rPr>
        <w:t>（某成员单位名称）为</w:t>
      </w:r>
      <w:r>
        <w:rPr>
          <w:rFonts w:hint="eastAsia" w:ascii="仿宋_GB2312" w:hAnsi="仿宋_GB2312" w:eastAsia="仿宋_GB2312"/>
          <w:color w:val="auto"/>
          <w:sz w:val="24"/>
          <w:highlight w:val="none"/>
          <w:u w:val="single"/>
        </w:rPr>
        <w:t>______</w:t>
      </w:r>
      <w:r>
        <w:rPr>
          <w:rFonts w:hint="eastAsia" w:ascii="仿宋_GB2312" w:hAnsi="仿宋_GB2312" w:eastAsia="仿宋_GB2312"/>
          <w:color w:val="auto"/>
          <w:sz w:val="24"/>
          <w:highlight w:val="none"/>
        </w:rPr>
        <w:t>（请填写：中型、小型、微型）企业，其协议合同金额占联合体协议合同总金额的</w:t>
      </w:r>
      <w:r>
        <w:rPr>
          <w:rFonts w:hint="eastAsia" w:ascii="仿宋_GB2312" w:hAnsi="仿宋_GB2312" w:eastAsia="仿宋_GB2312"/>
          <w:color w:val="auto"/>
          <w:sz w:val="24"/>
          <w:highlight w:val="none"/>
          <w:u w:val="single"/>
        </w:rPr>
        <w:t>______</w:t>
      </w:r>
      <w:r>
        <w:rPr>
          <w:rFonts w:hint="eastAsia" w:ascii="仿宋_GB2312" w:hAnsi="仿宋_GB2312" w:eastAsia="仿宋_GB2312"/>
          <w:color w:val="auto"/>
          <w:sz w:val="24"/>
          <w:highlight w:val="none"/>
        </w:rPr>
        <w:t>%。【如联合体成员中有小型、微型企业的，请填写此条，否则无需填写；如联合体成员中有多个小型、微型企业的，请逐一列出。】</w:t>
      </w:r>
    </w:p>
    <w:p w14:paraId="27385181">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TimesNewRomanPSMT"/>
          <w:color w:val="auto"/>
          <w:kern w:val="0"/>
          <w:sz w:val="24"/>
          <w:highlight w:val="none"/>
        </w:rPr>
        <w:t>6</w:t>
      </w:r>
      <w:r>
        <w:rPr>
          <w:rFonts w:hint="eastAsia" w:ascii="仿宋_GB2312" w:hAnsi="宋体" w:eastAsia="仿宋_GB2312" w:cs="宋体"/>
          <w:color w:val="auto"/>
          <w:kern w:val="0"/>
          <w:sz w:val="24"/>
          <w:highlight w:val="none"/>
        </w:rPr>
        <w:t>、本协议书自签署之日起生效，合同履行完毕后自动失效。</w:t>
      </w:r>
    </w:p>
    <w:p w14:paraId="4C5CF157">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TimesNewRomanPSMT"/>
          <w:color w:val="auto"/>
          <w:kern w:val="0"/>
          <w:sz w:val="24"/>
          <w:highlight w:val="none"/>
        </w:rPr>
        <w:t>7</w:t>
      </w:r>
      <w:r>
        <w:rPr>
          <w:rFonts w:hint="eastAsia" w:ascii="仿宋_GB2312" w:hAnsi="宋体" w:eastAsia="仿宋_GB2312" w:cs="宋体"/>
          <w:color w:val="auto"/>
          <w:kern w:val="0"/>
          <w:sz w:val="24"/>
          <w:highlight w:val="none"/>
        </w:rPr>
        <w:t>、本协议书一式</w:t>
      </w:r>
      <w:r>
        <w:rPr>
          <w:rFonts w:hint="eastAsia" w:ascii="仿宋_GB2312" w:hAnsi="宋体" w:eastAsia="仿宋_GB2312" w:cs="宋体"/>
          <w:color w:val="auto"/>
          <w:kern w:val="0"/>
          <w:sz w:val="24"/>
          <w:highlight w:val="none"/>
          <w:u w:val="single"/>
        </w:rPr>
        <w:t xml:space="preserve">    </w:t>
      </w:r>
      <w:r>
        <w:rPr>
          <w:rFonts w:hint="eastAsia" w:ascii="仿宋_GB2312" w:hAnsi="宋体" w:eastAsia="仿宋_GB2312" w:cs="宋体"/>
          <w:color w:val="auto"/>
          <w:kern w:val="0"/>
          <w:sz w:val="24"/>
          <w:highlight w:val="none"/>
        </w:rPr>
        <w:t>份，联合体成员和采购代理机构各执一份。</w:t>
      </w:r>
    </w:p>
    <w:p w14:paraId="560B46A1">
      <w:pPr>
        <w:autoSpaceDE w:val="0"/>
        <w:autoSpaceDN w:val="0"/>
        <w:adjustRightInd w:val="0"/>
        <w:spacing w:line="360" w:lineRule="auto"/>
        <w:ind w:firstLine="420"/>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注：本协议书由法定代表人签字的，应附法定代表人身份证明；本协议书由委托代理人签字的，应附法定代表人授权委托书。</w:t>
      </w:r>
    </w:p>
    <w:p w14:paraId="7479902F">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牵头人名称：</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（盖单位公章）</w:t>
      </w:r>
    </w:p>
    <w:p w14:paraId="3E89300D">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法定代表人或其委托代理人：</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（签字或盖章）</w:t>
      </w:r>
    </w:p>
    <w:p w14:paraId="42723AC3">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p>
    <w:p w14:paraId="0876D5BB">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成员一名称：</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（盖单位公章）</w:t>
      </w:r>
    </w:p>
    <w:p w14:paraId="58190924">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法定代表人或其委托代理人：</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（签字或盖章）</w:t>
      </w:r>
    </w:p>
    <w:p w14:paraId="19F63990">
      <w:pPr>
        <w:autoSpaceDE w:val="0"/>
        <w:autoSpaceDN w:val="0"/>
        <w:adjustRightInd w:val="0"/>
        <w:spacing w:line="360" w:lineRule="auto"/>
        <w:jc w:val="left"/>
        <w:rPr>
          <w:rFonts w:ascii="宋体" w:cs="宋体"/>
          <w:color w:val="auto"/>
          <w:kern w:val="0"/>
          <w:szCs w:val="21"/>
          <w:highlight w:val="none"/>
        </w:rPr>
      </w:pPr>
    </w:p>
    <w:p w14:paraId="55CEC166">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成员二名称：</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（盖单位公章）</w:t>
      </w:r>
    </w:p>
    <w:p w14:paraId="557B8EE2">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法定代表人或其委托代理人：                         （签字或盖章）</w:t>
      </w:r>
    </w:p>
    <w:p w14:paraId="24CC844B">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p>
    <w:p w14:paraId="056AF60B">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p>
    <w:p w14:paraId="3727EE34">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7A56C02">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6CB5A6A9">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p>
    <w:p w14:paraId="68D55194">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p>
    <w:p w14:paraId="77FF38B7">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p>
    <w:p w14:paraId="73C088BD">
      <w:pPr>
        <w:autoSpaceDE w:val="0"/>
        <w:autoSpaceDN w:val="0"/>
        <w:spacing w:line="360" w:lineRule="auto"/>
        <w:rPr>
          <w:rFonts w:hint="eastAsia" w:ascii="仿宋_GB2312" w:hAnsi="仿宋" w:eastAsia="仿宋_GB2312" w:cs="仿宋_GB2312"/>
          <w:color w:val="auto"/>
          <w:kern w:val="0"/>
          <w:sz w:val="24"/>
          <w:highlight w:val="none"/>
          <w:lang w:val="zh-CN"/>
        </w:rPr>
      </w:pPr>
      <w:r>
        <w:rPr>
          <w:rFonts w:ascii="仿宋_GB2312" w:hAnsi="仿宋" w:eastAsia="仿宋_GB2312" w:cs="仿宋_GB2312"/>
          <w:color w:val="auto"/>
          <w:highlight w:val="none"/>
          <w:lang w:val="zh-CN"/>
        </w:rPr>
        <w:br w:type="page"/>
      </w:r>
    </w:p>
    <w:p w14:paraId="4EE0D06E">
      <w:pPr>
        <w:snapToGrid w:val="0"/>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lang w:val="en-US" w:eastAsia="zh-CN"/>
        </w:rPr>
        <w:t>八</w:t>
      </w:r>
      <w:r>
        <w:rPr>
          <w:rFonts w:hint="eastAsia" w:ascii="仿宋" w:hAnsi="仿宋" w:eastAsia="仿宋" w:cs="仿宋_GB2312"/>
          <w:b/>
          <w:color w:val="auto"/>
          <w:sz w:val="30"/>
          <w:szCs w:val="30"/>
          <w:highlight w:val="none"/>
        </w:rPr>
        <w:t>、符合特定资格条件（如果项目要求）的有关证明材料（复印件）</w:t>
      </w:r>
    </w:p>
    <w:p w14:paraId="06C7514B">
      <w:pPr>
        <w:snapToGrid w:val="0"/>
        <w:spacing w:line="360" w:lineRule="auto"/>
        <w:ind w:firstLine="602" w:firstLineChars="200"/>
        <w:rPr>
          <w:rFonts w:hint="eastAsia" w:ascii="仿宋" w:hAnsi="仿宋" w:eastAsia="仿宋" w:cs="仿宋_GB2312"/>
          <w:b/>
          <w:color w:val="auto"/>
          <w:sz w:val="30"/>
          <w:szCs w:val="30"/>
          <w:highlight w:val="none"/>
        </w:rPr>
      </w:pPr>
    </w:p>
    <w:p w14:paraId="65613F47">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68C85DEA">
      <w:pPr>
        <w:autoSpaceDE w:val="0"/>
        <w:autoSpaceDN w:val="0"/>
        <w:spacing w:line="360" w:lineRule="auto"/>
        <w:jc w:val="righ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333960DF">
      <w:pPr>
        <w:widowControl/>
        <w:spacing w:line="360" w:lineRule="auto"/>
        <w:jc w:val="left"/>
        <w:rPr>
          <w:rFonts w:hint="eastAsia" w:ascii="仿宋_GB2312" w:hAnsi="仿宋" w:eastAsia="仿宋_GB2312" w:cs="仿宋_GB2312"/>
          <w:color w:val="auto"/>
          <w:kern w:val="0"/>
          <w:sz w:val="24"/>
          <w:highlight w:val="none"/>
          <w:lang w:val="zh-CN"/>
        </w:rPr>
        <w:sectPr>
          <w:pgSz w:w="11911" w:h="16838"/>
          <w:pgMar w:top="1417" w:right="1417" w:bottom="1417" w:left="1417" w:header="720" w:footer="720" w:gutter="0"/>
          <w:cols w:space="0" w:num="1"/>
          <w:rtlGutter w:val="0"/>
          <w:docGrid w:linePitch="0" w:charSpace="0"/>
        </w:sectPr>
      </w:pPr>
    </w:p>
    <w:p w14:paraId="3FC03AEF">
      <w:pPr>
        <w:pStyle w:val="3"/>
        <w:jc w:val="center"/>
        <w:rPr>
          <w:rFonts w:hint="eastAsia" w:ascii="宋体" w:hAnsi="宋体" w:cs="宋体"/>
          <w:b w:val="0"/>
          <w:color w:val="auto"/>
          <w:highlight w:val="none"/>
        </w:rPr>
      </w:pPr>
      <w:bookmarkStart w:id="67" w:name="_Toc80205940"/>
      <w:bookmarkStart w:id="68" w:name="_Toc16804"/>
      <w:r>
        <w:rPr>
          <w:rFonts w:hint="eastAsia" w:ascii="宋体" w:hAnsi="宋体"/>
          <w:b w:val="0"/>
          <w:bCs w:val="0"/>
          <w:color w:val="auto"/>
          <w:highlight w:val="none"/>
        </w:rPr>
        <w:t xml:space="preserve">第三节 </w:t>
      </w:r>
      <w:r>
        <w:rPr>
          <w:rFonts w:hint="eastAsia" w:ascii="宋体" w:hAnsi="宋体"/>
          <w:b w:val="0"/>
          <w:color w:val="auto"/>
          <w:highlight w:val="none"/>
        </w:rPr>
        <w:t>商务技术文件格式</w:t>
      </w:r>
      <w:bookmarkEnd w:id="67"/>
      <w:bookmarkEnd w:id="68"/>
    </w:p>
    <w:p w14:paraId="2024136D">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全流程电子文件</w:t>
      </w:r>
    </w:p>
    <w:p w14:paraId="38E79D0D">
      <w:pPr>
        <w:snapToGrid w:val="0"/>
        <w:spacing w:before="120" w:beforeLines="50" w:after="50"/>
        <w:rPr>
          <w:rFonts w:hint="eastAsia" w:ascii="宋体" w:hAnsi="宋体"/>
          <w:color w:val="auto"/>
          <w:sz w:val="24"/>
          <w:szCs w:val="20"/>
          <w:highlight w:val="none"/>
        </w:rPr>
      </w:pPr>
    </w:p>
    <w:p w14:paraId="006C7F2B">
      <w:pPr>
        <w:snapToGrid w:val="0"/>
        <w:spacing w:before="120" w:beforeLines="50" w:after="50"/>
        <w:rPr>
          <w:rFonts w:hint="eastAsia" w:ascii="宋体" w:hAnsi="宋体"/>
          <w:color w:val="auto"/>
          <w:sz w:val="24"/>
          <w:szCs w:val="20"/>
          <w:highlight w:val="none"/>
        </w:rPr>
      </w:pPr>
    </w:p>
    <w:p w14:paraId="453B7342">
      <w:pPr>
        <w:snapToGrid w:val="0"/>
        <w:spacing w:before="120" w:beforeLines="50" w:after="50"/>
        <w:rPr>
          <w:rFonts w:hint="eastAsia" w:ascii="宋体" w:hAnsi="宋体"/>
          <w:color w:val="auto"/>
          <w:sz w:val="24"/>
          <w:szCs w:val="20"/>
          <w:highlight w:val="none"/>
        </w:rPr>
      </w:pPr>
    </w:p>
    <w:p w14:paraId="7C491C94">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件（封面）</w:t>
      </w:r>
    </w:p>
    <w:p w14:paraId="443940C1">
      <w:pPr>
        <w:snapToGrid w:val="0"/>
        <w:spacing w:before="120" w:beforeLines="50" w:after="50"/>
        <w:rPr>
          <w:rFonts w:hint="eastAsia" w:ascii="宋体" w:hAnsi="宋体"/>
          <w:bCs/>
          <w:color w:val="auto"/>
          <w:sz w:val="24"/>
          <w:szCs w:val="20"/>
          <w:highlight w:val="none"/>
        </w:rPr>
      </w:pPr>
    </w:p>
    <w:p w14:paraId="1B09DBC5">
      <w:pPr>
        <w:snapToGrid w:val="0"/>
        <w:spacing w:before="120" w:beforeLines="50" w:after="50"/>
        <w:rPr>
          <w:rFonts w:hint="eastAsia" w:ascii="宋体" w:hAnsi="宋体"/>
          <w:bCs/>
          <w:color w:val="auto"/>
          <w:sz w:val="24"/>
          <w:szCs w:val="20"/>
          <w:highlight w:val="none"/>
        </w:rPr>
      </w:pPr>
    </w:p>
    <w:p w14:paraId="4DAE0CAC">
      <w:pPr>
        <w:snapToGrid w:val="0"/>
        <w:spacing w:before="120" w:beforeLines="50" w:after="50"/>
        <w:rPr>
          <w:rFonts w:hint="eastAsia" w:ascii="宋体" w:hAnsi="宋体"/>
          <w:bCs/>
          <w:color w:val="auto"/>
          <w:sz w:val="24"/>
          <w:szCs w:val="20"/>
          <w:highlight w:val="none"/>
        </w:rPr>
      </w:pPr>
    </w:p>
    <w:p w14:paraId="245DF3F0">
      <w:pPr>
        <w:snapToGrid w:val="0"/>
        <w:spacing w:before="120" w:beforeLines="50" w:after="50"/>
        <w:rPr>
          <w:rFonts w:hint="eastAsia" w:ascii="宋体" w:hAnsi="宋体"/>
          <w:bCs/>
          <w:color w:val="auto"/>
          <w:sz w:val="24"/>
          <w:szCs w:val="20"/>
          <w:highlight w:val="none"/>
        </w:rPr>
      </w:pPr>
    </w:p>
    <w:p w14:paraId="191CDD0B">
      <w:pPr>
        <w:snapToGrid w:val="0"/>
        <w:spacing w:before="120" w:beforeLines="50" w:after="50"/>
        <w:rPr>
          <w:rFonts w:hint="eastAsia" w:ascii="宋体" w:hAnsi="宋体"/>
          <w:bCs/>
          <w:color w:val="auto"/>
          <w:sz w:val="24"/>
          <w:szCs w:val="20"/>
          <w:highlight w:val="none"/>
        </w:rPr>
      </w:pPr>
    </w:p>
    <w:p w14:paraId="3A8EA14D">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r>
        <w:rPr>
          <w:rFonts w:hint="eastAsia" w:ascii="宋体" w:hAnsi="宋体" w:cs="仿宋_GB2312"/>
          <w:bCs/>
          <w:color w:val="auto"/>
          <w:sz w:val="32"/>
          <w:szCs w:val="32"/>
          <w:highlight w:val="none"/>
          <w:lang w:eastAsia="zh-CN"/>
        </w:rPr>
        <w:t>六景化工园区总体规划修编（2022-2035）</w:t>
      </w:r>
    </w:p>
    <w:p w14:paraId="0A4A4A07">
      <w:pPr>
        <w:snapToGrid w:val="0"/>
        <w:spacing w:before="120" w:beforeLines="50" w:after="50"/>
        <w:ind w:firstLine="720" w:firstLineChars="225"/>
        <w:rPr>
          <w:rFonts w:hint="eastAsia" w:ascii="宋体" w:hAnsi="宋体" w:cs="仿宋_GB2312"/>
          <w:bCs/>
          <w:color w:val="auto"/>
          <w:sz w:val="32"/>
          <w:szCs w:val="32"/>
          <w:highlight w:val="none"/>
        </w:rPr>
      </w:pPr>
    </w:p>
    <w:p w14:paraId="2D921F01">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6A24E017">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54456BFB">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所竞标项（如有则填写，无标项时填写“无”或者留空）：</w:t>
      </w:r>
    </w:p>
    <w:p w14:paraId="1A1BF0AE">
      <w:pPr>
        <w:snapToGrid w:val="0"/>
        <w:spacing w:before="120" w:beforeLines="50" w:after="50"/>
        <w:ind w:firstLine="720" w:firstLineChars="225"/>
        <w:rPr>
          <w:rFonts w:hint="eastAsia" w:ascii="宋体" w:hAnsi="宋体" w:cs="仿宋_GB2312"/>
          <w:bCs/>
          <w:color w:val="auto"/>
          <w:sz w:val="32"/>
          <w:szCs w:val="32"/>
          <w:highlight w:val="none"/>
        </w:rPr>
      </w:pPr>
    </w:p>
    <w:p w14:paraId="377AF5CF">
      <w:pPr>
        <w:pStyle w:val="6"/>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3CCBB98">
      <w:pPr>
        <w:pStyle w:val="6"/>
        <w:snapToGrid w:val="0"/>
        <w:spacing w:before="50" w:after="50"/>
        <w:ind w:firstLine="720" w:firstLineChars="225"/>
        <w:rPr>
          <w:rFonts w:hint="eastAsia" w:ascii="宋体" w:hAnsi="宋体" w:cs="仿宋_GB2312"/>
          <w:bCs/>
          <w:color w:val="auto"/>
          <w:sz w:val="32"/>
          <w:szCs w:val="32"/>
          <w:highlight w:val="none"/>
        </w:rPr>
      </w:pPr>
    </w:p>
    <w:p w14:paraId="09498583">
      <w:pPr>
        <w:pStyle w:val="6"/>
        <w:snapToGrid w:val="0"/>
        <w:spacing w:before="50" w:after="50"/>
        <w:ind w:firstLine="720" w:firstLineChars="225"/>
        <w:rPr>
          <w:rFonts w:hint="eastAsia" w:ascii="宋体" w:hAnsi="宋体" w:cs="仿宋_GB2312"/>
          <w:bCs/>
          <w:color w:val="auto"/>
          <w:sz w:val="32"/>
          <w:szCs w:val="32"/>
          <w:highlight w:val="none"/>
        </w:rPr>
      </w:pPr>
    </w:p>
    <w:p w14:paraId="43CD01BD">
      <w:pPr>
        <w:pStyle w:val="6"/>
        <w:snapToGrid w:val="0"/>
        <w:spacing w:before="50" w:after="50"/>
        <w:ind w:firstLine="1280" w:firstLineChars="400"/>
        <w:rPr>
          <w:rFonts w:hint="eastAsia" w:ascii="宋体" w:hAnsi="宋体" w:cs="仿宋_GB2312"/>
          <w:bCs/>
          <w:color w:val="auto"/>
          <w:sz w:val="32"/>
          <w:szCs w:val="32"/>
          <w:highlight w:val="none"/>
        </w:rPr>
      </w:pPr>
    </w:p>
    <w:p w14:paraId="0E6C8EC2">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35FE9015">
      <w:pPr>
        <w:widowControl/>
        <w:spacing w:line="360" w:lineRule="auto"/>
        <w:jc w:val="left"/>
        <w:rPr>
          <w:rFonts w:hint="eastAsia" w:ascii="宋体" w:hAnsi="宋体"/>
          <w:b/>
          <w:bCs/>
          <w:color w:val="auto"/>
          <w:sz w:val="32"/>
          <w:szCs w:val="32"/>
          <w:highlight w:val="none"/>
        </w:rPr>
        <w:sectPr>
          <w:pgSz w:w="11911" w:h="16838"/>
          <w:pgMar w:top="1417" w:right="1417" w:bottom="1417" w:left="1417" w:header="720" w:footer="720" w:gutter="0"/>
          <w:cols w:space="0" w:num="1"/>
          <w:rtlGutter w:val="0"/>
          <w:docGrid w:linePitch="0" w:charSpace="0"/>
        </w:sectPr>
      </w:pPr>
    </w:p>
    <w:p w14:paraId="5E469CAB">
      <w:pPr>
        <w:jc w:val="center"/>
        <w:rPr>
          <w:rFonts w:hint="eastAsia"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商务技术文件目录</w:t>
      </w:r>
    </w:p>
    <w:p w14:paraId="15F51484">
      <w:pPr>
        <w:jc w:val="center"/>
        <w:rPr>
          <w:rFonts w:hint="eastAsia" w:ascii="仿宋_GB2312" w:hAnsi="仿宋" w:eastAsia="仿宋_GB2312" w:cs="仿宋_GB2312"/>
          <w:b/>
          <w:color w:val="auto"/>
          <w:kern w:val="0"/>
          <w:sz w:val="28"/>
          <w:szCs w:val="28"/>
          <w:highlight w:val="none"/>
        </w:rPr>
      </w:pPr>
    </w:p>
    <w:p w14:paraId="117F63DE">
      <w:pPr>
        <w:pStyle w:val="37"/>
        <w:spacing w:line="360" w:lineRule="auto"/>
        <w:rPr>
          <w:rFonts w:cs="仿宋_GB2312"/>
          <w:color w:val="auto"/>
          <w:highlight w:val="none"/>
        </w:rPr>
      </w:pPr>
      <w:r>
        <w:rPr>
          <w:rFonts w:hint="eastAsia" w:cs="仿宋_GB2312"/>
          <w:color w:val="auto"/>
          <w:highlight w:val="none"/>
        </w:rPr>
        <w:t>一、无串标行为承诺函………………………………………………………（页码）</w:t>
      </w:r>
    </w:p>
    <w:p w14:paraId="4971021E">
      <w:pPr>
        <w:pStyle w:val="37"/>
        <w:spacing w:line="360" w:lineRule="auto"/>
        <w:rPr>
          <w:rFonts w:cs="仿宋_GB2312"/>
          <w:color w:val="auto"/>
          <w:highlight w:val="none"/>
        </w:rPr>
      </w:pPr>
      <w:r>
        <w:rPr>
          <w:rFonts w:hint="eastAsia" w:cs="仿宋_GB2312"/>
          <w:color w:val="auto"/>
          <w:highlight w:val="none"/>
        </w:rPr>
        <w:t>二、法定代表人身份证明及法定代表人有效身份证正反面复印件………（页码）</w:t>
      </w:r>
    </w:p>
    <w:p w14:paraId="3948565D">
      <w:pPr>
        <w:pStyle w:val="37"/>
        <w:spacing w:line="360" w:lineRule="auto"/>
        <w:rPr>
          <w:rFonts w:cs="仿宋_GB2312"/>
          <w:color w:val="auto"/>
          <w:highlight w:val="none"/>
        </w:rPr>
      </w:pPr>
      <w:r>
        <w:rPr>
          <w:rFonts w:hint="eastAsia" w:cs="仿宋_GB2312"/>
          <w:color w:val="auto"/>
          <w:highlight w:val="none"/>
        </w:rPr>
        <w:t>三、法定代表人授权委托书（如有委托时）………………………………（页码）</w:t>
      </w:r>
    </w:p>
    <w:p w14:paraId="1839F297">
      <w:pPr>
        <w:pStyle w:val="37"/>
        <w:spacing w:line="360" w:lineRule="auto"/>
        <w:rPr>
          <w:rFonts w:cs="仿宋_GB2312"/>
          <w:color w:val="auto"/>
          <w:highlight w:val="none"/>
        </w:rPr>
      </w:pPr>
      <w:r>
        <w:rPr>
          <w:rFonts w:hint="eastAsia" w:cs="仿宋_GB2312"/>
          <w:color w:val="auto"/>
          <w:highlight w:val="none"/>
        </w:rPr>
        <w:t>四、</w:t>
      </w:r>
      <w:r>
        <w:rPr>
          <w:rFonts w:hint="eastAsia" w:cs="仿宋_GB2312"/>
          <w:color w:val="auto"/>
          <w:highlight w:val="none"/>
          <w:lang w:val="zh-CN"/>
        </w:rPr>
        <w:t>商务条款偏离表………………………………</w:t>
      </w:r>
      <w:r>
        <w:rPr>
          <w:rFonts w:hint="eastAsia" w:cs="仿宋_GB2312"/>
          <w:color w:val="auto"/>
          <w:highlight w:val="none"/>
        </w:rPr>
        <w:t>…………………………（页码）</w:t>
      </w:r>
    </w:p>
    <w:p w14:paraId="5B2FE51C">
      <w:pPr>
        <w:pStyle w:val="37"/>
        <w:spacing w:line="360" w:lineRule="auto"/>
        <w:rPr>
          <w:rFonts w:cs="仿宋_GB2312"/>
          <w:color w:val="auto"/>
          <w:highlight w:val="none"/>
        </w:rPr>
      </w:pPr>
      <w:bookmarkStart w:id="69" w:name="OLE_LINK7"/>
      <w:bookmarkStart w:id="70" w:name="OLE_LINK6"/>
      <w:bookmarkStart w:id="71" w:name="OLE_LINK5"/>
      <w:r>
        <w:rPr>
          <w:rFonts w:hint="eastAsia" w:cs="仿宋_GB2312"/>
          <w:color w:val="auto"/>
          <w:highlight w:val="none"/>
        </w:rPr>
        <w:t>五、竞标人情况介绍</w:t>
      </w:r>
      <w:r>
        <w:rPr>
          <w:rFonts w:hint="eastAsia" w:cs="仿宋_GB2312"/>
          <w:color w:val="auto"/>
          <w:highlight w:val="none"/>
          <w:lang w:val="zh-CN"/>
        </w:rPr>
        <w:t>………………………………</w:t>
      </w:r>
      <w:r>
        <w:rPr>
          <w:rFonts w:hint="eastAsia" w:cs="仿宋_GB2312"/>
          <w:color w:val="auto"/>
          <w:highlight w:val="none"/>
        </w:rPr>
        <w:t>…………………………（页码）</w:t>
      </w:r>
    </w:p>
    <w:p w14:paraId="4C9EFF76">
      <w:pPr>
        <w:pStyle w:val="37"/>
        <w:spacing w:line="360" w:lineRule="auto"/>
        <w:rPr>
          <w:rFonts w:cs="仿宋_GB2312"/>
          <w:color w:val="auto"/>
          <w:highlight w:val="none"/>
        </w:rPr>
      </w:pPr>
      <w:r>
        <w:rPr>
          <w:rFonts w:hint="eastAsia" w:cs="仿宋_GB2312"/>
          <w:color w:val="auto"/>
          <w:highlight w:val="none"/>
        </w:rPr>
        <w:t>六、供应商类似业绩的证明文件（如有要求）</w:t>
      </w:r>
      <w:r>
        <w:rPr>
          <w:rFonts w:hint="eastAsia" w:cs="仿宋_GB2312"/>
          <w:color w:val="auto"/>
          <w:highlight w:val="none"/>
          <w:lang w:val="zh-CN"/>
        </w:rPr>
        <w:t>……………………………</w:t>
      </w:r>
      <w:r>
        <w:rPr>
          <w:rFonts w:hint="eastAsia" w:cs="仿宋_GB2312"/>
          <w:color w:val="auto"/>
          <w:highlight w:val="none"/>
        </w:rPr>
        <w:t>（页码）</w:t>
      </w:r>
      <w:bookmarkEnd w:id="69"/>
      <w:bookmarkEnd w:id="70"/>
    </w:p>
    <w:bookmarkEnd w:id="71"/>
    <w:p w14:paraId="6D11C891">
      <w:pPr>
        <w:pStyle w:val="37"/>
        <w:spacing w:line="360" w:lineRule="auto"/>
        <w:rPr>
          <w:rFonts w:cs="仿宋_GB2312"/>
          <w:color w:val="auto"/>
          <w:highlight w:val="none"/>
        </w:rPr>
      </w:pPr>
      <w:r>
        <w:rPr>
          <w:rFonts w:hint="eastAsia" w:cs="仿宋_GB2312"/>
          <w:color w:val="auto"/>
          <w:highlight w:val="none"/>
        </w:rPr>
        <w:t>七、服务需求偏离表…………………………………………………………（页码）</w:t>
      </w:r>
    </w:p>
    <w:p w14:paraId="292EC386">
      <w:pPr>
        <w:pStyle w:val="37"/>
        <w:spacing w:line="360" w:lineRule="auto"/>
        <w:rPr>
          <w:rFonts w:cs="仿宋_GB2312"/>
          <w:color w:val="auto"/>
          <w:highlight w:val="none"/>
        </w:rPr>
      </w:pPr>
      <w:r>
        <w:rPr>
          <w:rFonts w:hint="eastAsia" w:cs="仿宋_GB2312"/>
          <w:color w:val="auto"/>
          <w:highlight w:val="none"/>
        </w:rPr>
        <w:t>八、组织服务方案……………………………………………………………（页码）</w:t>
      </w:r>
    </w:p>
    <w:p w14:paraId="34C69C10">
      <w:pPr>
        <w:pStyle w:val="37"/>
        <w:spacing w:line="360" w:lineRule="auto"/>
        <w:rPr>
          <w:rFonts w:cs="仿宋_GB2312"/>
          <w:color w:val="auto"/>
          <w:highlight w:val="none"/>
        </w:rPr>
      </w:pPr>
      <w:r>
        <w:rPr>
          <w:rFonts w:hint="eastAsia" w:cs="仿宋_GB2312"/>
          <w:color w:val="auto"/>
          <w:highlight w:val="none"/>
        </w:rPr>
        <w:t>九、售后服务方案………………………………</w:t>
      </w:r>
      <w:r>
        <w:rPr>
          <w:rFonts w:hint="eastAsia" w:cs="仿宋_GB2312"/>
          <w:color w:val="auto"/>
          <w:highlight w:val="none"/>
          <w:lang w:val="zh-CN"/>
        </w:rPr>
        <w:t>………</w:t>
      </w:r>
      <w:r>
        <w:rPr>
          <w:rFonts w:hint="eastAsia" w:cs="仿宋_GB2312"/>
          <w:color w:val="auto"/>
          <w:highlight w:val="none"/>
        </w:rPr>
        <w:t>……………………（页码）</w:t>
      </w:r>
    </w:p>
    <w:p w14:paraId="4CBBB15C">
      <w:pPr>
        <w:pStyle w:val="37"/>
        <w:spacing w:line="360" w:lineRule="auto"/>
        <w:rPr>
          <w:rFonts w:cs="仿宋_GB2312"/>
          <w:color w:val="auto"/>
          <w:highlight w:val="none"/>
        </w:rPr>
      </w:pPr>
      <w:r>
        <w:rPr>
          <w:rFonts w:hint="eastAsia" w:cs="仿宋_GB2312"/>
          <w:color w:val="auto"/>
          <w:highlight w:val="none"/>
        </w:rPr>
        <w:t>十、</w:t>
      </w:r>
      <w:bookmarkStart w:id="72" w:name="OLE_LINK1"/>
      <w:bookmarkStart w:id="73" w:name="OLE_LINK2"/>
      <w:r>
        <w:rPr>
          <w:rFonts w:hint="eastAsia" w:cs="仿宋_GB2312"/>
          <w:color w:val="auto"/>
          <w:highlight w:val="none"/>
          <w:lang w:val="zh-CN"/>
        </w:rPr>
        <w:t>项目实施人员一览表</w:t>
      </w:r>
      <w:bookmarkEnd w:id="72"/>
      <w:bookmarkEnd w:id="73"/>
      <w:r>
        <w:rPr>
          <w:rFonts w:hint="eastAsia" w:cs="仿宋_GB2312"/>
          <w:color w:val="auto"/>
          <w:highlight w:val="none"/>
          <w:lang w:val="zh-CN"/>
        </w:rPr>
        <w:t>………………………………</w:t>
      </w:r>
      <w:r>
        <w:rPr>
          <w:rFonts w:hint="eastAsia" w:cs="仿宋_GB2312"/>
          <w:color w:val="auto"/>
          <w:highlight w:val="none"/>
        </w:rPr>
        <w:t>……………………（页码）</w:t>
      </w:r>
    </w:p>
    <w:p w14:paraId="114DF028">
      <w:pPr>
        <w:pStyle w:val="37"/>
        <w:spacing w:line="360" w:lineRule="auto"/>
        <w:rPr>
          <w:rFonts w:cs="仿宋_GB2312"/>
          <w:color w:val="auto"/>
          <w:highlight w:val="none"/>
        </w:rPr>
      </w:pPr>
      <w:r>
        <w:rPr>
          <w:rFonts w:hint="eastAsia" w:cs="仿宋_GB2312"/>
          <w:color w:val="auto"/>
          <w:highlight w:val="none"/>
        </w:rPr>
        <w:t>十一、服务需求、商务条款要求提供的其他材料</w:t>
      </w:r>
      <w:r>
        <w:rPr>
          <w:rFonts w:hint="eastAsia" w:cs="仿宋_GB2312"/>
          <w:color w:val="auto"/>
          <w:highlight w:val="none"/>
          <w:lang w:val="zh-CN"/>
        </w:rPr>
        <w:t>…………………</w:t>
      </w:r>
      <w:r>
        <w:rPr>
          <w:rFonts w:hint="eastAsia" w:cs="仿宋_GB2312"/>
          <w:color w:val="auto"/>
          <w:highlight w:val="none"/>
        </w:rPr>
        <w:t>………（页码）</w:t>
      </w:r>
    </w:p>
    <w:p w14:paraId="767ED6EE">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注：以上目录是基本格式要求，各供应商可根据自身情况进一步向下增加内容或细化。</w:t>
      </w:r>
    </w:p>
    <w:p w14:paraId="63FC8B55">
      <w:pPr>
        <w:spacing w:line="400" w:lineRule="exact"/>
        <w:rPr>
          <w:rFonts w:hint="eastAsia" w:ascii="仿宋_GB2312" w:hAnsi="仿宋_GB2312" w:eastAsia="仿宋_GB2312" w:cs="仿宋_GB2312"/>
          <w:color w:val="auto"/>
          <w:sz w:val="32"/>
          <w:szCs w:val="32"/>
          <w:highlight w:val="none"/>
        </w:rPr>
      </w:pPr>
    </w:p>
    <w:p w14:paraId="1F3732A1">
      <w:pPr>
        <w:spacing w:line="520" w:lineRule="exact"/>
        <w:ind w:firstLine="880" w:firstLineChars="200"/>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仿宋" w:hAnsi="仿宋" w:eastAsia="仿宋" w:cs="仿宋_GB2312"/>
          <w:b/>
          <w:color w:val="auto"/>
          <w:sz w:val="30"/>
          <w:szCs w:val="30"/>
          <w:highlight w:val="none"/>
        </w:rPr>
        <w:t>一、无串标行为承诺函</w:t>
      </w:r>
    </w:p>
    <w:p w14:paraId="1751A3EC">
      <w:pPr>
        <w:spacing w:line="520" w:lineRule="exact"/>
        <w:jc w:val="center"/>
        <w:rPr>
          <w:rFonts w:hint="eastAsia" w:ascii="方正小标宋简体" w:hAnsi="方正小标宋简体" w:eastAsia="方正小标宋简体" w:cs="方正小标宋简体"/>
          <w:color w:val="auto"/>
          <w:sz w:val="44"/>
          <w:szCs w:val="44"/>
          <w:highlight w:val="none"/>
        </w:rPr>
      </w:pPr>
    </w:p>
    <w:p w14:paraId="0E2A4ADD">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无串通竞标行为的承诺函</w:t>
      </w:r>
    </w:p>
    <w:p w14:paraId="7C93824E">
      <w:pPr>
        <w:spacing w:line="360" w:lineRule="auto"/>
        <w:ind w:firstLine="482" w:firstLineChars="200"/>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49E3A818">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1.不同供应商的响应文件由同一单位或者个人编制；</w:t>
      </w:r>
      <w:r>
        <w:rPr>
          <w:rFonts w:hint="eastAsia" w:ascii="宋体" w:hAnsi="宋体"/>
          <w:color w:val="auto"/>
          <w:sz w:val="24"/>
          <w:highlight w:val="none"/>
        </w:rPr>
        <w:t>或者不同供应商报名的IP地址一致的；或者编制响应文件硬件设备CPU编号、硬盘编号、网卡地址一致的情况。</w:t>
      </w:r>
      <w:r>
        <w:rPr>
          <w:rFonts w:hint="eastAsia" w:ascii="宋体" w:hAnsi="宋体" w:cs="仿宋_GB2312"/>
          <w:color w:val="auto"/>
          <w:sz w:val="24"/>
          <w:highlight w:val="none"/>
        </w:rPr>
        <w:t xml:space="preserve">  </w:t>
      </w:r>
    </w:p>
    <w:p w14:paraId="0A46A337">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3F805161">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49902861">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同供应商的响应文件异常一致或者响应报价呈规律性差异；</w:t>
      </w:r>
    </w:p>
    <w:p w14:paraId="509F4456">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13D60FF5">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753B413E">
      <w:pPr>
        <w:spacing w:line="360" w:lineRule="auto"/>
        <w:ind w:firstLine="482" w:firstLineChars="200"/>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2B51918F">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0EAE687F">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0CAABDD6">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40D542D1">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7EEC1B81">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66F8A314">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7381DB69">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77AFA03D">
      <w:pPr>
        <w:spacing w:line="360" w:lineRule="auto"/>
        <w:ind w:firstLine="482" w:firstLineChars="200"/>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以上情形一经核查属实，接受政府采购监管部门对我方认定存在围标串标行为，我方愿意承担一切后果，并不再寻求任何旨在减轻或者免除法律责任的辩解。</w:t>
      </w:r>
    </w:p>
    <w:p w14:paraId="25BB04DC">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525A7A82">
      <w:pPr>
        <w:spacing w:line="520" w:lineRule="exact"/>
        <w:ind w:left="239" w:leftChars="114"/>
        <w:jc w:val="right"/>
        <w:rPr>
          <w:rFonts w:hint="eastAsia" w:ascii="方正小标宋简体" w:hAnsi="方正小标宋简体" w:eastAsia="方正小标宋简体" w:cs="方正小标宋简体"/>
          <w:bCs/>
          <w:color w:val="auto"/>
          <w:sz w:val="44"/>
          <w:szCs w:val="44"/>
          <w:highlight w:val="none"/>
        </w:rPr>
      </w:pPr>
      <w:r>
        <w:rPr>
          <w:rFonts w:hint="eastAsia" w:ascii="仿宋_GB2312" w:hAnsi="仿宋" w:eastAsia="仿宋_GB2312" w:cs="仿宋_GB2312"/>
          <w:color w:val="auto"/>
          <w:kern w:val="0"/>
          <w:sz w:val="24"/>
          <w:highlight w:val="none"/>
          <w:lang w:val="zh-CN"/>
        </w:rPr>
        <w:t xml:space="preserve">日期：  年  月   日   </w:t>
      </w:r>
      <w:r>
        <w:rPr>
          <w:rFonts w:hint="eastAsia" w:ascii="宋体" w:hAnsi="宋体"/>
          <w:b/>
          <w:bCs/>
          <w:color w:val="auto"/>
          <w:sz w:val="32"/>
          <w:szCs w:val="32"/>
          <w:highlight w:val="none"/>
        </w:rPr>
        <w:br w:type="page"/>
      </w:r>
      <w:r>
        <w:rPr>
          <w:rFonts w:hint="eastAsia" w:ascii="仿宋" w:hAnsi="仿宋" w:eastAsia="仿宋" w:cs="仿宋_GB2312"/>
          <w:b/>
          <w:color w:val="auto"/>
          <w:sz w:val="30"/>
          <w:szCs w:val="30"/>
          <w:highlight w:val="none"/>
        </w:rPr>
        <w:t>二、法定代表人身份证明及法定代表人有效身份证正反面复印件</w:t>
      </w:r>
    </w:p>
    <w:p w14:paraId="4F697A8F">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法定代表人证明书</w:t>
      </w:r>
    </w:p>
    <w:p w14:paraId="16DCF514">
      <w:pPr>
        <w:spacing w:line="360" w:lineRule="auto"/>
        <w:ind w:left="540"/>
        <w:contextualSpacing/>
        <w:rPr>
          <w:rFonts w:hint="eastAsia" w:ascii="仿宋_GB2312" w:hAnsi="仿宋_GB2312" w:eastAsia="仿宋_GB2312" w:cs="仿宋_GB2312"/>
          <w:color w:val="auto"/>
          <w:sz w:val="32"/>
          <w:szCs w:val="32"/>
          <w:highlight w:val="none"/>
        </w:rPr>
      </w:pPr>
    </w:p>
    <w:p w14:paraId="281D7AAE">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1362F7AC">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63772456">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6BC593E1">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386A6AD5">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522C7FA0">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5215628A">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3A2D4E60">
      <w:pPr>
        <w:spacing w:line="360" w:lineRule="auto"/>
        <w:ind w:left="540"/>
        <w:contextualSpacing/>
        <w:rPr>
          <w:rFonts w:hint="eastAsia" w:ascii="宋体" w:hAnsi="宋体" w:cs="仿宋_GB2312"/>
          <w:color w:val="auto"/>
          <w:sz w:val="24"/>
          <w:highlight w:val="none"/>
        </w:rPr>
      </w:pPr>
    </w:p>
    <w:p w14:paraId="144EFD6B">
      <w:pPr>
        <w:spacing w:line="360" w:lineRule="auto"/>
        <w:ind w:left="540"/>
        <w:contextualSpacing/>
        <w:rPr>
          <w:rFonts w:hint="eastAsia" w:ascii="宋体" w:hAnsi="宋体" w:cs="仿宋_GB2312"/>
          <w:color w:val="auto"/>
          <w:sz w:val="24"/>
          <w:highlight w:val="none"/>
        </w:rPr>
      </w:pPr>
    </w:p>
    <w:p w14:paraId="5CDAA80C">
      <w:pPr>
        <w:spacing w:line="360" w:lineRule="auto"/>
        <w:ind w:left="540"/>
        <w:contextualSpacing/>
        <w:rPr>
          <w:rFonts w:hint="eastAsia" w:ascii="宋体" w:hAnsi="宋体" w:cs="仿宋_GB2312"/>
          <w:color w:val="auto"/>
          <w:sz w:val="24"/>
          <w:highlight w:val="none"/>
        </w:rPr>
      </w:pPr>
    </w:p>
    <w:p w14:paraId="2F4DC817">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2E36E082">
      <w:pPr>
        <w:spacing w:line="360" w:lineRule="auto"/>
        <w:ind w:left="540"/>
        <w:contextualSpacing/>
        <w:rPr>
          <w:rFonts w:hint="eastAsia" w:ascii="宋体" w:hAnsi="宋体" w:cs="仿宋_GB2312"/>
          <w:color w:val="auto"/>
          <w:sz w:val="24"/>
          <w:highlight w:val="none"/>
        </w:rPr>
      </w:pPr>
    </w:p>
    <w:p w14:paraId="5928FB14">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6162C6A5">
      <w:pPr>
        <w:spacing w:line="360" w:lineRule="auto"/>
        <w:jc w:val="center"/>
        <w:rPr>
          <w:rFonts w:hint="eastAsia"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14:paraId="4F07D7B6">
      <w:pPr>
        <w:spacing w:line="360" w:lineRule="auto"/>
        <w:jc w:val="left"/>
        <w:rPr>
          <w:rFonts w:hint="eastAsia" w:ascii="宋体" w:hAnsi="宋体" w:cs="仿宋_GB2312"/>
          <w:color w:val="auto"/>
          <w:sz w:val="24"/>
          <w:highlight w:val="none"/>
        </w:rPr>
      </w:pPr>
    </w:p>
    <w:p w14:paraId="5C644E07">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注：1.自然人竞标的无需提供，联合体竞标的只需牵头人出具。</w:t>
      </w:r>
    </w:p>
    <w:p w14:paraId="6EDCA94B">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8820C50">
      <w:pPr>
        <w:widowControl/>
        <w:spacing w:line="360" w:lineRule="auto"/>
        <w:jc w:val="left"/>
        <w:rPr>
          <w:rFonts w:hint="eastAsia" w:ascii="宋体" w:hAnsi="宋体" w:cs="仿宋_GB2312"/>
          <w:color w:val="auto"/>
          <w:sz w:val="24"/>
          <w:highlight w:val="none"/>
        </w:rPr>
        <w:sectPr>
          <w:pgSz w:w="11911" w:h="16838"/>
          <w:pgMar w:top="1417" w:right="1417" w:bottom="1417" w:left="1417" w:header="720" w:footer="720" w:gutter="0"/>
          <w:cols w:space="0" w:num="1"/>
          <w:rtlGutter w:val="0"/>
          <w:docGrid w:linePitch="0" w:charSpace="0"/>
        </w:sectPr>
      </w:pPr>
    </w:p>
    <w:tbl>
      <w:tblPr>
        <w:tblStyle w:val="22"/>
        <w:tblpPr w:leftFromText="180" w:rightFromText="180" w:vertAnchor="text" w:horzAnchor="margin" w:tblpXSpec="center" w:tblpY="1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251C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tcPr>
          <w:p w14:paraId="08956516">
            <w:pPr>
              <w:keepNext w:val="0"/>
              <w:keepLines w:val="0"/>
              <w:suppressLineNumbers w:val="0"/>
              <w:spacing w:before="0" w:beforeAutospacing="0" w:after="0" w:afterAutospacing="0" w:line="360" w:lineRule="auto"/>
              <w:ind w:left="0" w:right="0"/>
              <w:rPr>
                <w:rFonts w:hint="default" w:ascii="宋体"/>
                <w:b/>
                <w:color w:val="auto"/>
                <w:sz w:val="24"/>
                <w:highlight w:val="none"/>
              </w:rPr>
            </w:pPr>
          </w:p>
          <w:p w14:paraId="3046BC69">
            <w:pPr>
              <w:keepNext w:val="0"/>
              <w:keepLines w:val="0"/>
              <w:suppressLineNumbers w:val="0"/>
              <w:spacing w:before="0" w:beforeAutospacing="0" w:after="0" w:afterAutospacing="0" w:line="360" w:lineRule="auto"/>
              <w:ind w:left="0" w:right="0"/>
              <w:rPr>
                <w:rFonts w:hint="default" w:ascii="宋体"/>
                <w:b/>
                <w:color w:val="auto"/>
                <w:sz w:val="24"/>
                <w:highlight w:val="none"/>
              </w:rPr>
            </w:pPr>
            <w:r>
              <w:rPr>
                <w:rFonts w:hint="eastAsia" w:ascii="宋体"/>
                <w:b/>
                <w:color w:val="auto"/>
                <w:sz w:val="24"/>
                <w:highlight w:val="none"/>
              </w:rPr>
              <w:t>法定代表身份证复印件粘帖处（正、反面）</w:t>
            </w:r>
          </w:p>
        </w:tc>
      </w:tr>
    </w:tbl>
    <w:p w14:paraId="7285F9A4">
      <w:pPr>
        <w:spacing w:line="360" w:lineRule="auto"/>
        <w:ind w:firstLine="482" w:firstLineChars="200"/>
        <w:jc w:val="left"/>
        <w:rPr>
          <w:rFonts w:hint="eastAsia" w:ascii="仿宋_GB2312" w:hAnsi="仿宋_GB2312" w:eastAsia="仿宋_GB2312" w:cs="仿宋_GB2312"/>
          <w:b/>
          <w:color w:val="auto"/>
          <w:sz w:val="32"/>
          <w:szCs w:val="32"/>
          <w:highlight w:val="none"/>
        </w:rPr>
      </w:pPr>
      <w:r>
        <w:rPr>
          <w:rFonts w:hint="eastAsia" w:hAnsi="宋体"/>
          <w:b/>
          <w:color w:val="auto"/>
          <w:sz w:val="24"/>
          <w:highlight w:val="none"/>
        </w:rPr>
        <w:t>附件：</w:t>
      </w:r>
    </w:p>
    <w:p w14:paraId="0F9736C8">
      <w:pPr>
        <w:adjustRightInd w:val="0"/>
        <w:snapToGrid w:val="0"/>
        <w:spacing w:line="300" w:lineRule="auto"/>
        <w:jc w:val="left"/>
        <w:rPr>
          <w:rFonts w:hint="eastAsia" w:ascii="宋体" w:hAnsi="宋体"/>
          <w:b/>
          <w:color w:val="auto"/>
          <w:szCs w:val="21"/>
          <w:highlight w:val="none"/>
        </w:rPr>
      </w:pPr>
    </w:p>
    <w:p w14:paraId="3AD88836">
      <w:pPr>
        <w:spacing w:line="520" w:lineRule="exact"/>
        <w:ind w:firstLine="880"/>
        <w:jc w:val="left"/>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仿宋" w:hAnsi="仿宋" w:eastAsia="仿宋" w:cs="仿宋_GB2312"/>
          <w:b/>
          <w:color w:val="auto"/>
          <w:sz w:val="30"/>
          <w:szCs w:val="30"/>
          <w:highlight w:val="none"/>
        </w:rPr>
        <w:t>三、法定代表人授权委托书</w:t>
      </w:r>
    </w:p>
    <w:p w14:paraId="5D4500A7">
      <w:pPr>
        <w:spacing w:line="500" w:lineRule="exact"/>
        <w:jc w:val="center"/>
        <w:rPr>
          <w:rFonts w:hint="eastAsia" w:ascii="方正小标宋简体" w:hAnsi="方正小标宋简体" w:eastAsia="方正小标宋简体" w:cs="方正小标宋简体"/>
          <w:color w:val="auto"/>
          <w:sz w:val="44"/>
          <w:szCs w:val="44"/>
          <w:highlight w:val="none"/>
        </w:rPr>
      </w:pPr>
    </w:p>
    <w:p w14:paraId="64771131">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授权委托书（非联合体竞标格式）</w:t>
      </w:r>
    </w:p>
    <w:p w14:paraId="63BF0EFD">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630222FA">
      <w:pPr>
        <w:spacing w:line="520" w:lineRule="exact"/>
        <w:rPr>
          <w:rFonts w:hint="eastAsia" w:ascii="仿宋_GB2312" w:hAnsi="仿宋_GB2312" w:eastAsia="仿宋_GB2312" w:cs="仿宋_GB2312"/>
          <w:color w:val="auto"/>
          <w:sz w:val="32"/>
          <w:szCs w:val="32"/>
          <w:highlight w:val="none"/>
        </w:rPr>
      </w:pPr>
    </w:p>
    <w:p w14:paraId="148417ED">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广西机电设备招标有限公司</w:t>
      </w:r>
      <w:r>
        <w:rPr>
          <w:rFonts w:hint="eastAsia" w:ascii="宋体" w:hAnsi="宋体" w:cs="仿宋_GB2312"/>
          <w:color w:val="auto"/>
          <w:sz w:val="24"/>
          <w:highlight w:val="none"/>
        </w:rPr>
        <w:t>：</w:t>
      </w:r>
    </w:p>
    <w:p w14:paraId="0C916ABD">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lang w:eastAsia="zh-CN"/>
        </w:rPr>
        <w:t>六景化工园区总体规划修编（2022-2035）</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15DFA358">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我方对委托代理人的签字事项负全部责任。</w:t>
      </w:r>
    </w:p>
    <w:p w14:paraId="0F7D0D32">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2891DFE9">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7D225067">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42363E19">
      <w:pPr>
        <w:spacing w:line="360" w:lineRule="auto"/>
        <w:rPr>
          <w:rFonts w:hint="eastAsia" w:ascii="宋体" w:hAnsi="宋体" w:cs="仿宋_GB2312"/>
          <w:color w:val="auto"/>
          <w:sz w:val="24"/>
          <w:highlight w:val="none"/>
        </w:rPr>
      </w:pPr>
    </w:p>
    <w:p w14:paraId="331AC7FD">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委托代理人（签字）：         法定代表人（签字或盖章）：                    </w:t>
      </w:r>
    </w:p>
    <w:p w14:paraId="6350C577">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27279B29">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6E77EB9C">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r>
        <w:rPr>
          <w:rFonts w:hint="eastAsia" w:ascii="仿宋_GB2312" w:hAnsi="仿宋" w:eastAsia="仿宋_GB2312" w:cs="仿宋_GB2312"/>
          <w:color w:val="auto"/>
          <w:kern w:val="0"/>
          <w:sz w:val="24"/>
          <w:highlight w:val="none"/>
        </w:rPr>
        <w:t>供应商名称（电子签章）：</w:t>
      </w:r>
    </w:p>
    <w:p w14:paraId="63BC468F">
      <w:pPr>
        <w:spacing w:line="360" w:lineRule="auto"/>
        <w:jc w:val="center"/>
        <w:rPr>
          <w:rFonts w:hint="eastAsia"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14:paraId="3C1808FF">
      <w:pPr>
        <w:spacing w:line="360" w:lineRule="auto"/>
        <w:rPr>
          <w:rFonts w:hint="eastAsia" w:ascii="宋体" w:hAnsi="宋体" w:cs="仿宋_GB2312"/>
          <w:color w:val="auto"/>
          <w:sz w:val="24"/>
          <w:highlight w:val="none"/>
        </w:rPr>
      </w:pPr>
    </w:p>
    <w:p w14:paraId="512C86AB">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注：1. 法定代表人必须在授权委托书上亲笔签字或盖章，委托代理人必须在授权委托书上亲笔签字，</w:t>
      </w:r>
      <w:r>
        <w:rPr>
          <w:rFonts w:hint="eastAsia" w:ascii="宋体" w:hAnsi="宋体" w:cs="仿宋_GB2312"/>
          <w:b/>
          <w:color w:val="auto"/>
          <w:sz w:val="24"/>
          <w:highlight w:val="none"/>
        </w:rPr>
        <w:t>否则其响应文件按无效响应处理。</w:t>
      </w:r>
    </w:p>
    <w:p w14:paraId="37048D1A">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62C1188">
      <w:pPr>
        <w:spacing w:line="360" w:lineRule="auto"/>
        <w:ind w:firstLine="480" w:firstLineChars="200"/>
        <w:jc w:val="left"/>
        <w:rPr>
          <w:rFonts w:hint="eastAsia" w:ascii="仿宋_GB2312" w:hAnsi="仿宋_GB2312" w:eastAsia="仿宋_GB2312" w:cs="仿宋_GB2312"/>
          <w:color w:val="auto"/>
          <w:szCs w:val="21"/>
          <w:highlight w:val="none"/>
        </w:rPr>
      </w:pPr>
      <w:r>
        <w:rPr>
          <w:rFonts w:hint="eastAsia" w:ascii="宋体" w:hAnsi="宋体" w:cs="仿宋_GB2312"/>
          <w:color w:val="auto"/>
          <w:sz w:val="24"/>
          <w:highlight w:val="none"/>
        </w:rPr>
        <w:t>3. 法人、其他组织竞标时“我方”是指“我单位”，自然人竞标时“我方”是指“本人”。</w:t>
      </w:r>
    </w:p>
    <w:p w14:paraId="10F95A08">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color w:val="auto"/>
          <w:sz w:val="44"/>
          <w:szCs w:val="44"/>
          <w:highlight w:val="none"/>
        </w:rPr>
        <w:t>授权委托书（联合体竞标格式）</w:t>
      </w:r>
    </w:p>
    <w:p w14:paraId="4A679BE7">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21520045">
      <w:pPr>
        <w:spacing w:line="500" w:lineRule="exact"/>
        <w:jc w:val="center"/>
        <w:rPr>
          <w:rFonts w:hint="eastAsia" w:ascii="方正小标宋简体" w:hAnsi="方正小标宋简体" w:eastAsia="方正小标宋简体" w:cs="方正小标宋简体"/>
          <w:color w:val="auto"/>
          <w:sz w:val="44"/>
          <w:szCs w:val="44"/>
          <w:highlight w:val="none"/>
        </w:rPr>
      </w:pPr>
    </w:p>
    <w:p w14:paraId="3B27DDB3">
      <w:pPr>
        <w:spacing w:line="500" w:lineRule="exact"/>
        <w:jc w:val="center"/>
        <w:rPr>
          <w:rFonts w:hint="eastAsia" w:ascii="仿宋_GB2312" w:hAnsi="仿宋_GB2312" w:eastAsia="仿宋_GB2312" w:cs="仿宋_GB2312"/>
          <w:color w:val="auto"/>
          <w:sz w:val="32"/>
          <w:szCs w:val="32"/>
          <w:highlight w:val="none"/>
        </w:rPr>
      </w:pPr>
    </w:p>
    <w:p w14:paraId="54E781C8">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本授权委托书声明：根据</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（牵头人名称）与</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（联合体其他成员名称）签订的《联合体竞标协议书》的内容，</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（牵头人名称）的法定代表人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（姓名）现授权</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（姓名）为联合委托代理人，并代表我方全权办理针对上述项目的所有采购程序和环节的具体事务和签署相关文件。</w:t>
      </w:r>
    </w:p>
    <w:p w14:paraId="4EA5E57F">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我方对委托代理人的签字事项负全部责任。</w:t>
      </w:r>
    </w:p>
    <w:p w14:paraId="77DCFE54">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1A9118E8">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5D041E6D">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37FC1FB5">
      <w:pPr>
        <w:spacing w:line="360" w:lineRule="auto"/>
        <w:ind w:firstLine="1560" w:firstLineChars="650"/>
        <w:rPr>
          <w:rFonts w:hint="eastAsia" w:ascii="宋体" w:hAnsi="宋体" w:cs="仿宋_GB2312"/>
          <w:color w:val="auto"/>
          <w:sz w:val="24"/>
          <w:highlight w:val="none"/>
        </w:rPr>
      </w:pPr>
      <w:r>
        <w:rPr>
          <w:rFonts w:hint="eastAsia" w:ascii="宋体" w:hAnsi="宋体" w:cs="仿宋_GB2312"/>
          <w:color w:val="auto"/>
          <w:sz w:val="24"/>
          <w:highlight w:val="none"/>
        </w:rPr>
        <w:t>牵头人法定代表人（签字或盖章）：</w:t>
      </w:r>
    </w:p>
    <w:p w14:paraId="712B8275">
      <w:pPr>
        <w:spacing w:line="360" w:lineRule="auto"/>
        <w:ind w:firstLine="3120" w:firstLineChars="1300"/>
        <w:rPr>
          <w:rFonts w:hint="eastAsia" w:ascii="宋体" w:hAnsi="宋体" w:cs="仿宋_GB2312"/>
          <w:color w:val="auto"/>
          <w:sz w:val="24"/>
          <w:highlight w:val="none"/>
        </w:rPr>
      </w:pPr>
      <w:r>
        <w:rPr>
          <w:rFonts w:hint="eastAsia" w:ascii="宋体" w:hAnsi="宋体" w:cs="仿宋_GB2312"/>
          <w:color w:val="auto"/>
          <w:sz w:val="24"/>
          <w:highlight w:val="none"/>
        </w:rPr>
        <w:t>牵头人（电子签章）：</w:t>
      </w:r>
    </w:p>
    <w:p w14:paraId="2024F9E2">
      <w:pPr>
        <w:spacing w:line="360" w:lineRule="auto"/>
        <w:ind w:firstLine="3840" w:firstLineChars="1600"/>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68A71172">
      <w:pPr>
        <w:spacing w:line="360" w:lineRule="auto"/>
        <w:rPr>
          <w:rFonts w:hint="eastAsia" w:ascii="宋体" w:hAnsi="宋体" w:cs="仿宋_GB2312"/>
          <w:color w:val="auto"/>
          <w:sz w:val="24"/>
          <w:highlight w:val="none"/>
        </w:rPr>
      </w:pPr>
    </w:p>
    <w:p w14:paraId="78ACBC86">
      <w:pPr>
        <w:spacing w:line="360" w:lineRule="auto"/>
        <w:ind w:firstLine="3120" w:firstLineChars="1300"/>
        <w:rPr>
          <w:rFonts w:hint="eastAsia" w:ascii="宋体" w:hAnsi="宋体" w:cs="仿宋_GB2312"/>
          <w:color w:val="auto"/>
          <w:sz w:val="24"/>
          <w:highlight w:val="none"/>
        </w:rPr>
      </w:pPr>
      <w:r>
        <w:rPr>
          <w:rFonts w:hint="eastAsia" w:ascii="宋体" w:hAnsi="宋体" w:cs="仿宋_GB2312"/>
          <w:color w:val="auto"/>
          <w:sz w:val="24"/>
          <w:highlight w:val="none"/>
        </w:rPr>
        <w:t>被授权人（签字）：</w:t>
      </w:r>
    </w:p>
    <w:p w14:paraId="5B4AECD8">
      <w:pPr>
        <w:spacing w:line="360" w:lineRule="auto"/>
        <w:ind w:firstLine="3840" w:firstLineChars="1600"/>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345D3F00">
      <w:pPr>
        <w:spacing w:line="360" w:lineRule="auto"/>
        <w:rPr>
          <w:rFonts w:hint="eastAsia" w:ascii="宋体" w:hAnsi="宋体" w:cs="仿宋_GB2312"/>
          <w:color w:val="auto"/>
          <w:sz w:val="24"/>
          <w:highlight w:val="none"/>
        </w:rPr>
      </w:pPr>
    </w:p>
    <w:p w14:paraId="2F06B644">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注：1. 法定代表人必须在授权委托书上亲笔签字或盖章，委托代理人必须在授权委托书上亲笔签字，</w:t>
      </w:r>
      <w:r>
        <w:rPr>
          <w:rFonts w:hint="eastAsia" w:ascii="宋体" w:hAnsi="宋体" w:cs="仿宋_GB2312"/>
          <w:b/>
          <w:color w:val="auto"/>
          <w:sz w:val="24"/>
          <w:highlight w:val="none"/>
        </w:rPr>
        <w:t>否则其响应文件按无效响应处理。</w:t>
      </w:r>
    </w:p>
    <w:p w14:paraId="14F09FC8">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2.本授权委托书应由联合体牵头人的法定代表人按上述规定签署。</w:t>
      </w:r>
    </w:p>
    <w:p w14:paraId="2E1EAEF7">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C1E929F">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4.法人、其他组织竞标时“我方”是指“我单位”，自然人竞标时“我方”是指“本人”。</w:t>
      </w:r>
    </w:p>
    <w:p w14:paraId="7F7FB02A">
      <w:pPr>
        <w:spacing w:line="360" w:lineRule="auto"/>
        <w:ind w:firstLine="420" w:firstLineChars="200"/>
        <w:jc w:val="left"/>
        <w:rPr>
          <w:rFonts w:hint="eastAsia" w:ascii="仿宋_GB2312" w:hAnsi="仿宋_GB2312" w:eastAsia="仿宋_GB2312" w:cs="仿宋_GB2312"/>
          <w:color w:val="auto"/>
          <w:szCs w:val="21"/>
          <w:highlight w:val="none"/>
        </w:rPr>
      </w:pPr>
    </w:p>
    <w:p w14:paraId="3B8E1750">
      <w:pPr>
        <w:spacing w:line="520" w:lineRule="exact"/>
        <w:ind w:firstLine="602" w:firstLineChars="200"/>
        <w:jc w:val="left"/>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四、商务条款偏离表</w:t>
      </w:r>
    </w:p>
    <w:p w14:paraId="6E34C5D9">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商务条款偏离表</w:t>
      </w:r>
    </w:p>
    <w:p w14:paraId="2AE7D7AA">
      <w:pPr>
        <w:spacing w:line="520" w:lineRule="exact"/>
        <w:rPr>
          <w:rFonts w:hint="eastAsia" w:ascii="仿宋_GB2312" w:hAnsi="仿宋_GB2312" w:eastAsia="仿宋_GB2312" w:cs="仿宋_GB2312"/>
          <w:color w:val="auto"/>
          <w:sz w:val="32"/>
          <w:szCs w:val="32"/>
          <w:highlight w:val="none"/>
        </w:rPr>
      </w:pPr>
    </w:p>
    <w:p w14:paraId="5DF2695C">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37C500FB">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u w:val="single"/>
          <w:lang w:eastAsia="zh-CN"/>
        </w:rPr>
        <w:t>六景化工园区总体规划修编（2022-2035）</w:t>
      </w:r>
      <w:r>
        <w:rPr>
          <w:rFonts w:hint="eastAsia" w:ascii="宋体" w:hAnsi="宋体" w:cs="仿宋_GB2312"/>
          <w:color w:val="auto"/>
          <w:sz w:val="24"/>
          <w:highlight w:val="none"/>
          <w:u w:val="single"/>
        </w:rPr>
        <w:t xml:space="preserve"> </w:t>
      </w:r>
    </w:p>
    <w:p w14:paraId="0531FD3F">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标项号</w:t>
      </w:r>
      <w:r>
        <w:rPr>
          <w:rFonts w:hint="eastAsia" w:ascii="宋体" w:hAnsi="宋体"/>
          <w:color w:val="auto"/>
          <w:szCs w:val="21"/>
          <w:highlight w:val="none"/>
        </w:rPr>
        <w:t>（此处有标项时填写具体标项号，无标项时填写“无”）</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p>
    <w:tbl>
      <w:tblPr>
        <w:tblStyle w:val="22"/>
        <w:tblpPr w:leftFromText="180" w:rightFromText="180" w:vertAnchor="text" w:horzAnchor="margin" w:tblpXSpec="center" w:tblpY="9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3680"/>
        <w:gridCol w:w="2553"/>
        <w:gridCol w:w="2380"/>
      </w:tblGrid>
      <w:tr w14:paraId="2842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64" w:type="pct"/>
            <w:tcBorders>
              <w:top w:val="single" w:color="auto" w:sz="4" w:space="0"/>
              <w:left w:val="single" w:color="auto" w:sz="4" w:space="0"/>
              <w:right w:val="single" w:color="auto" w:sz="4" w:space="0"/>
            </w:tcBorders>
            <w:noWrap/>
          </w:tcPr>
          <w:p w14:paraId="62EB1AA0">
            <w:pPr>
              <w:keepNext w:val="0"/>
              <w:keepLines w:val="0"/>
              <w:suppressLineNumbers w:val="0"/>
              <w:spacing w:before="0" w:beforeAutospacing="0" w:after="0" w:afterAutospacing="0" w:line="340" w:lineRule="exact"/>
              <w:ind w:left="0" w:right="0"/>
              <w:jc w:val="center"/>
              <w:rPr>
                <w:rFonts w:hint="eastAsia" w:ascii="宋体" w:hAnsi="宋体"/>
                <w:color w:val="auto"/>
                <w:szCs w:val="21"/>
                <w:highlight w:val="none"/>
              </w:rPr>
            </w:pPr>
            <w:r>
              <w:rPr>
                <w:rFonts w:hint="eastAsia" w:ascii="宋体" w:hAnsi="宋体"/>
                <w:color w:val="auto"/>
                <w:szCs w:val="21"/>
                <w:highlight w:val="none"/>
              </w:rPr>
              <w:t>项号</w:t>
            </w:r>
          </w:p>
        </w:tc>
        <w:tc>
          <w:tcPr>
            <w:tcW w:w="1981" w:type="pct"/>
            <w:tcBorders>
              <w:top w:val="single" w:color="auto" w:sz="4" w:space="0"/>
              <w:left w:val="single" w:color="auto" w:sz="4" w:space="0"/>
              <w:bottom w:val="single" w:color="auto" w:sz="4" w:space="0"/>
              <w:right w:val="single" w:color="auto" w:sz="4" w:space="0"/>
            </w:tcBorders>
            <w:noWrap/>
          </w:tcPr>
          <w:p w14:paraId="640C5E74">
            <w:pPr>
              <w:keepNext w:val="0"/>
              <w:keepLines w:val="0"/>
              <w:suppressLineNumbers w:val="0"/>
              <w:spacing w:before="0" w:beforeAutospacing="0" w:after="0" w:afterAutospacing="0" w:line="340" w:lineRule="exact"/>
              <w:ind w:left="0" w:right="0"/>
              <w:jc w:val="center"/>
              <w:rPr>
                <w:rFonts w:hint="eastAsia" w:ascii="宋体" w:hAnsi="宋体"/>
                <w:color w:val="auto"/>
                <w:szCs w:val="21"/>
                <w:highlight w:val="none"/>
              </w:rPr>
            </w:pPr>
            <w:r>
              <w:rPr>
                <w:rFonts w:hint="eastAsia" w:ascii="宋体" w:hAnsi="宋体"/>
                <w:color w:val="auto"/>
                <w:szCs w:val="21"/>
                <w:highlight w:val="none"/>
              </w:rPr>
              <w:t>竞争性磋商采购文件的商务需求</w:t>
            </w:r>
          </w:p>
        </w:tc>
        <w:tc>
          <w:tcPr>
            <w:tcW w:w="1374" w:type="pct"/>
            <w:tcBorders>
              <w:top w:val="single" w:color="auto" w:sz="4" w:space="0"/>
              <w:left w:val="single" w:color="auto" w:sz="4" w:space="0"/>
              <w:right w:val="single" w:color="auto" w:sz="4" w:space="0"/>
            </w:tcBorders>
          </w:tcPr>
          <w:p w14:paraId="45884BCC">
            <w:pPr>
              <w:keepNext w:val="0"/>
              <w:keepLines w:val="0"/>
              <w:suppressLineNumbers w:val="0"/>
              <w:spacing w:before="0" w:beforeAutospacing="0" w:after="0" w:afterAutospacing="0" w:line="340" w:lineRule="exact"/>
              <w:ind w:left="0" w:right="0"/>
              <w:jc w:val="center"/>
              <w:rPr>
                <w:rFonts w:hint="eastAsia" w:ascii="宋体" w:hAnsi="宋体"/>
                <w:color w:val="auto"/>
                <w:szCs w:val="21"/>
                <w:highlight w:val="none"/>
              </w:rPr>
            </w:pPr>
            <w:r>
              <w:rPr>
                <w:rFonts w:hint="eastAsia" w:ascii="宋体" w:hAnsi="宋体"/>
                <w:color w:val="auto"/>
                <w:szCs w:val="21"/>
                <w:highlight w:val="none"/>
              </w:rPr>
              <w:t>响应文件承诺的商务条款</w:t>
            </w:r>
          </w:p>
        </w:tc>
        <w:tc>
          <w:tcPr>
            <w:tcW w:w="1279" w:type="pct"/>
            <w:tcBorders>
              <w:top w:val="single" w:color="auto" w:sz="4" w:space="0"/>
              <w:left w:val="single" w:color="auto" w:sz="4" w:space="0"/>
              <w:right w:val="single" w:color="auto" w:sz="4" w:space="0"/>
            </w:tcBorders>
          </w:tcPr>
          <w:p w14:paraId="5593E47C">
            <w:pPr>
              <w:keepNext w:val="0"/>
              <w:keepLines w:val="0"/>
              <w:suppressLineNumbers w:val="0"/>
              <w:spacing w:before="0" w:beforeAutospacing="0" w:after="0" w:afterAutospacing="0" w:line="300" w:lineRule="exact"/>
              <w:ind w:left="0" w:right="0"/>
              <w:jc w:val="center"/>
              <w:rPr>
                <w:rFonts w:hint="eastAsia" w:ascii="宋体" w:hAnsi="宋体"/>
                <w:color w:val="auto"/>
                <w:szCs w:val="21"/>
                <w:highlight w:val="none"/>
              </w:rPr>
            </w:pPr>
            <w:r>
              <w:rPr>
                <w:rFonts w:hint="eastAsia" w:ascii="宋体" w:hAnsi="宋体"/>
                <w:color w:val="auto"/>
                <w:szCs w:val="21"/>
                <w:highlight w:val="none"/>
              </w:rPr>
              <w:t>偏离说明</w:t>
            </w:r>
          </w:p>
        </w:tc>
      </w:tr>
      <w:tr w14:paraId="2C76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64" w:type="pct"/>
            <w:vMerge w:val="restart"/>
            <w:tcBorders>
              <w:top w:val="single" w:color="auto" w:sz="4" w:space="0"/>
              <w:left w:val="single" w:color="auto" w:sz="4" w:space="0"/>
              <w:right w:val="single" w:color="auto" w:sz="4" w:space="0"/>
            </w:tcBorders>
            <w:noWrap/>
          </w:tcPr>
          <w:p w14:paraId="7ED6E667">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一</w:t>
            </w:r>
          </w:p>
        </w:tc>
        <w:tc>
          <w:tcPr>
            <w:tcW w:w="1981" w:type="pct"/>
            <w:tcBorders>
              <w:top w:val="single" w:color="auto" w:sz="4" w:space="0"/>
              <w:left w:val="single" w:color="auto" w:sz="4" w:space="0"/>
              <w:bottom w:val="single" w:color="auto" w:sz="4" w:space="0"/>
              <w:right w:val="single" w:color="auto" w:sz="4" w:space="0"/>
            </w:tcBorders>
            <w:noWrap/>
          </w:tcPr>
          <w:p w14:paraId="3591AC4D">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tc>
        <w:tc>
          <w:tcPr>
            <w:tcW w:w="1374" w:type="pct"/>
            <w:tcBorders>
              <w:top w:val="single" w:color="auto" w:sz="4" w:space="0"/>
              <w:left w:val="single" w:color="auto" w:sz="4" w:space="0"/>
              <w:right w:val="single" w:color="auto" w:sz="4" w:space="0"/>
            </w:tcBorders>
          </w:tcPr>
          <w:p w14:paraId="505FA59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tc>
        <w:tc>
          <w:tcPr>
            <w:tcW w:w="1279" w:type="pct"/>
            <w:tcBorders>
              <w:top w:val="single" w:color="auto" w:sz="4" w:space="0"/>
              <w:left w:val="single" w:color="auto" w:sz="4" w:space="0"/>
              <w:right w:val="single" w:color="auto" w:sz="4" w:space="0"/>
            </w:tcBorders>
          </w:tcPr>
          <w:p w14:paraId="513780AA">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5EBA1AB5">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01D6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right w:val="single" w:color="auto" w:sz="4" w:space="0"/>
            </w:tcBorders>
            <w:noWrap/>
          </w:tcPr>
          <w:p w14:paraId="6C7AEF4C">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54C64ACB">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2  ……</w:t>
            </w:r>
          </w:p>
          <w:p w14:paraId="6BD3F024">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374" w:type="pct"/>
            <w:tcBorders>
              <w:left w:val="single" w:color="auto" w:sz="4" w:space="0"/>
              <w:right w:val="single" w:color="auto" w:sz="4" w:space="0"/>
            </w:tcBorders>
          </w:tcPr>
          <w:p w14:paraId="36EB26D9">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2  ……</w:t>
            </w:r>
          </w:p>
          <w:p w14:paraId="68797C24">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c>
          <w:tcPr>
            <w:tcW w:w="1279" w:type="pct"/>
            <w:tcBorders>
              <w:left w:val="single" w:color="auto" w:sz="4" w:space="0"/>
              <w:right w:val="single" w:color="auto" w:sz="4" w:space="0"/>
            </w:tcBorders>
          </w:tcPr>
          <w:p w14:paraId="68FBD572">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76DABB98">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7CAD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right w:val="single" w:color="auto" w:sz="4" w:space="0"/>
            </w:tcBorders>
            <w:noWrap/>
          </w:tcPr>
          <w:p w14:paraId="5185A888">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5217B3A3">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3  ……</w:t>
            </w:r>
          </w:p>
          <w:p w14:paraId="24A6585A">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374" w:type="pct"/>
            <w:tcBorders>
              <w:left w:val="single" w:color="auto" w:sz="4" w:space="0"/>
              <w:right w:val="single" w:color="auto" w:sz="4" w:space="0"/>
            </w:tcBorders>
          </w:tcPr>
          <w:p w14:paraId="484D921A">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3  ……</w:t>
            </w:r>
          </w:p>
          <w:p w14:paraId="45A16E01">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c>
          <w:tcPr>
            <w:tcW w:w="1279" w:type="pct"/>
            <w:tcBorders>
              <w:left w:val="single" w:color="auto" w:sz="4" w:space="0"/>
              <w:right w:val="single" w:color="auto" w:sz="4" w:space="0"/>
            </w:tcBorders>
          </w:tcPr>
          <w:p w14:paraId="545937CE">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0AEDAF04">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5BD3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bottom w:val="single" w:color="auto" w:sz="4" w:space="0"/>
              <w:right w:val="single" w:color="auto" w:sz="4" w:space="0"/>
            </w:tcBorders>
            <w:noWrap/>
          </w:tcPr>
          <w:p w14:paraId="6FD318CB">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27B57D2D">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w:t>
            </w:r>
          </w:p>
        </w:tc>
        <w:tc>
          <w:tcPr>
            <w:tcW w:w="1374" w:type="pct"/>
            <w:tcBorders>
              <w:left w:val="single" w:color="auto" w:sz="4" w:space="0"/>
              <w:bottom w:val="single" w:color="auto" w:sz="4" w:space="0"/>
              <w:right w:val="single" w:color="auto" w:sz="4" w:space="0"/>
            </w:tcBorders>
          </w:tcPr>
          <w:p w14:paraId="58098E12">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w:t>
            </w:r>
          </w:p>
        </w:tc>
        <w:tc>
          <w:tcPr>
            <w:tcW w:w="1279" w:type="pct"/>
            <w:tcBorders>
              <w:left w:val="single" w:color="auto" w:sz="4" w:space="0"/>
              <w:bottom w:val="single" w:color="auto" w:sz="4" w:space="0"/>
              <w:right w:val="single" w:color="auto" w:sz="4" w:space="0"/>
            </w:tcBorders>
          </w:tcPr>
          <w:p w14:paraId="18F742AC">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708A36B6">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20F5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64" w:type="pct"/>
            <w:vMerge w:val="restart"/>
            <w:tcBorders>
              <w:top w:val="single" w:color="auto" w:sz="4" w:space="0"/>
              <w:left w:val="single" w:color="auto" w:sz="4" w:space="0"/>
              <w:right w:val="single" w:color="auto" w:sz="4" w:space="0"/>
            </w:tcBorders>
            <w:noWrap/>
          </w:tcPr>
          <w:p w14:paraId="6DE18BB7">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二</w:t>
            </w:r>
          </w:p>
        </w:tc>
        <w:tc>
          <w:tcPr>
            <w:tcW w:w="1981" w:type="pct"/>
            <w:tcBorders>
              <w:top w:val="single" w:color="auto" w:sz="4" w:space="0"/>
              <w:left w:val="single" w:color="auto" w:sz="4" w:space="0"/>
              <w:bottom w:val="single" w:color="auto" w:sz="4" w:space="0"/>
              <w:right w:val="single" w:color="auto" w:sz="4" w:space="0"/>
            </w:tcBorders>
            <w:noWrap/>
          </w:tcPr>
          <w:p w14:paraId="2DD0C918">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tc>
        <w:tc>
          <w:tcPr>
            <w:tcW w:w="1374" w:type="pct"/>
            <w:tcBorders>
              <w:top w:val="single" w:color="auto" w:sz="4" w:space="0"/>
              <w:left w:val="single" w:color="auto" w:sz="4" w:space="0"/>
              <w:right w:val="single" w:color="auto" w:sz="4" w:space="0"/>
            </w:tcBorders>
          </w:tcPr>
          <w:p w14:paraId="7BF0910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tc>
        <w:tc>
          <w:tcPr>
            <w:tcW w:w="1279" w:type="pct"/>
            <w:tcBorders>
              <w:top w:val="single" w:color="auto" w:sz="4" w:space="0"/>
              <w:left w:val="single" w:color="auto" w:sz="4" w:space="0"/>
              <w:right w:val="single" w:color="auto" w:sz="4" w:space="0"/>
            </w:tcBorders>
          </w:tcPr>
          <w:p w14:paraId="791B0151">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12B39155">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42C2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right w:val="single" w:color="auto" w:sz="4" w:space="0"/>
            </w:tcBorders>
            <w:noWrap/>
          </w:tcPr>
          <w:p w14:paraId="6BA7D9C8">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31E28028">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2  ……</w:t>
            </w:r>
          </w:p>
          <w:p w14:paraId="4674E1C0">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374" w:type="pct"/>
            <w:tcBorders>
              <w:left w:val="single" w:color="auto" w:sz="4" w:space="0"/>
              <w:right w:val="single" w:color="auto" w:sz="4" w:space="0"/>
            </w:tcBorders>
          </w:tcPr>
          <w:p w14:paraId="055E6505">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2  ……</w:t>
            </w:r>
          </w:p>
          <w:p w14:paraId="6873E846">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c>
          <w:tcPr>
            <w:tcW w:w="1279" w:type="pct"/>
            <w:tcBorders>
              <w:left w:val="single" w:color="auto" w:sz="4" w:space="0"/>
              <w:right w:val="single" w:color="auto" w:sz="4" w:space="0"/>
            </w:tcBorders>
          </w:tcPr>
          <w:p w14:paraId="573A2A61">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202AF01C">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1379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right w:val="single" w:color="auto" w:sz="4" w:space="0"/>
            </w:tcBorders>
            <w:noWrap/>
          </w:tcPr>
          <w:p w14:paraId="42F2B496">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2291E8EF">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3  ……</w:t>
            </w:r>
          </w:p>
          <w:p w14:paraId="7945231C">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374" w:type="pct"/>
            <w:tcBorders>
              <w:left w:val="single" w:color="auto" w:sz="4" w:space="0"/>
              <w:right w:val="single" w:color="auto" w:sz="4" w:space="0"/>
            </w:tcBorders>
          </w:tcPr>
          <w:p w14:paraId="5EF35554">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3  ……</w:t>
            </w:r>
          </w:p>
          <w:p w14:paraId="267C3705">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c>
          <w:tcPr>
            <w:tcW w:w="1279" w:type="pct"/>
            <w:tcBorders>
              <w:left w:val="single" w:color="auto" w:sz="4" w:space="0"/>
              <w:right w:val="single" w:color="auto" w:sz="4" w:space="0"/>
            </w:tcBorders>
          </w:tcPr>
          <w:p w14:paraId="50AAB1A0">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7648451E">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7D69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bottom w:val="single" w:color="auto" w:sz="4" w:space="0"/>
              <w:right w:val="single" w:color="auto" w:sz="4" w:space="0"/>
            </w:tcBorders>
            <w:noWrap/>
          </w:tcPr>
          <w:p w14:paraId="7041DA96">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53BFF5F3">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w:t>
            </w:r>
          </w:p>
        </w:tc>
        <w:tc>
          <w:tcPr>
            <w:tcW w:w="1374" w:type="pct"/>
            <w:tcBorders>
              <w:left w:val="single" w:color="auto" w:sz="4" w:space="0"/>
              <w:bottom w:val="single" w:color="auto" w:sz="4" w:space="0"/>
              <w:right w:val="single" w:color="auto" w:sz="4" w:space="0"/>
            </w:tcBorders>
          </w:tcPr>
          <w:p w14:paraId="3438E59C">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w:t>
            </w:r>
          </w:p>
        </w:tc>
        <w:tc>
          <w:tcPr>
            <w:tcW w:w="1279" w:type="pct"/>
            <w:tcBorders>
              <w:left w:val="single" w:color="auto" w:sz="4" w:space="0"/>
              <w:bottom w:val="single" w:color="auto" w:sz="4" w:space="0"/>
              <w:right w:val="single" w:color="auto" w:sz="4" w:space="0"/>
            </w:tcBorders>
          </w:tcPr>
          <w:p w14:paraId="00BD11C4">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4074210E">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467DF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64" w:type="pct"/>
            <w:vMerge w:val="restart"/>
            <w:tcBorders>
              <w:top w:val="single" w:color="auto" w:sz="4" w:space="0"/>
              <w:left w:val="single" w:color="auto" w:sz="4" w:space="0"/>
              <w:right w:val="single" w:color="auto" w:sz="4" w:space="0"/>
            </w:tcBorders>
            <w:noWrap/>
          </w:tcPr>
          <w:p w14:paraId="6FD11F5E">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w:t>
            </w:r>
          </w:p>
        </w:tc>
        <w:tc>
          <w:tcPr>
            <w:tcW w:w="1981" w:type="pct"/>
            <w:tcBorders>
              <w:top w:val="single" w:color="auto" w:sz="4" w:space="0"/>
              <w:left w:val="single" w:color="auto" w:sz="4" w:space="0"/>
              <w:bottom w:val="single" w:color="auto" w:sz="4" w:space="0"/>
              <w:right w:val="single" w:color="auto" w:sz="4" w:space="0"/>
            </w:tcBorders>
            <w:noWrap/>
          </w:tcPr>
          <w:p w14:paraId="34811A93">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tc>
        <w:tc>
          <w:tcPr>
            <w:tcW w:w="1374" w:type="pct"/>
            <w:tcBorders>
              <w:top w:val="single" w:color="auto" w:sz="4" w:space="0"/>
              <w:left w:val="single" w:color="auto" w:sz="4" w:space="0"/>
              <w:right w:val="single" w:color="auto" w:sz="4" w:space="0"/>
            </w:tcBorders>
          </w:tcPr>
          <w:p w14:paraId="336A18EB">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tc>
        <w:tc>
          <w:tcPr>
            <w:tcW w:w="1279" w:type="pct"/>
            <w:tcBorders>
              <w:top w:val="single" w:color="auto" w:sz="4" w:space="0"/>
              <w:left w:val="single" w:color="auto" w:sz="4" w:space="0"/>
              <w:right w:val="single" w:color="auto" w:sz="4" w:space="0"/>
            </w:tcBorders>
          </w:tcPr>
          <w:p w14:paraId="2BC7ADB5">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2FA56FC2">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1B7E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right w:val="single" w:color="auto" w:sz="4" w:space="0"/>
            </w:tcBorders>
            <w:noWrap/>
          </w:tcPr>
          <w:p w14:paraId="58759538">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4FE2B656">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2  ……</w:t>
            </w:r>
          </w:p>
          <w:p w14:paraId="4615B512">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374" w:type="pct"/>
            <w:tcBorders>
              <w:left w:val="single" w:color="auto" w:sz="4" w:space="0"/>
              <w:right w:val="single" w:color="auto" w:sz="4" w:space="0"/>
            </w:tcBorders>
          </w:tcPr>
          <w:p w14:paraId="7F1F0A2C">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2  ……</w:t>
            </w:r>
          </w:p>
          <w:p w14:paraId="0616C462">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c>
          <w:tcPr>
            <w:tcW w:w="1279" w:type="pct"/>
            <w:tcBorders>
              <w:left w:val="single" w:color="auto" w:sz="4" w:space="0"/>
              <w:right w:val="single" w:color="auto" w:sz="4" w:space="0"/>
            </w:tcBorders>
          </w:tcPr>
          <w:p w14:paraId="27806A0A">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5337B808">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09D8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right w:val="single" w:color="auto" w:sz="4" w:space="0"/>
            </w:tcBorders>
            <w:noWrap/>
          </w:tcPr>
          <w:p w14:paraId="09D8803C">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2B81200F">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3  ……</w:t>
            </w:r>
          </w:p>
          <w:p w14:paraId="07F48932">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374" w:type="pct"/>
            <w:tcBorders>
              <w:left w:val="single" w:color="auto" w:sz="4" w:space="0"/>
              <w:right w:val="single" w:color="auto" w:sz="4" w:space="0"/>
            </w:tcBorders>
          </w:tcPr>
          <w:p w14:paraId="57F60212">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3  ……</w:t>
            </w:r>
          </w:p>
          <w:p w14:paraId="0F35482E">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c>
          <w:tcPr>
            <w:tcW w:w="1279" w:type="pct"/>
            <w:tcBorders>
              <w:left w:val="single" w:color="auto" w:sz="4" w:space="0"/>
              <w:right w:val="single" w:color="auto" w:sz="4" w:space="0"/>
            </w:tcBorders>
          </w:tcPr>
          <w:p w14:paraId="6D0E109F">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0B8EF5C5">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4E7D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64" w:type="pct"/>
            <w:vMerge w:val="continue"/>
            <w:tcBorders>
              <w:left w:val="single" w:color="auto" w:sz="4" w:space="0"/>
              <w:bottom w:val="single" w:color="auto" w:sz="4" w:space="0"/>
              <w:right w:val="single" w:color="auto" w:sz="4" w:space="0"/>
            </w:tcBorders>
            <w:noWrap/>
          </w:tcPr>
          <w:p w14:paraId="2F3F90D2">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p>
        </w:tc>
        <w:tc>
          <w:tcPr>
            <w:tcW w:w="1981" w:type="pct"/>
            <w:tcBorders>
              <w:top w:val="single" w:color="auto" w:sz="4" w:space="0"/>
              <w:left w:val="single" w:color="auto" w:sz="4" w:space="0"/>
              <w:bottom w:val="single" w:color="auto" w:sz="4" w:space="0"/>
              <w:right w:val="single" w:color="auto" w:sz="4" w:space="0"/>
            </w:tcBorders>
            <w:noWrap/>
          </w:tcPr>
          <w:p w14:paraId="26E70055">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rPr>
              <w:t>……</w:t>
            </w:r>
          </w:p>
        </w:tc>
        <w:tc>
          <w:tcPr>
            <w:tcW w:w="1374" w:type="pct"/>
            <w:tcBorders>
              <w:left w:val="single" w:color="auto" w:sz="4" w:space="0"/>
              <w:bottom w:val="single" w:color="auto" w:sz="4" w:space="0"/>
              <w:right w:val="single" w:color="auto" w:sz="4" w:space="0"/>
            </w:tcBorders>
          </w:tcPr>
          <w:p w14:paraId="52E21DEA">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w:t>
            </w:r>
          </w:p>
        </w:tc>
        <w:tc>
          <w:tcPr>
            <w:tcW w:w="1279" w:type="pct"/>
            <w:tcBorders>
              <w:left w:val="single" w:color="auto" w:sz="4" w:space="0"/>
              <w:bottom w:val="single" w:color="auto" w:sz="4" w:space="0"/>
              <w:right w:val="single" w:color="auto" w:sz="4" w:space="0"/>
            </w:tcBorders>
          </w:tcPr>
          <w:p w14:paraId="74AABB61">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r>
              <w:rPr>
                <w:rFonts w:hint="eastAsia" w:ascii="宋体" w:hAnsi="宋体"/>
                <w:color w:val="auto"/>
                <w:szCs w:val="21"/>
                <w:highlight w:val="none"/>
              </w:rPr>
              <w:t>正偏离（负偏离或无偏离）</w:t>
            </w:r>
          </w:p>
          <w:p w14:paraId="38F30BA0">
            <w:pPr>
              <w:keepNext w:val="0"/>
              <w:keepLines w:val="0"/>
              <w:suppressLineNumbers w:val="0"/>
              <w:spacing w:before="0" w:beforeAutospacing="0" w:after="0" w:afterAutospacing="0" w:line="300" w:lineRule="exact"/>
              <w:ind w:left="0" w:right="0"/>
              <w:rPr>
                <w:rFonts w:hint="eastAsia" w:ascii="宋体" w:hAnsi="宋体"/>
                <w:color w:val="auto"/>
                <w:szCs w:val="21"/>
                <w:highlight w:val="none"/>
              </w:rPr>
            </w:pPr>
          </w:p>
        </w:tc>
      </w:tr>
      <w:tr w14:paraId="6B44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000" w:type="pct"/>
            <w:gridSpan w:val="4"/>
            <w:tcBorders>
              <w:top w:val="single" w:color="auto" w:sz="4" w:space="0"/>
              <w:left w:val="single" w:color="auto" w:sz="4" w:space="0"/>
              <w:bottom w:val="single" w:color="auto" w:sz="4" w:space="0"/>
              <w:right w:val="single" w:color="auto" w:sz="4" w:space="0"/>
            </w:tcBorders>
            <w:noWrap/>
          </w:tcPr>
          <w:p w14:paraId="3D3D98E7">
            <w:pPr>
              <w:keepNext w:val="0"/>
              <w:keepLines w:val="0"/>
              <w:suppressLineNumbers w:val="0"/>
              <w:spacing w:before="0" w:beforeAutospacing="0" w:after="0" w:afterAutospacing="0" w:line="340" w:lineRule="exact"/>
              <w:ind w:left="0" w:right="0"/>
              <w:rPr>
                <w:rFonts w:hint="eastAsia"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标项（此处有标项时填写具体标项号，无标项时填写“无”）</w:t>
            </w:r>
          </w:p>
        </w:tc>
      </w:tr>
    </w:tbl>
    <w:p w14:paraId="68F713D4">
      <w:pPr>
        <w:spacing w:line="400" w:lineRule="exact"/>
        <w:rPr>
          <w:rFonts w:hint="eastAsia" w:ascii="宋体" w:hAnsi="宋体" w:cs="仿宋_GB2312"/>
          <w:color w:val="auto"/>
          <w:sz w:val="24"/>
          <w:highlight w:val="none"/>
        </w:rPr>
      </w:pPr>
      <w:r>
        <w:rPr>
          <w:rFonts w:hint="eastAsia" w:ascii="宋体" w:hAnsi="宋体" w:cs="仿宋_GB2312"/>
          <w:color w:val="auto"/>
          <w:sz w:val="24"/>
          <w:highlight w:val="none"/>
        </w:rPr>
        <w:t>注：</w:t>
      </w:r>
    </w:p>
    <w:p w14:paraId="035E9693">
      <w:pPr>
        <w:spacing w:line="400" w:lineRule="exact"/>
        <w:rPr>
          <w:rFonts w:hint="eastAsia" w:ascii="宋体" w:hAnsi="宋体" w:cs="仿宋_GB2312"/>
          <w:color w:val="auto"/>
          <w:sz w:val="24"/>
          <w:highlight w:val="none"/>
        </w:rPr>
      </w:pPr>
      <w:r>
        <w:rPr>
          <w:rFonts w:hint="eastAsia" w:ascii="宋体" w:hAnsi="宋体" w:cs="仿宋_GB2312"/>
          <w:color w:val="auto"/>
          <w:sz w:val="24"/>
          <w:highlight w:val="none"/>
        </w:rPr>
        <w:t>1.说明：应对照磋商文件“第二章 采购需求”中的商务条款逐条作出明确响应，并作出偏离说明。</w:t>
      </w:r>
    </w:p>
    <w:p w14:paraId="389447BE">
      <w:pPr>
        <w:spacing w:line="400" w:lineRule="exact"/>
        <w:rPr>
          <w:rFonts w:hint="eastAsia" w:ascii="宋体" w:hAnsi="宋体" w:cs="仿宋_GB2312"/>
          <w:color w:val="auto"/>
          <w:sz w:val="24"/>
          <w:highlight w:val="none"/>
        </w:rPr>
      </w:pPr>
      <w:r>
        <w:rPr>
          <w:rFonts w:hint="eastAsia" w:ascii="宋体" w:hAnsi="宋体" w:cs="仿宋_GB2312"/>
          <w:color w:val="auto"/>
          <w:sz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11D9CCFB">
      <w:pPr>
        <w:spacing w:line="400" w:lineRule="exac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3.表格内容均需按要求填写，不得留空，否则按竞标无效处理。</w:t>
      </w:r>
    </w:p>
    <w:p w14:paraId="09501980">
      <w:pPr>
        <w:pStyle w:val="11"/>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hAnsi="宋体" w:cs="仿宋_GB2312"/>
          <w:color w:val="auto"/>
          <w:sz w:val="24"/>
          <w:highlight w:val="none"/>
        </w:rPr>
      </w:pPr>
      <w:r>
        <w:rPr>
          <w:rFonts w:hint="eastAsia" w:hAnsi="宋体" w:cs="仿宋_GB2312"/>
          <w:color w:val="auto"/>
          <w:sz w:val="24"/>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252978A0">
      <w:pPr>
        <w:spacing w:line="360" w:lineRule="auto"/>
        <w:ind w:firstLine="3840" w:firstLineChars="1600"/>
        <w:rPr>
          <w:rFonts w:hint="eastAsia" w:ascii="宋体" w:hAnsi="宋体" w:cs="仿宋_GB2312"/>
          <w:color w:val="auto"/>
          <w:sz w:val="24"/>
          <w:highlight w:val="none"/>
        </w:rPr>
      </w:pPr>
      <w:r>
        <w:rPr>
          <w:rFonts w:hint="eastAsia" w:ascii="仿宋_GB2312" w:hAnsi="仿宋" w:eastAsia="仿宋_GB2312" w:cs="仿宋_GB2312"/>
          <w:color w:val="auto"/>
          <w:kern w:val="0"/>
          <w:sz w:val="24"/>
          <w:highlight w:val="none"/>
        </w:rPr>
        <w:t>供应商名称（电子签章）：</w:t>
      </w:r>
    </w:p>
    <w:p w14:paraId="78D79963">
      <w:pPr>
        <w:spacing w:line="360" w:lineRule="auto"/>
        <w:jc w:val="cente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14:paraId="798CD796">
      <w:pPr>
        <w:spacing w:line="360" w:lineRule="auto"/>
        <w:jc w:val="center"/>
        <w:rPr>
          <w:rFonts w:hint="eastAsia"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14:paraId="703F6E41">
      <w:pPr>
        <w:snapToGrid w:val="0"/>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五、竞标人情况介绍</w:t>
      </w:r>
    </w:p>
    <w:p w14:paraId="06001383">
      <w:pPr>
        <w:snapToGrid w:val="0"/>
        <w:spacing w:line="360" w:lineRule="auto"/>
        <w:ind w:firstLine="602" w:firstLineChars="200"/>
        <w:rPr>
          <w:rFonts w:hint="eastAsia" w:ascii="仿宋" w:hAnsi="仿宋" w:eastAsia="仿宋" w:cs="仿宋_GB2312"/>
          <w:b/>
          <w:color w:val="auto"/>
          <w:sz w:val="30"/>
          <w:szCs w:val="30"/>
          <w:highlight w:val="none"/>
        </w:rPr>
      </w:pPr>
    </w:p>
    <w:p w14:paraId="0D9C8411">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717A2F7">
      <w:pPr>
        <w:autoSpaceDE w:val="0"/>
        <w:autoSpaceDN w:val="0"/>
        <w:spacing w:line="360" w:lineRule="auto"/>
        <w:jc w:val="right"/>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26C40E6E">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2648DD80">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18B44AEB">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4EC13B31">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615D6269">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517B8D03">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2E2ED332">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311D4E9E">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15CE71A4">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47851C26">
      <w:pPr>
        <w:snapToGrid w:val="0"/>
        <w:spacing w:before="120" w:beforeLines="50" w:after="50"/>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六、供应商类似的业绩证明文件</w:t>
      </w:r>
    </w:p>
    <w:tbl>
      <w:tblPr>
        <w:tblStyle w:val="2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45"/>
        <w:gridCol w:w="1660"/>
        <w:gridCol w:w="1020"/>
        <w:gridCol w:w="1020"/>
        <w:gridCol w:w="1531"/>
        <w:gridCol w:w="1154"/>
        <w:gridCol w:w="1659"/>
      </w:tblGrid>
      <w:tr w14:paraId="2C57D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670" w:type="pct"/>
            <w:vMerge w:val="restart"/>
            <w:tcBorders>
              <w:top w:val="single" w:color="auto" w:sz="4" w:space="0"/>
              <w:left w:val="single" w:color="auto" w:sz="4" w:space="0"/>
              <w:bottom w:val="single" w:color="auto" w:sz="4" w:space="0"/>
              <w:right w:val="single" w:color="auto" w:sz="4" w:space="0"/>
            </w:tcBorders>
            <w:vAlign w:val="center"/>
          </w:tcPr>
          <w:p w14:paraId="291AEA84">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893" w:type="pct"/>
            <w:vMerge w:val="restart"/>
            <w:tcBorders>
              <w:top w:val="single" w:color="auto" w:sz="4" w:space="0"/>
              <w:left w:val="single" w:color="auto" w:sz="4" w:space="0"/>
              <w:bottom w:val="single" w:color="auto" w:sz="4" w:space="0"/>
              <w:right w:val="single" w:color="auto" w:sz="4" w:space="0"/>
            </w:tcBorders>
            <w:vAlign w:val="center"/>
          </w:tcPr>
          <w:p w14:paraId="45BB27E6">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项目名称</w:t>
            </w:r>
          </w:p>
        </w:tc>
        <w:tc>
          <w:tcPr>
            <w:tcW w:w="549" w:type="pct"/>
            <w:vMerge w:val="restart"/>
            <w:tcBorders>
              <w:top w:val="single" w:color="auto" w:sz="4" w:space="0"/>
              <w:left w:val="single" w:color="auto" w:sz="4" w:space="0"/>
              <w:bottom w:val="single" w:color="auto" w:sz="4" w:space="0"/>
              <w:right w:val="single" w:color="auto" w:sz="4" w:space="0"/>
            </w:tcBorders>
            <w:vAlign w:val="center"/>
          </w:tcPr>
          <w:p w14:paraId="491775DB">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合同</w:t>
            </w:r>
          </w:p>
          <w:p w14:paraId="096A672D">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金额</w:t>
            </w:r>
          </w:p>
          <w:p w14:paraId="125EFF81">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（万元）</w:t>
            </w:r>
          </w:p>
        </w:tc>
        <w:tc>
          <w:tcPr>
            <w:tcW w:w="1994" w:type="pct"/>
            <w:gridSpan w:val="3"/>
            <w:tcBorders>
              <w:top w:val="single" w:color="auto" w:sz="4" w:space="0"/>
              <w:left w:val="single" w:color="auto" w:sz="4" w:space="0"/>
              <w:bottom w:val="single" w:color="auto" w:sz="4" w:space="0"/>
              <w:right w:val="single" w:color="auto" w:sz="4" w:space="0"/>
            </w:tcBorders>
            <w:vAlign w:val="center"/>
          </w:tcPr>
          <w:p w14:paraId="479B8080">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附件在响应文件中页码</w:t>
            </w:r>
          </w:p>
        </w:tc>
        <w:tc>
          <w:tcPr>
            <w:tcW w:w="892" w:type="pct"/>
            <w:vMerge w:val="restart"/>
            <w:tcBorders>
              <w:top w:val="single" w:color="auto" w:sz="4" w:space="0"/>
              <w:left w:val="single" w:color="auto" w:sz="4" w:space="0"/>
              <w:bottom w:val="single" w:color="auto" w:sz="4" w:space="0"/>
              <w:right w:val="single" w:color="auto" w:sz="4" w:space="0"/>
            </w:tcBorders>
            <w:vAlign w:val="center"/>
          </w:tcPr>
          <w:p w14:paraId="0B97767B">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采购人联系人及联系电话</w:t>
            </w:r>
          </w:p>
        </w:tc>
      </w:tr>
      <w:tr w14:paraId="6AEBF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670" w:type="pct"/>
            <w:vMerge w:val="continue"/>
            <w:tcBorders>
              <w:top w:val="single" w:color="auto" w:sz="4" w:space="0"/>
              <w:left w:val="single" w:color="auto" w:sz="4" w:space="0"/>
              <w:bottom w:val="single" w:color="auto" w:sz="4" w:space="0"/>
              <w:right w:val="single" w:color="auto" w:sz="4" w:space="0"/>
            </w:tcBorders>
            <w:vAlign w:val="center"/>
          </w:tcPr>
          <w:p w14:paraId="128B62DF">
            <w:pPr>
              <w:keepNext w:val="0"/>
              <w:keepLines w:val="0"/>
              <w:widowControl/>
              <w:suppressLineNumbers w:val="0"/>
              <w:spacing w:before="0" w:beforeAutospacing="0" w:after="0" w:afterAutospacing="0"/>
              <w:ind w:left="0" w:right="0"/>
              <w:jc w:val="left"/>
              <w:rPr>
                <w:rFonts w:hint="eastAsia" w:ascii="宋体" w:hAnsi="宋体"/>
                <w:color w:val="auto"/>
                <w:sz w:val="24"/>
                <w:highlight w:val="none"/>
              </w:rPr>
            </w:pPr>
          </w:p>
        </w:tc>
        <w:tc>
          <w:tcPr>
            <w:tcW w:w="893" w:type="pct"/>
            <w:vMerge w:val="continue"/>
            <w:tcBorders>
              <w:top w:val="single" w:color="auto" w:sz="4" w:space="0"/>
              <w:left w:val="single" w:color="auto" w:sz="4" w:space="0"/>
              <w:bottom w:val="single" w:color="auto" w:sz="4" w:space="0"/>
              <w:right w:val="single" w:color="auto" w:sz="4" w:space="0"/>
            </w:tcBorders>
            <w:vAlign w:val="center"/>
          </w:tcPr>
          <w:p w14:paraId="2C531893">
            <w:pPr>
              <w:keepNext w:val="0"/>
              <w:keepLines w:val="0"/>
              <w:widowControl/>
              <w:suppressLineNumbers w:val="0"/>
              <w:spacing w:before="0" w:beforeAutospacing="0" w:after="0" w:afterAutospacing="0"/>
              <w:ind w:left="0" w:right="0"/>
              <w:jc w:val="left"/>
              <w:rPr>
                <w:rFonts w:hint="eastAsia" w:ascii="宋体" w:hAnsi="宋体"/>
                <w:color w:val="auto"/>
                <w:sz w:val="24"/>
                <w:highlight w:val="none"/>
              </w:rPr>
            </w:pPr>
          </w:p>
        </w:tc>
        <w:tc>
          <w:tcPr>
            <w:tcW w:w="549" w:type="pct"/>
            <w:vMerge w:val="continue"/>
            <w:tcBorders>
              <w:top w:val="single" w:color="auto" w:sz="4" w:space="0"/>
              <w:left w:val="single" w:color="auto" w:sz="4" w:space="0"/>
              <w:bottom w:val="single" w:color="auto" w:sz="4" w:space="0"/>
              <w:right w:val="single" w:color="auto" w:sz="4" w:space="0"/>
            </w:tcBorders>
            <w:vAlign w:val="center"/>
          </w:tcPr>
          <w:p w14:paraId="340BC3F6">
            <w:pPr>
              <w:keepNext w:val="0"/>
              <w:keepLines w:val="0"/>
              <w:widowControl/>
              <w:suppressLineNumbers w:val="0"/>
              <w:spacing w:before="0" w:beforeAutospacing="0" w:after="0" w:afterAutospacing="0"/>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vAlign w:val="center"/>
          </w:tcPr>
          <w:p w14:paraId="5872A238">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合同</w:t>
            </w:r>
          </w:p>
        </w:tc>
        <w:tc>
          <w:tcPr>
            <w:tcW w:w="824" w:type="pct"/>
            <w:tcBorders>
              <w:top w:val="single" w:color="auto" w:sz="4" w:space="0"/>
              <w:left w:val="single" w:color="auto" w:sz="4" w:space="0"/>
              <w:bottom w:val="single" w:color="auto" w:sz="4" w:space="0"/>
              <w:right w:val="single" w:color="auto" w:sz="4" w:space="0"/>
            </w:tcBorders>
            <w:vAlign w:val="center"/>
          </w:tcPr>
          <w:p w14:paraId="4623988D">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验收报告</w:t>
            </w:r>
          </w:p>
        </w:tc>
        <w:tc>
          <w:tcPr>
            <w:tcW w:w="620" w:type="pct"/>
            <w:tcBorders>
              <w:top w:val="single" w:color="auto" w:sz="4" w:space="0"/>
              <w:left w:val="single" w:color="auto" w:sz="4" w:space="0"/>
              <w:bottom w:val="single" w:color="auto" w:sz="4" w:space="0"/>
              <w:right w:val="single" w:color="auto" w:sz="4" w:space="0"/>
            </w:tcBorders>
            <w:vAlign w:val="center"/>
          </w:tcPr>
          <w:p w14:paraId="02777803">
            <w:pPr>
              <w:keepNext w:val="0"/>
              <w:keepLines w:val="0"/>
              <w:suppressLineNumbers w:val="0"/>
              <w:snapToGrid w:val="0"/>
              <w:spacing w:before="0" w:beforeAutospacing="0" w:after="0" w:afterAutospacing="0" w:line="240" w:lineRule="exact"/>
              <w:ind w:left="0" w:right="0"/>
              <w:jc w:val="center"/>
              <w:rPr>
                <w:rFonts w:hint="eastAsia" w:ascii="宋体" w:hAnsi="宋体"/>
                <w:color w:val="auto"/>
                <w:sz w:val="24"/>
                <w:highlight w:val="none"/>
              </w:rPr>
            </w:pPr>
            <w:r>
              <w:rPr>
                <w:rFonts w:hint="eastAsia" w:ascii="宋体" w:hAnsi="宋体"/>
                <w:color w:val="auto"/>
                <w:sz w:val="24"/>
                <w:highlight w:val="none"/>
              </w:rPr>
              <w:t>用户评价</w:t>
            </w:r>
          </w:p>
        </w:tc>
        <w:tc>
          <w:tcPr>
            <w:tcW w:w="892" w:type="pct"/>
            <w:vMerge w:val="continue"/>
            <w:tcBorders>
              <w:top w:val="single" w:color="auto" w:sz="4" w:space="0"/>
              <w:left w:val="single" w:color="auto" w:sz="4" w:space="0"/>
              <w:bottom w:val="single" w:color="auto" w:sz="4" w:space="0"/>
              <w:right w:val="single" w:color="auto" w:sz="4" w:space="0"/>
            </w:tcBorders>
            <w:vAlign w:val="center"/>
          </w:tcPr>
          <w:p w14:paraId="5920DE3F">
            <w:pPr>
              <w:keepNext w:val="0"/>
              <w:keepLines w:val="0"/>
              <w:widowControl/>
              <w:suppressLineNumbers w:val="0"/>
              <w:spacing w:before="0" w:beforeAutospacing="0" w:after="0" w:afterAutospacing="0"/>
              <w:ind w:left="0" w:right="0"/>
              <w:jc w:val="left"/>
              <w:rPr>
                <w:rFonts w:hint="eastAsia" w:ascii="宋体" w:hAnsi="宋体"/>
                <w:color w:val="auto"/>
                <w:sz w:val="24"/>
                <w:highlight w:val="none"/>
              </w:rPr>
            </w:pPr>
          </w:p>
        </w:tc>
      </w:tr>
      <w:tr w14:paraId="42350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70" w:type="pct"/>
            <w:tcBorders>
              <w:top w:val="single" w:color="auto" w:sz="4" w:space="0"/>
              <w:left w:val="single" w:color="auto" w:sz="4" w:space="0"/>
              <w:bottom w:val="single" w:color="auto" w:sz="4" w:space="0"/>
              <w:right w:val="single" w:color="auto" w:sz="4" w:space="0"/>
            </w:tcBorders>
          </w:tcPr>
          <w:p w14:paraId="043B2C70">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c>
          <w:tcPr>
            <w:tcW w:w="893" w:type="pct"/>
            <w:tcBorders>
              <w:top w:val="single" w:color="auto" w:sz="4" w:space="0"/>
              <w:left w:val="single" w:color="auto" w:sz="4" w:space="0"/>
              <w:bottom w:val="single" w:color="auto" w:sz="4" w:space="0"/>
              <w:right w:val="single" w:color="auto" w:sz="4" w:space="0"/>
            </w:tcBorders>
          </w:tcPr>
          <w:p w14:paraId="48B03905">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25DD2C23">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5009904B">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c>
          <w:tcPr>
            <w:tcW w:w="824" w:type="pct"/>
            <w:tcBorders>
              <w:top w:val="single" w:color="auto" w:sz="4" w:space="0"/>
              <w:left w:val="single" w:color="auto" w:sz="4" w:space="0"/>
              <w:bottom w:val="single" w:color="auto" w:sz="4" w:space="0"/>
              <w:right w:val="single" w:color="auto" w:sz="4" w:space="0"/>
            </w:tcBorders>
          </w:tcPr>
          <w:p w14:paraId="003F5923">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c>
          <w:tcPr>
            <w:tcW w:w="620" w:type="pct"/>
            <w:tcBorders>
              <w:top w:val="single" w:color="auto" w:sz="4" w:space="0"/>
              <w:left w:val="single" w:color="auto" w:sz="4" w:space="0"/>
              <w:bottom w:val="single" w:color="auto" w:sz="4" w:space="0"/>
              <w:right w:val="single" w:color="auto" w:sz="4" w:space="0"/>
            </w:tcBorders>
          </w:tcPr>
          <w:p w14:paraId="3355D5DF">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c>
          <w:tcPr>
            <w:tcW w:w="892" w:type="pct"/>
            <w:tcBorders>
              <w:top w:val="single" w:color="auto" w:sz="4" w:space="0"/>
              <w:left w:val="single" w:color="auto" w:sz="4" w:space="0"/>
              <w:bottom w:val="single" w:color="auto" w:sz="4" w:space="0"/>
              <w:right w:val="single" w:color="auto" w:sz="4" w:space="0"/>
            </w:tcBorders>
          </w:tcPr>
          <w:p w14:paraId="047322F0">
            <w:pPr>
              <w:keepNext w:val="0"/>
              <w:keepLines w:val="0"/>
              <w:suppressLineNumbers w:val="0"/>
              <w:snapToGrid w:val="0"/>
              <w:spacing w:before="0" w:beforeAutospacing="0" w:after="0" w:afterAutospacing="0" w:line="240" w:lineRule="exact"/>
              <w:ind w:left="0" w:right="0"/>
              <w:jc w:val="left"/>
              <w:rPr>
                <w:rFonts w:hint="eastAsia" w:ascii="宋体" w:hAnsi="宋体"/>
                <w:color w:val="auto"/>
                <w:sz w:val="24"/>
                <w:highlight w:val="none"/>
              </w:rPr>
            </w:pPr>
          </w:p>
        </w:tc>
      </w:tr>
      <w:tr w14:paraId="1DD75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0" w:type="pct"/>
            <w:tcBorders>
              <w:top w:val="single" w:color="auto" w:sz="4" w:space="0"/>
              <w:left w:val="single" w:color="auto" w:sz="4" w:space="0"/>
              <w:bottom w:val="single" w:color="auto" w:sz="4" w:space="0"/>
              <w:right w:val="single" w:color="auto" w:sz="4" w:space="0"/>
            </w:tcBorders>
          </w:tcPr>
          <w:p w14:paraId="1CCFAB81">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93" w:type="pct"/>
            <w:tcBorders>
              <w:top w:val="single" w:color="auto" w:sz="4" w:space="0"/>
              <w:left w:val="single" w:color="auto" w:sz="4" w:space="0"/>
              <w:bottom w:val="single" w:color="auto" w:sz="4" w:space="0"/>
              <w:right w:val="single" w:color="auto" w:sz="4" w:space="0"/>
            </w:tcBorders>
          </w:tcPr>
          <w:p w14:paraId="6BF4FB8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42E3B945">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56410F24">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24" w:type="pct"/>
            <w:tcBorders>
              <w:top w:val="single" w:color="auto" w:sz="4" w:space="0"/>
              <w:left w:val="single" w:color="auto" w:sz="4" w:space="0"/>
              <w:bottom w:val="single" w:color="auto" w:sz="4" w:space="0"/>
              <w:right w:val="single" w:color="auto" w:sz="4" w:space="0"/>
            </w:tcBorders>
          </w:tcPr>
          <w:p w14:paraId="0C8F7DB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620" w:type="pct"/>
            <w:tcBorders>
              <w:top w:val="single" w:color="auto" w:sz="4" w:space="0"/>
              <w:left w:val="single" w:color="auto" w:sz="4" w:space="0"/>
              <w:bottom w:val="single" w:color="auto" w:sz="4" w:space="0"/>
              <w:right w:val="single" w:color="auto" w:sz="4" w:space="0"/>
            </w:tcBorders>
          </w:tcPr>
          <w:p w14:paraId="0A0821B0">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92" w:type="pct"/>
            <w:tcBorders>
              <w:top w:val="single" w:color="auto" w:sz="4" w:space="0"/>
              <w:left w:val="single" w:color="auto" w:sz="4" w:space="0"/>
              <w:bottom w:val="single" w:color="auto" w:sz="4" w:space="0"/>
              <w:right w:val="single" w:color="auto" w:sz="4" w:space="0"/>
            </w:tcBorders>
          </w:tcPr>
          <w:p w14:paraId="4E700D1F">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r>
      <w:tr w14:paraId="609F3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70" w:type="pct"/>
            <w:tcBorders>
              <w:top w:val="single" w:color="auto" w:sz="4" w:space="0"/>
              <w:left w:val="single" w:color="auto" w:sz="4" w:space="0"/>
              <w:bottom w:val="single" w:color="auto" w:sz="4" w:space="0"/>
              <w:right w:val="single" w:color="auto" w:sz="4" w:space="0"/>
            </w:tcBorders>
          </w:tcPr>
          <w:p w14:paraId="45622FEB">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93" w:type="pct"/>
            <w:tcBorders>
              <w:top w:val="single" w:color="auto" w:sz="4" w:space="0"/>
              <w:left w:val="single" w:color="auto" w:sz="4" w:space="0"/>
              <w:bottom w:val="single" w:color="auto" w:sz="4" w:space="0"/>
              <w:right w:val="single" w:color="auto" w:sz="4" w:space="0"/>
            </w:tcBorders>
          </w:tcPr>
          <w:p w14:paraId="15BF25B4">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7EF6B0B0">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4B68A3E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24" w:type="pct"/>
            <w:tcBorders>
              <w:top w:val="single" w:color="auto" w:sz="4" w:space="0"/>
              <w:left w:val="single" w:color="auto" w:sz="4" w:space="0"/>
              <w:bottom w:val="single" w:color="auto" w:sz="4" w:space="0"/>
              <w:right w:val="single" w:color="auto" w:sz="4" w:space="0"/>
            </w:tcBorders>
          </w:tcPr>
          <w:p w14:paraId="1D624C9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620" w:type="pct"/>
            <w:tcBorders>
              <w:top w:val="single" w:color="auto" w:sz="4" w:space="0"/>
              <w:left w:val="single" w:color="auto" w:sz="4" w:space="0"/>
              <w:bottom w:val="single" w:color="auto" w:sz="4" w:space="0"/>
              <w:right w:val="single" w:color="auto" w:sz="4" w:space="0"/>
            </w:tcBorders>
          </w:tcPr>
          <w:p w14:paraId="2496F2BC">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92" w:type="pct"/>
            <w:tcBorders>
              <w:top w:val="single" w:color="auto" w:sz="4" w:space="0"/>
              <w:left w:val="single" w:color="auto" w:sz="4" w:space="0"/>
              <w:bottom w:val="single" w:color="auto" w:sz="4" w:space="0"/>
              <w:right w:val="single" w:color="auto" w:sz="4" w:space="0"/>
            </w:tcBorders>
          </w:tcPr>
          <w:p w14:paraId="312169C9">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r>
      <w:tr w14:paraId="7464C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0" w:type="pct"/>
            <w:tcBorders>
              <w:top w:val="single" w:color="auto" w:sz="4" w:space="0"/>
              <w:left w:val="single" w:color="auto" w:sz="4" w:space="0"/>
              <w:bottom w:val="single" w:color="auto" w:sz="4" w:space="0"/>
              <w:right w:val="single" w:color="auto" w:sz="4" w:space="0"/>
            </w:tcBorders>
          </w:tcPr>
          <w:p w14:paraId="1E45BC2C">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93" w:type="pct"/>
            <w:tcBorders>
              <w:top w:val="single" w:color="auto" w:sz="4" w:space="0"/>
              <w:left w:val="single" w:color="auto" w:sz="4" w:space="0"/>
              <w:bottom w:val="single" w:color="auto" w:sz="4" w:space="0"/>
              <w:right w:val="single" w:color="auto" w:sz="4" w:space="0"/>
            </w:tcBorders>
          </w:tcPr>
          <w:p w14:paraId="0C57F1A8">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3B2E86F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2FE5A49F">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24" w:type="pct"/>
            <w:tcBorders>
              <w:top w:val="single" w:color="auto" w:sz="4" w:space="0"/>
              <w:left w:val="single" w:color="auto" w:sz="4" w:space="0"/>
              <w:bottom w:val="single" w:color="auto" w:sz="4" w:space="0"/>
              <w:right w:val="single" w:color="auto" w:sz="4" w:space="0"/>
            </w:tcBorders>
          </w:tcPr>
          <w:p w14:paraId="47C3B311">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620" w:type="pct"/>
            <w:tcBorders>
              <w:top w:val="single" w:color="auto" w:sz="4" w:space="0"/>
              <w:left w:val="single" w:color="auto" w:sz="4" w:space="0"/>
              <w:bottom w:val="single" w:color="auto" w:sz="4" w:space="0"/>
              <w:right w:val="single" w:color="auto" w:sz="4" w:space="0"/>
            </w:tcBorders>
          </w:tcPr>
          <w:p w14:paraId="714311A7">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92" w:type="pct"/>
            <w:tcBorders>
              <w:top w:val="single" w:color="auto" w:sz="4" w:space="0"/>
              <w:left w:val="single" w:color="auto" w:sz="4" w:space="0"/>
              <w:bottom w:val="single" w:color="auto" w:sz="4" w:space="0"/>
              <w:right w:val="single" w:color="auto" w:sz="4" w:space="0"/>
            </w:tcBorders>
          </w:tcPr>
          <w:p w14:paraId="722596CE">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r>
      <w:tr w14:paraId="605B4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0" w:type="pct"/>
            <w:tcBorders>
              <w:top w:val="single" w:color="auto" w:sz="4" w:space="0"/>
              <w:left w:val="single" w:color="auto" w:sz="4" w:space="0"/>
              <w:bottom w:val="single" w:color="auto" w:sz="4" w:space="0"/>
              <w:right w:val="single" w:color="auto" w:sz="4" w:space="0"/>
            </w:tcBorders>
          </w:tcPr>
          <w:p w14:paraId="40F84835">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93" w:type="pct"/>
            <w:tcBorders>
              <w:top w:val="single" w:color="auto" w:sz="4" w:space="0"/>
              <w:left w:val="single" w:color="auto" w:sz="4" w:space="0"/>
              <w:bottom w:val="single" w:color="auto" w:sz="4" w:space="0"/>
              <w:right w:val="single" w:color="auto" w:sz="4" w:space="0"/>
            </w:tcBorders>
          </w:tcPr>
          <w:p w14:paraId="76FC2BD4">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1DBAC960">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549" w:type="pct"/>
            <w:tcBorders>
              <w:top w:val="single" w:color="auto" w:sz="4" w:space="0"/>
              <w:left w:val="single" w:color="auto" w:sz="4" w:space="0"/>
              <w:bottom w:val="single" w:color="auto" w:sz="4" w:space="0"/>
              <w:right w:val="single" w:color="auto" w:sz="4" w:space="0"/>
            </w:tcBorders>
          </w:tcPr>
          <w:p w14:paraId="5EFD3A32">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24" w:type="pct"/>
            <w:tcBorders>
              <w:top w:val="single" w:color="auto" w:sz="4" w:space="0"/>
              <w:left w:val="single" w:color="auto" w:sz="4" w:space="0"/>
              <w:bottom w:val="single" w:color="auto" w:sz="4" w:space="0"/>
              <w:right w:val="single" w:color="auto" w:sz="4" w:space="0"/>
            </w:tcBorders>
          </w:tcPr>
          <w:p w14:paraId="252906D9">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620" w:type="pct"/>
            <w:tcBorders>
              <w:top w:val="single" w:color="auto" w:sz="4" w:space="0"/>
              <w:left w:val="single" w:color="auto" w:sz="4" w:space="0"/>
              <w:bottom w:val="single" w:color="auto" w:sz="4" w:space="0"/>
              <w:right w:val="single" w:color="auto" w:sz="4" w:space="0"/>
            </w:tcBorders>
          </w:tcPr>
          <w:p w14:paraId="5D2AC3B3">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c>
          <w:tcPr>
            <w:tcW w:w="892" w:type="pct"/>
            <w:tcBorders>
              <w:top w:val="single" w:color="auto" w:sz="4" w:space="0"/>
              <w:left w:val="single" w:color="auto" w:sz="4" w:space="0"/>
              <w:bottom w:val="single" w:color="auto" w:sz="4" w:space="0"/>
              <w:right w:val="single" w:color="auto" w:sz="4" w:space="0"/>
            </w:tcBorders>
          </w:tcPr>
          <w:p w14:paraId="0C2EA4F5">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auto"/>
                <w:sz w:val="24"/>
                <w:highlight w:val="none"/>
              </w:rPr>
            </w:pPr>
          </w:p>
        </w:tc>
      </w:tr>
    </w:tbl>
    <w:p w14:paraId="26F87418">
      <w:pPr>
        <w:pStyle w:val="16"/>
        <w:snapToGrid w:val="0"/>
        <w:ind w:left="480" w:hanging="480"/>
        <w:rPr>
          <w:rFonts w:hint="eastAsia" w:ascii="宋体" w:hAnsi="宋体"/>
          <w:color w:val="auto"/>
          <w:sz w:val="24"/>
          <w:highlight w:val="none"/>
        </w:rPr>
      </w:pPr>
    </w:p>
    <w:p w14:paraId="435192A9">
      <w:pPr>
        <w:pStyle w:val="16"/>
        <w:snapToGrid w:val="0"/>
        <w:ind w:left="480" w:hanging="480"/>
        <w:rPr>
          <w:rFonts w:hint="eastAsia" w:ascii="宋体" w:hAnsi="宋体"/>
          <w:color w:val="auto"/>
          <w:sz w:val="24"/>
          <w:highlight w:val="none"/>
        </w:rPr>
      </w:pPr>
    </w:p>
    <w:p w14:paraId="0D42226C">
      <w:pPr>
        <w:pStyle w:val="16"/>
        <w:snapToGrid w:val="0"/>
        <w:ind w:left="480" w:hanging="480"/>
        <w:rPr>
          <w:rFonts w:hint="eastAsia" w:ascii="宋体" w:hAnsi="宋体"/>
          <w:color w:val="auto"/>
          <w:sz w:val="24"/>
          <w:highlight w:val="none"/>
        </w:rPr>
      </w:pPr>
    </w:p>
    <w:p w14:paraId="775D20AF">
      <w:pPr>
        <w:autoSpaceDE w:val="0"/>
        <w:autoSpaceDN w:val="0"/>
        <w:spacing w:line="360" w:lineRule="auto"/>
        <w:ind w:firstLine="120"/>
        <w:rPr>
          <w:rFonts w:hint="eastAsia" w:ascii="宋体" w:hAnsi="宋体"/>
          <w:color w:val="auto"/>
          <w:sz w:val="24"/>
          <w:highlight w:val="none"/>
        </w:rPr>
      </w:pPr>
      <w:r>
        <w:rPr>
          <w:rFonts w:hint="eastAsia" w:ascii="仿宋_GB2312" w:hAnsi="仿宋" w:eastAsia="仿宋_GB2312" w:cs="仿宋_GB2312"/>
          <w:b/>
          <w:color w:val="auto"/>
          <w:sz w:val="24"/>
          <w:highlight w:val="none"/>
        </w:rPr>
        <w:t>附表 :相关项目业绩一览表（供应商同类项目合同复印件或中标通知书或单位经费分配单）</w:t>
      </w:r>
    </w:p>
    <w:p w14:paraId="7F1F27EC">
      <w:pPr>
        <w:pStyle w:val="11"/>
        <w:spacing w:line="360" w:lineRule="auto"/>
        <w:rPr>
          <w:color w:val="auto"/>
          <w:highlight w:val="none"/>
        </w:rPr>
      </w:pPr>
      <w:r>
        <w:rPr>
          <w:rFonts w:hint="eastAsia"/>
          <w:color w:val="auto"/>
          <w:highlight w:val="none"/>
        </w:rPr>
        <w:t>注：供应商可按上述的格式自行编制，须随表提交相应的合同复印件并注明所在供应商商务技术文件页码。</w:t>
      </w:r>
    </w:p>
    <w:p w14:paraId="7089A040">
      <w:pPr>
        <w:snapToGrid w:val="0"/>
        <w:spacing w:line="360" w:lineRule="auto"/>
        <w:ind w:firstLine="4935" w:firstLineChars="2350"/>
        <w:rPr>
          <w:rFonts w:hint="eastAsia" w:hAnsi="宋体"/>
          <w:color w:val="auto"/>
          <w:szCs w:val="21"/>
          <w:highlight w:val="none"/>
        </w:rPr>
      </w:pPr>
      <w:r>
        <w:rPr>
          <w:rFonts w:hAnsi="宋体"/>
          <w:color w:val="auto"/>
          <w:szCs w:val="21"/>
          <w:highlight w:val="none"/>
        </w:rPr>
        <w:t xml:space="preserve"> </w:t>
      </w:r>
    </w:p>
    <w:p w14:paraId="000E01CA">
      <w:pPr>
        <w:snapToGrid w:val="0"/>
        <w:spacing w:line="360" w:lineRule="auto"/>
        <w:ind w:firstLine="4935" w:firstLineChars="2350"/>
        <w:rPr>
          <w:rFonts w:hint="eastAsia" w:hAnsi="宋体"/>
          <w:color w:val="auto"/>
          <w:szCs w:val="21"/>
          <w:highlight w:val="none"/>
        </w:rPr>
      </w:pPr>
    </w:p>
    <w:p w14:paraId="56A8F14A">
      <w:pPr>
        <w:snapToGrid w:val="0"/>
        <w:spacing w:line="360" w:lineRule="auto"/>
        <w:ind w:left="4410" w:leftChars="2100" w:firstLine="5670" w:firstLineChars="2700"/>
        <w:rPr>
          <w:rFonts w:hint="eastAsia"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供应商名称(电子签章)：</w:t>
      </w:r>
    </w:p>
    <w:p w14:paraId="7C21B744">
      <w:pPr>
        <w:spacing w:line="500" w:lineRule="exact"/>
        <w:jc w:val="center"/>
        <w:rPr>
          <w:rFonts w:hint="eastAsia" w:ascii="仿宋_GB2312" w:hAnsi="仿宋_GB2312" w:eastAsia="仿宋_GB2312" w:cs="仿宋_GB2312"/>
          <w:color w:val="auto"/>
          <w:sz w:val="32"/>
          <w:szCs w:val="32"/>
          <w:highlight w:val="none"/>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45AB531F">
      <w:pPr>
        <w:widowControl/>
        <w:jc w:val="left"/>
        <w:rPr>
          <w:rFonts w:hint="eastAsia" w:ascii="仿宋_GB2312" w:hAnsi="仿宋_GB2312" w:eastAsia="仿宋_GB2312" w:cs="仿宋_GB2312"/>
          <w:color w:val="auto"/>
          <w:sz w:val="32"/>
          <w:szCs w:val="32"/>
          <w:highlight w:val="none"/>
        </w:rPr>
        <w:sectPr>
          <w:pgSz w:w="11911" w:h="16838"/>
          <w:pgMar w:top="1417" w:right="1417" w:bottom="1417" w:left="1417" w:header="720" w:footer="720" w:gutter="0"/>
          <w:cols w:space="0" w:num="1"/>
          <w:rtlGutter w:val="0"/>
          <w:docGrid w:linePitch="0" w:charSpace="0"/>
        </w:sectPr>
      </w:pPr>
    </w:p>
    <w:p w14:paraId="73FBA91D">
      <w:pPr>
        <w:snapToGrid w:val="0"/>
        <w:spacing w:line="360" w:lineRule="auto"/>
        <w:ind w:firstLine="602" w:firstLineChars="200"/>
        <w:rPr>
          <w:rFonts w:hint="eastAsia" w:ascii="仿宋_GB2312" w:hAnsi="仿宋_GB2312" w:eastAsia="仿宋_GB2312" w:cs="仿宋_GB2312"/>
          <w:color w:val="auto"/>
          <w:sz w:val="32"/>
          <w:szCs w:val="32"/>
          <w:highlight w:val="none"/>
        </w:rPr>
      </w:pPr>
      <w:r>
        <w:rPr>
          <w:rFonts w:hint="eastAsia" w:ascii="仿宋" w:hAnsi="仿宋" w:eastAsia="仿宋" w:cs="仿宋_GB2312"/>
          <w:b/>
          <w:color w:val="auto"/>
          <w:sz w:val="30"/>
          <w:szCs w:val="30"/>
          <w:highlight w:val="none"/>
        </w:rPr>
        <w:t>七、服务需求偏离表</w:t>
      </w:r>
    </w:p>
    <w:p w14:paraId="044B83D4">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竞标产品服务需求偏离表</w:t>
      </w:r>
    </w:p>
    <w:p w14:paraId="5B2F4219">
      <w:pPr>
        <w:spacing w:line="500" w:lineRule="exact"/>
        <w:jc w:val="center"/>
        <w:rPr>
          <w:rFonts w:hint="eastAsia" w:ascii="宋体" w:hAnsi="宋体"/>
          <w:b/>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(注：按采购需求具体条款修改)</w:t>
      </w:r>
    </w:p>
    <w:p w14:paraId="039ABA0C">
      <w:pPr>
        <w:spacing w:line="360" w:lineRule="auto"/>
        <w:jc w:val="left"/>
        <w:rPr>
          <w:rFonts w:hint="eastAsia" w:ascii="宋体" w:hAnsi="宋体"/>
          <w:color w:val="auto"/>
          <w:sz w:val="24"/>
          <w:highlight w:val="none"/>
        </w:rPr>
      </w:pPr>
    </w:p>
    <w:p w14:paraId="468A458F">
      <w:pPr>
        <w:pStyle w:val="11"/>
        <w:spacing w:line="360" w:lineRule="auto"/>
        <w:rPr>
          <w:rFonts w:hint="eastAsia" w:hAnsi="宋体" w:cs="仿宋_GB2312"/>
          <w:color w:val="auto"/>
          <w:sz w:val="24"/>
          <w:highlight w:val="none"/>
        </w:rPr>
      </w:pPr>
      <w:r>
        <w:rPr>
          <w:rFonts w:hint="eastAsia" w:hAnsi="宋体" w:cs="仿宋_GB2312"/>
          <w:color w:val="auto"/>
          <w:sz w:val="24"/>
          <w:highlight w:val="none"/>
        </w:rPr>
        <w:t>所竞标项：</w:t>
      </w:r>
      <w:r>
        <w:rPr>
          <w:rFonts w:hint="eastAsia" w:hAnsi="宋体" w:cs="仿宋_GB2312"/>
          <w:color w:val="auto"/>
          <w:sz w:val="24"/>
          <w:highlight w:val="none"/>
          <w:u w:val="single"/>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14:paraId="50AE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2" w:type="dxa"/>
            <w:vMerge w:val="restart"/>
            <w:tcBorders>
              <w:top w:val="single" w:color="auto" w:sz="4" w:space="0"/>
              <w:left w:val="single" w:color="auto" w:sz="4" w:space="0"/>
              <w:bottom w:val="single" w:color="auto" w:sz="4" w:space="0"/>
              <w:right w:val="single" w:color="auto" w:sz="4" w:space="0"/>
            </w:tcBorders>
            <w:vAlign w:val="center"/>
          </w:tcPr>
          <w:p w14:paraId="315372F1">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项号</w:t>
            </w:r>
          </w:p>
        </w:tc>
        <w:tc>
          <w:tcPr>
            <w:tcW w:w="3456" w:type="dxa"/>
            <w:gridSpan w:val="3"/>
            <w:tcBorders>
              <w:top w:val="single" w:color="auto" w:sz="4" w:space="0"/>
              <w:left w:val="single" w:color="auto" w:sz="4" w:space="0"/>
              <w:bottom w:val="single" w:color="auto" w:sz="4" w:space="0"/>
              <w:right w:val="single" w:color="auto" w:sz="4" w:space="0"/>
            </w:tcBorders>
            <w:vAlign w:val="center"/>
          </w:tcPr>
          <w:p w14:paraId="3751E25E">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竞争性磋商采购文件需求</w:t>
            </w:r>
          </w:p>
        </w:tc>
        <w:tc>
          <w:tcPr>
            <w:tcW w:w="2946" w:type="dxa"/>
            <w:gridSpan w:val="3"/>
            <w:tcBorders>
              <w:top w:val="single" w:color="auto" w:sz="4" w:space="0"/>
              <w:left w:val="single" w:color="auto" w:sz="4" w:space="0"/>
              <w:bottom w:val="single" w:color="auto" w:sz="4" w:space="0"/>
              <w:right w:val="single" w:color="auto" w:sz="4" w:space="0"/>
            </w:tcBorders>
            <w:vAlign w:val="center"/>
          </w:tcPr>
          <w:p w14:paraId="6C5CF3FE">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响应文件承诺</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14:paraId="7DE32C94">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偏离说明</w:t>
            </w:r>
          </w:p>
        </w:tc>
      </w:tr>
      <w:tr w14:paraId="104F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14:paraId="75889783">
            <w:pPr>
              <w:keepNext w:val="0"/>
              <w:keepLines w:val="0"/>
              <w:widowControl/>
              <w:suppressLineNumbers w:val="0"/>
              <w:spacing w:before="0" w:beforeAutospacing="0" w:after="0" w:afterAutospacing="0"/>
              <w:ind w:left="0" w:right="0"/>
              <w:jc w:val="left"/>
              <w:rPr>
                <w:rFonts w:hint="eastAsia" w:ascii="宋体" w:hAnsi="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236318DD">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14:paraId="01B7FA53">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数量</w:t>
            </w:r>
          </w:p>
        </w:tc>
        <w:tc>
          <w:tcPr>
            <w:tcW w:w="1577" w:type="dxa"/>
            <w:tcBorders>
              <w:top w:val="single" w:color="auto" w:sz="4" w:space="0"/>
              <w:left w:val="single" w:color="auto" w:sz="4" w:space="0"/>
              <w:bottom w:val="single" w:color="auto" w:sz="4" w:space="0"/>
              <w:right w:val="single" w:color="auto" w:sz="4" w:space="0"/>
            </w:tcBorders>
            <w:vAlign w:val="center"/>
          </w:tcPr>
          <w:p w14:paraId="1AD7163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服务参数要求</w:t>
            </w:r>
          </w:p>
        </w:tc>
        <w:tc>
          <w:tcPr>
            <w:tcW w:w="1141" w:type="dxa"/>
            <w:tcBorders>
              <w:top w:val="single" w:color="auto" w:sz="4" w:space="0"/>
              <w:left w:val="single" w:color="auto" w:sz="4" w:space="0"/>
              <w:bottom w:val="single" w:color="auto" w:sz="4" w:space="0"/>
              <w:right w:val="single" w:color="auto" w:sz="4" w:space="0"/>
            </w:tcBorders>
            <w:vAlign w:val="center"/>
          </w:tcPr>
          <w:p w14:paraId="297FE07D">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14:paraId="57442BBC">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数量</w:t>
            </w:r>
          </w:p>
        </w:tc>
        <w:tc>
          <w:tcPr>
            <w:tcW w:w="1147" w:type="dxa"/>
            <w:tcBorders>
              <w:top w:val="single" w:color="auto" w:sz="4" w:space="0"/>
              <w:left w:val="single" w:color="auto" w:sz="4" w:space="0"/>
              <w:bottom w:val="single" w:color="auto" w:sz="4" w:space="0"/>
              <w:right w:val="single" w:color="auto" w:sz="4" w:space="0"/>
            </w:tcBorders>
            <w:vAlign w:val="center"/>
          </w:tcPr>
          <w:p w14:paraId="3A001F22">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服务参数</w:t>
            </w:r>
          </w:p>
        </w:tc>
        <w:tc>
          <w:tcPr>
            <w:tcW w:w="1096" w:type="dxa"/>
            <w:vMerge w:val="continue"/>
            <w:tcBorders>
              <w:top w:val="single" w:color="auto" w:sz="4" w:space="0"/>
              <w:left w:val="single" w:color="auto" w:sz="4" w:space="0"/>
              <w:bottom w:val="single" w:color="auto" w:sz="4" w:space="0"/>
              <w:right w:val="single" w:color="auto" w:sz="4" w:space="0"/>
            </w:tcBorders>
            <w:vAlign w:val="center"/>
          </w:tcPr>
          <w:p w14:paraId="659AFA37">
            <w:pPr>
              <w:keepNext w:val="0"/>
              <w:keepLines w:val="0"/>
              <w:widowControl/>
              <w:suppressLineNumbers w:val="0"/>
              <w:spacing w:before="0" w:beforeAutospacing="0" w:after="0" w:afterAutospacing="0"/>
              <w:ind w:left="0" w:right="0"/>
              <w:jc w:val="left"/>
              <w:rPr>
                <w:rFonts w:hint="eastAsia" w:ascii="宋体" w:hAnsi="宋体"/>
                <w:color w:val="auto"/>
                <w:szCs w:val="21"/>
                <w:highlight w:val="none"/>
              </w:rPr>
            </w:pPr>
          </w:p>
        </w:tc>
      </w:tr>
      <w:tr w14:paraId="5059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7B81A8CB">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w:t>
            </w:r>
          </w:p>
        </w:tc>
        <w:tc>
          <w:tcPr>
            <w:tcW w:w="1143" w:type="dxa"/>
            <w:tcBorders>
              <w:top w:val="single" w:color="auto" w:sz="4" w:space="0"/>
              <w:left w:val="single" w:color="auto" w:sz="4" w:space="0"/>
              <w:bottom w:val="single" w:color="auto" w:sz="4" w:space="0"/>
              <w:right w:val="single" w:color="auto" w:sz="4" w:space="0"/>
            </w:tcBorders>
            <w:vAlign w:val="center"/>
          </w:tcPr>
          <w:p w14:paraId="508E350D">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5CEBEED6">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14:paraId="04C42C1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p w14:paraId="0993DC42">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  ……</w:t>
            </w:r>
          </w:p>
          <w:p w14:paraId="41E55F04">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3  ……</w:t>
            </w:r>
          </w:p>
          <w:p w14:paraId="38201AA2">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14:paraId="5618FFDB">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65BA9E62">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14:paraId="764D27B4">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p w14:paraId="0252E8DD">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  ……</w:t>
            </w:r>
          </w:p>
          <w:p w14:paraId="1D665A41">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3  ……</w:t>
            </w:r>
          </w:p>
          <w:p w14:paraId="6F24ED6B">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14:paraId="32A87AC3">
            <w:pPr>
              <w:keepNext w:val="0"/>
              <w:keepLines w:val="0"/>
              <w:suppressLineNumbers w:val="0"/>
              <w:spacing w:before="0" w:beforeAutospacing="0" w:after="0" w:afterAutospacing="0"/>
              <w:ind w:left="0" w:right="0"/>
              <w:rPr>
                <w:rFonts w:hint="eastAsia" w:ascii="宋体" w:hAnsi="宋体"/>
                <w:color w:val="auto"/>
                <w:szCs w:val="21"/>
                <w:highlight w:val="none"/>
              </w:rPr>
            </w:pPr>
          </w:p>
        </w:tc>
      </w:tr>
      <w:tr w14:paraId="38EA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0A0BFFE4">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w:t>
            </w:r>
          </w:p>
        </w:tc>
        <w:tc>
          <w:tcPr>
            <w:tcW w:w="1143" w:type="dxa"/>
            <w:tcBorders>
              <w:top w:val="single" w:color="auto" w:sz="4" w:space="0"/>
              <w:left w:val="single" w:color="auto" w:sz="4" w:space="0"/>
              <w:bottom w:val="single" w:color="auto" w:sz="4" w:space="0"/>
              <w:right w:val="single" w:color="auto" w:sz="4" w:space="0"/>
            </w:tcBorders>
            <w:vAlign w:val="center"/>
          </w:tcPr>
          <w:p w14:paraId="2D6B00D4">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44AA770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14:paraId="2153A177">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p w14:paraId="24F58DAE">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  ……</w:t>
            </w:r>
          </w:p>
          <w:p w14:paraId="775F8E30">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3  ……</w:t>
            </w:r>
          </w:p>
          <w:p w14:paraId="561395C8">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14:paraId="714967F6">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44004991">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14:paraId="4B241C96">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1  ……</w:t>
            </w:r>
          </w:p>
          <w:p w14:paraId="7F3402B6">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2  ……</w:t>
            </w:r>
          </w:p>
          <w:p w14:paraId="5E570279">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3  ……</w:t>
            </w:r>
          </w:p>
          <w:p w14:paraId="1AA2CA73">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14:paraId="3B0747D9">
            <w:pPr>
              <w:keepNext w:val="0"/>
              <w:keepLines w:val="0"/>
              <w:suppressLineNumbers w:val="0"/>
              <w:spacing w:before="0" w:beforeAutospacing="0" w:after="0" w:afterAutospacing="0"/>
              <w:ind w:left="0" w:right="0"/>
              <w:rPr>
                <w:rFonts w:hint="eastAsia" w:ascii="宋体" w:hAnsi="宋体"/>
                <w:color w:val="auto"/>
                <w:szCs w:val="21"/>
                <w:highlight w:val="none"/>
              </w:rPr>
            </w:pPr>
          </w:p>
        </w:tc>
      </w:tr>
      <w:tr w14:paraId="782B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0EF337FA">
            <w:pPr>
              <w:keepNext w:val="0"/>
              <w:keepLines w:val="0"/>
              <w:suppressLineNumbers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rPr>
              <w:t>...</w:t>
            </w:r>
          </w:p>
        </w:tc>
        <w:tc>
          <w:tcPr>
            <w:tcW w:w="1143" w:type="dxa"/>
            <w:tcBorders>
              <w:top w:val="single" w:color="auto" w:sz="4" w:space="0"/>
              <w:left w:val="single" w:color="auto" w:sz="4" w:space="0"/>
              <w:bottom w:val="single" w:color="auto" w:sz="4" w:space="0"/>
              <w:right w:val="single" w:color="auto" w:sz="4" w:space="0"/>
            </w:tcBorders>
            <w:vAlign w:val="center"/>
          </w:tcPr>
          <w:p w14:paraId="1DD746ED">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69BAF3AE">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26349DA6">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64994561">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vAlign w:val="center"/>
          </w:tcPr>
          <w:p w14:paraId="3B361B20">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6C18960D">
            <w:pPr>
              <w:keepNext w:val="0"/>
              <w:keepLines w:val="0"/>
              <w:suppressLineNumbers w:val="0"/>
              <w:spacing w:before="0" w:beforeAutospacing="0" w:after="0" w:afterAutospacing="0"/>
              <w:ind w:left="0" w:right="0"/>
              <w:rPr>
                <w:rFonts w:hint="eastAsia" w:ascii="宋体" w:hAnsi="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364C06C3">
            <w:pPr>
              <w:keepNext w:val="0"/>
              <w:keepLines w:val="0"/>
              <w:suppressLineNumbers w:val="0"/>
              <w:spacing w:before="0" w:beforeAutospacing="0" w:after="0" w:afterAutospacing="0"/>
              <w:ind w:left="0" w:right="0"/>
              <w:rPr>
                <w:rFonts w:hint="eastAsia" w:ascii="宋体" w:hAnsi="宋体"/>
                <w:color w:val="auto"/>
                <w:szCs w:val="21"/>
                <w:highlight w:val="none"/>
              </w:rPr>
            </w:pPr>
          </w:p>
        </w:tc>
      </w:tr>
    </w:tbl>
    <w:p w14:paraId="6E92A08B">
      <w:pPr>
        <w:spacing w:line="360" w:lineRule="auto"/>
        <w:contextualSpacing/>
        <w:rPr>
          <w:rFonts w:hint="eastAsia" w:ascii="宋体" w:hAnsi="宋体"/>
          <w:color w:val="auto"/>
          <w:kern w:val="0"/>
          <w:sz w:val="24"/>
          <w:highlight w:val="none"/>
        </w:rPr>
      </w:pPr>
      <w:r>
        <w:rPr>
          <w:rFonts w:hint="eastAsia" w:ascii="宋体" w:hAnsi="宋体"/>
          <w:color w:val="auto"/>
          <w:kern w:val="0"/>
          <w:sz w:val="24"/>
          <w:highlight w:val="none"/>
        </w:rPr>
        <w:t>注：</w:t>
      </w:r>
    </w:p>
    <w:p w14:paraId="2528ED09">
      <w:pPr>
        <w:spacing w:line="360" w:lineRule="auto"/>
        <w:contextualSpacing/>
        <w:rPr>
          <w:rFonts w:hint="eastAsia" w:ascii="宋体" w:hAnsi="宋体"/>
          <w:color w:val="auto"/>
          <w:kern w:val="0"/>
          <w:szCs w:val="21"/>
          <w:highlight w:val="none"/>
        </w:rPr>
      </w:pPr>
      <w:r>
        <w:rPr>
          <w:rFonts w:hint="eastAsia" w:ascii="宋体" w:hAnsi="宋体"/>
          <w:color w:val="auto"/>
          <w:kern w:val="0"/>
          <w:szCs w:val="21"/>
          <w:highlight w:val="none"/>
        </w:rPr>
        <w:t>注：</w:t>
      </w:r>
    </w:p>
    <w:p w14:paraId="69F0CEDB">
      <w:pPr>
        <w:spacing w:line="360" w:lineRule="auto"/>
        <w:contextualSpacing/>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1.说明：应对照磋商文件“第二章”中“服务需求一览表”的采购清单及技术参数条款逐条作出明确响应，并作出偏离说明。</w:t>
      </w:r>
    </w:p>
    <w:p w14:paraId="1E494B73">
      <w:pPr>
        <w:spacing w:line="400" w:lineRule="exact"/>
        <w:rPr>
          <w:rFonts w:hint="eastAsia" w:ascii="宋体" w:hAnsi="宋体" w:cs="仿宋_GB2312"/>
          <w:color w:val="auto"/>
          <w:szCs w:val="21"/>
          <w:highlight w:val="none"/>
        </w:rPr>
      </w:pPr>
      <w:r>
        <w:rPr>
          <w:rFonts w:hint="eastAsia" w:ascii="宋体" w:hAnsi="宋体" w:cs="仿宋_GB2312"/>
          <w:color w:val="auto"/>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5495FAF9">
      <w:pPr>
        <w:spacing w:line="400" w:lineRule="exact"/>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3.表格内容均需按要求填写并盖章，不得留空，否则按竞标无效处理。</w:t>
      </w:r>
    </w:p>
    <w:p w14:paraId="6E2E1369">
      <w:pPr>
        <w:pStyle w:val="11"/>
        <w:spacing w:line="400" w:lineRule="exact"/>
        <w:rPr>
          <w:rFonts w:hint="eastAsia" w:hAnsi="宋体" w:cs="仿宋_GB2312"/>
          <w:color w:val="auto"/>
          <w:highlight w:val="none"/>
        </w:rPr>
      </w:pPr>
      <w:r>
        <w:rPr>
          <w:rFonts w:hint="eastAsia" w:hAnsi="宋体" w:cs="仿宋_GB2312"/>
          <w:color w:val="auto"/>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46D013FD">
      <w:pPr>
        <w:spacing w:line="360" w:lineRule="auto"/>
        <w:rPr>
          <w:rFonts w:hint="eastAsia" w:ascii="宋体" w:hAnsi="宋体" w:cs="仿宋_GB2312"/>
          <w:color w:val="auto"/>
          <w:sz w:val="24"/>
          <w:highlight w:val="none"/>
        </w:rPr>
      </w:pPr>
      <w:r>
        <w:rPr>
          <w:rFonts w:hint="eastAsia" w:ascii="宋体" w:hAnsi="宋体" w:cs="仿宋_GB2312"/>
          <w:color w:val="auto"/>
          <w:szCs w:val="21"/>
          <w:highlight w:val="none"/>
        </w:rPr>
        <w:t>5. 如技术偏离表中的竞标响应与佐证材料不一致的，以佐证材料为准。</w:t>
      </w:r>
    </w:p>
    <w:p w14:paraId="35CE2058">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2887B089">
      <w:pPr>
        <w:autoSpaceDE w:val="0"/>
        <w:autoSpaceDN w:val="0"/>
        <w:spacing w:line="360" w:lineRule="auto"/>
        <w:ind w:firstLine="6480" w:firstLineChars="270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74CF1231">
      <w:pPr>
        <w:adjustRightInd w:val="0"/>
        <w:snapToGrid w:val="0"/>
        <w:spacing w:line="520" w:lineRule="exact"/>
        <w:jc w:val="center"/>
        <w:rPr>
          <w:rFonts w:hint="eastAsia" w:ascii="方正小标宋简体" w:hAnsi="方正小标宋简体" w:eastAsia="方正小标宋简体" w:cs="方正小标宋简体"/>
          <w:bCs/>
          <w:color w:val="auto"/>
          <w:sz w:val="44"/>
          <w:szCs w:val="44"/>
          <w:highlight w:val="none"/>
        </w:rPr>
      </w:pPr>
    </w:p>
    <w:p w14:paraId="55132484">
      <w:pPr>
        <w:adjustRightInd w:val="0"/>
        <w:snapToGrid w:val="0"/>
        <w:spacing w:line="520" w:lineRule="exact"/>
        <w:jc w:val="center"/>
        <w:rPr>
          <w:rFonts w:hint="eastAsia" w:ascii="方正小标宋简体" w:hAnsi="方正小标宋简体" w:eastAsia="方正小标宋简体" w:cs="方正小标宋简体"/>
          <w:bCs/>
          <w:color w:val="auto"/>
          <w:sz w:val="44"/>
          <w:szCs w:val="44"/>
          <w:highlight w:val="none"/>
        </w:rPr>
      </w:pPr>
    </w:p>
    <w:p w14:paraId="0CDF8298">
      <w:pPr>
        <w:adjustRightInd w:val="0"/>
        <w:snapToGrid w:val="0"/>
        <w:spacing w:line="520" w:lineRule="exact"/>
        <w:jc w:val="center"/>
        <w:rPr>
          <w:rFonts w:hint="eastAsia" w:ascii="方正小标宋简体" w:hAnsi="方正小标宋简体" w:eastAsia="方正小标宋简体" w:cs="方正小标宋简体"/>
          <w:bCs/>
          <w:color w:val="auto"/>
          <w:sz w:val="44"/>
          <w:szCs w:val="44"/>
          <w:highlight w:val="none"/>
        </w:rPr>
      </w:pPr>
    </w:p>
    <w:p w14:paraId="540BD41E">
      <w:pPr>
        <w:adjustRightInd w:val="0"/>
        <w:snapToGrid w:val="0"/>
        <w:spacing w:line="520" w:lineRule="exact"/>
        <w:jc w:val="center"/>
        <w:rPr>
          <w:rFonts w:hint="eastAsia" w:ascii="宋体" w:hAnsi="宋体"/>
          <w:b/>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服务配置清单（如有）</w:t>
      </w:r>
    </w:p>
    <w:p w14:paraId="3860518C">
      <w:pPr>
        <w:spacing w:line="300" w:lineRule="auto"/>
        <w:rPr>
          <w:rFonts w:hint="eastAsia" w:ascii="宋体" w:hAnsi="宋体"/>
          <w:color w:val="auto"/>
          <w:szCs w:val="21"/>
          <w:highlight w:val="none"/>
        </w:rPr>
      </w:pPr>
    </w:p>
    <w:p w14:paraId="3FBD8170">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所竞标项：</w:t>
      </w:r>
      <w:r>
        <w:rPr>
          <w:rFonts w:hint="eastAsia" w:ascii="宋体" w:hAnsi="宋体" w:cs="仿宋_GB2312"/>
          <w:color w:val="auto"/>
          <w:sz w:val="24"/>
          <w:highlight w:val="none"/>
          <w:u w:val="single"/>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245"/>
        <w:gridCol w:w="803"/>
        <w:gridCol w:w="895"/>
        <w:gridCol w:w="1786"/>
        <w:gridCol w:w="1245"/>
        <w:gridCol w:w="737"/>
        <w:gridCol w:w="1496"/>
      </w:tblGrid>
      <w:tr w14:paraId="2C744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260980FE">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r>
              <w:rPr>
                <w:rFonts w:hint="eastAsia" w:ascii="宋体" w:hAnsi="宋体"/>
                <w:color w:val="auto"/>
                <w:sz w:val="24"/>
                <w:highlight w:val="none"/>
              </w:rPr>
              <w:t>序号</w:t>
            </w:r>
          </w:p>
        </w:tc>
        <w:tc>
          <w:tcPr>
            <w:tcW w:w="1245" w:type="dxa"/>
            <w:tcBorders>
              <w:top w:val="single" w:color="auto" w:sz="4" w:space="0"/>
              <w:left w:val="single" w:color="auto" w:sz="4" w:space="0"/>
              <w:bottom w:val="single" w:color="auto" w:sz="4" w:space="0"/>
              <w:right w:val="single" w:color="auto" w:sz="4" w:space="0"/>
            </w:tcBorders>
            <w:vAlign w:val="center"/>
          </w:tcPr>
          <w:p w14:paraId="5A09FF1C">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r>
              <w:rPr>
                <w:rFonts w:hint="eastAsia" w:ascii="宋体" w:hAnsi="宋体"/>
                <w:color w:val="auto"/>
                <w:sz w:val="24"/>
                <w:highlight w:val="none"/>
              </w:rPr>
              <w:t>服务名称</w:t>
            </w:r>
          </w:p>
        </w:tc>
        <w:tc>
          <w:tcPr>
            <w:tcW w:w="803" w:type="dxa"/>
            <w:tcBorders>
              <w:top w:val="single" w:color="auto" w:sz="4" w:space="0"/>
              <w:left w:val="single" w:color="auto" w:sz="4" w:space="0"/>
              <w:bottom w:val="single" w:color="auto" w:sz="4" w:space="0"/>
              <w:right w:val="single" w:color="auto" w:sz="4" w:space="0"/>
            </w:tcBorders>
            <w:vAlign w:val="center"/>
          </w:tcPr>
          <w:p w14:paraId="407BFCC2">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r>
              <w:rPr>
                <w:rFonts w:hint="eastAsia" w:ascii="宋体" w:hAnsi="宋体"/>
                <w:color w:val="auto"/>
                <w:sz w:val="24"/>
                <w:highlight w:val="none"/>
              </w:rPr>
              <w:t>数量及单位</w:t>
            </w:r>
          </w:p>
        </w:tc>
        <w:tc>
          <w:tcPr>
            <w:tcW w:w="895" w:type="dxa"/>
            <w:tcBorders>
              <w:top w:val="single" w:color="auto" w:sz="4" w:space="0"/>
              <w:left w:val="single" w:color="auto" w:sz="4" w:space="0"/>
              <w:bottom w:val="single" w:color="auto" w:sz="4" w:space="0"/>
              <w:right w:val="single" w:color="auto" w:sz="4" w:space="0"/>
            </w:tcBorders>
            <w:vAlign w:val="center"/>
          </w:tcPr>
          <w:p w14:paraId="4BF22830">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r>
              <w:rPr>
                <w:rFonts w:hint="eastAsia" w:ascii="宋体" w:hAnsi="宋体"/>
                <w:color w:val="auto"/>
                <w:sz w:val="24"/>
                <w:highlight w:val="none"/>
              </w:rPr>
              <w:t>品牌</w:t>
            </w:r>
          </w:p>
        </w:tc>
        <w:tc>
          <w:tcPr>
            <w:tcW w:w="1786" w:type="dxa"/>
            <w:tcBorders>
              <w:top w:val="single" w:color="auto" w:sz="4" w:space="0"/>
              <w:left w:val="single" w:color="auto" w:sz="4" w:space="0"/>
              <w:bottom w:val="single" w:color="auto" w:sz="4" w:space="0"/>
              <w:right w:val="single" w:color="auto" w:sz="4" w:space="0"/>
            </w:tcBorders>
          </w:tcPr>
          <w:p w14:paraId="33DC3468">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p w14:paraId="7466E425">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r>
              <w:rPr>
                <w:rFonts w:hint="eastAsia" w:ascii="宋体" w:hAnsi="宋体"/>
                <w:color w:val="auto"/>
                <w:sz w:val="24"/>
                <w:highlight w:val="none"/>
              </w:rPr>
              <w:t>规格型号</w:t>
            </w:r>
          </w:p>
        </w:tc>
        <w:tc>
          <w:tcPr>
            <w:tcW w:w="1245" w:type="dxa"/>
            <w:tcBorders>
              <w:top w:val="single" w:color="auto" w:sz="4" w:space="0"/>
              <w:left w:val="single" w:color="auto" w:sz="4" w:space="0"/>
              <w:bottom w:val="single" w:color="auto" w:sz="4" w:space="0"/>
              <w:right w:val="single" w:color="auto" w:sz="4" w:space="0"/>
            </w:tcBorders>
            <w:vAlign w:val="center"/>
          </w:tcPr>
          <w:p w14:paraId="1E34AF9E">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r>
              <w:rPr>
                <w:rFonts w:hint="eastAsia" w:ascii="宋体" w:hAnsi="宋体"/>
                <w:color w:val="auto"/>
                <w:sz w:val="24"/>
                <w:highlight w:val="none"/>
              </w:rPr>
              <w:t>制造商</w:t>
            </w:r>
          </w:p>
        </w:tc>
        <w:tc>
          <w:tcPr>
            <w:tcW w:w="737" w:type="dxa"/>
            <w:tcBorders>
              <w:top w:val="single" w:color="auto" w:sz="4" w:space="0"/>
              <w:left w:val="single" w:color="auto" w:sz="4" w:space="0"/>
              <w:bottom w:val="single" w:color="auto" w:sz="4" w:space="0"/>
              <w:right w:val="single" w:color="auto" w:sz="4" w:space="0"/>
            </w:tcBorders>
            <w:vAlign w:val="center"/>
          </w:tcPr>
          <w:p w14:paraId="20B8DA72">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r>
              <w:rPr>
                <w:rFonts w:hint="eastAsia" w:ascii="宋体" w:hAnsi="宋体"/>
                <w:color w:val="auto"/>
                <w:sz w:val="24"/>
                <w:highlight w:val="none"/>
              </w:rPr>
              <w:t>原产地</w:t>
            </w:r>
          </w:p>
        </w:tc>
        <w:tc>
          <w:tcPr>
            <w:tcW w:w="1496" w:type="dxa"/>
            <w:tcBorders>
              <w:top w:val="single" w:color="auto" w:sz="4" w:space="0"/>
              <w:left w:val="single" w:color="auto" w:sz="4" w:space="0"/>
              <w:bottom w:val="single" w:color="auto" w:sz="4" w:space="0"/>
              <w:right w:val="single" w:color="auto" w:sz="4" w:space="0"/>
            </w:tcBorders>
            <w:vAlign w:val="center"/>
          </w:tcPr>
          <w:p w14:paraId="26CDA144">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r>
              <w:rPr>
                <w:rFonts w:hint="eastAsia" w:ascii="宋体" w:hAnsi="宋体"/>
                <w:color w:val="auto"/>
                <w:sz w:val="24"/>
                <w:highlight w:val="none"/>
              </w:rPr>
              <w:t>参数性能、指标及配置</w:t>
            </w:r>
          </w:p>
        </w:tc>
      </w:tr>
      <w:tr w14:paraId="01AAD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59A5DF43">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033ADBD4">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14:paraId="573CB676">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09B68FF2">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tcPr>
          <w:p w14:paraId="5470CCFF">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5D6CFA8C">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1CA44B97">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167137E7">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r>
      <w:tr w14:paraId="06B0F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5634194D">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10C3B9AC">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14:paraId="3B4AA033">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1F5E94DF">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tcPr>
          <w:p w14:paraId="60EC1E51">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4FDB64D6">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1C6025C9">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3B4166B2">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r>
      <w:tr w14:paraId="02D1D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78F6768B">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4C6C24E5">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14:paraId="63D306A8">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374CA2FB">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tcPr>
          <w:p w14:paraId="16AB3715">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4A25794D">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35543C6A">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0FFBF985">
            <w:pPr>
              <w:keepNext w:val="0"/>
              <w:keepLines w:val="0"/>
              <w:suppressLineNumbers w:val="0"/>
              <w:snapToGrid w:val="0"/>
              <w:spacing w:before="50" w:beforeAutospacing="0" w:after="50" w:afterAutospacing="0"/>
              <w:ind w:left="0" w:right="0"/>
              <w:jc w:val="center"/>
              <w:rPr>
                <w:rFonts w:hint="eastAsia" w:ascii="宋体" w:hAnsi="宋体"/>
                <w:color w:val="auto"/>
                <w:sz w:val="24"/>
                <w:highlight w:val="none"/>
              </w:rPr>
            </w:pPr>
          </w:p>
        </w:tc>
      </w:tr>
    </w:tbl>
    <w:p w14:paraId="734D11A1">
      <w:pPr>
        <w:spacing w:line="360" w:lineRule="auto"/>
        <w:rPr>
          <w:rFonts w:hint="eastAsia" w:ascii="宋体" w:hAnsi="宋体"/>
          <w:color w:val="auto"/>
          <w:sz w:val="24"/>
          <w:highlight w:val="none"/>
        </w:rPr>
      </w:pPr>
      <w:r>
        <w:rPr>
          <w:rFonts w:hint="eastAsia" w:ascii="宋体" w:hAnsi="宋体"/>
          <w:color w:val="auto"/>
          <w:sz w:val="24"/>
          <w:highlight w:val="none"/>
        </w:rPr>
        <w:t>备注：</w:t>
      </w:r>
    </w:p>
    <w:p w14:paraId="50DC0A24">
      <w:pPr>
        <w:tabs>
          <w:tab w:val="left" w:pos="1065"/>
        </w:tabs>
        <w:adjustRightInd w:val="0"/>
        <w:spacing w:line="360" w:lineRule="auto"/>
        <w:rPr>
          <w:rFonts w:hint="eastAsia" w:ascii="宋体" w:hAnsi="宋体" w:cs="仿宋_GB2312"/>
          <w:color w:val="auto"/>
          <w:sz w:val="24"/>
          <w:highlight w:val="none"/>
        </w:rPr>
      </w:pPr>
      <w:r>
        <w:rPr>
          <w:rFonts w:hint="eastAsia" w:ascii="宋体" w:hAnsi="宋体"/>
          <w:b/>
          <w:bCs/>
          <w:color w:val="auto"/>
          <w:sz w:val="24"/>
          <w:highlight w:val="none"/>
        </w:rPr>
        <w:t>以上性能配置清单中“服务名称、数量及单位、品牌、规格型号、制造商、原产地、参数性能、指标及配置”必须如实填写完整，品牌、规格型号没有则填无，填写有缺漏的，响应文件作无效处理</w:t>
      </w:r>
      <w:r>
        <w:rPr>
          <w:rFonts w:hint="eastAsia" w:ascii="宋体" w:hAnsi="宋体"/>
          <w:b/>
          <w:color w:val="auto"/>
          <w:sz w:val="24"/>
          <w:highlight w:val="none"/>
        </w:rPr>
        <w:t>。</w:t>
      </w:r>
      <w:r>
        <w:rPr>
          <w:rFonts w:hint="eastAsia" w:ascii="宋体" w:hAnsi="宋体"/>
          <w:color w:val="auto"/>
          <w:sz w:val="24"/>
          <w:highlight w:val="none"/>
        </w:rPr>
        <w:t>服务名称、数量及单位、品牌必须与“服务需求一览表”一致，</w:t>
      </w:r>
      <w:r>
        <w:rPr>
          <w:rFonts w:hint="eastAsia" w:ascii="宋体" w:hAnsi="宋体"/>
          <w:bCs/>
          <w:color w:val="auto"/>
          <w:sz w:val="24"/>
          <w:highlight w:val="none"/>
        </w:rPr>
        <w:t>否则响应文件作无效处理</w:t>
      </w:r>
      <w:r>
        <w:rPr>
          <w:rFonts w:hint="eastAsia" w:ascii="宋体" w:hAnsi="宋体"/>
          <w:b/>
          <w:color w:val="auto"/>
          <w:sz w:val="24"/>
          <w:highlight w:val="none"/>
        </w:rPr>
        <w:t>。</w:t>
      </w:r>
      <w:r>
        <w:rPr>
          <w:rFonts w:hint="eastAsia" w:ascii="宋体" w:hAnsi="宋体" w:cs="仿宋_GB2312"/>
          <w:color w:val="auto"/>
          <w:sz w:val="24"/>
          <w:highlight w:val="none"/>
        </w:rPr>
        <w:tab/>
      </w:r>
    </w:p>
    <w:p w14:paraId="66940557">
      <w:pPr>
        <w:adjustRightInd w:val="0"/>
        <w:spacing w:line="360" w:lineRule="auto"/>
        <w:jc w:val="left"/>
        <w:rPr>
          <w:rFonts w:hint="eastAsia" w:ascii="宋体" w:hAnsi="宋体" w:cs="仿宋_GB2312"/>
          <w:color w:val="auto"/>
          <w:sz w:val="24"/>
          <w:highlight w:val="none"/>
        </w:rPr>
      </w:pPr>
    </w:p>
    <w:p w14:paraId="7F2560C3">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8E41315">
      <w:pPr>
        <w:spacing w:line="500" w:lineRule="exact"/>
        <w:jc w:val="cente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6A988D28">
      <w:pPr>
        <w:widowControl/>
        <w:jc w:val="left"/>
        <w:rPr>
          <w:rFonts w:hint="eastAsia" w:ascii="仿宋_GB2312" w:hAnsi="仿宋" w:eastAsia="仿宋_GB2312" w:cs="仿宋_GB2312"/>
          <w:color w:val="auto"/>
          <w:kern w:val="0"/>
          <w:sz w:val="24"/>
          <w:highlight w:val="none"/>
          <w:lang w:val="zh-CN"/>
        </w:rPr>
        <w:sectPr>
          <w:pgSz w:w="11911" w:h="16838"/>
          <w:pgMar w:top="1417" w:right="1417" w:bottom="1417" w:left="1417" w:header="720" w:footer="720" w:gutter="0"/>
          <w:cols w:space="0" w:num="1"/>
          <w:rtlGutter w:val="0"/>
          <w:docGrid w:linePitch="0" w:charSpace="0"/>
        </w:sectPr>
      </w:pPr>
    </w:p>
    <w:p w14:paraId="0C78C920">
      <w:pPr>
        <w:snapToGrid w:val="0"/>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八、组织服务方案</w:t>
      </w:r>
    </w:p>
    <w:p w14:paraId="5369BA63">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（由供应商根据采购需求及采购文件要求编制）</w:t>
      </w:r>
    </w:p>
    <w:p w14:paraId="7EBF43E1">
      <w:pPr>
        <w:rPr>
          <w:rFonts w:hint="eastAsia" w:ascii="仿宋_GB2312" w:hAnsi="仿宋" w:eastAsia="仿宋_GB2312" w:cs="仿宋_GB2312"/>
          <w:b/>
          <w:bCs/>
          <w:color w:val="auto"/>
          <w:kern w:val="0"/>
          <w:sz w:val="24"/>
          <w:highlight w:val="none"/>
          <w:lang w:val="zh-CN"/>
        </w:rPr>
      </w:pPr>
      <w:bookmarkStart w:id="74" w:name="_Toc78473822"/>
      <w:r>
        <w:rPr>
          <w:rFonts w:hint="eastAsia" w:ascii="仿宋_GB2312" w:hAnsi="仿宋" w:eastAsia="仿宋_GB2312" w:cs="仿宋_GB2312"/>
          <w:b/>
          <w:bCs/>
          <w:color w:val="auto"/>
          <w:kern w:val="0"/>
          <w:sz w:val="24"/>
          <w:highlight w:val="none"/>
          <w:lang w:val="zh-CN"/>
        </w:rPr>
        <w:t>附表:项目实施进度计划表</w:t>
      </w:r>
      <w:r>
        <w:rPr>
          <w:rFonts w:hint="eastAsia" w:ascii="仿宋_GB2312" w:hAnsi="仿宋" w:eastAsia="仿宋_GB2312" w:cs="仿宋_GB2312"/>
          <w:b/>
          <w:color w:val="auto"/>
          <w:sz w:val="24"/>
          <w:highlight w:val="none"/>
        </w:rPr>
        <w:t>(以生效日算起)</w:t>
      </w:r>
      <w:bookmarkEnd w:id="74"/>
      <w:r>
        <w:rPr>
          <w:rFonts w:hint="eastAsia" w:ascii="仿宋_GB2312" w:hAnsi="仿宋" w:eastAsia="仿宋_GB2312" w:cs="仿宋_GB2312"/>
          <w:b/>
          <w:color w:val="auto"/>
          <w:sz w:val="24"/>
          <w:highlight w:val="none"/>
        </w:rPr>
        <w:t xml:space="preserve"> </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511"/>
        <w:gridCol w:w="511"/>
        <w:gridCol w:w="512"/>
        <w:gridCol w:w="512"/>
        <w:gridCol w:w="512"/>
        <w:gridCol w:w="512"/>
        <w:gridCol w:w="512"/>
        <w:gridCol w:w="512"/>
        <w:gridCol w:w="512"/>
        <w:gridCol w:w="512"/>
        <w:gridCol w:w="512"/>
        <w:gridCol w:w="512"/>
        <w:gridCol w:w="512"/>
        <w:gridCol w:w="512"/>
        <w:gridCol w:w="512"/>
        <w:gridCol w:w="512"/>
      </w:tblGrid>
      <w:tr w14:paraId="6395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91" w:type="pct"/>
            <w:tcBorders>
              <w:top w:val="single" w:color="auto" w:sz="4" w:space="0"/>
              <w:left w:val="single" w:color="auto" w:sz="4" w:space="0"/>
              <w:bottom w:val="single" w:color="auto" w:sz="4" w:space="0"/>
              <w:right w:val="single" w:color="auto" w:sz="4" w:space="0"/>
            </w:tcBorders>
            <w:vAlign w:val="center"/>
          </w:tcPr>
          <w:p w14:paraId="0D5684D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color w:val="auto"/>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508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3DA0F242">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15E562BB">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35375D32">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DA0F242">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5E562BB">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5375D32">
                              <w:pPr>
                                <w:snapToGrid w:val="0"/>
                              </w:pPr>
                              <w:r>
                                <w:rPr>
                                  <w:rFonts w:hint="eastAsia"/>
                                </w:rPr>
                                <w:t>日</w:t>
                              </w:r>
                            </w:p>
                          </w:txbxContent>
                        </v:textbox>
                      </v:shape>
                    </v:group>
                  </w:pict>
                </mc:Fallback>
              </mc:AlternateContent>
            </w:r>
          </w:p>
          <w:p w14:paraId="61E1940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p w14:paraId="5230B35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p w14:paraId="6619AD3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内容</w:t>
            </w:r>
          </w:p>
        </w:tc>
        <w:tc>
          <w:tcPr>
            <w:tcW w:w="275" w:type="pct"/>
            <w:tcBorders>
              <w:top w:val="single" w:color="auto" w:sz="4" w:space="0"/>
              <w:left w:val="single" w:color="auto" w:sz="4" w:space="0"/>
              <w:bottom w:val="single" w:color="auto" w:sz="4" w:space="0"/>
              <w:right w:val="single" w:color="auto" w:sz="4" w:space="0"/>
            </w:tcBorders>
            <w:vAlign w:val="center"/>
          </w:tcPr>
          <w:p w14:paraId="54F48A5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p>
        </w:tc>
        <w:tc>
          <w:tcPr>
            <w:tcW w:w="275" w:type="pct"/>
            <w:tcBorders>
              <w:top w:val="single" w:color="auto" w:sz="4" w:space="0"/>
              <w:left w:val="single" w:color="auto" w:sz="4" w:space="0"/>
              <w:bottom w:val="single" w:color="auto" w:sz="4" w:space="0"/>
              <w:right w:val="single" w:color="auto" w:sz="4" w:space="0"/>
            </w:tcBorders>
            <w:vAlign w:val="center"/>
          </w:tcPr>
          <w:p w14:paraId="3304A09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p>
        </w:tc>
        <w:tc>
          <w:tcPr>
            <w:tcW w:w="275" w:type="pct"/>
            <w:tcBorders>
              <w:top w:val="single" w:color="auto" w:sz="4" w:space="0"/>
              <w:left w:val="single" w:color="auto" w:sz="4" w:space="0"/>
              <w:bottom w:val="single" w:color="auto" w:sz="4" w:space="0"/>
              <w:right w:val="single" w:color="auto" w:sz="4" w:space="0"/>
            </w:tcBorders>
            <w:vAlign w:val="center"/>
          </w:tcPr>
          <w:p w14:paraId="5FF3408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w:t>
            </w:r>
          </w:p>
        </w:tc>
        <w:tc>
          <w:tcPr>
            <w:tcW w:w="275" w:type="pct"/>
            <w:tcBorders>
              <w:top w:val="single" w:color="auto" w:sz="4" w:space="0"/>
              <w:left w:val="single" w:color="auto" w:sz="4" w:space="0"/>
              <w:bottom w:val="single" w:color="auto" w:sz="4" w:space="0"/>
              <w:right w:val="single" w:color="auto" w:sz="4" w:space="0"/>
            </w:tcBorders>
            <w:vAlign w:val="center"/>
          </w:tcPr>
          <w:p w14:paraId="6F89135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w:t>
            </w:r>
          </w:p>
        </w:tc>
        <w:tc>
          <w:tcPr>
            <w:tcW w:w="275" w:type="pct"/>
            <w:tcBorders>
              <w:top w:val="single" w:color="auto" w:sz="4" w:space="0"/>
              <w:left w:val="single" w:color="auto" w:sz="4" w:space="0"/>
              <w:bottom w:val="single" w:color="auto" w:sz="4" w:space="0"/>
              <w:right w:val="single" w:color="auto" w:sz="4" w:space="0"/>
            </w:tcBorders>
            <w:vAlign w:val="center"/>
          </w:tcPr>
          <w:p w14:paraId="54975AA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w:t>
            </w:r>
          </w:p>
        </w:tc>
        <w:tc>
          <w:tcPr>
            <w:tcW w:w="275" w:type="pct"/>
            <w:tcBorders>
              <w:top w:val="single" w:color="auto" w:sz="4" w:space="0"/>
              <w:left w:val="single" w:color="auto" w:sz="4" w:space="0"/>
              <w:bottom w:val="single" w:color="auto" w:sz="4" w:space="0"/>
              <w:right w:val="single" w:color="auto" w:sz="4" w:space="0"/>
            </w:tcBorders>
            <w:vAlign w:val="center"/>
          </w:tcPr>
          <w:p w14:paraId="7C4237D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w:t>
            </w:r>
          </w:p>
        </w:tc>
        <w:tc>
          <w:tcPr>
            <w:tcW w:w="275" w:type="pct"/>
            <w:tcBorders>
              <w:top w:val="single" w:color="auto" w:sz="4" w:space="0"/>
              <w:left w:val="single" w:color="auto" w:sz="4" w:space="0"/>
              <w:bottom w:val="single" w:color="auto" w:sz="4" w:space="0"/>
              <w:right w:val="single" w:color="auto" w:sz="4" w:space="0"/>
            </w:tcBorders>
            <w:vAlign w:val="center"/>
          </w:tcPr>
          <w:p w14:paraId="220D2EE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w:t>
            </w:r>
          </w:p>
        </w:tc>
        <w:tc>
          <w:tcPr>
            <w:tcW w:w="275" w:type="pct"/>
            <w:tcBorders>
              <w:top w:val="single" w:color="auto" w:sz="4" w:space="0"/>
              <w:left w:val="single" w:color="auto" w:sz="4" w:space="0"/>
              <w:bottom w:val="single" w:color="auto" w:sz="4" w:space="0"/>
              <w:right w:val="single" w:color="auto" w:sz="4" w:space="0"/>
            </w:tcBorders>
            <w:vAlign w:val="center"/>
          </w:tcPr>
          <w:p w14:paraId="674429A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8</w:t>
            </w:r>
          </w:p>
        </w:tc>
        <w:tc>
          <w:tcPr>
            <w:tcW w:w="275" w:type="pct"/>
            <w:tcBorders>
              <w:top w:val="single" w:color="auto" w:sz="4" w:space="0"/>
              <w:left w:val="single" w:color="auto" w:sz="4" w:space="0"/>
              <w:bottom w:val="single" w:color="auto" w:sz="4" w:space="0"/>
              <w:right w:val="single" w:color="auto" w:sz="4" w:space="0"/>
            </w:tcBorders>
            <w:vAlign w:val="center"/>
          </w:tcPr>
          <w:p w14:paraId="0488976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9</w:t>
            </w:r>
          </w:p>
        </w:tc>
        <w:tc>
          <w:tcPr>
            <w:tcW w:w="275" w:type="pct"/>
            <w:tcBorders>
              <w:top w:val="single" w:color="auto" w:sz="4" w:space="0"/>
              <w:left w:val="single" w:color="auto" w:sz="4" w:space="0"/>
              <w:bottom w:val="single" w:color="auto" w:sz="4" w:space="0"/>
              <w:right w:val="single" w:color="auto" w:sz="4" w:space="0"/>
            </w:tcBorders>
            <w:vAlign w:val="center"/>
          </w:tcPr>
          <w:p w14:paraId="4EAEFEC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10</w:t>
            </w:r>
          </w:p>
        </w:tc>
        <w:tc>
          <w:tcPr>
            <w:tcW w:w="275" w:type="pct"/>
            <w:tcBorders>
              <w:top w:val="single" w:color="auto" w:sz="4" w:space="0"/>
              <w:left w:val="single" w:color="auto" w:sz="4" w:space="0"/>
              <w:bottom w:val="single" w:color="auto" w:sz="4" w:space="0"/>
              <w:right w:val="single" w:color="auto" w:sz="4" w:space="0"/>
            </w:tcBorders>
            <w:vAlign w:val="center"/>
          </w:tcPr>
          <w:p w14:paraId="28AB25D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w:t>
            </w:r>
          </w:p>
        </w:tc>
        <w:tc>
          <w:tcPr>
            <w:tcW w:w="275" w:type="pct"/>
            <w:tcBorders>
              <w:top w:val="single" w:color="auto" w:sz="4" w:space="0"/>
              <w:left w:val="single" w:color="auto" w:sz="4" w:space="0"/>
              <w:bottom w:val="single" w:color="auto" w:sz="4" w:space="0"/>
              <w:right w:val="single" w:color="auto" w:sz="4" w:space="0"/>
            </w:tcBorders>
            <w:vAlign w:val="center"/>
          </w:tcPr>
          <w:p w14:paraId="5B4EDED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12</w:t>
            </w:r>
          </w:p>
        </w:tc>
        <w:tc>
          <w:tcPr>
            <w:tcW w:w="275" w:type="pct"/>
            <w:tcBorders>
              <w:top w:val="single" w:color="auto" w:sz="4" w:space="0"/>
              <w:left w:val="single" w:color="auto" w:sz="4" w:space="0"/>
              <w:bottom w:val="single" w:color="auto" w:sz="4" w:space="0"/>
              <w:right w:val="single" w:color="auto" w:sz="4" w:space="0"/>
            </w:tcBorders>
            <w:vAlign w:val="center"/>
          </w:tcPr>
          <w:p w14:paraId="0322B54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w:t>
            </w:r>
          </w:p>
        </w:tc>
        <w:tc>
          <w:tcPr>
            <w:tcW w:w="275" w:type="pct"/>
            <w:tcBorders>
              <w:top w:val="single" w:color="auto" w:sz="4" w:space="0"/>
              <w:left w:val="single" w:color="auto" w:sz="4" w:space="0"/>
              <w:bottom w:val="single" w:color="auto" w:sz="4" w:space="0"/>
              <w:right w:val="single" w:color="auto" w:sz="4" w:space="0"/>
            </w:tcBorders>
            <w:vAlign w:val="center"/>
          </w:tcPr>
          <w:p w14:paraId="0E5BD1E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14</w:t>
            </w:r>
          </w:p>
        </w:tc>
        <w:tc>
          <w:tcPr>
            <w:tcW w:w="275" w:type="pct"/>
            <w:tcBorders>
              <w:top w:val="single" w:color="auto" w:sz="4" w:space="0"/>
              <w:left w:val="single" w:color="auto" w:sz="4" w:space="0"/>
              <w:bottom w:val="single" w:color="auto" w:sz="4" w:space="0"/>
              <w:right w:val="single" w:color="auto" w:sz="4" w:space="0"/>
            </w:tcBorders>
            <w:vAlign w:val="center"/>
          </w:tcPr>
          <w:p w14:paraId="74FD2C1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15</w:t>
            </w:r>
          </w:p>
        </w:tc>
        <w:tc>
          <w:tcPr>
            <w:tcW w:w="275" w:type="pct"/>
            <w:tcBorders>
              <w:top w:val="single" w:color="auto" w:sz="4" w:space="0"/>
              <w:left w:val="single" w:color="auto" w:sz="4" w:space="0"/>
              <w:bottom w:val="single" w:color="auto" w:sz="4" w:space="0"/>
              <w:right w:val="single" w:color="auto" w:sz="4" w:space="0"/>
            </w:tcBorders>
            <w:vAlign w:val="center"/>
          </w:tcPr>
          <w:p w14:paraId="0E50300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r>
      <w:tr w14:paraId="2933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2938618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10E4C7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DBF787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B0E925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F38ED8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96F09F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C33AE2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119F60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3C7A07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1087DD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D19A57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5BBB9A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2D154C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1CE45F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0E237B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5F1100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00FD96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6A96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68029D7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EE832B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C61197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B7B2DEC">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EEC413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F4DE8D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532923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A2347E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436610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FABA8B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141453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2B3BB2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A1A71C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4785D5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ADCCD8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FE4FAA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98CB64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793C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3A537AF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021D2D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BE0530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91FC39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D842F9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5D8BE6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0CD859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2D3BF2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1DA509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1F4EEF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B831A3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4B5FDA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8FECD1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7DFCF4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32B8EE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733C13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6FBCC7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5576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64EA533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70CA87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C5165B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2DAF91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20FC91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33FD27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B0C364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50C821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33E579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161A4E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9CF600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A76CA5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E053D8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1C7D2C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83D5D5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0656D0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A598E7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539C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304F712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FB7223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5E3A05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674061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8A7C49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50A2C2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9851C2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9F6DFD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500616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F56C05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8AA282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66CDE5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275610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BA4A60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F39127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B8D3B0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9E4FF2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62BF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34DDBC4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2692EA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FE7AC2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930755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DDF125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0DFE22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7C2F0A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BB1C21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D27AE4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253783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255554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BA6E3B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4BB055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AD56EE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79917F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8A8F39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A840D6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0D79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48BDD300">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1DE2FE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0B58AD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1F0090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D62673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3C7069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5028D6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DD2B6E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51EF3F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320175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02D42C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09AF3C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3D432E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2550BAC">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2A475A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276003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141E65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709D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6FFAFD8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0081DA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7C927B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17C99D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69BA106">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8A0647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7BAF4549">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45DCD8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41ADD34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9BD791A">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12E341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FCA03A3">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F931D21">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64EBD8C">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36004F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AB750C2">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D863F1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4EA0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Borders>
              <w:top w:val="single" w:color="auto" w:sz="4" w:space="0"/>
              <w:left w:val="single" w:color="auto" w:sz="4" w:space="0"/>
              <w:bottom w:val="single" w:color="auto" w:sz="4" w:space="0"/>
              <w:right w:val="single" w:color="auto" w:sz="4" w:space="0"/>
            </w:tcBorders>
            <w:vAlign w:val="center"/>
          </w:tcPr>
          <w:p w14:paraId="54C818B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B2E582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20D8C3B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8030AE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1D23925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0D89A0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06F6F3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DE25507">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D496035">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91226BF">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596D7B4">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0399C2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5ED85778">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31A21BCB">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0D135C5D">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245F25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75" w:type="pct"/>
            <w:tcBorders>
              <w:top w:val="single" w:color="auto" w:sz="4" w:space="0"/>
              <w:left w:val="single" w:color="auto" w:sz="4" w:space="0"/>
              <w:bottom w:val="single" w:color="auto" w:sz="4" w:space="0"/>
              <w:right w:val="single" w:color="auto" w:sz="4" w:space="0"/>
            </w:tcBorders>
          </w:tcPr>
          <w:p w14:paraId="64010C3E">
            <w:pPr>
              <w:keepNext w:val="0"/>
              <w:keepLines w:val="0"/>
              <w:suppressLineNumbers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bl>
    <w:p w14:paraId="70FE9BE0">
      <w:pPr>
        <w:autoSpaceDE w:val="0"/>
        <w:autoSpaceDN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b/>
          <w:color w:val="auto"/>
          <w:sz w:val="24"/>
          <w:highlight w:val="none"/>
        </w:rPr>
        <w:t>注：供应商可按上述时间表的格式自行编制切合实际的具体时间表。</w:t>
      </w:r>
    </w:p>
    <w:p w14:paraId="6FE07B7D">
      <w:pPr>
        <w:spacing w:line="500" w:lineRule="exact"/>
        <w:rPr>
          <w:rFonts w:hint="eastAsia" w:ascii="仿宋_GB2312" w:hAnsi="仿宋_GB2312" w:eastAsia="仿宋_GB2312" w:cs="仿宋_GB2312"/>
          <w:color w:val="auto"/>
          <w:sz w:val="32"/>
          <w:szCs w:val="32"/>
          <w:highlight w:val="none"/>
        </w:rPr>
      </w:pPr>
    </w:p>
    <w:p w14:paraId="33BEF503">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2E5078A">
      <w:pPr>
        <w:autoSpaceDE w:val="0"/>
        <w:autoSpaceDN w:val="0"/>
        <w:spacing w:line="360" w:lineRule="auto"/>
        <w:ind w:firstLine="6480" w:firstLineChars="270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3B4B2803">
      <w:pPr>
        <w:spacing w:line="500" w:lineRule="exact"/>
        <w:rPr>
          <w:rFonts w:hint="eastAsia" w:ascii="仿宋_GB2312" w:hAnsi="仿宋_GB2312" w:eastAsia="仿宋_GB2312" w:cs="仿宋_GB2312"/>
          <w:color w:val="auto"/>
          <w:sz w:val="32"/>
          <w:szCs w:val="32"/>
          <w:highlight w:val="none"/>
        </w:rPr>
      </w:pPr>
    </w:p>
    <w:p w14:paraId="4A70FBC5">
      <w:pPr>
        <w:snapToGrid w:val="0"/>
        <w:spacing w:before="120" w:beforeLines="50" w:after="50"/>
        <w:ind w:left="143" w:leftChars="68" w:firstLine="596" w:firstLineChars="198"/>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九、售后服务方案</w:t>
      </w:r>
    </w:p>
    <w:p w14:paraId="34B237E4">
      <w:pPr>
        <w:snapToGrid w:val="0"/>
        <w:spacing w:before="120" w:beforeLines="50" w:after="50"/>
        <w:ind w:left="143" w:leftChars="68" w:firstLine="420" w:firstLineChars="200"/>
        <w:rPr>
          <w:rFonts w:hint="eastAsia" w:hAnsi="宋体"/>
          <w:color w:val="auto"/>
          <w:highlight w:val="none"/>
        </w:rPr>
      </w:pPr>
      <w:r>
        <w:rPr>
          <w:rFonts w:hint="eastAsia" w:hAnsi="宋体"/>
          <w:color w:val="auto"/>
          <w:highlight w:val="none"/>
        </w:rPr>
        <w:t>由竞标人按本项目竞争性磋商采购文件第二章“服务需求一览表”中商务条款部分的售后服务要求自行填写，其中要包含售后服务承诺书。</w:t>
      </w:r>
    </w:p>
    <w:p w14:paraId="725F8D62">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1、售后服务承诺</w:t>
      </w:r>
    </w:p>
    <w:p w14:paraId="1479D5CF">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附表A:售后服务机构情况表</w:t>
      </w:r>
      <w:r>
        <w:rPr>
          <w:rFonts w:hint="eastAsia" w:ascii="仿宋_GB2312" w:hAnsi="仿宋" w:eastAsia="仿宋_GB2312" w:cs="仿宋_GB2312"/>
          <w:color w:val="auto"/>
          <w:sz w:val="24"/>
          <w:highlight w:val="none"/>
        </w:rPr>
        <w:t>（按此格式自制）</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2486"/>
        <w:gridCol w:w="1162"/>
        <w:gridCol w:w="1322"/>
        <w:gridCol w:w="2103"/>
        <w:gridCol w:w="1339"/>
      </w:tblGrid>
      <w:tr w14:paraId="6CE57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Borders>
              <w:top w:val="single" w:color="auto" w:sz="4" w:space="0"/>
              <w:left w:val="single" w:color="auto" w:sz="4" w:space="0"/>
              <w:bottom w:val="single" w:color="auto" w:sz="4" w:space="0"/>
              <w:right w:val="single" w:color="auto" w:sz="4" w:space="0"/>
            </w:tcBorders>
          </w:tcPr>
          <w:p w14:paraId="14D2B05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337" w:type="pct"/>
            <w:tcBorders>
              <w:top w:val="single" w:color="auto" w:sz="4" w:space="0"/>
              <w:left w:val="single" w:color="auto" w:sz="4" w:space="0"/>
              <w:bottom w:val="single" w:color="auto" w:sz="4" w:space="0"/>
              <w:right w:val="single" w:color="auto" w:sz="4" w:space="0"/>
            </w:tcBorders>
          </w:tcPr>
          <w:p w14:paraId="79CEFCB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机构名称</w:t>
            </w:r>
          </w:p>
        </w:tc>
        <w:tc>
          <w:tcPr>
            <w:tcW w:w="625" w:type="pct"/>
            <w:tcBorders>
              <w:top w:val="single" w:color="auto" w:sz="4" w:space="0"/>
              <w:left w:val="single" w:color="auto" w:sz="4" w:space="0"/>
              <w:bottom w:val="single" w:color="auto" w:sz="4" w:space="0"/>
              <w:right w:val="single" w:color="auto" w:sz="4" w:space="0"/>
            </w:tcBorders>
          </w:tcPr>
          <w:p w14:paraId="0F91230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机构性质</w:t>
            </w:r>
          </w:p>
        </w:tc>
        <w:tc>
          <w:tcPr>
            <w:tcW w:w="711" w:type="pct"/>
            <w:tcBorders>
              <w:top w:val="single" w:color="auto" w:sz="4" w:space="0"/>
              <w:left w:val="single" w:color="auto" w:sz="4" w:space="0"/>
              <w:bottom w:val="single" w:color="auto" w:sz="4" w:space="0"/>
              <w:right w:val="single" w:color="auto" w:sz="4" w:space="0"/>
            </w:tcBorders>
          </w:tcPr>
          <w:p w14:paraId="02B03F7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注册地址</w:t>
            </w:r>
          </w:p>
        </w:tc>
        <w:tc>
          <w:tcPr>
            <w:tcW w:w="1131" w:type="pct"/>
            <w:tcBorders>
              <w:top w:val="single" w:color="auto" w:sz="4" w:space="0"/>
              <w:left w:val="single" w:color="auto" w:sz="4" w:space="0"/>
              <w:bottom w:val="single" w:color="auto" w:sz="4" w:space="0"/>
              <w:right w:val="single" w:color="auto" w:sz="4" w:space="0"/>
            </w:tcBorders>
          </w:tcPr>
          <w:p w14:paraId="73D0CCB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服务技术人员数量</w:t>
            </w:r>
          </w:p>
        </w:tc>
        <w:tc>
          <w:tcPr>
            <w:tcW w:w="720" w:type="pct"/>
            <w:tcBorders>
              <w:top w:val="single" w:color="auto" w:sz="4" w:space="0"/>
              <w:left w:val="single" w:color="auto" w:sz="4" w:space="0"/>
              <w:bottom w:val="single" w:color="auto" w:sz="4" w:space="0"/>
              <w:right w:val="single" w:color="auto" w:sz="4" w:space="0"/>
            </w:tcBorders>
          </w:tcPr>
          <w:p w14:paraId="7B6CF67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联系电话</w:t>
            </w:r>
          </w:p>
        </w:tc>
      </w:tr>
      <w:tr w14:paraId="4B5C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Borders>
              <w:top w:val="single" w:color="auto" w:sz="4" w:space="0"/>
              <w:left w:val="single" w:color="auto" w:sz="4" w:space="0"/>
              <w:bottom w:val="single" w:color="auto" w:sz="4" w:space="0"/>
              <w:right w:val="single" w:color="auto" w:sz="4" w:space="0"/>
            </w:tcBorders>
          </w:tcPr>
          <w:p w14:paraId="61DCF0A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337" w:type="pct"/>
            <w:tcBorders>
              <w:top w:val="single" w:color="auto" w:sz="4" w:space="0"/>
              <w:left w:val="single" w:color="auto" w:sz="4" w:space="0"/>
              <w:bottom w:val="single" w:color="auto" w:sz="4" w:space="0"/>
              <w:right w:val="single" w:color="auto" w:sz="4" w:space="0"/>
            </w:tcBorders>
          </w:tcPr>
          <w:p w14:paraId="7CB9432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625" w:type="pct"/>
            <w:tcBorders>
              <w:top w:val="single" w:color="auto" w:sz="4" w:space="0"/>
              <w:left w:val="single" w:color="auto" w:sz="4" w:space="0"/>
              <w:bottom w:val="single" w:color="auto" w:sz="4" w:space="0"/>
              <w:right w:val="single" w:color="auto" w:sz="4" w:space="0"/>
            </w:tcBorders>
          </w:tcPr>
          <w:p w14:paraId="2939A57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1" w:type="pct"/>
            <w:tcBorders>
              <w:top w:val="single" w:color="auto" w:sz="4" w:space="0"/>
              <w:left w:val="single" w:color="auto" w:sz="4" w:space="0"/>
              <w:bottom w:val="single" w:color="auto" w:sz="4" w:space="0"/>
              <w:right w:val="single" w:color="auto" w:sz="4" w:space="0"/>
            </w:tcBorders>
          </w:tcPr>
          <w:p w14:paraId="32B6811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131" w:type="pct"/>
            <w:tcBorders>
              <w:top w:val="single" w:color="auto" w:sz="4" w:space="0"/>
              <w:left w:val="single" w:color="auto" w:sz="4" w:space="0"/>
              <w:bottom w:val="single" w:color="auto" w:sz="4" w:space="0"/>
              <w:right w:val="single" w:color="auto" w:sz="4" w:space="0"/>
            </w:tcBorders>
          </w:tcPr>
          <w:p w14:paraId="212D993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20" w:type="pct"/>
            <w:tcBorders>
              <w:top w:val="single" w:color="auto" w:sz="4" w:space="0"/>
              <w:left w:val="single" w:color="auto" w:sz="4" w:space="0"/>
              <w:bottom w:val="single" w:color="auto" w:sz="4" w:space="0"/>
              <w:right w:val="single" w:color="auto" w:sz="4" w:space="0"/>
            </w:tcBorders>
          </w:tcPr>
          <w:p w14:paraId="54130E5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r>
      <w:tr w14:paraId="46998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Borders>
              <w:top w:val="single" w:color="auto" w:sz="4" w:space="0"/>
              <w:left w:val="single" w:color="auto" w:sz="4" w:space="0"/>
              <w:bottom w:val="single" w:color="auto" w:sz="4" w:space="0"/>
              <w:right w:val="single" w:color="auto" w:sz="4" w:space="0"/>
            </w:tcBorders>
          </w:tcPr>
          <w:p w14:paraId="4987CDE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337" w:type="pct"/>
            <w:tcBorders>
              <w:top w:val="single" w:color="auto" w:sz="4" w:space="0"/>
              <w:left w:val="single" w:color="auto" w:sz="4" w:space="0"/>
              <w:bottom w:val="single" w:color="auto" w:sz="4" w:space="0"/>
              <w:right w:val="single" w:color="auto" w:sz="4" w:space="0"/>
            </w:tcBorders>
          </w:tcPr>
          <w:p w14:paraId="35F92FB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625" w:type="pct"/>
            <w:tcBorders>
              <w:top w:val="single" w:color="auto" w:sz="4" w:space="0"/>
              <w:left w:val="single" w:color="auto" w:sz="4" w:space="0"/>
              <w:bottom w:val="single" w:color="auto" w:sz="4" w:space="0"/>
              <w:right w:val="single" w:color="auto" w:sz="4" w:space="0"/>
            </w:tcBorders>
          </w:tcPr>
          <w:p w14:paraId="13C0B67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1" w:type="pct"/>
            <w:tcBorders>
              <w:top w:val="single" w:color="auto" w:sz="4" w:space="0"/>
              <w:left w:val="single" w:color="auto" w:sz="4" w:space="0"/>
              <w:bottom w:val="single" w:color="auto" w:sz="4" w:space="0"/>
              <w:right w:val="single" w:color="auto" w:sz="4" w:space="0"/>
            </w:tcBorders>
          </w:tcPr>
          <w:p w14:paraId="686BBA1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131" w:type="pct"/>
            <w:tcBorders>
              <w:top w:val="single" w:color="auto" w:sz="4" w:space="0"/>
              <w:left w:val="single" w:color="auto" w:sz="4" w:space="0"/>
              <w:bottom w:val="single" w:color="auto" w:sz="4" w:space="0"/>
              <w:right w:val="single" w:color="auto" w:sz="4" w:space="0"/>
            </w:tcBorders>
          </w:tcPr>
          <w:p w14:paraId="7FE6909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20" w:type="pct"/>
            <w:tcBorders>
              <w:top w:val="single" w:color="auto" w:sz="4" w:space="0"/>
              <w:left w:val="single" w:color="auto" w:sz="4" w:space="0"/>
              <w:bottom w:val="single" w:color="auto" w:sz="4" w:space="0"/>
              <w:right w:val="single" w:color="auto" w:sz="4" w:space="0"/>
            </w:tcBorders>
          </w:tcPr>
          <w:p w14:paraId="5DD9B5C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r>
      <w:tr w14:paraId="516B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Borders>
              <w:top w:val="single" w:color="auto" w:sz="4" w:space="0"/>
              <w:left w:val="single" w:color="auto" w:sz="4" w:space="0"/>
              <w:bottom w:val="single" w:color="auto" w:sz="4" w:space="0"/>
              <w:right w:val="single" w:color="auto" w:sz="4" w:space="0"/>
            </w:tcBorders>
          </w:tcPr>
          <w:p w14:paraId="543AA39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337" w:type="pct"/>
            <w:tcBorders>
              <w:top w:val="single" w:color="auto" w:sz="4" w:space="0"/>
              <w:left w:val="single" w:color="auto" w:sz="4" w:space="0"/>
              <w:bottom w:val="single" w:color="auto" w:sz="4" w:space="0"/>
              <w:right w:val="single" w:color="auto" w:sz="4" w:space="0"/>
            </w:tcBorders>
          </w:tcPr>
          <w:p w14:paraId="040FA55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625" w:type="pct"/>
            <w:tcBorders>
              <w:top w:val="single" w:color="auto" w:sz="4" w:space="0"/>
              <w:left w:val="single" w:color="auto" w:sz="4" w:space="0"/>
              <w:bottom w:val="single" w:color="auto" w:sz="4" w:space="0"/>
              <w:right w:val="single" w:color="auto" w:sz="4" w:space="0"/>
            </w:tcBorders>
          </w:tcPr>
          <w:p w14:paraId="46BE965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1" w:type="pct"/>
            <w:tcBorders>
              <w:top w:val="single" w:color="auto" w:sz="4" w:space="0"/>
              <w:left w:val="single" w:color="auto" w:sz="4" w:space="0"/>
              <w:bottom w:val="single" w:color="auto" w:sz="4" w:space="0"/>
              <w:right w:val="single" w:color="auto" w:sz="4" w:space="0"/>
            </w:tcBorders>
          </w:tcPr>
          <w:p w14:paraId="692C740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1131" w:type="pct"/>
            <w:tcBorders>
              <w:top w:val="single" w:color="auto" w:sz="4" w:space="0"/>
              <w:left w:val="single" w:color="auto" w:sz="4" w:space="0"/>
              <w:bottom w:val="single" w:color="auto" w:sz="4" w:space="0"/>
              <w:right w:val="single" w:color="auto" w:sz="4" w:space="0"/>
            </w:tcBorders>
          </w:tcPr>
          <w:p w14:paraId="1A954FA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20" w:type="pct"/>
            <w:tcBorders>
              <w:top w:val="single" w:color="auto" w:sz="4" w:space="0"/>
              <w:left w:val="single" w:color="auto" w:sz="4" w:space="0"/>
              <w:bottom w:val="single" w:color="auto" w:sz="4" w:space="0"/>
              <w:right w:val="single" w:color="auto" w:sz="4" w:space="0"/>
            </w:tcBorders>
          </w:tcPr>
          <w:p w14:paraId="5A76BDF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r>
    </w:tbl>
    <w:p w14:paraId="414B1F35">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注：关于项目涉及的所有售后服务机构均在本表注明，包括供应商本单位和符合条件的第三方服务机构；</w:t>
      </w:r>
    </w:p>
    <w:p w14:paraId="008EF26F">
      <w:pPr>
        <w:autoSpaceDE w:val="0"/>
        <w:autoSpaceDN w:val="0"/>
        <w:spacing w:line="360" w:lineRule="auto"/>
        <w:rPr>
          <w:rFonts w:hint="eastAsia" w:ascii="仿宋_GB2312" w:hAnsi="仿宋" w:eastAsia="仿宋_GB2312" w:cs="仿宋_GB2312"/>
          <w:color w:val="auto"/>
          <w:kern w:val="0"/>
          <w:sz w:val="24"/>
          <w:highlight w:val="none"/>
        </w:rPr>
      </w:pPr>
    </w:p>
    <w:p w14:paraId="4B3707FE">
      <w:pPr>
        <w:autoSpaceDE w:val="0"/>
        <w:autoSpaceDN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b/>
          <w:color w:val="auto"/>
          <w:kern w:val="0"/>
          <w:sz w:val="24"/>
          <w:highlight w:val="none"/>
        </w:rPr>
        <w:t>附表B：售后服务人员情况表</w:t>
      </w:r>
      <w:r>
        <w:rPr>
          <w:rFonts w:hint="eastAsia" w:ascii="仿宋_GB2312" w:hAnsi="仿宋" w:eastAsia="仿宋_GB2312" w:cs="仿宋_GB2312"/>
          <w:color w:val="auto"/>
          <w:sz w:val="24"/>
          <w:highlight w:val="none"/>
        </w:rPr>
        <w:t>（按此格式自制）</w:t>
      </w:r>
    </w:p>
    <w:tbl>
      <w:tblPr>
        <w:tblStyle w:val="22"/>
        <w:tblW w:w="4997" w:type="pct"/>
        <w:jc w:val="center"/>
        <w:tblLayout w:type="autofit"/>
        <w:tblCellMar>
          <w:top w:w="0" w:type="dxa"/>
          <w:left w:w="108" w:type="dxa"/>
          <w:bottom w:w="0" w:type="dxa"/>
          <w:right w:w="108" w:type="dxa"/>
        </w:tblCellMar>
      </w:tblPr>
      <w:tblGrid>
        <w:gridCol w:w="591"/>
        <w:gridCol w:w="684"/>
        <w:gridCol w:w="723"/>
        <w:gridCol w:w="456"/>
        <w:gridCol w:w="829"/>
        <w:gridCol w:w="994"/>
        <w:gridCol w:w="995"/>
        <w:gridCol w:w="995"/>
        <w:gridCol w:w="1165"/>
        <w:gridCol w:w="830"/>
        <w:gridCol w:w="1025"/>
      </w:tblGrid>
      <w:tr w14:paraId="08F6CE0D">
        <w:trPr>
          <w:jc w:val="center"/>
        </w:trPr>
        <w:tc>
          <w:tcPr>
            <w:tcW w:w="322" w:type="pct"/>
            <w:tcBorders>
              <w:top w:val="single" w:color="auto" w:sz="6" w:space="0"/>
              <w:left w:val="single" w:color="auto" w:sz="6" w:space="0"/>
              <w:bottom w:val="single" w:color="auto" w:sz="6" w:space="0"/>
              <w:right w:val="single" w:color="auto" w:sz="4" w:space="0"/>
            </w:tcBorders>
            <w:vAlign w:val="center"/>
          </w:tcPr>
          <w:p w14:paraId="1705CB8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p w14:paraId="1C715E4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372" w:type="pct"/>
            <w:tcBorders>
              <w:top w:val="single" w:color="auto" w:sz="6" w:space="0"/>
              <w:left w:val="single" w:color="auto" w:sz="4" w:space="0"/>
              <w:bottom w:val="single" w:color="auto" w:sz="6" w:space="0"/>
              <w:right w:val="single" w:color="auto" w:sz="6" w:space="0"/>
            </w:tcBorders>
            <w:vAlign w:val="center"/>
          </w:tcPr>
          <w:p w14:paraId="3542D87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类别</w:t>
            </w:r>
          </w:p>
        </w:tc>
        <w:tc>
          <w:tcPr>
            <w:tcW w:w="393" w:type="pct"/>
            <w:tcBorders>
              <w:top w:val="single" w:color="auto" w:sz="6" w:space="0"/>
              <w:left w:val="single" w:color="auto" w:sz="6" w:space="0"/>
              <w:bottom w:val="single" w:color="auto" w:sz="6" w:space="0"/>
              <w:right w:val="single" w:color="auto" w:sz="6" w:space="0"/>
            </w:tcBorders>
            <w:vAlign w:val="center"/>
          </w:tcPr>
          <w:p w14:paraId="7FBCAA7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205" w:type="pct"/>
            <w:tcBorders>
              <w:top w:val="single" w:color="auto" w:sz="6" w:space="0"/>
              <w:left w:val="single" w:color="auto" w:sz="6" w:space="0"/>
              <w:bottom w:val="single" w:color="auto" w:sz="6" w:space="0"/>
              <w:right w:val="single" w:color="auto" w:sz="6" w:space="0"/>
            </w:tcBorders>
            <w:vAlign w:val="center"/>
          </w:tcPr>
          <w:p w14:paraId="7932A67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450" w:type="pct"/>
            <w:tcBorders>
              <w:top w:val="single" w:color="auto" w:sz="6" w:space="0"/>
              <w:left w:val="single" w:color="auto" w:sz="6" w:space="0"/>
              <w:bottom w:val="single" w:color="auto" w:sz="6" w:space="0"/>
              <w:right w:val="single" w:color="auto" w:sz="6" w:space="0"/>
            </w:tcBorders>
            <w:vAlign w:val="center"/>
          </w:tcPr>
          <w:p w14:paraId="5A0C3C7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539" w:type="pct"/>
            <w:tcBorders>
              <w:top w:val="single" w:color="auto" w:sz="6" w:space="0"/>
              <w:left w:val="single" w:color="auto" w:sz="6" w:space="0"/>
              <w:bottom w:val="single" w:color="auto" w:sz="6" w:space="0"/>
              <w:right w:val="single" w:color="auto" w:sz="6" w:space="0"/>
            </w:tcBorders>
            <w:vAlign w:val="center"/>
          </w:tcPr>
          <w:p w14:paraId="3CC1C2A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539" w:type="pct"/>
            <w:tcBorders>
              <w:top w:val="single" w:color="auto" w:sz="6" w:space="0"/>
              <w:left w:val="single" w:color="auto" w:sz="6" w:space="0"/>
              <w:bottom w:val="single" w:color="auto" w:sz="6" w:space="0"/>
              <w:right w:val="single" w:color="auto" w:sz="6" w:space="0"/>
            </w:tcBorders>
            <w:vAlign w:val="center"/>
          </w:tcPr>
          <w:p w14:paraId="4121057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tc>
        <w:tc>
          <w:tcPr>
            <w:tcW w:w="539" w:type="pct"/>
            <w:tcBorders>
              <w:top w:val="single" w:color="auto" w:sz="6" w:space="0"/>
              <w:left w:val="single" w:color="auto" w:sz="6" w:space="0"/>
              <w:bottom w:val="single" w:color="auto" w:sz="6" w:space="0"/>
              <w:right w:val="single" w:color="auto" w:sz="6" w:space="0"/>
            </w:tcBorders>
            <w:vAlign w:val="center"/>
          </w:tcPr>
          <w:p w14:paraId="2FA44AA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630" w:type="pct"/>
            <w:tcBorders>
              <w:top w:val="single" w:color="auto" w:sz="6" w:space="0"/>
              <w:left w:val="single" w:color="auto" w:sz="6" w:space="0"/>
              <w:bottom w:val="single" w:color="auto" w:sz="6" w:space="0"/>
              <w:right w:val="single" w:color="auto" w:sz="6" w:space="0"/>
            </w:tcBorders>
            <w:vAlign w:val="center"/>
          </w:tcPr>
          <w:p w14:paraId="1C656A0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450" w:type="pct"/>
            <w:tcBorders>
              <w:top w:val="single" w:color="auto" w:sz="6" w:space="0"/>
              <w:left w:val="single" w:color="auto" w:sz="6" w:space="0"/>
              <w:bottom w:val="single" w:color="auto" w:sz="6" w:space="0"/>
              <w:right w:val="single" w:color="auto" w:sz="6" w:space="0"/>
            </w:tcBorders>
            <w:vAlign w:val="center"/>
          </w:tcPr>
          <w:p w14:paraId="3252E6D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响应时间</w:t>
            </w:r>
          </w:p>
        </w:tc>
        <w:tc>
          <w:tcPr>
            <w:tcW w:w="555" w:type="pct"/>
            <w:tcBorders>
              <w:top w:val="single" w:color="auto" w:sz="6" w:space="0"/>
              <w:left w:val="single" w:color="auto" w:sz="6" w:space="0"/>
              <w:bottom w:val="single" w:color="auto" w:sz="6" w:space="0"/>
              <w:right w:val="single" w:color="auto" w:sz="6" w:space="0"/>
            </w:tcBorders>
            <w:vAlign w:val="center"/>
          </w:tcPr>
          <w:p w14:paraId="1DAD73E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到达现场时间</w:t>
            </w:r>
          </w:p>
        </w:tc>
      </w:tr>
      <w:tr w14:paraId="715F0076">
        <w:tblPrEx>
          <w:tblCellMar>
            <w:top w:w="0" w:type="dxa"/>
            <w:left w:w="108" w:type="dxa"/>
            <w:bottom w:w="0" w:type="dxa"/>
            <w:right w:w="108" w:type="dxa"/>
          </w:tblCellMar>
        </w:tblPrEx>
        <w:trPr>
          <w:trHeight w:val="607" w:hRule="atLeast"/>
          <w:jc w:val="center"/>
        </w:trPr>
        <w:tc>
          <w:tcPr>
            <w:tcW w:w="322" w:type="pct"/>
            <w:tcBorders>
              <w:top w:val="single" w:color="auto" w:sz="6" w:space="0"/>
              <w:left w:val="single" w:color="auto" w:sz="6" w:space="0"/>
              <w:bottom w:val="single" w:color="auto" w:sz="6" w:space="0"/>
              <w:right w:val="single" w:color="auto" w:sz="4" w:space="0"/>
            </w:tcBorders>
          </w:tcPr>
          <w:p w14:paraId="121C84B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372" w:type="pct"/>
            <w:tcBorders>
              <w:top w:val="single" w:color="auto" w:sz="6" w:space="0"/>
              <w:left w:val="single" w:color="auto" w:sz="4" w:space="0"/>
              <w:bottom w:val="single" w:color="auto" w:sz="6" w:space="0"/>
              <w:right w:val="single" w:color="auto" w:sz="6" w:space="0"/>
            </w:tcBorders>
          </w:tcPr>
          <w:p w14:paraId="1305978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总协调人</w:t>
            </w:r>
          </w:p>
        </w:tc>
        <w:tc>
          <w:tcPr>
            <w:tcW w:w="393" w:type="pct"/>
            <w:tcBorders>
              <w:top w:val="single" w:color="auto" w:sz="6" w:space="0"/>
              <w:left w:val="single" w:color="auto" w:sz="6" w:space="0"/>
              <w:bottom w:val="single" w:color="auto" w:sz="6" w:space="0"/>
              <w:right w:val="single" w:color="auto" w:sz="6" w:space="0"/>
            </w:tcBorders>
          </w:tcPr>
          <w:p w14:paraId="420BCEE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05" w:type="pct"/>
            <w:tcBorders>
              <w:top w:val="single" w:color="auto" w:sz="6" w:space="0"/>
              <w:left w:val="single" w:color="auto" w:sz="6" w:space="0"/>
              <w:bottom w:val="single" w:color="auto" w:sz="6" w:space="0"/>
              <w:right w:val="single" w:color="auto" w:sz="6" w:space="0"/>
            </w:tcBorders>
          </w:tcPr>
          <w:p w14:paraId="5DDE3ED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50" w:type="pct"/>
            <w:tcBorders>
              <w:top w:val="single" w:color="auto" w:sz="6" w:space="0"/>
              <w:left w:val="single" w:color="auto" w:sz="6" w:space="0"/>
              <w:bottom w:val="single" w:color="auto" w:sz="6" w:space="0"/>
              <w:right w:val="single" w:color="auto" w:sz="6" w:space="0"/>
            </w:tcBorders>
          </w:tcPr>
          <w:p w14:paraId="3A4C161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121E38DD">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5E214B1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78F1FD7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630" w:type="pct"/>
            <w:tcBorders>
              <w:top w:val="single" w:color="auto" w:sz="6" w:space="0"/>
              <w:left w:val="single" w:color="auto" w:sz="6" w:space="0"/>
              <w:bottom w:val="single" w:color="auto" w:sz="6" w:space="0"/>
              <w:right w:val="single" w:color="auto" w:sz="6" w:space="0"/>
            </w:tcBorders>
          </w:tcPr>
          <w:p w14:paraId="273E10D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50" w:type="pct"/>
            <w:tcBorders>
              <w:top w:val="single" w:color="auto" w:sz="6" w:space="0"/>
              <w:left w:val="single" w:color="auto" w:sz="6" w:space="0"/>
              <w:bottom w:val="single" w:color="auto" w:sz="6" w:space="0"/>
              <w:right w:val="single" w:color="auto" w:sz="6" w:space="0"/>
            </w:tcBorders>
          </w:tcPr>
          <w:p w14:paraId="6DC507D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5" w:type="pct"/>
            <w:tcBorders>
              <w:top w:val="single" w:color="auto" w:sz="6" w:space="0"/>
              <w:left w:val="single" w:color="auto" w:sz="6" w:space="0"/>
              <w:bottom w:val="single" w:color="auto" w:sz="6" w:space="0"/>
              <w:right w:val="single" w:color="auto" w:sz="6" w:space="0"/>
            </w:tcBorders>
          </w:tcPr>
          <w:p w14:paraId="53BE11FB">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70786976">
        <w:trPr>
          <w:trHeight w:val="595" w:hRule="atLeast"/>
          <w:jc w:val="center"/>
        </w:trPr>
        <w:tc>
          <w:tcPr>
            <w:tcW w:w="322" w:type="pct"/>
            <w:tcBorders>
              <w:top w:val="single" w:color="auto" w:sz="6" w:space="0"/>
              <w:left w:val="single" w:color="auto" w:sz="6" w:space="0"/>
              <w:bottom w:val="single" w:color="auto" w:sz="6" w:space="0"/>
              <w:right w:val="single" w:color="auto" w:sz="4" w:space="0"/>
            </w:tcBorders>
          </w:tcPr>
          <w:p w14:paraId="5FF0598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372" w:type="pct"/>
            <w:tcBorders>
              <w:top w:val="single" w:color="auto" w:sz="6" w:space="0"/>
              <w:left w:val="single" w:color="auto" w:sz="4" w:space="0"/>
              <w:bottom w:val="single" w:color="auto" w:sz="6" w:space="0"/>
              <w:right w:val="single" w:color="auto" w:sz="6" w:space="0"/>
            </w:tcBorders>
          </w:tcPr>
          <w:p w14:paraId="59A3D04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售后人员</w:t>
            </w:r>
          </w:p>
        </w:tc>
        <w:tc>
          <w:tcPr>
            <w:tcW w:w="393" w:type="pct"/>
            <w:tcBorders>
              <w:top w:val="single" w:color="auto" w:sz="6" w:space="0"/>
              <w:left w:val="single" w:color="auto" w:sz="6" w:space="0"/>
              <w:bottom w:val="single" w:color="auto" w:sz="6" w:space="0"/>
              <w:right w:val="single" w:color="auto" w:sz="6" w:space="0"/>
            </w:tcBorders>
          </w:tcPr>
          <w:p w14:paraId="7D9A248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05" w:type="pct"/>
            <w:tcBorders>
              <w:top w:val="single" w:color="auto" w:sz="6" w:space="0"/>
              <w:left w:val="single" w:color="auto" w:sz="6" w:space="0"/>
              <w:bottom w:val="single" w:color="auto" w:sz="6" w:space="0"/>
              <w:right w:val="single" w:color="auto" w:sz="6" w:space="0"/>
            </w:tcBorders>
          </w:tcPr>
          <w:p w14:paraId="274CB708">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50" w:type="pct"/>
            <w:tcBorders>
              <w:top w:val="single" w:color="auto" w:sz="6" w:space="0"/>
              <w:left w:val="single" w:color="auto" w:sz="6" w:space="0"/>
              <w:bottom w:val="single" w:color="auto" w:sz="6" w:space="0"/>
              <w:right w:val="single" w:color="auto" w:sz="6" w:space="0"/>
            </w:tcBorders>
          </w:tcPr>
          <w:p w14:paraId="48BA6218">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5668614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4C3F7B0A">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52B5190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630" w:type="pct"/>
            <w:tcBorders>
              <w:top w:val="single" w:color="auto" w:sz="6" w:space="0"/>
              <w:left w:val="single" w:color="auto" w:sz="6" w:space="0"/>
              <w:bottom w:val="single" w:color="auto" w:sz="6" w:space="0"/>
              <w:right w:val="single" w:color="auto" w:sz="6" w:space="0"/>
            </w:tcBorders>
          </w:tcPr>
          <w:p w14:paraId="58A5657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50" w:type="pct"/>
            <w:tcBorders>
              <w:top w:val="single" w:color="auto" w:sz="6" w:space="0"/>
              <w:left w:val="single" w:color="auto" w:sz="6" w:space="0"/>
              <w:bottom w:val="single" w:color="auto" w:sz="6" w:space="0"/>
              <w:right w:val="single" w:color="auto" w:sz="6" w:space="0"/>
            </w:tcBorders>
          </w:tcPr>
          <w:p w14:paraId="7BCA659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5" w:type="pct"/>
            <w:tcBorders>
              <w:top w:val="single" w:color="auto" w:sz="6" w:space="0"/>
              <w:left w:val="single" w:color="auto" w:sz="6" w:space="0"/>
              <w:bottom w:val="single" w:color="auto" w:sz="6" w:space="0"/>
              <w:right w:val="single" w:color="auto" w:sz="6" w:space="0"/>
            </w:tcBorders>
          </w:tcPr>
          <w:p w14:paraId="212C30F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10FF0C8F">
        <w:tblPrEx>
          <w:tblCellMar>
            <w:top w:w="0" w:type="dxa"/>
            <w:left w:w="108" w:type="dxa"/>
            <w:bottom w:w="0" w:type="dxa"/>
            <w:right w:w="108" w:type="dxa"/>
          </w:tblCellMar>
        </w:tblPrEx>
        <w:trPr>
          <w:trHeight w:val="595" w:hRule="atLeast"/>
          <w:jc w:val="center"/>
        </w:trPr>
        <w:tc>
          <w:tcPr>
            <w:tcW w:w="322" w:type="pct"/>
            <w:tcBorders>
              <w:top w:val="single" w:color="auto" w:sz="6" w:space="0"/>
              <w:left w:val="single" w:color="auto" w:sz="6" w:space="0"/>
              <w:bottom w:val="single" w:color="auto" w:sz="6" w:space="0"/>
              <w:right w:val="single" w:color="auto" w:sz="4" w:space="0"/>
            </w:tcBorders>
          </w:tcPr>
          <w:p w14:paraId="289C5FB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372" w:type="pct"/>
            <w:tcBorders>
              <w:top w:val="single" w:color="auto" w:sz="6" w:space="0"/>
              <w:left w:val="single" w:color="auto" w:sz="4" w:space="0"/>
              <w:bottom w:val="single" w:color="auto" w:sz="6" w:space="0"/>
              <w:right w:val="single" w:color="auto" w:sz="6" w:space="0"/>
            </w:tcBorders>
          </w:tcPr>
          <w:p w14:paraId="33985D4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393" w:type="pct"/>
            <w:tcBorders>
              <w:top w:val="single" w:color="auto" w:sz="6" w:space="0"/>
              <w:left w:val="single" w:color="auto" w:sz="6" w:space="0"/>
              <w:bottom w:val="single" w:color="auto" w:sz="6" w:space="0"/>
              <w:right w:val="single" w:color="auto" w:sz="6" w:space="0"/>
            </w:tcBorders>
          </w:tcPr>
          <w:p w14:paraId="244B02A7">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05" w:type="pct"/>
            <w:tcBorders>
              <w:top w:val="single" w:color="auto" w:sz="6" w:space="0"/>
              <w:left w:val="single" w:color="auto" w:sz="6" w:space="0"/>
              <w:bottom w:val="single" w:color="auto" w:sz="6" w:space="0"/>
              <w:right w:val="single" w:color="auto" w:sz="6" w:space="0"/>
            </w:tcBorders>
          </w:tcPr>
          <w:p w14:paraId="7373456C">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50" w:type="pct"/>
            <w:tcBorders>
              <w:top w:val="single" w:color="auto" w:sz="6" w:space="0"/>
              <w:left w:val="single" w:color="auto" w:sz="6" w:space="0"/>
              <w:bottom w:val="single" w:color="auto" w:sz="6" w:space="0"/>
              <w:right w:val="single" w:color="auto" w:sz="6" w:space="0"/>
            </w:tcBorders>
          </w:tcPr>
          <w:p w14:paraId="0320520D">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056AD31A">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66BBCB75">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3494319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630" w:type="pct"/>
            <w:tcBorders>
              <w:top w:val="single" w:color="auto" w:sz="6" w:space="0"/>
              <w:left w:val="single" w:color="auto" w:sz="6" w:space="0"/>
              <w:bottom w:val="single" w:color="auto" w:sz="6" w:space="0"/>
              <w:right w:val="single" w:color="auto" w:sz="6" w:space="0"/>
            </w:tcBorders>
          </w:tcPr>
          <w:p w14:paraId="0676297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50" w:type="pct"/>
            <w:tcBorders>
              <w:top w:val="single" w:color="auto" w:sz="6" w:space="0"/>
              <w:left w:val="single" w:color="auto" w:sz="6" w:space="0"/>
              <w:bottom w:val="single" w:color="auto" w:sz="6" w:space="0"/>
              <w:right w:val="single" w:color="auto" w:sz="6" w:space="0"/>
            </w:tcBorders>
          </w:tcPr>
          <w:p w14:paraId="0B903CE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5" w:type="pct"/>
            <w:tcBorders>
              <w:top w:val="single" w:color="auto" w:sz="6" w:space="0"/>
              <w:left w:val="single" w:color="auto" w:sz="6" w:space="0"/>
              <w:bottom w:val="single" w:color="auto" w:sz="6" w:space="0"/>
              <w:right w:val="single" w:color="auto" w:sz="6" w:space="0"/>
            </w:tcBorders>
          </w:tcPr>
          <w:p w14:paraId="6762A446">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45D9996B">
        <w:tblPrEx>
          <w:tblCellMar>
            <w:top w:w="0" w:type="dxa"/>
            <w:left w:w="108" w:type="dxa"/>
            <w:bottom w:w="0" w:type="dxa"/>
            <w:right w:w="108" w:type="dxa"/>
          </w:tblCellMar>
        </w:tblPrEx>
        <w:trPr>
          <w:trHeight w:val="595" w:hRule="atLeast"/>
          <w:jc w:val="center"/>
        </w:trPr>
        <w:tc>
          <w:tcPr>
            <w:tcW w:w="322" w:type="pct"/>
            <w:tcBorders>
              <w:top w:val="single" w:color="auto" w:sz="6" w:space="0"/>
              <w:left w:val="single" w:color="auto" w:sz="6" w:space="0"/>
              <w:bottom w:val="single" w:color="auto" w:sz="6" w:space="0"/>
              <w:right w:val="single" w:color="auto" w:sz="4" w:space="0"/>
            </w:tcBorders>
          </w:tcPr>
          <w:p w14:paraId="1906344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372" w:type="pct"/>
            <w:tcBorders>
              <w:top w:val="single" w:color="auto" w:sz="6" w:space="0"/>
              <w:left w:val="single" w:color="auto" w:sz="4" w:space="0"/>
              <w:bottom w:val="single" w:color="auto" w:sz="6" w:space="0"/>
              <w:right w:val="single" w:color="auto" w:sz="6" w:space="0"/>
            </w:tcBorders>
          </w:tcPr>
          <w:p w14:paraId="7BCD46D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393" w:type="pct"/>
            <w:tcBorders>
              <w:top w:val="single" w:color="auto" w:sz="6" w:space="0"/>
              <w:left w:val="single" w:color="auto" w:sz="6" w:space="0"/>
              <w:bottom w:val="single" w:color="auto" w:sz="6" w:space="0"/>
              <w:right w:val="single" w:color="auto" w:sz="6" w:space="0"/>
            </w:tcBorders>
          </w:tcPr>
          <w:p w14:paraId="2297CF4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05" w:type="pct"/>
            <w:tcBorders>
              <w:top w:val="single" w:color="auto" w:sz="6" w:space="0"/>
              <w:left w:val="single" w:color="auto" w:sz="6" w:space="0"/>
              <w:bottom w:val="single" w:color="auto" w:sz="6" w:space="0"/>
              <w:right w:val="single" w:color="auto" w:sz="6" w:space="0"/>
            </w:tcBorders>
          </w:tcPr>
          <w:p w14:paraId="29E5B976">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50" w:type="pct"/>
            <w:tcBorders>
              <w:top w:val="single" w:color="auto" w:sz="6" w:space="0"/>
              <w:left w:val="single" w:color="auto" w:sz="6" w:space="0"/>
              <w:bottom w:val="single" w:color="auto" w:sz="6" w:space="0"/>
              <w:right w:val="single" w:color="auto" w:sz="6" w:space="0"/>
            </w:tcBorders>
          </w:tcPr>
          <w:p w14:paraId="7A95463C">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19D4E96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5E803EE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39" w:type="pct"/>
            <w:tcBorders>
              <w:top w:val="single" w:color="auto" w:sz="6" w:space="0"/>
              <w:left w:val="single" w:color="auto" w:sz="6" w:space="0"/>
              <w:bottom w:val="single" w:color="auto" w:sz="6" w:space="0"/>
              <w:right w:val="single" w:color="auto" w:sz="6" w:space="0"/>
            </w:tcBorders>
          </w:tcPr>
          <w:p w14:paraId="41681FD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630" w:type="pct"/>
            <w:tcBorders>
              <w:top w:val="single" w:color="auto" w:sz="6" w:space="0"/>
              <w:left w:val="single" w:color="auto" w:sz="6" w:space="0"/>
              <w:bottom w:val="single" w:color="auto" w:sz="6" w:space="0"/>
              <w:right w:val="single" w:color="auto" w:sz="6" w:space="0"/>
            </w:tcBorders>
          </w:tcPr>
          <w:p w14:paraId="43F6DF3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50" w:type="pct"/>
            <w:tcBorders>
              <w:top w:val="single" w:color="auto" w:sz="6" w:space="0"/>
              <w:left w:val="single" w:color="auto" w:sz="6" w:space="0"/>
              <w:bottom w:val="single" w:color="auto" w:sz="6" w:space="0"/>
              <w:right w:val="single" w:color="auto" w:sz="6" w:space="0"/>
            </w:tcBorders>
          </w:tcPr>
          <w:p w14:paraId="190FAA05">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55" w:type="pct"/>
            <w:tcBorders>
              <w:top w:val="single" w:color="auto" w:sz="6" w:space="0"/>
              <w:left w:val="single" w:color="auto" w:sz="6" w:space="0"/>
              <w:bottom w:val="single" w:color="auto" w:sz="6" w:space="0"/>
              <w:right w:val="single" w:color="auto" w:sz="6" w:space="0"/>
            </w:tcBorders>
          </w:tcPr>
          <w:p w14:paraId="4879204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bl>
    <w:p w14:paraId="50BD43F0">
      <w:pPr>
        <w:pStyle w:val="11"/>
        <w:spacing w:line="440" w:lineRule="exact"/>
        <w:ind w:firstLine="415" w:firstLineChars="198"/>
        <w:rPr>
          <w:rFonts w:hint="eastAsia" w:hAnsi="宋体"/>
          <w:color w:val="auto"/>
          <w:highlight w:val="none"/>
        </w:rPr>
      </w:pPr>
    </w:p>
    <w:p w14:paraId="7140946D">
      <w:pPr>
        <w:spacing w:line="500" w:lineRule="exact"/>
        <w:rPr>
          <w:rFonts w:hint="eastAsia" w:ascii="仿宋_GB2312" w:hAnsi="仿宋_GB2312" w:eastAsia="仿宋_GB2312" w:cs="仿宋_GB2312"/>
          <w:color w:val="auto"/>
          <w:sz w:val="32"/>
          <w:szCs w:val="32"/>
          <w:highlight w:val="none"/>
        </w:rPr>
      </w:pPr>
    </w:p>
    <w:p w14:paraId="0FDF2B9A">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70CFC537">
      <w:pPr>
        <w:snapToGrid w:val="0"/>
        <w:spacing w:line="360" w:lineRule="auto"/>
        <w:ind w:firstLine="6120" w:firstLineChars="25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28E0EFF1">
      <w:pPr>
        <w:snapToGrid w:val="0"/>
        <w:spacing w:line="360" w:lineRule="auto"/>
        <w:ind w:firstLine="602" w:firstLineChars="200"/>
        <w:rPr>
          <w:rFonts w:hint="eastAsia" w:ascii="仿宋" w:hAnsi="仿宋" w:eastAsia="仿宋" w:cs="仿宋_GB2312"/>
          <w:b/>
          <w:color w:val="auto"/>
          <w:sz w:val="30"/>
          <w:szCs w:val="30"/>
          <w:highlight w:val="none"/>
        </w:rPr>
      </w:pPr>
    </w:p>
    <w:p w14:paraId="2ECE787C">
      <w:pPr>
        <w:snapToGrid w:val="0"/>
        <w:spacing w:line="360" w:lineRule="auto"/>
        <w:ind w:firstLine="602" w:firstLineChars="200"/>
        <w:rPr>
          <w:rFonts w:hint="eastAsia" w:ascii="仿宋" w:hAnsi="仿宋" w:eastAsia="仿宋" w:cs="仿宋_GB2312"/>
          <w:b/>
          <w:color w:val="auto"/>
          <w:sz w:val="30"/>
          <w:szCs w:val="30"/>
          <w:highlight w:val="none"/>
        </w:rPr>
      </w:pPr>
    </w:p>
    <w:p w14:paraId="2254E8B3">
      <w:pPr>
        <w:snapToGrid w:val="0"/>
        <w:spacing w:line="360" w:lineRule="auto"/>
        <w:ind w:firstLine="602" w:firstLineChars="200"/>
        <w:rPr>
          <w:rFonts w:hint="eastAsia" w:ascii="仿宋" w:hAnsi="仿宋" w:eastAsia="仿宋" w:cs="仿宋_GB2312"/>
          <w:b/>
          <w:color w:val="auto"/>
          <w:sz w:val="30"/>
          <w:szCs w:val="30"/>
          <w:highlight w:val="none"/>
        </w:rPr>
      </w:pPr>
    </w:p>
    <w:p w14:paraId="445107AF">
      <w:pPr>
        <w:snapToGrid w:val="0"/>
        <w:spacing w:line="360" w:lineRule="auto"/>
        <w:ind w:firstLine="602" w:firstLineChars="200"/>
        <w:rPr>
          <w:rFonts w:hint="eastAsia" w:ascii="仿宋" w:hAnsi="仿宋" w:eastAsia="仿宋" w:cs="仿宋_GB2312"/>
          <w:b/>
          <w:color w:val="auto"/>
          <w:sz w:val="30"/>
          <w:szCs w:val="30"/>
          <w:highlight w:val="none"/>
        </w:rPr>
      </w:pPr>
    </w:p>
    <w:p w14:paraId="3294220E">
      <w:pPr>
        <w:snapToGrid w:val="0"/>
        <w:spacing w:line="360" w:lineRule="auto"/>
        <w:rPr>
          <w:rFonts w:hint="eastAsia" w:ascii="仿宋" w:hAnsi="仿宋" w:eastAsia="仿宋" w:cs="仿宋_GB2312"/>
          <w:b/>
          <w:color w:val="auto"/>
          <w:sz w:val="30"/>
          <w:szCs w:val="30"/>
          <w:highlight w:val="none"/>
        </w:rPr>
      </w:pPr>
    </w:p>
    <w:p w14:paraId="288A31D5">
      <w:pPr>
        <w:snapToGrid w:val="0"/>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十、项目实施人员一览表</w:t>
      </w:r>
    </w:p>
    <w:p w14:paraId="3E040ABE">
      <w:pPr>
        <w:spacing w:line="360" w:lineRule="auto"/>
        <w:jc w:val="center"/>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（由供应商根据采购需求及采购文件要求编制）</w:t>
      </w:r>
    </w:p>
    <w:p w14:paraId="3EB1393B">
      <w:pPr>
        <w:pStyle w:val="11"/>
        <w:rPr>
          <w:color w:val="auto"/>
          <w:sz w:val="24"/>
          <w:highlight w:val="none"/>
        </w:rPr>
      </w:pPr>
      <w:r>
        <w:rPr>
          <w:rFonts w:hint="eastAsia"/>
          <w:color w:val="auto"/>
          <w:sz w:val="24"/>
          <w:highlight w:val="none"/>
        </w:rPr>
        <w:t>响应标项：</w:t>
      </w:r>
      <w:r>
        <w:rPr>
          <w:rFonts w:hint="eastAsia"/>
          <w:color w:val="auto"/>
          <w:sz w:val="24"/>
          <w:highlight w:val="none"/>
          <w:u w:val="single"/>
        </w:rPr>
        <w:t xml:space="preserve">     </w:t>
      </w:r>
      <w:r>
        <w:rPr>
          <w:rFonts w:hint="eastAsia"/>
          <w:color w:val="auto"/>
          <w:sz w:val="24"/>
          <w:highlight w:val="none"/>
        </w:rPr>
        <w:t>标项</w:t>
      </w:r>
    </w:p>
    <w:p w14:paraId="24998089">
      <w:pPr>
        <w:keepNext/>
        <w:autoSpaceDE w:val="0"/>
        <w:autoSpaceDN w:val="0"/>
        <w:spacing w:line="360" w:lineRule="auto"/>
        <w:ind w:firstLine="477"/>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附表A:本项目的项目负责人情况表</w:t>
      </w:r>
    </w:p>
    <w:tbl>
      <w:tblPr>
        <w:tblStyle w:val="22"/>
        <w:tblW w:w="4999" w:type="pct"/>
        <w:tblInd w:w="0" w:type="dxa"/>
        <w:tblLayout w:type="autofit"/>
        <w:tblCellMar>
          <w:top w:w="0" w:type="dxa"/>
          <w:left w:w="108" w:type="dxa"/>
          <w:bottom w:w="0" w:type="dxa"/>
          <w:right w:w="108" w:type="dxa"/>
        </w:tblCellMar>
      </w:tblPr>
      <w:tblGrid>
        <w:gridCol w:w="2187"/>
        <w:gridCol w:w="1365"/>
        <w:gridCol w:w="1337"/>
        <w:gridCol w:w="4402"/>
      </w:tblGrid>
      <w:tr w14:paraId="49DBAA2C">
        <w:tblPrEx>
          <w:tblCellMar>
            <w:top w:w="0" w:type="dxa"/>
            <w:left w:w="108" w:type="dxa"/>
            <w:bottom w:w="0" w:type="dxa"/>
            <w:right w:w="108" w:type="dxa"/>
          </w:tblCellMar>
        </w:tblPrEx>
        <w:trPr>
          <w:trHeight w:val="604" w:hRule="atLeast"/>
        </w:trPr>
        <w:tc>
          <w:tcPr>
            <w:tcW w:w="1177" w:type="pct"/>
            <w:tcBorders>
              <w:top w:val="single" w:color="auto" w:sz="6" w:space="0"/>
              <w:left w:val="single" w:color="auto" w:sz="6" w:space="0"/>
              <w:bottom w:val="single" w:color="auto" w:sz="6" w:space="0"/>
              <w:right w:val="single" w:color="auto" w:sz="6" w:space="0"/>
            </w:tcBorders>
            <w:shd w:val="clear" w:color="auto" w:fill="auto"/>
            <w:vAlign w:val="center"/>
          </w:tcPr>
          <w:p w14:paraId="3FD4283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734" w:type="pct"/>
            <w:tcBorders>
              <w:top w:val="single" w:color="auto" w:sz="6" w:space="0"/>
              <w:left w:val="single" w:color="auto" w:sz="6" w:space="0"/>
              <w:bottom w:val="single" w:color="auto" w:sz="6" w:space="0"/>
              <w:right w:val="single" w:color="auto" w:sz="4" w:space="0"/>
            </w:tcBorders>
            <w:shd w:val="clear" w:color="auto" w:fill="B3B3B3"/>
            <w:vAlign w:val="center"/>
          </w:tcPr>
          <w:p w14:paraId="17E2C46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6900E71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2368" w:type="pct"/>
            <w:tcBorders>
              <w:top w:val="single" w:color="auto" w:sz="6" w:space="0"/>
              <w:left w:val="single" w:color="auto" w:sz="6" w:space="0"/>
              <w:bottom w:val="single" w:color="auto" w:sz="6" w:space="0"/>
              <w:right w:val="single" w:color="auto" w:sz="6" w:space="0"/>
            </w:tcBorders>
            <w:vAlign w:val="center"/>
          </w:tcPr>
          <w:p w14:paraId="508016D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响应截止时间前三年业绩及承担的主要工作情况，曾担任项目负责人的项目应列明细</w:t>
            </w:r>
          </w:p>
        </w:tc>
      </w:tr>
      <w:tr w14:paraId="5D7CD35F">
        <w:tblPrEx>
          <w:tblCellMar>
            <w:top w:w="0" w:type="dxa"/>
            <w:left w:w="108" w:type="dxa"/>
            <w:bottom w:w="0" w:type="dxa"/>
            <w:right w:w="108" w:type="dxa"/>
          </w:tblCellMar>
        </w:tblPrEx>
        <w:trPr>
          <w:cantSplit/>
          <w:trHeight w:val="345" w:hRule="atLeast"/>
        </w:trPr>
        <w:tc>
          <w:tcPr>
            <w:tcW w:w="1177" w:type="pct"/>
            <w:tcBorders>
              <w:top w:val="single" w:color="auto" w:sz="6" w:space="0"/>
              <w:left w:val="single" w:color="auto" w:sz="6" w:space="0"/>
              <w:bottom w:val="single" w:color="auto" w:sz="6" w:space="0"/>
              <w:right w:val="single" w:color="auto" w:sz="6" w:space="0"/>
            </w:tcBorders>
            <w:shd w:val="clear" w:color="auto" w:fill="auto"/>
            <w:vAlign w:val="center"/>
          </w:tcPr>
          <w:p w14:paraId="34EB2FF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734" w:type="pct"/>
            <w:tcBorders>
              <w:top w:val="single" w:color="auto" w:sz="6" w:space="0"/>
              <w:left w:val="single" w:color="auto" w:sz="6" w:space="0"/>
              <w:bottom w:val="single" w:color="auto" w:sz="6" w:space="0"/>
              <w:right w:val="single" w:color="auto" w:sz="4" w:space="0"/>
            </w:tcBorders>
            <w:shd w:val="clear" w:color="auto" w:fill="auto"/>
            <w:vAlign w:val="center"/>
          </w:tcPr>
          <w:p w14:paraId="5174C36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shd w:val="clear" w:color="auto" w:fill="B3B3B3"/>
            <w:vAlign w:val="center"/>
          </w:tcPr>
          <w:p w14:paraId="7D010E3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restart"/>
            <w:tcBorders>
              <w:top w:val="single" w:color="auto" w:sz="6" w:space="0"/>
              <w:left w:val="single" w:color="auto" w:sz="6" w:space="0"/>
              <w:bottom w:val="single" w:color="auto" w:sz="6" w:space="0"/>
              <w:right w:val="single" w:color="auto" w:sz="6" w:space="0"/>
            </w:tcBorders>
            <w:vAlign w:val="center"/>
          </w:tcPr>
          <w:p w14:paraId="69BC951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r>
      <w:tr w14:paraId="54E9C251">
        <w:tblPrEx>
          <w:tblCellMar>
            <w:top w:w="0" w:type="dxa"/>
            <w:left w:w="108" w:type="dxa"/>
            <w:bottom w:w="0" w:type="dxa"/>
            <w:right w:w="108" w:type="dxa"/>
          </w:tblCellMar>
        </w:tblPrEx>
        <w:trPr>
          <w:cantSplit/>
          <w:trHeight w:val="337" w:hRule="atLeast"/>
        </w:trPr>
        <w:tc>
          <w:tcPr>
            <w:tcW w:w="1177" w:type="pct"/>
            <w:tcBorders>
              <w:top w:val="single" w:color="auto" w:sz="6" w:space="0"/>
              <w:left w:val="single" w:color="auto" w:sz="6" w:space="0"/>
              <w:bottom w:val="single" w:color="auto" w:sz="6" w:space="0"/>
              <w:right w:val="single" w:color="auto" w:sz="6" w:space="0"/>
            </w:tcBorders>
            <w:shd w:val="clear" w:color="auto" w:fill="auto"/>
            <w:vAlign w:val="center"/>
          </w:tcPr>
          <w:p w14:paraId="08E6F94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734" w:type="pct"/>
            <w:tcBorders>
              <w:top w:val="single" w:color="auto" w:sz="6" w:space="0"/>
              <w:left w:val="single" w:color="auto" w:sz="6" w:space="0"/>
              <w:bottom w:val="single" w:color="auto" w:sz="6" w:space="0"/>
              <w:right w:val="single" w:color="auto" w:sz="4" w:space="0"/>
            </w:tcBorders>
            <w:shd w:val="clear" w:color="auto" w:fill="auto"/>
            <w:vAlign w:val="center"/>
          </w:tcPr>
          <w:p w14:paraId="0D9C26D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shd w:val="clear" w:color="auto" w:fill="B3B3B3"/>
            <w:vAlign w:val="center"/>
          </w:tcPr>
          <w:p w14:paraId="1DA0E1C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404644F8">
            <w:pPr>
              <w:keepNext w:val="0"/>
              <w:keepLines w:val="0"/>
              <w:widowControl/>
              <w:suppressLineNumbers w:val="0"/>
              <w:spacing w:before="0" w:beforeAutospacing="0" w:after="0" w:afterAutospacing="0"/>
              <w:ind w:left="0" w:right="0"/>
              <w:jc w:val="left"/>
              <w:rPr>
                <w:rFonts w:hint="eastAsia" w:ascii="仿宋_GB2312" w:hAnsi="仿宋" w:eastAsia="仿宋_GB2312" w:cs="仿宋_GB2312"/>
                <w:color w:val="auto"/>
                <w:sz w:val="24"/>
                <w:highlight w:val="none"/>
              </w:rPr>
            </w:pPr>
          </w:p>
        </w:tc>
      </w:tr>
      <w:tr w14:paraId="05918680">
        <w:tblPrEx>
          <w:tblCellMar>
            <w:top w:w="0" w:type="dxa"/>
            <w:left w:w="108" w:type="dxa"/>
            <w:bottom w:w="0" w:type="dxa"/>
            <w:right w:w="108" w:type="dxa"/>
          </w:tblCellMar>
        </w:tblPrEx>
        <w:trPr>
          <w:cantSplit/>
          <w:trHeight w:val="345" w:hRule="atLeast"/>
        </w:trPr>
        <w:tc>
          <w:tcPr>
            <w:tcW w:w="1177" w:type="pct"/>
            <w:tcBorders>
              <w:top w:val="single" w:color="auto" w:sz="6" w:space="0"/>
              <w:left w:val="single" w:color="auto" w:sz="6" w:space="0"/>
              <w:bottom w:val="single" w:color="auto" w:sz="6" w:space="0"/>
              <w:right w:val="single" w:color="auto" w:sz="6" w:space="0"/>
            </w:tcBorders>
            <w:vAlign w:val="center"/>
          </w:tcPr>
          <w:p w14:paraId="57E32FB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734" w:type="pct"/>
            <w:tcBorders>
              <w:top w:val="single" w:color="auto" w:sz="6" w:space="0"/>
              <w:left w:val="single" w:color="auto" w:sz="6" w:space="0"/>
              <w:bottom w:val="single" w:color="auto" w:sz="6" w:space="0"/>
              <w:right w:val="single" w:color="auto" w:sz="4" w:space="0"/>
            </w:tcBorders>
            <w:vAlign w:val="center"/>
          </w:tcPr>
          <w:p w14:paraId="399D58E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0831A30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5526BF63">
            <w:pPr>
              <w:keepNext w:val="0"/>
              <w:keepLines w:val="0"/>
              <w:widowControl/>
              <w:suppressLineNumbers w:val="0"/>
              <w:spacing w:before="0" w:beforeAutospacing="0" w:after="0" w:afterAutospacing="0"/>
              <w:ind w:left="0" w:right="0"/>
              <w:jc w:val="left"/>
              <w:rPr>
                <w:rFonts w:hint="eastAsia" w:ascii="仿宋_GB2312" w:hAnsi="仿宋" w:eastAsia="仿宋_GB2312" w:cs="仿宋_GB2312"/>
                <w:color w:val="auto"/>
                <w:sz w:val="24"/>
                <w:highlight w:val="none"/>
              </w:rPr>
            </w:pPr>
          </w:p>
        </w:tc>
      </w:tr>
      <w:tr w14:paraId="707F24F7">
        <w:tblPrEx>
          <w:tblCellMar>
            <w:top w:w="0" w:type="dxa"/>
            <w:left w:w="108" w:type="dxa"/>
            <w:bottom w:w="0" w:type="dxa"/>
            <w:right w:w="108" w:type="dxa"/>
          </w:tblCellMar>
        </w:tblPrEx>
        <w:trPr>
          <w:cantSplit/>
          <w:trHeight w:val="345" w:hRule="atLeast"/>
        </w:trPr>
        <w:tc>
          <w:tcPr>
            <w:tcW w:w="1177" w:type="pct"/>
            <w:tcBorders>
              <w:top w:val="single" w:color="auto" w:sz="6" w:space="0"/>
              <w:left w:val="single" w:color="auto" w:sz="6" w:space="0"/>
              <w:bottom w:val="single" w:color="auto" w:sz="6" w:space="0"/>
              <w:right w:val="single" w:color="auto" w:sz="6" w:space="0"/>
            </w:tcBorders>
            <w:vAlign w:val="center"/>
          </w:tcPr>
          <w:p w14:paraId="60869ED8">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毕业时间</w:t>
            </w:r>
          </w:p>
        </w:tc>
        <w:tc>
          <w:tcPr>
            <w:tcW w:w="734" w:type="pct"/>
            <w:tcBorders>
              <w:top w:val="single" w:color="auto" w:sz="6" w:space="0"/>
              <w:left w:val="single" w:color="auto" w:sz="6" w:space="0"/>
              <w:bottom w:val="single" w:color="auto" w:sz="6" w:space="0"/>
              <w:right w:val="single" w:color="auto" w:sz="4" w:space="0"/>
            </w:tcBorders>
            <w:vAlign w:val="center"/>
          </w:tcPr>
          <w:p w14:paraId="0750961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31581BB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2BECD12F">
            <w:pPr>
              <w:keepNext w:val="0"/>
              <w:keepLines w:val="0"/>
              <w:widowControl/>
              <w:suppressLineNumbers w:val="0"/>
              <w:spacing w:before="0" w:beforeAutospacing="0" w:after="0" w:afterAutospacing="0"/>
              <w:ind w:left="0" w:right="0"/>
              <w:jc w:val="left"/>
              <w:rPr>
                <w:rFonts w:hint="eastAsia" w:ascii="仿宋_GB2312" w:hAnsi="仿宋" w:eastAsia="仿宋_GB2312" w:cs="仿宋_GB2312"/>
                <w:color w:val="auto"/>
                <w:sz w:val="24"/>
                <w:highlight w:val="none"/>
              </w:rPr>
            </w:pPr>
          </w:p>
        </w:tc>
      </w:tr>
      <w:tr w14:paraId="37C130AA">
        <w:tblPrEx>
          <w:tblCellMar>
            <w:top w:w="0" w:type="dxa"/>
            <w:left w:w="108" w:type="dxa"/>
            <w:bottom w:w="0" w:type="dxa"/>
            <w:right w:w="108" w:type="dxa"/>
          </w:tblCellMar>
        </w:tblPrEx>
        <w:trPr>
          <w:cantSplit/>
          <w:trHeight w:val="422" w:hRule="atLeast"/>
        </w:trPr>
        <w:tc>
          <w:tcPr>
            <w:tcW w:w="1177" w:type="pct"/>
            <w:tcBorders>
              <w:top w:val="single" w:color="auto" w:sz="6" w:space="0"/>
              <w:left w:val="single" w:color="auto" w:sz="6" w:space="0"/>
              <w:bottom w:val="single" w:color="auto" w:sz="6" w:space="0"/>
              <w:right w:val="single" w:color="auto" w:sz="6" w:space="0"/>
            </w:tcBorders>
            <w:vAlign w:val="center"/>
          </w:tcPr>
          <w:p w14:paraId="064304C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所学专业</w:t>
            </w:r>
          </w:p>
        </w:tc>
        <w:tc>
          <w:tcPr>
            <w:tcW w:w="734" w:type="pct"/>
            <w:tcBorders>
              <w:top w:val="single" w:color="auto" w:sz="6" w:space="0"/>
              <w:left w:val="single" w:color="auto" w:sz="6" w:space="0"/>
              <w:bottom w:val="single" w:color="auto" w:sz="6" w:space="0"/>
              <w:right w:val="single" w:color="auto" w:sz="4" w:space="0"/>
            </w:tcBorders>
            <w:vAlign w:val="center"/>
          </w:tcPr>
          <w:p w14:paraId="2FF09AE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4B9B7F4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77C96E52">
            <w:pPr>
              <w:keepNext w:val="0"/>
              <w:keepLines w:val="0"/>
              <w:widowControl/>
              <w:suppressLineNumbers w:val="0"/>
              <w:spacing w:before="0" w:beforeAutospacing="0" w:after="0" w:afterAutospacing="0"/>
              <w:ind w:left="0" w:right="0"/>
              <w:jc w:val="left"/>
              <w:rPr>
                <w:rFonts w:hint="eastAsia" w:ascii="仿宋_GB2312" w:hAnsi="仿宋" w:eastAsia="仿宋_GB2312" w:cs="仿宋_GB2312"/>
                <w:color w:val="auto"/>
                <w:sz w:val="24"/>
                <w:highlight w:val="none"/>
              </w:rPr>
            </w:pPr>
          </w:p>
        </w:tc>
      </w:tr>
      <w:tr w14:paraId="5B0BBA79">
        <w:tblPrEx>
          <w:tblCellMar>
            <w:top w:w="0" w:type="dxa"/>
            <w:left w:w="108" w:type="dxa"/>
            <w:bottom w:w="0" w:type="dxa"/>
            <w:right w:w="108" w:type="dxa"/>
          </w:tblCellMar>
        </w:tblPrEx>
        <w:trPr>
          <w:cantSplit/>
          <w:trHeight w:val="416" w:hRule="atLeast"/>
        </w:trPr>
        <w:tc>
          <w:tcPr>
            <w:tcW w:w="1177" w:type="pct"/>
            <w:tcBorders>
              <w:top w:val="single" w:color="auto" w:sz="6" w:space="0"/>
              <w:left w:val="single" w:color="auto" w:sz="6" w:space="0"/>
              <w:bottom w:val="single" w:color="auto" w:sz="6" w:space="0"/>
              <w:right w:val="single" w:color="auto" w:sz="6" w:space="0"/>
            </w:tcBorders>
            <w:vAlign w:val="center"/>
          </w:tcPr>
          <w:p w14:paraId="7ED34BA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734" w:type="pct"/>
            <w:tcBorders>
              <w:top w:val="single" w:color="auto" w:sz="6" w:space="0"/>
              <w:left w:val="single" w:color="auto" w:sz="6" w:space="0"/>
              <w:bottom w:val="single" w:color="auto" w:sz="6" w:space="0"/>
              <w:right w:val="single" w:color="auto" w:sz="4" w:space="0"/>
            </w:tcBorders>
            <w:vAlign w:val="center"/>
          </w:tcPr>
          <w:p w14:paraId="5228150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20F534A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2D7E3039">
            <w:pPr>
              <w:keepNext w:val="0"/>
              <w:keepLines w:val="0"/>
              <w:widowControl/>
              <w:suppressLineNumbers w:val="0"/>
              <w:spacing w:before="0" w:beforeAutospacing="0" w:after="0" w:afterAutospacing="0"/>
              <w:ind w:left="0" w:right="0"/>
              <w:jc w:val="left"/>
              <w:rPr>
                <w:rFonts w:hint="eastAsia" w:ascii="仿宋_GB2312" w:hAnsi="仿宋" w:eastAsia="仿宋_GB2312" w:cs="仿宋_GB2312"/>
                <w:color w:val="auto"/>
                <w:sz w:val="24"/>
                <w:highlight w:val="none"/>
              </w:rPr>
            </w:pPr>
          </w:p>
        </w:tc>
      </w:tr>
      <w:tr w14:paraId="7572F9FF">
        <w:tblPrEx>
          <w:tblCellMar>
            <w:top w:w="0" w:type="dxa"/>
            <w:left w:w="108" w:type="dxa"/>
            <w:bottom w:w="0" w:type="dxa"/>
            <w:right w:w="108" w:type="dxa"/>
          </w:tblCellMar>
        </w:tblPrEx>
        <w:trPr>
          <w:cantSplit/>
          <w:trHeight w:val="356" w:hRule="atLeast"/>
        </w:trPr>
        <w:tc>
          <w:tcPr>
            <w:tcW w:w="1177" w:type="pct"/>
            <w:tcBorders>
              <w:top w:val="single" w:color="auto" w:sz="6" w:space="0"/>
              <w:left w:val="single" w:color="auto" w:sz="6" w:space="0"/>
              <w:bottom w:val="single" w:color="auto" w:sz="6" w:space="0"/>
              <w:right w:val="single" w:color="auto" w:sz="6" w:space="0"/>
            </w:tcBorders>
            <w:vAlign w:val="center"/>
          </w:tcPr>
          <w:p w14:paraId="73F79C4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资质证书编号</w:t>
            </w:r>
          </w:p>
        </w:tc>
        <w:tc>
          <w:tcPr>
            <w:tcW w:w="734" w:type="pct"/>
            <w:tcBorders>
              <w:top w:val="single" w:color="auto" w:sz="6" w:space="0"/>
              <w:left w:val="single" w:color="auto" w:sz="6" w:space="0"/>
              <w:bottom w:val="single" w:color="auto" w:sz="6" w:space="0"/>
              <w:right w:val="single" w:color="auto" w:sz="4" w:space="0"/>
            </w:tcBorders>
            <w:vAlign w:val="center"/>
          </w:tcPr>
          <w:p w14:paraId="53274218">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6366311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6804D123">
            <w:pPr>
              <w:keepNext w:val="0"/>
              <w:keepLines w:val="0"/>
              <w:widowControl/>
              <w:suppressLineNumbers w:val="0"/>
              <w:spacing w:before="0" w:beforeAutospacing="0" w:after="0" w:afterAutospacing="0"/>
              <w:ind w:left="0" w:right="0"/>
              <w:jc w:val="left"/>
              <w:rPr>
                <w:rFonts w:hint="eastAsia" w:ascii="仿宋_GB2312" w:hAnsi="仿宋" w:eastAsia="仿宋_GB2312" w:cs="仿宋_GB2312"/>
                <w:color w:val="auto"/>
                <w:sz w:val="24"/>
                <w:highlight w:val="none"/>
              </w:rPr>
            </w:pPr>
          </w:p>
        </w:tc>
      </w:tr>
      <w:tr w14:paraId="3D407C74">
        <w:trPr>
          <w:cantSplit/>
          <w:trHeight w:val="177" w:hRule="atLeast"/>
        </w:trPr>
        <w:tc>
          <w:tcPr>
            <w:tcW w:w="1177" w:type="pct"/>
            <w:tcBorders>
              <w:top w:val="single" w:color="auto" w:sz="6" w:space="0"/>
              <w:left w:val="single" w:color="auto" w:sz="6" w:space="0"/>
              <w:bottom w:val="single" w:color="auto" w:sz="6" w:space="0"/>
              <w:right w:val="single" w:color="auto" w:sz="6" w:space="0"/>
            </w:tcBorders>
            <w:vAlign w:val="center"/>
          </w:tcPr>
          <w:p w14:paraId="593D288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其他资质情况</w:t>
            </w:r>
          </w:p>
        </w:tc>
        <w:tc>
          <w:tcPr>
            <w:tcW w:w="734" w:type="pct"/>
            <w:tcBorders>
              <w:top w:val="single" w:color="auto" w:sz="6" w:space="0"/>
              <w:left w:val="single" w:color="auto" w:sz="6" w:space="0"/>
              <w:bottom w:val="single" w:color="auto" w:sz="6" w:space="0"/>
              <w:right w:val="single" w:color="auto" w:sz="4" w:space="0"/>
            </w:tcBorders>
            <w:vAlign w:val="center"/>
          </w:tcPr>
          <w:p w14:paraId="5F6AE23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1ACF895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31F7A6DF">
            <w:pPr>
              <w:keepNext w:val="0"/>
              <w:keepLines w:val="0"/>
              <w:widowControl/>
              <w:suppressLineNumbers w:val="0"/>
              <w:spacing w:before="0" w:beforeAutospacing="0" w:after="0" w:afterAutospacing="0"/>
              <w:ind w:left="0" w:right="0"/>
              <w:jc w:val="left"/>
              <w:rPr>
                <w:rFonts w:hint="eastAsia" w:ascii="仿宋_GB2312" w:hAnsi="仿宋" w:eastAsia="仿宋_GB2312" w:cs="仿宋_GB2312"/>
                <w:color w:val="auto"/>
                <w:sz w:val="24"/>
                <w:highlight w:val="none"/>
              </w:rPr>
            </w:pPr>
          </w:p>
        </w:tc>
      </w:tr>
      <w:tr w14:paraId="4CBD4F40">
        <w:tblPrEx>
          <w:tblCellMar>
            <w:top w:w="0" w:type="dxa"/>
            <w:left w:w="108" w:type="dxa"/>
            <w:bottom w:w="0" w:type="dxa"/>
            <w:right w:w="108" w:type="dxa"/>
          </w:tblCellMar>
        </w:tblPrEx>
        <w:trPr>
          <w:cantSplit/>
          <w:trHeight w:val="169" w:hRule="atLeast"/>
        </w:trPr>
        <w:tc>
          <w:tcPr>
            <w:tcW w:w="1177" w:type="pct"/>
            <w:tcBorders>
              <w:top w:val="single" w:color="auto" w:sz="6" w:space="0"/>
              <w:left w:val="single" w:color="auto" w:sz="6" w:space="0"/>
              <w:bottom w:val="single" w:color="auto" w:sz="6" w:space="0"/>
              <w:right w:val="single" w:color="auto" w:sz="6" w:space="0"/>
            </w:tcBorders>
            <w:shd w:val="clear" w:color="auto" w:fill="auto"/>
            <w:vAlign w:val="center"/>
          </w:tcPr>
          <w:p w14:paraId="2C4D869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联系电话</w:t>
            </w:r>
          </w:p>
        </w:tc>
        <w:tc>
          <w:tcPr>
            <w:tcW w:w="734" w:type="pct"/>
            <w:tcBorders>
              <w:top w:val="single" w:color="auto" w:sz="6" w:space="0"/>
              <w:left w:val="single" w:color="auto" w:sz="6" w:space="0"/>
              <w:bottom w:val="single" w:color="auto" w:sz="6" w:space="0"/>
              <w:right w:val="single" w:color="auto" w:sz="4" w:space="0"/>
            </w:tcBorders>
            <w:shd w:val="clear" w:color="auto" w:fill="auto"/>
            <w:vAlign w:val="center"/>
          </w:tcPr>
          <w:p w14:paraId="24B221A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shd w:val="clear" w:color="auto" w:fill="B3B3B3"/>
            <w:vAlign w:val="center"/>
          </w:tcPr>
          <w:p w14:paraId="7605E97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78638004">
            <w:pPr>
              <w:keepNext w:val="0"/>
              <w:keepLines w:val="0"/>
              <w:widowControl/>
              <w:suppressLineNumbers w:val="0"/>
              <w:spacing w:before="0" w:beforeAutospacing="0" w:after="0" w:afterAutospacing="0"/>
              <w:ind w:left="0" w:right="0"/>
              <w:jc w:val="left"/>
              <w:rPr>
                <w:rFonts w:hint="eastAsia" w:ascii="仿宋_GB2312" w:hAnsi="仿宋" w:eastAsia="仿宋_GB2312" w:cs="仿宋_GB2312"/>
                <w:color w:val="auto"/>
                <w:sz w:val="24"/>
                <w:highlight w:val="none"/>
              </w:rPr>
            </w:pPr>
          </w:p>
        </w:tc>
      </w:tr>
    </w:tbl>
    <w:p w14:paraId="11DEC446">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注：须随表提交相应的证书复印件并注明所在响应技术文件页码。</w:t>
      </w:r>
    </w:p>
    <w:p w14:paraId="7AA8559A">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附表B:本项目的项目小组人员情况表</w:t>
      </w:r>
      <w:r>
        <w:rPr>
          <w:rFonts w:hint="eastAsia" w:ascii="仿宋_GB2312" w:hAnsi="仿宋" w:eastAsia="仿宋_GB2312" w:cs="仿宋_GB2312"/>
          <w:color w:val="auto"/>
          <w:sz w:val="24"/>
          <w:highlight w:val="none"/>
        </w:rPr>
        <w:t>（按此格式自制）</w:t>
      </w:r>
    </w:p>
    <w:tbl>
      <w:tblPr>
        <w:tblStyle w:val="22"/>
        <w:tblW w:w="4997" w:type="pct"/>
        <w:tblInd w:w="0" w:type="dxa"/>
        <w:tblLayout w:type="autofit"/>
        <w:tblCellMar>
          <w:top w:w="0" w:type="dxa"/>
          <w:left w:w="108" w:type="dxa"/>
          <w:bottom w:w="0" w:type="dxa"/>
          <w:right w:w="108" w:type="dxa"/>
        </w:tblCellMar>
      </w:tblPr>
      <w:tblGrid>
        <w:gridCol w:w="456"/>
        <w:gridCol w:w="801"/>
        <w:gridCol w:w="456"/>
        <w:gridCol w:w="596"/>
        <w:gridCol w:w="1059"/>
        <w:gridCol w:w="1103"/>
        <w:gridCol w:w="1103"/>
        <w:gridCol w:w="1289"/>
        <w:gridCol w:w="919"/>
        <w:gridCol w:w="1505"/>
      </w:tblGrid>
      <w:tr w14:paraId="2F2B0F33">
        <w:tblPrEx>
          <w:tblCellMar>
            <w:top w:w="0" w:type="dxa"/>
            <w:left w:w="108" w:type="dxa"/>
            <w:bottom w:w="0" w:type="dxa"/>
            <w:right w:w="108" w:type="dxa"/>
          </w:tblCellMar>
        </w:tblPrEx>
        <w:tc>
          <w:tcPr>
            <w:tcW w:w="232" w:type="pct"/>
            <w:tcBorders>
              <w:top w:val="single" w:color="auto" w:sz="6" w:space="0"/>
              <w:left w:val="single" w:color="auto" w:sz="6" w:space="0"/>
              <w:bottom w:val="single" w:color="auto" w:sz="6" w:space="0"/>
              <w:right w:val="single" w:color="auto" w:sz="6" w:space="0"/>
            </w:tcBorders>
            <w:vAlign w:val="center"/>
          </w:tcPr>
          <w:p w14:paraId="66633FF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435" w:type="pct"/>
            <w:tcBorders>
              <w:top w:val="single" w:color="auto" w:sz="6" w:space="0"/>
              <w:left w:val="single" w:color="auto" w:sz="6" w:space="0"/>
              <w:bottom w:val="single" w:color="auto" w:sz="6" w:space="0"/>
              <w:right w:val="single" w:color="auto" w:sz="6" w:space="0"/>
            </w:tcBorders>
            <w:vAlign w:val="center"/>
          </w:tcPr>
          <w:p w14:paraId="4399C4C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228" w:type="pct"/>
            <w:tcBorders>
              <w:top w:val="single" w:color="auto" w:sz="6" w:space="0"/>
              <w:left w:val="single" w:color="auto" w:sz="6" w:space="0"/>
              <w:bottom w:val="single" w:color="auto" w:sz="6" w:space="0"/>
              <w:right w:val="single" w:color="auto" w:sz="6" w:space="0"/>
            </w:tcBorders>
            <w:vAlign w:val="center"/>
          </w:tcPr>
          <w:p w14:paraId="5CBF63C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324" w:type="pct"/>
            <w:tcBorders>
              <w:top w:val="single" w:color="auto" w:sz="6" w:space="0"/>
              <w:left w:val="single" w:color="auto" w:sz="6" w:space="0"/>
              <w:bottom w:val="single" w:color="auto" w:sz="6" w:space="0"/>
              <w:right w:val="single" w:color="auto" w:sz="6" w:space="0"/>
            </w:tcBorders>
            <w:vAlign w:val="center"/>
          </w:tcPr>
          <w:p w14:paraId="7E2C289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573" w:type="pct"/>
            <w:tcBorders>
              <w:top w:val="single" w:color="auto" w:sz="6" w:space="0"/>
              <w:left w:val="single" w:color="auto" w:sz="6" w:space="0"/>
              <w:bottom w:val="single" w:color="auto" w:sz="6" w:space="0"/>
              <w:right w:val="single" w:color="auto" w:sz="6" w:space="0"/>
            </w:tcBorders>
            <w:vAlign w:val="center"/>
          </w:tcPr>
          <w:p w14:paraId="294D859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p w14:paraId="6C131D5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597" w:type="pct"/>
            <w:tcBorders>
              <w:top w:val="single" w:color="auto" w:sz="6" w:space="0"/>
              <w:left w:val="single" w:color="auto" w:sz="6" w:space="0"/>
              <w:bottom w:val="single" w:color="auto" w:sz="6" w:space="0"/>
              <w:right w:val="single" w:color="auto" w:sz="6" w:space="0"/>
            </w:tcBorders>
            <w:vAlign w:val="center"/>
          </w:tcPr>
          <w:p w14:paraId="22011EC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p w14:paraId="1272571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597" w:type="pct"/>
            <w:tcBorders>
              <w:top w:val="single" w:color="auto" w:sz="6" w:space="0"/>
              <w:left w:val="single" w:color="auto" w:sz="6" w:space="0"/>
              <w:bottom w:val="single" w:color="auto" w:sz="6" w:space="0"/>
              <w:right w:val="single" w:color="auto" w:sz="6" w:space="0"/>
            </w:tcBorders>
            <w:vAlign w:val="center"/>
          </w:tcPr>
          <w:p w14:paraId="12C4410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p w14:paraId="6217D84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697" w:type="pct"/>
            <w:tcBorders>
              <w:top w:val="single" w:color="auto" w:sz="6" w:space="0"/>
              <w:left w:val="single" w:color="auto" w:sz="6" w:space="0"/>
              <w:bottom w:val="single" w:color="auto" w:sz="6" w:space="0"/>
              <w:right w:val="single" w:color="auto" w:sz="6" w:space="0"/>
            </w:tcBorders>
            <w:vAlign w:val="center"/>
          </w:tcPr>
          <w:p w14:paraId="6438EB3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498" w:type="pct"/>
            <w:tcBorders>
              <w:top w:val="single" w:color="auto" w:sz="6" w:space="0"/>
              <w:left w:val="single" w:color="auto" w:sz="6" w:space="0"/>
              <w:bottom w:val="single" w:color="auto" w:sz="6" w:space="0"/>
              <w:right w:val="single" w:color="auto" w:sz="6" w:space="0"/>
            </w:tcBorders>
            <w:vAlign w:val="center"/>
          </w:tcPr>
          <w:p w14:paraId="368E130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项目经历</w:t>
            </w:r>
          </w:p>
        </w:tc>
        <w:tc>
          <w:tcPr>
            <w:tcW w:w="813" w:type="pct"/>
            <w:tcBorders>
              <w:top w:val="single" w:color="auto" w:sz="6" w:space="0"/>
              <w:left w:val="single" w:color="auto" w:sz="6" w:space="0"/>
              <w:bottom w:val="single" w:color="auto" w:sz="6" w:space="0"/>
              <w:right w:val="single" w:color="auto" w:sz="6" w:space="0"/>
            </w:tcBorders>
            <w:vAlign w:val="center"/>
          </w:tcPr>
          <w:p w14:paraId="3CCC094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参与本项目的到位情况</w:t>
            </w:r>
          </w:p>
        </w:tc>
      </w:tr>
      <w:tr w14:paraId="3AC7E651">
        <w:tblPrEx>
          <w:tblCellMar>
            <w:top w:w="0" w:type="dxa"/>
            <w:left w:w="108" w:type="dxa"/>
            <w:bottom w:w="0" w:type="dxa"/>
            <w:right w:w="108" w:type="dxa"/>
          </w:tblCellMar>
        </w:tblPrEx>
        <w:trPr>
          <w:trHeight w:val="479" w:hRule="atLeast"/>
        </w:trPr>
        <w:tc>
          <w:tcPr>
            <w:tcW w:w="232" w:type="pct"/>
            <w:tcBorders>
              <w:top w:val="single" w:color="auto" w:sz="6" w:space="0"/>
              <w:left w:val="single" w:color="auto" w:sz="6" w:space="0"/>
              <w:bottom w:val="single" w:color="auto" w:sz="6" w:space="0"/>
              <w:right w:val="single" w:color="auto" w:sz="6" w:space="0"/>
            </w:tcBorders>
          </w:tcPr>
          <w:p w14:paraId="3C8C14C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435" w:type="pct"/>
            <w:tcBorders>
              <w:top w:val="single" w:color="auto" w:sz="6" w:space="0"/>
              <w:left w:val="single" w:color="auto" w:sz="6" w:space="0"/>
              <w:bottom w:val="single" w:color="auto" w:sz="6" w:space="0"/>
              <w:right w:val="single" w:color="auto" w:sz="6" w:space="0"/>
            </w:tcBorders>
          </w:tcPr>
          <w:p w14:paraId="137F53BC">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28" w:type="pct"/>
            <w:tcBorders>
              <w:top w:val="single" w:color="auto" w:sz="6" w:space="0"/>
              <w:left w:val="single" w:color="auto" w:sz="6" w:space="0"/>
              <w:bottom w:val="single" w:color="auto" w:sz="6" w:space="0"/>
              <w:right w:val="single" w:color="auto" w:sz="6" w:space="0"/>
            </w:tcBorders>
          </w:tcPr>
          <w:p w14:paraId="455FFC7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324" w:type="pct"/>
            <w:tcBorders>
              <w:top w:val="single" w:color="auto" w:sz="6" w:space="0"/>
              <w:left w:val="single" w:color="auto" w:sz="6" w:space="0"/>
              <w:bottom w:val="single" w:color="auto" w:sz="6" w:space="0"/>
              <w:right w:val="single" w:color="auto" w:sz="6" w:space="0"/>
            </w:tcBorders>
          </w:tcPr>
          <w:p w14:paraId="4175EB2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73" w:type="pct"/>
            <w:tcBorders>
              <w:top w:val="single" w:color="auto" w:sz="6" w:space="0"/>
              <w:left w:val="single" w:color="auto" w:sz="6" w:space="0"/>
              <w:bottom w:val="single" w:color="auto" w:sz="6" w:space="0"/>
              <w:right w:val="single" w:color="auto" w:sz="6" w:space="0"/>
            </w:tcBorders>
          </w:tcPr>
          <w:p w14:paraId="0E05716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97" w:type="pct"/>
            <w:tcBorders>
              <w:top w:val="single" w:color="auto" w:sz="6" w:space="0"/>
              <w:left w:val="single" w:color="auto" w:sz="6" w:space="0"/>
              <w:bottom w:val="single" w:color="auto" w:sz="6" w:space="0"/>
              <w:right w:val="single" w:color="auto" w:sz="6" w:space="0"/>
            </w:tcBorders>
          </w:tcPr>
          <w:p w14:paraId="5F919D41">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97" w:type="pct"/>
            <w:tcBorders>
              <w:top w:val="single" w:color="auto" w:sz="6" w:space="0"/>
              <w:left w:val="single" w:color="auto" w:sz="6" w:space="0"/>
              <w:bottom w:val="single" w:color="auto" w:sz="6" w:space="0"/>
              <w:right w:val="single" w:color="auto" w:sz="6" w:space="0"/>
            </w:tcBorders>
          </w:tcPr>
          <w:p w14:paraId="12DC381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697" w:type="pct"/>
            <w:tcBorders>
              <w:top w:val="single" w:color="auto" w:sz="6" w:space="0"/>
              <w:left w:val="single" w:color="auto" w:sz="6" w:space="0"/>
              <w:bottom w:val="single" w:color="auto" w:sz="6" w:space="0"/>
              <w:right w:val="single" w:color="auto" w:sz="6" w:space="0"/>
            </w:tcBorders>
          </w:tcPr>
          <w:p w14:paraId="678C1A3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98" w:type="pct"/>
            <w:tcBorders>
              <w:top w:val="single" w:color="auto" w:sz="6" w:space="0"/>
              <w:left w:val="single" w:color="auto" w:sz="6" w:space="0"/>
              <w:bottom w:val="single" w:color="auto" w:sz="6" w:space="0"/>
              <w:right w:val="single" w:color="auto" w:sz="6" w:space="0"/>
            </w:tcBorders>
          </w:tcPr>
          <w:p w14:paraId="33D5396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813" w:type="pct"/>
            <w:tcBorders>
              <w:top w:val="single" w:color="auto" w:sz="6" w:space="0"/>
              <w:left w:val="single" w:color="auto" w:sz="6" w:space="0"/>
              <w:bottom w:val="single" w:color="auto" w:sz="6" w:space="0"/>
              <w:right w:val="single" w:color="auto" w:sz="6" w:space="0"/>
            </w:tcBorders>
          </w:tcPr>
          <w:p w14:paraId="4C2BCCA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r w14:paraId="2C92356B">
        <w:tblPrEx>
          <w:tblCellMar>
            <w:top w:w="0" w:type="dxa"/>
            <w:left w:w="108" w:type="dxa"/>
            <w:bottom w:w="0" w:type="dxa"/>
            <w:right w:w="108" w:type="dxa"/>
          </w:tblCellMar>
        </w:tblPrEx>
        <w:trPr>
          <w:trHeight w:val="473" w:hRule="atLeast"/>
        </w:trPr>
        <w:tc>
          <w:tcPr>
            <w:tcW w:w="232" w:type="pct"/>
            <w:tcBorders>
              <w:top w:val="single" w:color="auto" w:sz="6" w:space="0"/>
              <w:left w:val="single" w:color="auto" w:sz="6" w:space="0"/>
              <w:bottom w:val="single" w:color="auto" w:sz="6" w:space="0"/>
              <w:right w:val="single" w:color="auto" w:sz="6" w:space="0"/>
            </w:tcBorders>
          </w:tcPr>
          <w:p w14:paraId="2BC3049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highlight w:val="none"/>
              </w:rPr>
            </w:pPr>
          </w:p>
        </w:tc>
        <w:tc>
          <w:tcPr>
            <w:tcW w:w="435" w:type="pct"/>
            <w:tcBorders>
              <w:top w:val="single" w:color="auto" w:sz="6" w:space="0"/>
              <w:left w:val="single" w:color="auto" w:sz="6" w:space="0"/>
              <w:bottom w:val="single" w:color="auto" w:sz="6" w:space="0"/>
              <w:right w:val="single" w:color="auto" w:sz="6" w:space="0"/>
            </w:tcBorders>
          </w:tcPr>
          <w:p w14:paraId="46C82CF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228" w:type="pct"/>
            <w:tcBorders>
              <w:top w:val="single" w:color="auto" w:sz="6" w:space="0"/>
              <w:left w:val="single" w:color="auto" w:sz="6" w:space="0"/>
              <w:bottom w:val="single" w:color="auto" w:sz="6" w:space="0"/>
              <w:right w:val="single" w:color="auto" w:sz="6" w:space="0"/>
            </w:tcBorders>
          </w:tcPr>
          <w:p w14:paraId="60B02336">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324" w:type="pct"/>
            <w:tcBorders>
              <w:top w:val="single" w:color="auto" w:sz="6" w:space="0"/>
              <w:left w:val="single" w:color="auto" w:sz="6" w:space="0"/>
              <w:bottom w:val="single" w:color="auto" w:sz="6" w:space="0"/>
              <w:right w:val="single" w:color="auto" w:sz="6" w:space="0"/>
            </w:tcBorders>
          </w:tcPr>
          <w:p w14:paraId="7D17748A">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73" w:type="pct"/>
            <w:tcBorders>
              <w:top w:val="single" w:color="auto" w:sz="6" w:space="0"/>
              <w:left w:val="single" w:color="auto" w:sz="6" w:space="0"/>
              <w:bottom w:val="single" w:color="auto" w:sz="6" w:space="0"/>
              <w:right w:val="single" w:color="auto" w:sz="6" w:space="0"/>
            </w:tcBorders>
          </w:tcPr>
          <w:p w14:paraId="4EB214A6">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97" w:type="pct"/>
            <w:tcBorders>
              <w:top w:val="single" w:color="auto" w:sz="6" w:space="0"/>
              <w:left w:val="single" w:color="auto" w:sz="6" w:space="0"/>
              <w:bottom w:val="single" w:color="auto" w:sz="6" w:space="0"/>
              <w:right w:val="single" w:color="auto" w:sz="6" w:space="0"/>
            </w:tcBorders>
          </w:tcPr>
          <w:p w14:paraId="10BD9986">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597" w:type="pct"/>
            <w:tcBorders>
              <w:top w:val="single" w:color="auto" w:sz="6" w:space="0"/>
              <w:left w:val="single" w:color="auto" w:sz="6" w:space="0"/>
              <w:bottom w:val="single" w:color="auto" w:sz="6" w:space="0"/>
              <w:right w:val="single" w:color="auto" w:sz="6" w:space="0"/>
            </w:tcBorders>
          </w:tcPr>
          <w:p w14:paraId="6EB93005">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697" w:type="pct"/>
            <w:tcBorders>
              <w:top w:val="single" w:color="auto" w:sz="6" w:space="0"/>
              <w:left w:val="single" w:color="auto" w:sz="6" w:space="0"/>
              <w:bottom w:val="single" w:color="auto" w:sz="6" w:space="0"/>
              <w:right w:val="single" w:color="auto" w:sz="6" w:space="0"/>
            </w:tcBorders>
          </w:tcPr>
          <w:p w14:paraId="5CB408E7">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498" w:type="pct"/>
            <w:tcBorders>
              <w:top w:val="single" w:color="auto" w:sz="6" w:space="0"/>
              <w:left w:val="single" w:color="auto" w:sz="6" w:space="0"/>
              <w:bottom w:val="single" w:color="auto" w:sz="6" w:space="0"/>
              <w:right w:val="single" w:color="auto" w:sz="6" w:space="0"/>
            </w:tcBorders>
          </w:tcPr>
          <w:p w14:paraId="5989F7E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c>
          <w:tcPr>
            <w:tcW w:w="813" w:type="pct"/>
            <w:tcBorders>
              <w:top w:val="single" w:color="auto" w:sz="6" w:space="0"/>
              <w:left w:val="single" w:color="auto" w:sz="6" w:space="0"/>
              <w:bottom w:val="single" w:color="auto" w:sz="6" w:space="0"/>
              <w:right w:val="single" w:color="auto" w:sz="6" w:space="0"/>
            </w:tcBorders>
          </w:tcPr>
          <w:p w14:paraId="3055B0C7">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color w:val="auto"/>
                <w:sz w:val="24"/>
                <w:highlight w:val="none"/>
              </w:rPr>
            </w:pPr>
          </w:p>
        </w:tc>
      </w:tr>
    </w:tbl>
    <w:p w14:paraId="2168585B">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注：供应商可按上述的格式自行编制，须随表提交相应的证书复印件并注明所在响应技术文件页码。</w:t>
      </w:r>
    </w:p>
    <w:p w14:paraId="4FAD98BB">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附表C:本项目的项目负责人截标时间前半年内任意一个月交纳社保记录情况表</w:t>
      </w:r>
      <w:r>
        <w:rPr>
          <w:rFonts w:hint="eastAsia" w:ascii="仿宋_GB2312" w:hAnsi="仿宋" w:eastAsia="仿宋_GB2312" w:cs="仿宋_GB2312"/>
          <w:color w:val="auto"/>
          <w:sz w:val="24"/>
          <w:highlight w:val="none"/>
        </w:rPr>
        <w:t>（以社保局缴纳凭证作附件）</w:t>
      </w:r>
    </w:p>
    <w:p w14:paraId="03CEDA08">
      <w:pPr>
        <w:snapToGrid w:val="0"/>
        <w:spacing w:line="360" w:lineRule="auto"/>
        <w:ind w:firstLine="602" w:firstLineChars="200"/>
        <w:rPr>
          <w:rFonts w:hint="eastAsia" w:ascii="仿宋" w:hAnsi="仿宋" w:eastAsia="仿宋" w:cs="仿宋_GB2312"/>
          <w:b/>
          <w:color w:val="auto"/>
          <w:sz w:val="30"/>
          <w:szCs w:val="30"/>
          <w:highlight w:val="none"/>
        </w:rPr>
      </w:pPr>
    </w:p>
    <w:p w14:paraId="7098C275">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F27AD84">
      <w:pPr>
        <w:autoSpaceDE w:val="0"/>
        <w:autoSpaceDN w:val="0"/>
        <w:spacing w:line="360" w:lineRule="auto"/>
        <w:jc w:val="righ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57D414E2">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p>
    <w:p w14:paraId="7E1D3499">
      <w:pPr>
        <w:snapToGrid w:val="0"/>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十一、服务需求、商务条款要求提供的其他材料</w:t>
      </w:r>
    </w:p>
    <w:p w14:paraId="54896CB1">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p>
    <w:p w14:paraId="738848F4">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5F32672F">
      <w:pPr>
        <w:autoSpaceDE w:val="0"/>
        <w:autoSpaceDN w:val="0"/>
        <w:spacing w:line="360" w:lineRule="auto"/>
        <w:jc w:val="righ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32A62740">
      <w:pPr>
        <w:widowControl/>
        <w:spacing w:line="360" w:lineRule="auto"/>
        <w:jc w:val="left"/>
        <w:rPr>
          <w:rFonts w:hint="eastAsia" w:ascii="仿宋_GB2312" w:hAnsi="仿宋" w:eastAsia="仿宋_GB2312" w:cs="仿宋_GB2312"/>
          <w:b/>
          <w:bCs/>
          <w:color w:val="auto"/>
          <w:sz w:val="24"/>
          <w:highlight w:val="none"/>
        </w:rPr>
        <w:sectPr>
          <w:pgSz w:w="11911" w:h="16838"/>
          <w:pgMar w:top="1417" w:right="1417" w:bottom="1417" w:left="1417" w:header="720" w:footer="720" w:gutter="0"/>
          <w:cols w:space="0" w:num="1"/>
          <w:rtlGutter w:val="0"/>
          <w:docGrid w:linePitch="0" w:charSpace="0"/>
        </w:sectPr>
      </w:pPr>
    </w:p>
    <w:p w14:paraId="7506582C">
      <w:pPr>
        <w:autoSpaceDE w:val="0"/>
        <w:autoSpaceDN w:val="0"/>
        <w:spacing w:line="360" w:lineRule="auto"/>
        <w:ind w:firstLine="6505" w:firstLineChars="2700"/>
        <w:rPr>
          <w:rFonts w:hint="eastAsia" w:ascii="仿宋_GB2312" w:hAnsi="仿宋" w:eastAsia="仿宋_GB2312" w:cs="仿宋_GB2312"/>
          <w:b/>
          <w:bCs/>
          <w:color w:val="auto"/>
          <w:sz w:val="24"/>
          <w:highlight w:val="none"/>
        </w:rPr>
      </w:pPr>
    </w:p>
    <w:p w14:paraId="269A2414">
      <w:pPr>
        <w:pStyle w:val="3"/>
        <w:jc w:val="center"/>
        <w:rPr>
          <w:rFonts w:hint="eastAsia" w:ascii="宋体" w:hAnsi="宋体" w:cs="宋体"/>
          <w:color w:val="auto"/>
          <w:highlight w:val="none"/>
        </w:rPr>
      </w:pPr>
      <w:bookmarkStart w:id="75" w:name="_Toc80205941"/>
      <w:bookmarkStart w:id="76" w:name="_Toc25570"/>
      <w:r>
        <w:rPr>
          <w:rFonts w:hint="eastAsia" w:ascii="宋体" w:hAnsi="宋体"/>
          <w:color w:val="auto"/>
          <w:highlight w:val="none"/>
        </w:rPr>
        <w:t>第四节 报价文件格式</w:t>
      </w:r>
      <w:bookmarkEnd w:id="75"/>
      <w:bookmarkEnd w:id="76"/>
    </w:p>
    <w:p w14:paraId="756AD766">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全流程电子文件</w:t>
      </w:r>
    </w:p>
    <w:p w14:paraId="1923920F">
      <w:pPr>
        <w:snapToGrid w:val="0"/>
        <w:spacing w:before="120" w:beforeLines="50" w:after="50"/>
        <w:rPr>
          <w:rFonts w:hint="eastAsia" w:ascii="宋体" w:hAnsi="宋体"/>
          <w:color w:val="auto"/>
          <w:sz w:val="24"/>
          <w:szCs w:val="20"/>
          <w:highlight w:val="none"/>
        </w:rPr>
      </w:pPr>
    </w:p>
    <w:p w14:paraId="2FE80A19">
      <w:pPr>
        <w:snapToGrid w:val="0"/>
        <w:spacing w:before="120" w:beforeLines="50" w:after="50"/>
        <w:rPr>
          <w:rFonts w:hint="eastAsia" w:ascii="宋体" w:hAnsi="宋体"/>
          <w:color w:val="auto"/>
          <w:sz w:val="24"/>
          <w:szCs w:val="20"/>
          <w:highlight w:val="none"/>
        </w:rPr>
      </w:pPr>
    </w:p>
    <w:p w14:paraId="1CF5C58B">
      <w:pPr>
        <w:snapToGrid w:val="0"/>
        <w:spacing w:before="120" w:beforeLines="50" w:after="50"/>
        <w:rPr>
          <w:rFonts w:hint="eastAsia" w:ascii="宋体" w:hAnsi="宋体"/>
          <w:color w:val="auto"/>
          <w:sz w:val="24"/>
          <w:szCs w:val="20"/>
          <w:highlight w:val="none"/>
        </w:rPr>
      </w:pPr>
    </w:p>
    <w:p w14:paraId="56931E12">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件（封面）</w:t>
      </w:r>
    </w:p>
    <w:p w14:paraId="0A12CCF5">
      <w:pPr>
        <w:snapToGrid w:val="0"/>
        <w:spacing w:before="120" w:beforeLines="50" w:after="50"/>
        <w:rPr>
          <w:rFonts w:hint="eastAsia" w:ascii="宋体" w:hAnsi="宋体"/>
          <w:bCs/>
          <w:color w:val="auto"/>
          <w:sz w:val="24"/>
          <w:szCs w:val="20"/>
          <w:highlight w:val="none"/>
        </w:rPr>
      </w:pPr>
    </w:p>
    <w:p w14:paraId="12ED3967">
      <w:pPr>
        <w:snapToGrid w:val="0"/>
        <w:spacing w:before="120" w:beforeLines="50" w:after="50"/>
        <w:rPr>
          <w:rFonts w:hint="eastAsia" w:ascii="宋体" w:hAnsi="宋体"/>
          <w:bCs/>
          <w:color w:val="auto"/>
          <w:sz w:val="24"/>
          <w:szCs w:val="20"/>
          <w:highlight w:val="none"/>
        </w:rPr>
      </w:pPr>
    </w:p>
    <w:p w14:paraId="29A831A4">
      <w:pPr>
        <w:snapToGrid w:val="0"/>
        <w:spacing w:before="120" w:beforeLines="50" w:after="50"/>
        <w:rPr>
          <w:rFonts w:hint="eastAsia" w:ascii="宋体" w:hAnsi="宋体"/>
          <w:bCs/>
          <w:color w:val="auto"/>
          <w:sz w:val="24"/>
          <w:szCs w:val="20"/>
          <w:highlight w:val="none"/>
        </w:rPr>
      </w:pPr>
    </w:p>
    <w:p w14:paraId="07661E99">
      <w:pPr>
        <w:snapToGrid w:val="0"/>
        <w:spacing w:before="120" w:beforeLines="50" w:after="50"/>
        <w:rPr>
          <w:rFonts w:hint="eastAsia" w:ascii="宋体" w:hAnsi="宋体"/>
          <w:bCs/>
          <w:color w:val="auto"/>
          <w:sz w:val="24"/>
          <w:szCs w:val="20"/>
          <w:highlight w:val="none"/>
        </w:rPr>
      </w:pPr>
    </w:p>
    <w:p w14:paraId="022AF350">
      <w:pPr>
        <w:snapToGrid w:val="0"/>
        <w:spacing w:before="120" w:beforeLines="50" w:after="50"/>
        <w:rPr>
          <w:rFonts w:hint="eastAsia" w:ascii="宋体" w:hAnsi="宋体"/>
          <w:bCs/>
          <w:color w:val="auto"/>
          <w:sz w:val="24"/>
          <w:szCs w:val="20"/>
          <w:highlight w:val="none"/>
        </w:rPr>
      </w:pPr>
    </w:p>
    <w:p w14:paraId="4802D38C">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r>
        <w:rPr>
          <w:rFonts w:hint="eastAsia" w:ascii="宋体" w:hAnsi="宋体" w:cs="仿宋_GB2312"/>
          <w:bCs/>
          <w:color w:val="auto"/>
          <w:sz w:val="32"/>
          <w:szCs w:val="32"/>
          <w:highlight w:val="none"/>
          <w:lang w:eastAsia="zh-CN"/>
        </w:rPr>
        <w:t>六景化工园区总体规划修编（2022-2035）</w:t>
      </w:r>
    </w:p>
    <w:p w14:paraId="44B0C78D">
      <w:pPr>
        <w:snapToGrid w:val="0"/>
        <w:spacing w:before="120" w:beforeLines="50" w:after="50"/>
        <w:ind w:firstLine="720" w:firstLineChars="225"/>
        <w:rPr>
          <w:rFonts w:hint="eastAsia" w:ascii="宋体" w:hAnsi="宋体" w:cs="仿宋_GB2312"/>
          <w:bCs/>
          <w:color w:val="auto"/>
          <w:sz w:val="32"/>
          <w:szCs w:val="32"/>
          <w:highlight w:val="none"/>
        </w:rPr>
      </w:pPr>
    </w:p>
    <w:p w14:paraId="7B7026DD">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4A8D79EA">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580607D1">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所竞标项（如有则填写，无标项时填写“无”或者留空）：</w:t>
      </w:r>
    </w:p>
    <w:p w14:paraId="6ADD54F6">
      <w:pPr>
        <w:snapToGrid w:val="0"/>
        <w:spacing w:before="120" w:beforeLines="50" w:after="50"/>
        <w:ind w:firstLine="720" w:firstLineChars="225"/>
        <w:rPr>
          <w:rFonts w:hint="eastAsia" w:ascii="宋体" w:hAnsi="宋体" w:cs="仿宋_GB2312"/>
          <w:bCs/>
          <w:color w:val="auto"/>
          <w:sz w:val="32"/>
          <w:szCs w:val="32"/>
          <w:highlight w:val="none"/>
        </w:rPr>
      </w:pPr>
    </w:p>
    <w:p w14:paraId="2294F1AB">
      <w:pPr>
        <w:pStyle w:val="6"/>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0BD3C274">
      <w:pPr>
        <w:pStyle w:val="6"/>
        <w:snapToGrid w:val="0"/>
        <w:spacing w:before="50" w:after="50"/>
        <w:ind w:firstLine="720" w:firstLineChars="225"/>
        <w:rPr>
          <w:rFonts w:hint="eastAsia" w:ascii="宋体" w:hAnsi="宋体" w:cs="仿宋_GB2312"/>
          <w:bCs/>
          <w:color w:val="auto"/>
          <w:sz w:val="32"/>
          <w:szCs w:val="32"/>
          <w:highlight w:val="none"/>
        </w:rPr>
      </w:pPr>
    </w:p>
    <w:p w14:paraId="5F47BD7B">
      <w:pPr>
        <w:pStyle w:val="6"/>
        <w:snapToGrid w:val="0"/>
        <w:spacing w:before="50" w:after="50"/>
        <w:ind w:firstLine="720" w:firstLineChars="225"/>
        <w:rPr>
          <w:rFonts w:hint="eastAsia" w:ascii="宋体" w:hAnsi="宋体" w:cs="仿宋_GB2312"/>
          <w:bCs/>
          <w:color w:val="auto"/>
          <w:sz w:val="32"/>
          <w:szCs w:val="32"/>
          <w:highlight w:val="none"/>
        </w:rPr>
      </w:pPr>
    </w:p>
    <w:p w14:paraId="6C80B31D">
      <w:pPr>
        <w:pStyle w:val="6"/>
        <w:snapToGrid w:val="0"/>
        <w:spacing w:before="50" w:after="50"/>
        <w:ind w:firstLine="1280" w:firstLineChars="400"/>
        <w:rPr>
          <w:rFonts w:hint="eastAsia" w:ascii="宋体" w:hAnsi="宋体" w:cs="仿宋_GB2312"/>
          <w:bCs/>
          <w:color w:val="auto"/>
          <w:sz w:val="32"/>
          <w:szCs w:val="32"/>
          <w:highlight w:val="none"/>
        </w:rPr>
      </w:pPr>
    </w:p>
    <w:p w14:paraId="668CA1C1">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2EBBD7C0">
      <w:pPr>
        <w:snapToGrid w:val="0"/>
        <w:spacing w:before="120" w:beforeLines="50" w:after="50" w:line="400" w:lineRule="exact"/>
        <w:jc w:val="center"/>
        <w:rPr>
          <w:rFonts w:hint="eastAsia" w:ascii="宋体" w:hAnsi="宋体"/>
          <w:b/>
          <w:bCs/>
          <w:color w:val="auto"/>
          <w:sz w:val="32"/>
          <w:szCs w:val="32"/>
          <w:highlight w:val="none"/>
        </w:rPr>
      </w:pPr>
      <w:r>
        <w:rPr>
          <w:rFonts w:hint="eastAsia" w:ascii="宋体" w:hAnsi="宋体"/>
          <w:color w:val="auto"/>
          <w:sz w:val="24"/>
          <w:highlight w:val="none"/>
        </w:rPr>
        <w:br w:type="page"/>
      </w:r>
      <w:r>
        <w:rPr>
          <w:rFonts w:hint="eastAsia" w:ascii="宋体" w:hAnsi="宋体"/>
          <w:b/>
          <w:bCs/>
          <w:color w:val="auto"/>
          <w:sz w:val="32"/>
          <w:szCs w:val="32"/>
          <w:highlight w:val="none"/>
        </w:rPr>
        <w:t>报价文件目录</w:t>
      </w:r>
    </w:p>
    <w:p w14:paraId="4764B578">
      <w:pPr>
        <w:rPr>
          <w:rFonts w:hint="eastAsia" w:ascii="宋体" w:hAnsi="宋体" w:cs="宋体"/>
          <w:color w:val="auto"/>
          <w:highlight w:val="none"/>
        </w:rPr>
      </w:pPr>
    </w:p>
    <w:p w14:paraId="6D0ED19C">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一、响应函………………………………………………………（页码）</w:t>
      </w:r>
    </w:p>
    <w:p w14:paraId="07958CB3">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二、响应报价表…………………………………………………（页码）</w:t>
      </w:r>
    </w:p>
    <w:p w14:paraId="68CD54D9">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en-US" w:eastAsia="zh-CN"/>
        </w:rPr>
        <w:t>三</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en-US" w:eastAsia="zh-CN"/>
        </w:rPr>
        <w:t>中小企业声明函</w:t>
      </w:r>
      <w:r>
        <w:rPr>
          <w:rFonts w:hint="eastAsia" w:ascii="仿宋_GB2312" w:hAnsi="仿宋" w:eastAsia="仿宋_GB2312" w:cs="仿宋_GB2312"/>
          <w:color w:val="auto"/>
          <w:kern w:val="0"/>
          <w:sz w:val="24"/>
          <w:highlight w:val="none"/>
        </w:rPr>
        <w:t>……………………………………………（页码）</w:t>
      </w:r>
    </w:p>
    <w:p w14:paraId="579A7A40">
      <w:pPr>
        <w:snapToGrid w:val="0"/>
        <w:spacing w:before="120"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14:paraId="5C8328FA">
      <w:pPr>
        <w:snapToGrid w:val="0"/>
        <w:spacing w:before="120" w:beforeLines="50" w:after="50" w:line="360" w:lineRule="auto"/>
        <w:ind w:left="142" w:firstLine="480" w:firstLineChars="200"/>
        <w:jc w:val="left"/>
        <w:rPr>
          <w:rFonts w:hint="eastAsia" w:hAnsi="宋体" w:cs="仿宋_GB2312"/>
          <w:color w:val="auto"/>
          <w:sz w:val="24"/>
          <w:highlight w:val="none"/>
        </w:rPr>
      </w:pPr>
      <w:r>
        <w:rPr>
          <w:rFonts w:hAnsi="宋体" w:cs="仿宋_GB2312"/>
          <w:color w:val="auto"/>
          <w:sz w:val="24"/>
          <w:highlight w:val="none"/>
        </w:rPr>
        <w:br w:type="page"/>
      </w:r>
      <w:r>
        <w:rPr>
          <w:rFonts w:hint="eastAsia" w:hAnsi="宋体"/>
          <w:b/>
          <w:bCs/>
          <w:color w:val="auto"/>
          <w:sz w:val="32"/>
          <w:szCs w:val="32"/>
          <w:highlight w:val="none"/>
        </w:rPr>
        <w:t>一、响应函</w:t>
      </w:r>
    </w:p>
    <w:p w14:paraId="068DCE05">
      <w:pPr>
        <w:pStyle w:val="11"/>
        <w:spacing w:line="500" w:lineRule="exact"/>
        <w:ind w:left="0" w:leftChars="0"/>
        <w:jc w:val="center"/>
        <w:rPr>
          <w:b/>
          <w:bCs/>
          <w:color w:val="auto"/>
          <w:sz w:val="30"/>
          <w:szCs w:val="30"/>
          <w:highlight w:val="none"/>
        </w:rPr>
      </w:pPr>
      <w:r>
        <w:rPr>
          <w:rFonts w:hint="eastAsia"/>
          <w:b/>
          <w:bCs/>
          <w:color w:val="auto"/>
          <w:sz w:val="30"/>
          <w:szCs w:val="30"/>
          <w:highlight w:val="none"/>
        </w:rPr>
        <w:t>响应函</w:t>
      </w:r>
    </w:p>
    <w:p w14:paraId="1D08A7FC">
      <w:pPr>
        <w:pStyle w:val="11"/>
        <w:spacing w:line="360" w:lineRule="auto"/>
        <w:ind w:left="0" w:leftChars="0"/>
        <w:rPr>
          <w:color w:val="auto"/>
          <w:szCs w:val="20"/>
          <w:highlight w:val="none"/>
        </w:rPr>
      </w:pPr>
      <w:r>
        <w:rPr>
          <w:rFonts w:hint="eastAsia"/>
          <w:color w:val="auto"/>
          <w:szCs w:val="20"/>
          <w:highlight w:val="none"/>
        </w:rPr>
        <w:t>致：</w:t>
      </w:r>
      <w:r>
        <w:rPr>
          <w:color w:val="auto"/>
          <w:szCs w:val="20"/>
          <w:highlight w:val="none"/>
          <w:u w:val="single"/>
        </w:rPr>
        <w:t xml:space="preserve"> </w:t>
      </w:r>
      <w:r>
        <w:rPr>
          <w:rFonts w:hint="eastAsia"/>
          <w:color w:val="auto"/>
          <w:szCs w:val="20"/>
          <w:highlight w:val="none"/>
          <w:u w:val="single"/>
        </w:rPr>
        <w:t>广西机电设备招标有限公司</w:t>
      </w:r>
      <w:r>
        <w:rPr>
          <w:color w:val="auto"/>
          <w:szCs w:val="20"/>
          <w:highlight w:val="none"/>
          <w:u w:val="single"/>
        </w:rPr>
        <w:t xml:space="preserve"> </w:t>
      </w:r>
    </w:p>
    <w:p w14:paraId="62F2186C">
      <w:pPr>
        <w:pStyle w:val="11"/>
        <w:spacing w:line="360" w:lineRule="auto"/>
        <w:ind w:left="0" w:leftChars="0" w:firstLine="420" w:firstLineChars="200"/>
        <w:rPr>
          <w:color w:val="auto"/>
          <w:szCs w:val="20"/>
          <w:highlight w:val="none"/>
        </w:rPr>
      </w:pPr>
      <w:r>
        <w:rPr>
          <w:rFonts w:hint="eastAsia"/>
          <w:color w:val="auto"/>
          <w:szCs w:val="20"/>
          <w:highlight w:val="none"/>
        </w:rPr>
        <w:t>我方已仔细阅读了贵方组织的</w:t>
      </w:r>
      <w:r>
        <w:rPr>
          <w:rFonts w:hint="eastAsia"/>
          <w:color w:val="auto"/>
          <w:szCs w:val="20"/>
          <w:highlight w:val="none"/>
          <w:u w:val="single"/>
          <w:lang w:eastAsia="zh-CN"/>
        </w:rPr>
        <w:t>六景化工园区总体规划修编（2022-2035）</w:t>
      </w:r>
      <w:r>
        <w:rPr>
          <w:rFonts w:hint="eastAsia"/>
          <w:color w:val="auto"/>
          <w:szCs w:val="20"/>
          <w:highlight w:val="none"/>
          <w:u w:val="single"/>
        </w:rPr>
        <w:t xml:space="preserve">  </w:t>
      </w:r>
      <w:r>
        <w:rPr>
          <w:rFonts w:hint="eastAsia"/>
          <w:color w:val="auto"/>
          <w:szCs w:val="20"/>
          <w:highlight w:val="none"/>
        </w:rPr>
        <w:t>项目（标项_</w:t>
      </w:r>
      <w:r>
        <w:rPr>
          <w:color w:val="auto"/>
          <w:szCs w:val="20"/>
          <w:highlight w:val="none"/>
        </w:rPr>
        <w:t>______</w:t>
      </w:r>
      <w:r>
        <w:rPr>
          <w:rFonts w:hint="eastAsia"/>
          <w:color w:val="auto"/>
          <w:szCs w:val="20"/>
          <w:highlight w:val="none"/>
        </w:rPr>
        <w:t>）（项目编号：</w:t>
      </w:r>
      <w:r>
        <w:rPr>
          <w:rFonts w:hint="eastAsia" w:hAnsi="宋体"/>
          <w:color w:val="auto"/>
          <w:szCs w:val="20"/>
          <w:highlight w:val="none"/>
          <w:u w:val="single"/>
        </w:rPr>
        <w:t xml:space="preserve">         </w:t>
      </w:r>
      <w:r>
        <w:rPr>
          <w:rFonts w:hint="eastAsia"/>
          <w:color w:val="auto"/>
          <w:szCs w:val="20"/>
          <w:highlight w:val="none"/>
        </w:rPr>
        <w:t xml:space="preserve">）的竞争性磋商采购文件的全部内容，现正式递交下述文件参加贵方组织的本次政府采购活动： </w:t>
      </w:r>
    </w:p>
    <w:p w14:paraId="45A6BA61">
      <w:pPr>
        <w:pStyle w:val="11"/>
        <w:spacing w:line="360" w:lineRule="auto"/>
        <w:ind w:left="0" w:leftChars="0" w:firstLine="420" w:firstLineChars="200"/>
        <w:rPr>
          <w:color w:val="auto"/>
          <w:szCs w:val="20"/>
          <w:highlight w:val="none"/>
        </w:rPr>
      </w:pPr>
      <w:r>
        <w:rPr>
          <w:rFonts w:hint="eastAsia"/>
          <w:color w:val="auto"/>
          <w:szCs w:val="20"/>
          <w:highlight w:val="none"/>
        </w:rPr>
        <w:t>一、首次报价文件电子版</w:t>
      </w:r>
      <w:r>
        <w:rPr>
          <w:rFonts w:hint="eastAsia"/>
          <w:color w:val="auto"/>
          <w:szCs w:val="20"/>
          <w:highlight w:val="none"/>
          <w:u w:val="single"/>
        </w:rPr>
        <w:t xml:space="preserve">   </w:t>
      </w:r>
      <w:r>
        <w:rPr>
          <w:rFonts w:hint="eastAsia"/>
          <w:color w:val="auto"/>
          <w:szCs w:val="20"/>
          <w:highlight w:val="none"/>
        </w:rPr>
        <w:t>份（包含按“第三章 供应商须知”提交的全部文件）；</w:t>
      </w:r>
    </w:p>
    <w:p w14:paraId="33DAD2BF">
      <w:pPr>
        <w:pStyle w:val="11"/>
        <w:spacing w:line="360" w:lineRule="auto"/>
        <w:ind w:left="0" w:leftChars="0" w:firstLine="420" w:firstLineChars="200"/>
        <w:rPr>
          <w:color w:val="auto"/>
          <w:szCs w:val="20"/>
          <w:highlight w:val="none"/>
        </w:rPr>
      </w:pPr>
      <w:r>
        <w:rPr>
          <w:rFonts w:hint="eastAsia"/>
          <w:color w:val="auto"/>
          <w:szCs w:val="20"/>
          <w:highlight w:val="none"/>
        </w:rPr>
        <w:t>二、</w:t>
      </w:r>
      <w:r>
        <w:rPr>
          <w:rFonts w:hint="eastAsia" w:hAnsi="宋体"/>
          <w:color w:val="auto"/>
          <w:szCs w:val="20"/>
          <w:highlight w:val="none"/>
        </w:rPr>
        <w:t>技术</w:t>
      </w:r>
      <w:r>
        <w:rPr>
          <w:rFonts w:hint="eastAsia"/>
          <w:color w:val="auto"/>
          <w:szCs w:val="20"/>
          <w:highlight w:val="none"/>
        </w:rPr>
        <w:t>文件电子版</w:t>
      </w:r>
      <w:r>
        <w:rPr>
          <w:rFonts w:hint="eastAsia"/>
          <w:color w:val="auto"/>
          <w:szCs w:val="20"/>
          <w:highlight w:val="none"/>
          <w:u w:val="single"/>
        </w:rPr>
        <w:t xml:space="preserve">   </w:t>
      </w:r>
      <w:r>
        <w:rPr>
          <w:rFonts w:hint="eastAsia"/>
          <w:color w:val="auto"/>
          <w:szCs w:val="20"/>
          <w:highlight w:val="none"/>
        </w:rPr>
        <w:t>份（包含按“第三章 供应商须知”提交的全部文件）；商务</w:t>
      </w:r>
      <w:r>
        <w:rPr>
          <w:rFonts w:hint="eastAsia" w:hAnsi="宋体"/>
          <w:color w:val="auto"/>
          <w:szCs w:val="20"/>
          <w:highlight w:val="none"/>
        </w:rPr>
        <w:t>文件</w:t>
      </w:r>
      <w:r>
        <w:rPr>
          <w:rFonts w:hint="eastAsia"/>
          <w:color w:val="auto"/>
          <w:szCs w:val="20"/>
          <w:highlight w:val="none"/>
        </w:rPr>
        <w:t>电子版</w:t>
      </w:r>
      <w:r>
        <w:rPr>
          <w:rFonts w:hint="eastAsia"/>
          <w:color w:val="auto"/>
          <w:szCs w:val="20"/>
          <w:highlight w:val="none"/>
          <w:u w:val="single"/>
        </w:rPr>
        <w:t xml:space="preserve">   </w:t>
      </w:r>
      <w:r>
        <w:rPr>
          <w:rFonts w:hint="eastAsia"/>
          <w:color w:val="auto"/>
          <w:szCs w:val="20"/>
          <w:highlight w:val="none"/>
        </w:rPr>
        <w:t>份（包含按“第三章 供应商须知”提交的全部文件）；（商务技术文件已合并装订成册）；</w:t>
      </w:r>
    </w:p>
    <w:p w14:paraId="21A5AAF8">
      <w:pPr>
        <w:pStyle w:val="11"/>
        <w:spacing w:line="360" w:lineRule="auto"/>
        <w:ind w:left="0" w:leftChars="0" w:firstLine="420" w:firstLineChars="200"/>
        <w:rPr>
          <w:color w:val="auto"/>
          <w:szCs w:val="20"/>
          <w:highlight w:val="none"/>
        </w:rPr>
      </w:pPr>
      <w:r>
        <w:rPr>
          <w:rFonts w:hint="eastAsia"/>
          <w:color w:val="auto"/>
          <w:szCs w:val="20"/>
          <w:highlight w:val="none"/>
        </w:rPr>
        <w:t>三、资格证明文件电子版（包含按“第三章供应商须知”提交的全部文件）；</w:t>
      </w:r>
    </w:p>
    <w:p w14:paraId="22A6DF92">
      <w:pPr>
        <w:pStyle w:val="11"/>
        <w:spacing w:line="360" w:lineRule="auto"/>
        <w:ind w:left="0" w:leftChars="0" w:firstLine="420" w:firstLineChars="200"/>
        <w:rPr>
          <w:color w:val="auto"/>
          <w:szCs w:val="20"/>
          <w:highlight w:val="none"/>
        </w:rPr>
      </w:pPr>
      <w:r>
        <w:rPr>
          <w:rFonts w:hint="eastAsia"/>
          <w:color w:val="auto"/>
          <w:szCs w:val="20"/>
          <w:highlight w:val="none"/>
        </w:rPr>
        <w:t>据此函，签字人兹宣布：</w:t>
      </w:r>
    </w:p>
    <w:p w14:paraId="07D9485A">
      <w:pPr>
        <w:pStyle w:val="11"/>
        <w:spacing w:line="360" w:lineRule="auto"/>
        <w:ind w:left="0" w:leftChars="0" w:firstLine="482"/>
        <w:rPr>
          <w:color w:val="auto"/>
          <w:szCs w:val="20"/>
          <w:highlight w:val="none"/>
        </w:rPr>
      </w:pPr>
      <w:r>
        <w:rPr>
          <w:rFonts w:hint="eastAsia"/>
          <w:color w:val="auto"/>
          <w:szCs w:val="20"/>
          <w:highlight w:val="none"/>
        </w:rPr>
        <w:t>1、我方愿意以（大写）人民币</w:t>
      </w:r>
      <w:r>
        <w:rPr>
          <w:rFonts w:hint="eastAsia"/>
          <w:color w:val="auto"/>
          <w:szCs w:val="20"/>
          <w:highlight w:val="none"/>
          <w:u w:val="single"/>
        </w:rPr>
        <w:t xml:space="preserve">              </w:t>
      </w:r>
      <w:r>
        <w:rPr>
          <w:rFonts w:hint="eastAsia"/>
          <w:color w:val="auto"/>
          <w:szCs w:val="20"/>
          <w:highlight w:val="none"/>
        </w:rPr>
        <w:t>（￥</w:t>
      </w:r>
      <w:r>
        <w:rPr>
          <w:rFonts w:hint="eastAsia"/>
          <w:color w:val="auto"/>
          <w:szCs w:val="20"/>
          <w:highlight w:val="none"/>
          <w:u w:val="single"/>
        </w:rPr>
        <w:t xml:space="preserve">          </w:t>
      </w:r>
      <w:r>
        <w:rPr>
          <w:rFonts w:hint="eastAsia"/>
          <w:color w:val="auto"/>
          <w:szCs w:val="20"/>
          <w:highlight w:val="none"/>
        </w:rPr>
        <w:t>元)的竞标总报价，提供服务期（无标项时填写）：</w:t>
      </w:r>
      <w:r>
        <w:rPr>
          <w:rFonts w:hint="eastAsia"/>
          <w:color w:val="auto"/>
          <w:szCs w:val="20"/>
          <w:highlight w:val="none"/>
          <w:u w:val="single"/>
        </w:rPr>
        <w:t xml:space="preserve">            </w:t>
      </w:r>
      <w:r>
        <w:rPr>
          <w:rFonts w:hint="eastAsia"/>
          <w:color w:val="auto"/>
          <w:szCs w:val="20"/>
          <w:highlight w:val="none"/>
        </w:rPr>
        <w:t>，提供本项目竞争性磋商采购文件第二章“服务需求一览表”中相应的采购内容。</w:t>
      </w:r>
    </w:p>
    <w:p w14:paraId="1A31966D">
      <w:pPr>
        <w:pStyle w:val="11"/>
        <w:spacing w:line="360" w:lineRule="auto"/>
        <w:ind w:left="0" w:leftChars="0" w:firstLine="482"/>
        <w:rPr>
          <w:color w:val="auto"/>
          <w:szCs w:val="20"/>
          <w:highlight w:val="none"/>
        </w:rPr>
      </w:pPr>
      <w:r>
        <w:rPr>
          <w:rFonts w:hint="eastAsia"/>
          <w:color w:val="auto"/>
          <w:szCs w:val="20"/>
          <w:highlight w:val="none"/>
        </w:rPr>
        <w:t>其中（有标项时填写）：</w:t>
      </w:r>
    </w:p>
    <w:p w14:paraId="54545B3B">
      <w:pPr>
        <w:pStyle w:val="11"/>
        <w:spacing w:line="360" w:lineRule="auto"/>
        <w:ind w:left="0" w:leftChars="0" w:firstLine="482"/>
        <w:rPr>
          <w:color w:val="auto"/>
          <w:szCs w:val="20"/>
          <w:highlight w:val="none"/>
        </w:rPr>
      </w:pPr>
      <w:r>
        <w:rPr>
          <w:rFonts w:hint="eastAsia"/>
          <w:color w:val="auto"/>
          <w:szCs w:val="20"/>
          <w:highlight w:val="none"/>
        </w:rPr>
        <w:t>标项报价为（大写）人民币</w:t>
      </w:r>
      <w:r>
        <w:rPr>
          <w:rFonts w:hint="eastAsia"/>
          <w:color w:val="auto"/>
          <w:szCs w:val="20"/>
          <w:highlight w:val="none"/>
          <w:u w:val="single"/>
        </w:rPr>
        <w:t xml:space="preserve">               </w:t>
      </w:r>
      <w:r>
        <w:rPr>
          <w:rFonts w:hint="eastAsia"/>
          <w:color w:val="auto"/>
          <w:szCs w:val="20"/>
          <w:highlight w:val="none"/>
        </w:rPr>
        <w:t xml:space="preserve"> (￥</w:t>
      </w:r>
      <w:r>
        <w:rPr>
          <w:rFonts w:hint="eastAsia"/>
          <w:color w:val="auto"/>
          <w:szCs w:val="20"/>
          <w:highlight w:val="none"/>
          <w:u w:val="single"/>
        </w:rPr>
        <w:t xml:space="preserve">           </w:t>
      </w:r>
      <w:r>
        <w:rPr>
          <w:rFonts w:hint="eastAsia"/>
          <w:color w:val="auto"/>
          <w:szCs w:val="20"/>
          <w:highlight w:val="none"/>
        </w:rPr>
        <w:t>元)，服务期：</w:t>
      </w:r>
      <w:r>
        <w:rPr>
          <w:rFonts w:hint="eastAsia"/>
          <w:color w:val="auto"/>
          <w:szCs w:val="20"/>
          <w:highlight w:val="none"/>
          <w:u w:val="single"/>
        </w:rPr>
        <w:t xml:space="preserve">          </w:t>
      </w:r>
      <w:r>
        <w:rPr>
          <w:rFonts w:hint="eastAsia"/>
          <w:color w:val="auto"/>
          <w:szCs w:val="20"/>
          <w:highlight w:val="none"/>
        </w:rPr>
        <w:t>；</w:t>
      </w:r>
    </w:p>
    <w:p w14:paraId="256A53B3">
      <w:pPr>
        <w:pStyle w:val="11"/>
        <w:spacing w:line="360" w:lineRule="auto"/>
        <w:ind w:left="0" w:leftChars="0" w:firstLine="482"/>
        <w:rPr>
          <w:color w:val="auto"/>
          <w:szCs w:val="20"/>
          <w:highlight w:val="none"/>
        </w:rPr>
      </w:pPr>
      <w:r>
        <w:rPr>
          <w:rFonts w:hint="eastAsia"/>
          <w:color w:val="auto"/>
          <w:szCs w:val="20"/>
          <w:highlight w:val="none"/>
          <w:u w:val="single"/>
        </w:rPr>
        <w:t xml:space="preserve">    </w:t>
      </w:r>
      <w:r>
        <w:rPr>
          <w:rFonts w:hint="eastAsia"/>
          <w:color w:val="auto"/>
          <w:szCs w:val="20"/>
          <w:highlight w:val="none"/>
        </w:rPr>
        <w:t>标项报价为（大写）人民币</w:t>
      </w:r>
      <w:r>
        <w:rPr>
          <w:rFonts w:hint="eastAsia"/>
          <w:color w:val="auto"/>
          <w:szCs w:val="20"/>
          <w:highlight w:val="none"/>
          <w:u w:val="single"/>
        </w:rPr>
        <w:t xml:space="preserve">               </w:t>
      </w:r>
      <w:r>
        <w:rPr>
          <w:rFonts w:hint="eastAsia"/>
          <w:color w:val="auto"/>
          <w:szCs w:val="20"/>
          <w:highlight w:val="none"/>
        </w:rPr>
        <w:t xml:space="preserve"> (￥</w:t>
      </w:r>
      <w:r>
        <w:rPr>
          <w:rFonts w:hint="eastAsia"/>
          <w:color w:val="auto"/>
          <w:szCs w:val="20"/>
          <w:highlight w:val="none"/>
          <w:u w:val="single"/>
        </w:rPr>
        <w:t xml:space="preserve">           </w:t>
      </w:r>
      <w:r>
        <w:rPr>
          <w:rFonts w:hint="eastAsia"/>
          <w:color w:val="auto"/>
          <w:szCs w:val="20"/>
          <w:highlight w:val="none"/>
        </w:rPr>
        <w:t>元)，服务期：</w:t>
      </w:r>
      <w:r>
        <w:rPr>
          <w:rFonts w:hint="eastAsia"/>
          <w:color w:val="auto"/>
          <w:szCs w:val="20"/>
          <w:highlight w:val="none"/>
          <w:u w:val="single"/>
        </w:rPr>
        <w:t xml:space="preserve">          </w:t>
      </w:r>
      <w:r>
        <w:rPr>
          <w:rFonts w:hint="eastAsia"/>
          <w:color w:val="auto"/>
          <w:szCs w:val="20"/>
          <w:highlight w:val="none"/>
        </w:rPr>
        <w:t>；</w:t>
      </w:r>
    </w:p>
    <w:p w14:paraId="3E8498EF">
      <w:pPr>
        <w:pStyle w:val="11"/>
        <w:spacing w:line="360" w:lineRule="auto"/>
        <w:ind w:left="0" w:leftChars="0" w:firstLine="482"/>
        <w:rPr>
          <w:color w:val="auto"/>
          <w:szCs w:val="20"/>
          <w:highlight w:val="none"/>
        </w:rPr>
      </w:pPr>
      <w:r>
        <w:rPr>
          <w:rFonts w:hint="eastAsia"/>
          <w:color w:val="auto"/>
          <w:szCs w:val="20"/>
          <w:highlight w:val="none"/>
        </w:rPr>
        <w:t>......</w:t>
      </w:r>
    </w:p>
    <w:p w14:paraId="2E4A3EC6">
      <w:pPr>
        <w:pStyle w:val="11"/>
        <w:spacing w:line="360" w:lineRule="auto"/>
        <w:ind w:left="0" w:leftChars="0" w:firstLine="482"/>
        <w:rPr>
          <w:color w:val="auto"/>
          <w:szCs w:val="20"/>
          <w:highlight w:val="none"/>
        </w:rPr>
      </w:pPr>
      <w:r>
        <w:rPr>
          <w:rFonts w:hint="eastAsia"/>
          <w:color w:val="auto"/>
          <w:szCs w:val="20"/>
          <w:highlight w:val="none"/>
        </w:rPr>
        <w:t>2、我方同意自本项目竞争性磋商采购文件采购公告规定的递交响应文件截止时间起遵循</w:t>
      </w:r>
      <w:r>
        <w:rPr>
          <w:rFonts w:hint="eastAsia" w:hAnsi="宋体"/>
          <w:color w:val="auto"/>
          <w:szCs w:val="20"/>
          <w:highlight w:val="none"/>
        </w:rPr>
        <w:t>本响应函</w:t>
      </w:r>
      <w:r>
        <w:rPr>
          <w:rFonts w:hint="eastAsia"/>
          <w:color w:val="auto"/>
          <w:szCs w:val="20"/>
          <w:highlight w:val="none"/>
        </w:rPr>
        <w:t>，并承诺在“第三章 供应商须知”规定的响应有效期内不修改、撤销响应文件。</w:t>
      </w:r>
    </w:p>
    <w:p w14:paraId="3059D8B4">
      <w:pPr>
        <w:pStyle w:val="11"/>
        <w:spacing w:line="360" w:lineRule="auto"/>
        <w:ind w:left="0" w:leftChars="0" w:firstLine="482"/>
        <w:rPr>
          <w:color w:val="auto"/>
          <w:szCs w:val="20"/>
          <w:highlight w:val="none"/>
        </w:rPr>
      </w:pPr>
      <w:r>
        <w:rPr>
          <w:rFonts w:hint="eastAsia"/>
          <w:color w:val="auto"/>
          <w:szCs w:val="20"/>
          <w:highlight w:val="none"/>
        </w:rPr>
        <w:t>3、我方在此声明，所递交的响应文件及有关资料内容完整、真实和准确。</w:t>
      </w:r>
    </w:p>
    <w:p w14:paraId="467C1E8C">
      <w:pPr>
        <w:pStyle w:val="11"/>
        <w:spacing w:line="360" w:lineRule="auto"/>
        <w:ind w:left="0" w:leftChars="0" w:firstLine="482"/>
        <w:rPr>
          <w:color w:val="auto"/>
          <w:szCs w:val="20"/>
          <w:highlight w:val="none"/>
        </w:rPr>
      </w:pPr>
      <w:r>
        <w:rPr>
          <w:rFonts w:hint="eastAsia"/>
          <w:color w:val="auto"/>
          <w:szCs w:val="20"/>
          <w:highlight w:val="none"/>
        </w:rPr>
        <w:t>4、如本项目采购内容涉及须符合国家强制规定的，我方承诺我方本次竞标均符合国家有关强制规定。</w:t>
      </w:r>
    </w:p>
    <w:p w14:paraId="3F9277B1">
      <w:pPr>
        <w:pStyle w:val="11"/>
        <w:spacing w:line="360" w:lineRule="auto"/>
        <w:ind w:left="0" w:leftChars="0" w:firstLine="482"/>
        <w:rPr>
          <w:color w:val="auto"/>
          <w:szCs w:val="20"/>
          <w:highlight w:val="none"/>
        </w:rPr>
      </w:pPr>
      <w:r>
        <w:rPr>
          <w:rFonts w:hint="eastAsia"/>
          <w:color w:val="auto"/>
          <w:szCs w:val="20"/>
          <w:highlight w:val="none"/>
        </w:rPr>
        <w:t>5、如我方成交，我方承诺在收到成交通知书后，在成交通知书规定的期限内，</w:t>
      </w:r>
      <w:r>
        <w:rPr>
          <w:rFonts w:hint="eastAsia" w:hAnsi="宋体"/>
          <w:color w:val="auto"/>
          <w:szCs w:val="20"/>
          <w:highlight w:val="none"/>
        </w:rPr>
        <w:t>根据竞争性磋商采购文件、我方的响应文件及有关澄清承诺书的要求按第六章“合同文本”与采购人订立书面合同，并按照合同约定</w:t>
      </w:r>
      <w:r>
        <w:rPr>
          <w:rFonts w:hint="eastAsia"/>
          <w:color w:val="auto"/>
          <w:szCs w:val="20"/>
          <w:highlight w:val="none"/>
        </w:rPr>
        <w:t>承担完成合同的责任和义务。</w:t>
      </w:r>
    </w:p>
    <w:p w14:paraId="101DFC16">
      <w:pPr>
        <w:pStyle w:val="11"/>
        <w:spacing w:line="360" w:lineRule="auto"/>
        <w:ind w:left="0" w:leftChars="0" w:firstLine="482"/>
        <w:rPr>
          <w:color w:val="auto"/>
          <w:szCs w:val="20"/>
          <w:highlight w:val="none"/>
        </w:rPr>
      </w:pPr>
      <w:r>
        <w:rPr>
          <w:rFonts w:hint="eastAsia"/>
          <w:color w:val="auto"/>
          <w:szCs w:val="20"/>
          <w:highlight w:val="none"/>
        </w:rPr>
        <w:t>6、我方已详细审核竞争性磋商采购文件，我方知道必须放弃提出含糊不清或误解问题的权利。</w:t>
      </w:r>
    </w:p>
    <w:p w14:paraId="66EF807D">
      <w:pPr>
        <w:pStyle w:val="11"/>
        <w:spacing w:line="360" w:lineRule="auto"/>
        <w:ind w:left="0" w:leftChars="0" w:firstLine="482"/>
        <w:rPr>
          <w:color w:val="auto"/>
          <w:szCs w:val="20"/>
          <w:highlight w:val="none"/>
        </w:rPr>
      </w:pPr>
      <w:r>
        <w:rPr>
          <w:rFonts w:hint="eastAsia"/>
          <w:color w:val="auto"/>
          <w:szCs w:val="20"/>
          <w:highlight w:val="none"/>
        </w:rPr>
        <w:t>7、我方承诺满足竞争性磋商采购文件</w:t>
      </w:r>
      <w:r>
        <w:rPr>
          <w:rFonts w:hint="eastAsia" w:hAnsi="宋体"/>
          <w:color w:val="auto"/>
          <w:szCs w:val="20"/>
          <w:highlight w:val="none"/>
        </w:rPr>
        <w:t>第六章“合同文本”</w:t>
      </w:r>
      <w:r>
        <w:rPr>
          <w:rFonts w:hint="eastAsia"/>
          <w:color w:val="auto"/>
          <w:szCs w:val="20"/>
          <w:highlight w:val="none"/>
        </w:rPr>
        <w:t>的条款，承担完成合同的责任和义务。</w:t>
      </w:r>
    </w:p>
    <w:p w14:paraId="58717F50">
      <w:pPr>
        <w:pStyle w:val="11"/>
        <w:spacing w:line="360" w:lineRule="auto"/>
        <w:ind w:left="0" w:leftChars="0" w:firstLine="482"/>
        <w:rPr>
          <w:color w:val="auto"/>
          <w:szCs w:val="20"/>
          <w:highlight w:val="none"/>
        </w:rPr>
      </w:pPr>
      <w:r>
        <w:rPr>
          <w:rFonts w:hint="eastAsia"/>
          <w:color w:val="auto"/>
          <w:szCs w:val="20"/>
          <w:highlight w:val="none"/>
        </w:rPr>
        <w:t>8、我方同意应贵方要求提供与本竞标有关的任何数据或资料。若贵方需要，我方愿意提供我方作出的一切承诺的证明材料。</w:t>
      </w:r>
    </w:p>
    <w:p w14:paraId="7C52B3A5">
      <w:pPr>
        <w:pStyle w:val="11"/>
        <w:spacing w:line="360" w:lineRule="auto"/>
        <w:ind w:left="0" w:leftChars="0" w:firstLine="482"/>
        <w:rPr>
          <w:color w:val="auto"/>
          <w:szCs w:val="20"/>
          <w:highlight w:val="none"/>
        </w:rPr>
      </w:pPr>
      <w:r>
        <w:rPr>
          <w:rFonts w:hint="eastAsia"/>
          <w:color w:val="auto"/>
          <w:szCs w:val="20"/>
          <w:highlight w:val="none"/>
        </w:rPr>
        <w:t>9、我方完全理解贵方不一定接受响应报价最低的竞标人为成交供应商的行为。</w:t>
      </w:r>
    </w:p>
    <w:p w14:paraId="49CC0C98">
      <w:pPr>
        <w:pStyle w:val="11"/>
        <w:spacing w:line="360" w:lineRule="auto"/>
        <w:ind w:left="0" w:leftChars="0" w:firstLine="482"/>
        <w:rPr>
          <w:color w:val="auto"/>
          <w:szCs w:val="20"/>
          <w:highlight w:val="none"/>
        </w:rPr>
      </w:pPr>
      <w:r>
        <w:rPr>
          <w:rFonts w:hint="eastAsia"/>
          <w:color w:val="auto"/>
          <w:szCs w:val="20"/>
          <w:highlight w:val="none"/>
        </w:rPr>
        <w:t>10、我方将严格遵守《中华人民共和国政府采购法》第七十七条的规定，即供应商有下列情形之一的，处以采购金额千分之五以上千分之十</w:t>
      </w:r>
      <w:r>
        <w:rPr>
          <w:rFonts w:hint="eastAsia" w:hAnsi="宋体"/>
          <w:color w:val="auto"/>
          <w:szCs w:val="20"/>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78C74776">
      <w:pPr>
        <w:pStyle w:val="11"/>
        <w:tabs>
          <w:tab w:val="left" w:pos="945"/>
        </w:tabs>
        <w:spacing w:line="360" w:lineRule="auto"/>
        <w:ind w:left="720" w:leftChars="0" w:hanging="720"/>
        <w:rPr>
          <w:rFonts w:hint="eastAsia" w:hAnsi="宋体"/>
          <w:color w:val="auto"/>
          <w:szCs w:val="20"/>
          <w:highlight w:val="none"/>
        </w:rPr>
      </w:pPr>
      <w:r>
        <w:rPr>
          <w:rFonts w:hint="eastAsia" w:ascii="宋体" w:hAnsi="宋体"/>
          <w:color w:val="auto"/>
          <w:szCs w:val="20"/>
          <w:highlight w:val="none"/>
        </w:rPr>
        <w:t>（1）</w:t>
      </w:r>
      <w:r>
        <w:rPr>
          <w:rFonts w:hint="eastAsia" w:hAnsi="宋体"/>
          <w:color w:val="auto"/>
          <w:szCs w:val="20"/>
          <w:highlight w:val="none"/>
        </w:rPr>
        <w:t>提供虚假材料谋取中标、成交的；</w:t>
      </w:r>
    </w:p>
    <w:p w14:paraId="4229BABE">
      <w:pPr>
        <w:pStyle w:val="11"/>
        <w:tabs>
          <w:tab w:val="left" w:pos="945"/>
        </w:tabs>
        <w:spacing w:line="360" w:lineRule="auto"/>
        <w:ind w:left="720" w:leftChars="0" w:hanging="720"/>
        <w:rPr>
          <w:rFonts w:hint="eastAsia" w:hAnsi="宋体"/>
          <w:color w:val="auto"/>
          <w:szCs w:val="20"/>
          <w:highlight w:val="none"/>
        </w:rPr>
      </w:pPr>
      <w:r>
        <w:rPr>
          <w:rFonts w:hint="eastAsia" w:ascii="宋体" w:hAnsi="宋体"/>
          <w:color w:val="auto"/>
          <w:szCs w:val="20"/>
          <w:highlight w:val="none"/>
        </w:rPr>
        <w:t>（2）</w:t>
      </w:r>
      <w:r>
        <w:rPr>
          <w:rFonts w:hint="eastAsia" w:hAnsi="宋体"/>
          <w:color w:val="auto"/>
          <w:szCs w:val="20"/>
          <w:highlight w:val="none"/>
        </w:rPr>
        <w:t>采取不正当手段诋毁、排挤其他供应商的；</w:t>
      </w:r>
    </w:p>
    <w:p w14:paraId="3C5FF4E0">
      <w:pPr>
        <w:pStyle w:val="11"/>
        <w:tabs>
          <w:tab w:val="left" w:pos="945"/>
        </w:tabs>
        <w:spacing w:line="360" w:lineRule="auto"/>
        <w:ind w:left="720" w:leftChars="0" w:hanging="720"/>
        <w:rPr>
          <w:color w:val="auto"/>
          <w:szCs w:val="20"/>
          <w:highlight w:val="none"/>
        </w:rPr>
      </w:pPr>
      <w:r>
        <w:rPr>
          <w:rFonts w:hint="eastAsia" w:ascii="宋体" w:hAnsi="宋体"/>
          <w:color w:val="auto"/>
          <w:szCs w:val="20"/>
          <w:highlight w:val="none"/>
        </w:rPr>
        <w:t>（3）</w:t>
      </w:r>
      <w:r>
        <w:rPr>
          <w:rFonts w:hint="eastAsia" w:hAnsi="宋体"/>
          <w:color w:val="auto"/>
          <w:szCs w:val="20"/>
          <w:highlight w:val="none"/>
        </w:rPr>
        <w:t>与采购人、其他供应商或者采购代理机构恶意串通的；</w:t>
      </w:r>
    </w:p>
    <w:p w14:paraId="261EAC87">
      <w:pPr>
        <w:pStyle w:val="11"/>
        <w:tabs>
          <w:tab w:val="left" w:pos="945"/>
        </w:tabs>
        <w:spacing w:line="360" w:lineRule="auto"/>
        <w:ind w:left="720" w:leftChars="0" w:hanging="720"/>
        <w:rPr>
          <w:color w:val="auto"/>
          <w:szCs w:val="20"/>
          <w:highlight w:val="none"/>
        </w:rPr>
      </w:pPr>
      <w:r>
        <w:rPr>
          <w:rFonts w:hint="eastAsia" w:ascii="宋体" w:hAnsi="宋体"/>
          <w:color w:val="auto"/>
          <w:szCs w:val="20"/>
          <w:highlight w:val="none"/>
        </w:rPr>
        <w:t>（4）</w:t>
      </w:r>
      <w:r>
        <w:rPr>
          <w:rFonts w:hint="eastAsia" w:hAnsi="宋体"/>
          <w:color w:val="auto"/>
          <w:szCs w:val="20"/>
          <w:highlight w:val="none"/>
        </w:rPr>
        <w:t>向采购人、采购代理机构行贿或者提供其他不正当利益的；</w:t>
      </w:r>
    </w:p>
    <w:p w14:paraId="2647606A">
      <w:pPr>
        <w:pStyle w:val="11"/>
        <w:tabs>
          <w:tab w:val="left" w:pos="945"/>
        </w:tabs>
        <w:spacing w:line="360" w:lineRule="auto"/>
        <w:ind w:left="720" w:leftChars="0" w:hanging="720"/>
        <w:rPr>
          <w:color w:val="auto"/>
          <w:szCs w:val="20"/>
          <w:highlight w:val="none"/>
        </w:rPr>
      </w:pPr>
      <w:r>
        <w:rPr>
          <w:rFonts w:hint="eastAsia" w:ascii="宋体" w:hAnsi="宋体"/>
          <w:color w:val="auto"/>
          <w:szCs w:val="20"/>
          <w:highlight w:val="none"/>
        </w:rPr>
        <w:t>（5）</w:t>
      </w:r>
      <w:r>
        <w:rPr>
          <w:rFonts w:hint="eastAsia" w:hAnsi="宋体"/>
          <w:color w:val="auto"/>
          <w:szCs w:val="20"/>
          <w:highlight w:val="none"/>
        </w:rPr>
        <w:t>在采购过程中与采购人进行协商谈判的；</w:t>
      </w:r>
    </w:p>
    <w:p w14:paraId="27D32EC9">
      <w:pPr>
        <w:pStyle w:val="11"/>
        <w:tabs>
          <w:tab w:val="left" w:pos="945"/>
        </w:tabs>
        <w:spacing w:line="360" w:lineRule="auto"/>
        <w:ind w:left="720" w:leftChars="0" w:hanging="720"/>
        <w:rPr>
          <w:color w:val="auto"/>
          <w:szCs w:val="20"/>
          <w:highlight w:val="none"/>
        </w:rPr>
      </w:pPr>
      <w:r>
        <w:rPr>
          <w:rFonts w:hint="eastAsia" w:ascii="宋体" w:hAnsi="宋体"/>
          <w:color w:val="auto"/>
          <w:szCs w:val="20"/>
          <w:highlight w:val="none"/>
        </w:rPr>
        <w:t>（6）</w:t>
      </w:r>
      <w:r>
        <w:rPr>
          <w:rFonts w:hint="eastAsia" w:hAnsi="宋体"/>
          <w:color w:val="auto"/>
          <w:szCs w:val="20"/>
          <w:highlight w:val="none"/>
        </w:rPr>
        <w:t>拒绝有关部门监督检查或提供虚假情况的。</w:t>
      </w:r>
    </w:p>
    <w:p w14:paraId="22B2820D">
      <w:pPr>
        <w:pStyle w:val="11"/>
        <w:spacing w:line="360" w:lineRule="auto"/>
        <w:ind w:left="0" w:leftChars="0" w:firstLine="420"/>
        <w:rPr>
          <w:color w:val="auto"/>
          <w:szCs w:val="20"/>
          <w:highlight w:val="none"/>
        </w:rPr>
      </w:pPr>
      <w:r>
        <w:rPr>
          <w:rFonts w:hint="eastAsia" w:hAnsi="宋体" w:cs="宋体"/>
          <w:color w:val="auto"/>
          <w:szCs w:val="20"/>
          <w:highlight w:val="none"/>
        </w:rPr>
        <w:t>11.与本磋商有关的一切正式往来信函请寄</w:t>
      </w:r>
      <w:r>
        <w:rPr>
          <w:rFonts w:hint="eastAsia"/>
          <w:color w:val="auto"/>
          <w:szCs w:val="20"/>
          <w:highlight w:val="none"/>
        </w:rPr>
        <w:t>：</w:t>
      </w:r>
      <w:r>
        <w:rPr>
          <w:rFonts w:hint="eastAsia"/>
          <w:color w:val="auto"/>
          <w:szCs w:val="20"/>
          <w:highlight w:val="none"/>
          <w:u w:val="single"/>
        </w:rPr>
        <w:t xml:space="preserve"> </w:t>
      </w:r>
    </w:p>
    <w:p w14:paraId="4A5BBF65">
      <w:pPr>
        <w:pStyle w:val="11"/>
        <w:spacing w:line="360" w:lineRule="auto"/>
        <w:ind w:left="0" w:leftChars="0" w:firstLine="420"/>
        <w:rPr>
          <w:color w:val="auto"/>
          <w:szCs w:val="20"/>
          <w:highlight w:val="none"/>
        </w:rPr>
      </w:pPr>
      <w:r>
        <w:rPr>
          <w:rFonts w:hint="eastAsia"/>
          <w:color w:val="auto"/>
          <w:szCs w:val="20"/>
          <w:highlight w:val="none"/>
        </w:rPr>
        <w:t>地址：</w:t>
      </w:r>
      <w:r>
        <w:rPr>
          <w:rFonts w:hint="eastAsia"/>
          <w:color w:val="auto"/>
          <w:szCs w:val="20"/>
          <w:highlight w:val="none"/>
          <w:u w:val="single"/>
        </w:rPr>
        <w:t xml:space="preserve">                                                        </w:t>
      </w:r>
      <w:r>
        <w:rPr>
          <w:rFonts w:hint="eastAsia"/>
          <w:color w:val="auto"/>
          <w:szCs w:val="20"/>
          <w:highlight w:val="none"/>
        </w:rPr>
        <w:t xml:space="preserve"> </w:t>
      </w:r>
    </w:p>
    <w:p w14:paraId="4637BD50">
      <w:pPr>
        <w:pStyle w:val="11"/>
        <w:spacing w:line="360" w:lineRule="auto"/>
        <w:ind w:left="0" w:leftChars="0" w:firstLine="420"/>
        <w:rPr>
          <w:color w:val="auto"/>
          <w:szCs w:val="20"/>
          <w:highlight w:val="none"/>
          <w:u w:val="single"/>
        </w:rPr>
      </w:pPr>
      <w:r>
        <w:rPr>
          <w:rFonts w:hint="eastAsia"/>
          <w:color w:val="auto"/>
          <w:szCs w:val="20"/>
          <w:highlight w:val="none"/>
        </w:rPr>
        <w:t>电话：</w:t>
      </w:r>
      <w:r>
        <w:rPr>
          <w:rFonts w:hint="eastAsia"/>
          <w:color w:val="auto"/>
          <w:szCs w:val="20"/>
          <w:highlight w:val="none"/>
          <w:u w:val="single"/>
        </w:rPr>
        <w:t xml:space="preserve">                                      　　　　　　　　　</w:t>
      </w:r>
    </w:p>
    <w:p w14:paraId="6C8D7B19">
      <w:pPr>
        <w:pStyle w:val="11"/>
        <w:spacing w:line="360" w:lineRule="auto"/>
        <w:ind w:left="0" w:leftChars="0" w:firstLine="420"/>
        <w:rPr>
          <w:color w:val="auto"/>
          <w:szCs w:val="20"/>
          <w:highlight w:val="none"/>
        </w:rPr>
      </w:pPr>
      <w:r>
        <w:rPr>
          <w:rFonts w:hint="eastAsia"/>
          <w:color w:val="auto"/>
          <w:szCs w:val="20"/>
          <w:highlight w:val="none"/>
        </w:rPr>
        <w:t>传真：</w:t>
      </w:r>
      <w:r>
        <w:rPr>
          <w:rFonts w:hint="eastAsia"/>
          <w:color w:val="auto"/>
          <w:szCs w:val="20"/>
          <w:highlight w:val="none"/>
          <w:u w:val="single"/>
        </w:rPr>
        <w:t>　　　　　　　　　　　　　　　　　　　　　　　　　　　　</w:t>
      </w:r>
    </w:p>
    <w:p w14:paraId="3E3FFE48">
      <w:pPr>
        <w:pStyle w:val="11"/>
        <w:spacing w:line="360" w:lineRule="auto"/>
        <w:ind w:left="0" w:leftChars="0" w:firstLine="420"/>
        <w:rPr>
          <w:color w:val="auto"/>
          <w:szCs w:val="20"/>
          <w:highlight w:val="none"/>
          <w:u w:val="single"/>
        </w:rPr>
      </w:pPr>
      <w:r>
        <w:rPr>
          <w:rFonts w:hint="eastAsia"/>
          <w:color w:val="auto"/>
          <w:szCs w:val="20"/>
          <w:highlight w:val="none"/>
        </w:rPr>
        <w:t>邮政编码：</w:t>
      </w:r>
      <w:r>
        <w:rPr>
          <w:rFonts w:hint="eastAsia"/>
          <w:color w:val="auto"/>
          <w:szCs w:val="20"/>
          <w:highlight w:val="none"/>
          <w:u w:val="single"/>
        </w:rPr>
        <w:t xml:space="preserve">                                                    </w:t>
      </w:r>
    </w:p>
    <w:p w14:paraId="293A2208">
      <w:pPr>
        <w:pStyle w:val="11"/>
        <w:spacing w:line="360" w:lineRule="auto"/>
        <w:ind w:left="0" w:leftChars="0" w:firstLine="420"/>
        <w:rPr>
          <w:color w:val="auto"/>
          <w:szCs w:val="20"/>
          <w:highlight w:val="none"/>
          <w:u w:val="single"/>
        </w:rPr>
      </w:pPr>
      <w:r>
        <w:rPr>
          <w:rFonts w:hint="eastAsia"/>
          <w:color w:val="auto"/>
          <w:szCs w:val="20"/>
          <w:highlight w:val="none"/>
        </w:rPr>
        <w:t>开户名称：</w:t>
      </w:r>
      <w:r>
        <w:rPr>
          <w:rFonts w:hint="eastAsia"/>
          <w:color w:val="auto"/>
          <w:szCs w:val="20"/>
          <w:highlight w:val="none"/>
          <w:u w:val="single"/>
        </w:rPr>
        <w:t xml:space="preserve">                                                    </w:t>
      </w:r>
    </w:p>
    <w:p w14:paraId="2EA4B1EE">
      <w:pPr>
        <w:pStyle w:val="11"/>
        <w:spacing w:line="360" w:lineRule="auto"/>
        <w:ind w:left="0" w:leftChars="0" w:firstLine="420"/>
        <w:rPr>
          <w:color w:val="auto"/>
          <w:szCs w:val="20"/>
          <w:highlight w:val="none"/>
          <w:u w:val="single"/>
        </w:rPr>
      </w:pPr>
      <w:r>
        <w:rPr>
          <w:rFonts w:hint="eastAsia"/>
          <w:color w:val="auto"/>
          <w:szCs w:val="20"/>
          <w:highlight w:val="none"/>
        </w:rPr>
        <w:t>开户银行：</w:t>
      </w:r>
      <w:r>
        <w:rPr>
          <w:rFonts w:hint="eastAsia"/>
          <w:color w:val="auto"/>
          <w:szCs w:val="20"/>
          <w:highlight w:val="none"/>
          <w:u w:val="single"/>
        </w:rPr>
        <w:t xml:space="preserve">                                                    </w:t>
      </w:r>
    </w:p>
    <w:p w14:paraId="643C0780">
      <w:pPr>
        <w:pStyle w:val="11"/>
        <w:spacing w:line="360" w:lineRule="auto"/>
        <w:ind w:left="0" w:leftChars="0" w:firstLine="420"/>
        <w:rPr>
          <w:color w:val="auto"/>
          <w:szCs w:val="20"/>
          <w:highlight w:val="none"/>
          <w:u w:val="single"/>
        </w:rPr>
      </w:pPr>
      <w:r>
        <w:rPr>
          <w:rFonts w:hint="eastAsia"/>
          <w:color w:val="auto"/>
          <w:szCs w:val="20"/>
          <w:highlight w:val="none"/>
        </w:rPr>
        <w:t>银行账号：</w:t>
      </w:r>
      <w:r>
        <w:rPr>
          <w:rFonts w:hint="eastAsia"/>
          <w:color w:val="auto"/>
          <w:szCs w:val="20"/>
          <w:highlight w:val="none"/>
          <w:u w:val="single"/>
        </w:rPr>
        <w:t xml:space="preserve">                                                    </w:t>
      </w:r>
    </w:p>
    <w:p w14:paraId="5A0A2925">
      <w:pPr>
        <w:tabs>
          <w:tab w:val="left" w:pos="939"/>
        </w:tabs>
        <w:spacing w:line="360" w:lineRule="auto"/>
        <w:ind w:firstLine="300" w:firstLineChars="150"/>
        <w:rPr>
          <w:rFonts w:hint="eastAsia" w:ascii="宋体" w:hAnsi="宋体" w:cs="宋体"/>
          <w:color w:val="auto"/>
          <w:sz w:val="20"/>
          <w:szCs w:val="20"/>
          <w:highlight w:val="none"/>
        </w:rPr>
      </w:pPr>
      <w:r>
        <w:rPr>
          <w:rFonts w:hint="eastAsia" w:ascii="宋体" w:hAnsi="宋体" w:cs="宋体"/>
          <w:color w:val="auto"/>
          <w:sz w:val="20"/>
          <w:szCs w:val="20"/>
          <w:highlight w:val="none"/>
        </w:rPr>
        <w:t>特此承诺。</w:t>
      </w:r>
    </w:p>
    <w:p w14:paraId="71B21A56">
      <w:pPr>
        <w:spacing w:line="360" w:lineRule="auto"/>
        <w:jc w:val="left"/>
        <w:rPr>
          <w:rFonts w:hint="eastAsia" w:ascii="宋体" w:hAnsi="宋体" w:cs="宋体"/>
          <w:color w:val="auto"/>
          <w:szCs w:val="21"/>
          <w:highlight w:val="none"/>
        </w:rPr>
      </w:pPr>
    </w:p>
    <w:p w14:paraId="775CB429">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22AE64D">
      <w:pPr>
        <w:autoSpaceDE w:val="0"/>
        <w:autoSpaceDN w:val="0"/>
        <w:spacing w:line="360" w:lineRule="auto"/>
        <w:jc w:val="righ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5D7784C3">
      <w:pPr>
        <w:widowControl/>
        <w:spacing w:line="360" w:lineRule="auto"/>
        <w:jc w:val="left"/>
        <w:rPr>
          <w:rFonts w:hint="eastAsia" w:ascii="仿宋_GB2312" w:hAnsi="仿宋" w:eastAsia="仿宋_GB2312" w:cs="仿宋_GB2312"/>
          <w:color w:val="auto"/>
          <w:kern w:val="0"/>
          <w:sz w:val="24"/>
          <w:highlight w:val="none"/>
          <w:lang w:val="zh-CN"/>
        </w:rPr>
        <w:sectPr>
          <w:pgSz w:w="11911" w:h="16838"/>
          <w:pgMar w:top="1417" w:right="1417" w:bottom="1417" w:left="1417" w:header="720" w:footer="720" w:gutter="0"/>
          <w:cols w:space="0" w:num="1"/>
          <w:rtlGutter w:val="0"/>
          <w:docGrid w:linePitch="0" w:charSpace="0"/>
        </w:sectPr>
      </w:pPr>
    </w:p>
    <w:p w14:paraId="755F69AB">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p>
    <w:p w14:paraId="10D64691">
      <w:pPr>
        <w:spacing w:line="520" w:lineRule="exact"/>
        <w:jc w:val="center"/>
        <w:rPr>
          <w:rFonts w:hint="eastAsia" w:ascii="宋体" w:hAnsi="宋体"/>
          <w:b/>
          <w:bCs/>
          <w:color w:val="auto"/>
          <w:sz w:val="32"/>
          <w:szCs w:val="32"/>
          <w:highlight w:val="none"/>
        </w:rPr>
      </w:pPr>
      <w:r>
        <w:rPr>
          <w:rFonts w:hint="eastAsia"/>
          <w:color w:val="auto"/>
          <w:sz w:val="32"/>
          <w:szCs w:val="32"/>
          <w:highlight w:val="none"/>
        </w:rPr>
        <w:t>二</w:t>
      </w:r>
      <w:r>
        <w:rPr>
          <w:rFonts w:hint="eastAsia" w:ascii="宋体" w:hAnsi="宋体"/>
          <w:b/>
          <w:bCs/>
          <w:color w:val="auto"/>
          <w:sz w:val="32"/>
          <w:szCs w:val="32"/>
          <w:highlight w:val="none"/>
        </w:rPr>
        <w:t>、响应报价表</w:t>
      </w:r>
    </w:p>
    <w:p w14:paraId="75893DE7">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六景化工园区总体规划修编（2022-2035）</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3D339007">
      <w:pPr>
        <w:snapToGrid w:val="0"/>
        <w:spacing w:before="50" w:after="50" w:line="360" w:lineRule="auto"/>
        <w:rPr>
          <w:rFonts w:hint="eastAsia" w:ascii="宋体" w:hAnsi="宋体"/>
          <w:color w:val="auto"/>
          <w:sz w:val="24"/>
          <w:highlight w:val="none"/>
          <w:u w:val="single"/>
        </w:rPr>
      </w:pP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标项：</w:t>
      </w:r>
      <w:r>
        <w:rPr>
          <w:rFonts w:hint="eastAsia" w:ascii="宋体" w:hAnsi="宋体"/>
          <w:color w:val="auto"/>
          <w:sz w:val="24"/>
          <w:highlight w:val="none"/>
          <w:u w:val="single"/>
        </w:rPr>
        <w:t xml:space="preserve">           </w:t>
      </w:r>
    </w:p>
    <w:p w14:paraId="746E26A0">
      <w:pPr>
        <w:snapToGrid w:val="0"/>
        <w:spacing w:before="50" w:after="50" w:line="360" w:lineRule="auto"/>
        <w:rPr>
          <w:rFonts w:hint="eastAsia" w:ascii="宋体" w:hAnsi="宋体"/>
          <w:color w:val="auto"/>
          <w:sz w:val="24"/>
          <w:highlight w:val="none"/>
          <w:u w:val="single"/>
        </w:rPr>
      </w:pPr>
      <w:r>
        <w:rPr>
          <w:rFonts w:hint="eastAsia" w:hAnsi="宋体"/>
          <w:color w:val="auto"/>
          <w:sz w:val="24"/>
          <w:highlight w:val="none"/>
        </w:rPr>
        <w:t>供应商名称：</w:t>
      </w:r>
      <w:r>
        <w:rPr>
          <w:rFonts w:hAnsi="宋体"/>
          <w:color w:val="auto"/>
          <w:sz w:val="24"/>
          <w:highlight w:val="none"/>
          <w:u w:val="single"/>
        </w:rPr>
        <w:t xml:space="preserve">                     </w:t>
      </w:r>
      <w:r>
        <w:rPr>
          <w:rFonts w:hAnsi="宋体"/>
          <w:color w:val="auto"/>
          <w:sz w:val="24"/>
          <w:highlight w:val="none"/>
        </w:rPr>
        <w:t xml:space="preserve">  </w:t>
      </w:r>
      <w:r>
        <w:rPr>
          <w:rFonts w:hint="eastAsia" w:ascii="宋体" w:hAnsi="宋体" w:cs="仿宋_GB2312"/>
          <w:color w:val="auto"/>
          <w:sz w:val="24"/>
          <w:highlight w:val="none"/>
        </w:rPr>
        <w:t xml:space="preserve">                    </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189"/>
        <w:gridCol w:w="1952"/>
        <w:gridCol w:w="1020"/>
        <w:gridCol w:w="1191"/>
        <w:gridCol w:w="1434"/>
        <w:gridCol w:w="903"/>
        <w:gridCol w:w="919"/>
      </w:tblGrid>
      <w:tr w14:paraId="5FFB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366" w:type="pct"/>
            <w:tcBorders>
              <w:top w:val="single" w:color="auto" w:sz="4" w:space="0"/>
              <w:left w:val="single" w:color="auto" w:sz="4" w:space="0"/>
              <w:bottom w:val="single" w:color="auto" w:sz="4" w:space="0"/>
              <w:right w:val="single" w:color="auto" w:sz="4" w:space="0"/>
            </w:tcBorders>
            <w:vAlign w:val="center"/>
          </w:tcPr>
          <w:p w14:paraId="30FD68C7">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序号</w:t>
            </w:r>
          </w:p>
        </w:tc>
        <w:tc>
          <w:tcPr>
            <w:tcW w:w="640" w:type="pct"/>
            <w:tcBorders>
              <w:top w:val="single" w:color="auto" w:sz="4" w:space="0"/>
              <w:left w:val="single" w:color="auto" w:sz="4" w:space="0"/>
              <w:bottom w:val="single" w:color="auto" w:sz="4" w:space="0"/>
              <w:right w:val="single" w:color="auto" w:sz="4" w:space="0"/>
            </w:tcBorders>
            <w:vAlign w:val="center"/>
          </w:tcPr>
          <w:p w14:paraId="046F42C0">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服务名称</w:t>
            </w:r>
          </w:p>
        </w:tc>
        <w:tc>
          <w:tcPr>
            <w:tcW w:w="1051" w:type="pct"/>
            <w:tcBorders>
              <w:top w:val="single" w:color="auto" w:sz="4" w:space="0"/>
              <w:left w:val="single" w:color="auto" w:sz="4" w:space="0"/>
              <w:bottom w:val="single" w:color="auto" w:sz="4" w:space="0"/>
              <w:right w:val="single" w:color="auto" w:sz="4" w:space="0"/>
            </w:tcBorders>
            <w:vAlign w:val="center"/>
          </w:tcPr>
          <w:p w14:paraId="0BB93C17">
            <w:pPr>
              <w:keepNext w:val="0"/>
              <w:keepLines w:val="0"/>
              <w:suppressLineNumbers w:val="0"/>
              <w:spacing w:before="0" w:beforeAutospacing="0" w:after="0" w:afterAutospacing="0"/>
              <w:ind w:left="0" w:right="0"/>
              <w:jc w:val="center"/>
              <w:rPr>
                <w:rFonts w:hint="eastAsia" w:ascii="宋体" w:hAnsi="宋体"/>
                <w:color w:val="auto"/>
                <w:szCs w:val="22"/>
                <w:highlight w:val="none"/>
              </w:rPr>
            </w:pPr>
            <w:r>
              <w:rPr>
                <w:rFonts w:hint="eastAsia" w:ascii="宋体" w:hAnsi="宋体"/>
                <w:color w:val="auto"/>
                <w:szCs w:val="22"/>
                <w:highlight w:val="none"/>
              </w:rPr>
              <w:t>具体服务内容（含具体服务范围、服务时间、服务标准等内容）</w:t>
            </w:r>
          </w:p>
        </w:tc>
        <w:tc>
          <w:tcPr>
            <w:tcW w:w="549" w:type="pct"/>
            <w:tcBorders>
              <w:top w:val="single" w:color="auto" w:sz="4" w:space="0"/>
              <w:left w:val="single" w:color="auto" w:sz="4" w:space="0"/>
              <w:bottom w:val="single" w:color="auto" w:sz="4" w:space="0"/>
              <w:right w:val="single" w:color="auto" w:sz="4" w:space="0"/>
            </w:tcBorders>
            <w:vAlign w:val="center"/>
          </w:tcPr>
          <w:p w14:paraId="1554497D">
            <w:pPr>
              <w:keepNext w:val="0"/>
              <w:keepLines w:val="0"/>
              <w:suppressLineNumbers w:val="0"/>
              <w:spacing w:before="0" w:beforeAutospacing="0" w:after="0" w:afterAutospacing="0"/>
              <w:ind w:left="0" w:right="0"/>
              <w:jc w:val="center"/>
              <w:rPr>
                <w:rFonts w:hint="eastAsia" w:ascii="宋体" w:hAnsi="宋体"/>
                <w:color w:val="auto"/>
                <w:szCs w:val="22"/>
                <w:highlight w:val="none"/>
              </w:rPr>
            </w:pPr>
            <w:r>
              <w:rPr>
                <w:rFonts w:hint="eastAsia" w:ascii="宋体" w:hAnsi="宋体"/>
                <w:color w:val="auto"/>
                <w:szCs w:val="22"/>
                <w:highlight w:val="none"/>
              </w:rPr>
              <w:t>数量①</w:t>
            </w:r>
          </w:p>
        </w:tc>
        <w:tc>
          <w:tcPr>
            <w:tcW w:w="641" w:type="pct"/>
            <w:tcBorders>
              <w:top w:val="single" w:color="auto" w:sz="4" w:space="0"/>
              <w:left w:val="single" w:color="auto" w:sz="4" w:space="0"/>
              <w:bottom w:val="single" w:color="auto" w:sz="4" w:space="0"/>
              <w:right w:val="single" w:color="auto" w:sz="4" w:space="0"/>
            </w:tcBorders>
            <w:vAlign w:val="center"/>
          </w:tcPr>
          <w:p w14:paraId="1C009793">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单价(元)②</w:t>
            </w:r>
          </w:p>
        </w:tc>
        <w:tc>
          <w:tcPr>
            <w:tcW w:w="772" w:type="pct"/>
            <w:tcBorders>
              <w:top w:val="single" w:color="auto" w:sz="4" w:space="0"/>
              <w:left w:val="single" w:color="auto" w:sz="4" w:space="0"/>
              <w:bottom w:val="single" w:color="auto" w:sz="4" w:space="0"/>
              <w:right w:val="single" w:color="auto" w:sz="4" w:space="0"/>
            </w:tcBorders>
            <w:vAlign w:val="center"/>
          </w:tcPr>
          <w:p w14:paraId="49E4BAA9">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单项合价（元）</w:t>
            </w:r>
          </w:p>
          <w:p w14:paraId="6793357A">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③＝①×②/费率</w:t>
            </w:r>
          </w:p>
        </w:tc>
        <w:tc>
          <w:tcPr>
            <w:tcW w:w="486" w:type="pct"/>
            <w:tcBorders>
              <w:top w:val="single" w:color="auto" w:sz="4" w:space="0"/>
              <w:left w:val="single" w:color="auto" w:sz="4" w:space="0"/>
              <w:bottom w:val="single" w:color="auto" w:sz="4" w:space="0"/>
              <w:right w:val="single" w:color="auto" w:sz="4" w:space="0"/>
            </w:tcBorders>
          </w:tcPr>
          <w:p w14:paraId="17FD3BD6">
            <w:pPr>
              <w:keepNext w:val="0"/>
              <w:keepLines w:val="0"/>
              <w:suppressLineNumbers w:val="0"/>
              <w:spacing w:before="0" w:beforeAutospacing="0" w:after="0" w:afterAutospacing="0" w:line="360" w:lineRule="auto"/>
              <w:ind w:left="0" w:right="0"/>
              <w:jc w:val="center"/>
              <w:rPr>
                <w:rFonts w:hint="eastAsia" w:ascii="宋体" w:hAnsi="宋体"/>
                <w:color w:val="auto"/>
                <w:szCs w:val="22"/>
                <w:highlight w:val="none"/>
              </w:rPr>
            </w:pPr>
            <w:r>
              <w:rPr>
                <w:rFonts w:hint="eastAsia" w:ascii="宋体" w:hAnsi="宋体"/>
                <w:color w:val="auto"/>
                <w:szCs w:val="22"/>
                <w:highlight w:val="none"/>
              </w:rPr>
              <w:t>服务要求（含服务期限）</w:t>
            </w:r>
          </w:p>
        </w:tc>
        <w:tc>
          <w:tcPr>
            <w:tcW w:w="491" w:type="pct"/>
            <w:tcBorders>
              <w:top w:val="single" w:color="auto" w:sz="4" w:space="0"/>
              <w:left w:val="single" w:color="auto" w:sz="4" w:space="0"/>
              <w:bottom w:val="single" w:color="auto" w:sz="4" w:space="0"/>
              <w:right w:val="single" w:color="auto" w:sz="4" w:space="0"/>
            </w:tcBorders>
            <w:vAlign w:val="center"/>
          </w:tcPr>
          <w:p w14:paraId="2FF22E2B">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备注</w:t>
            </w:r>
          </w:p>
        </w:tc>
      </w:tr>
      <w:tr w14:paraId="65A6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366" w:type="pct"/>
            <w:tcBorders>
              <w:top w:val="single" w:color="auto" w:sz="4" w:space="0"/>
              <w:left w:val="single" w:color="auto" w:sz="4" w:space="0"/>
              <w:bottom w:val="single" w:color="auto" w:sz="4" w:space="0"/>
              <w:right w:val="single" w:color="auto" w:sz="4" w:space="0"/>
            </w:tcBorders>
            <w:vAlign w:val="center"/>
          </w:tcPr>
          <w:p w14:paraId="4B1C5F01">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1</w:t>
            </w:r>
          </w:p>
        </w:tc>
        <w:tc>
          <w:tcPr>
            <w:tcW w:w="640" w:type="pct"/>
            <w:tcBorders>
              <w:top w:val="single" w:color="auto" w:sz="4" w:space="0"/>
              <w:left w:val="single" w:color="auto" w:sz="4" w:space="0"/>
              <w:bottom w:val="single" w:color="auto" w:sz="4" w:space="0"/>
              <w:right w:val="single" w:color="auto" w:sz="4" w:space="0"/>
            </w:tcBorders>
            <w:vAlign w:val="center"/>
          </w:tcPr>
          <w:p w14:paraId="54C9AE9D">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1051" w:type="pct"/>
            <w:tcBorders>
              <w:top w:val="single" w:color="auto" w:sz="4" w:space="0"/>
              <w:left w:val="single" w:color="auto" w:sz="4" w:space="0"/>
              <w:bottom w:val="single" w:color="auto" w:sz="4" w:space="0"/>
              <w:right w:val="single" w:color="auto" w:sz="4" w:space="0"/>
            </w:tcBorders>
            <w:vAlign w:val="center"/>
          </w:tcPr>
          <w:p w14:paraId="6EF20734">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549" w:type="pct"/>
            <w:tcBorders>
              <w:top w:val="single" w:color="auto" w:sz="4" w:space="0"/>
              <w:left w:val="single" w:color="auto" w:sz="4" w:space="0"/>
              <w:bottom w:val="single" w:color="auto" w:sz="4" w:space="0"/>
              <w:right w:val="single" w:color="auto" w:sz="4" w:space="0"/>
            </w:tcBorders>
            <w:vAlign w:val="center"/>
          </w:tcPr>
          <w:p w14:paraId="15850DE8">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641" w:type="pct"/>
            <w:tcBorders>
              <w:top w:val="single" w:color="auto" w:sz="4" w:space="0"/>
              <w:left w:val="single" w:color="auto" w:sz="4" w:space="0"/>
              <w:bottom w:val="single" w:color="auto" w:sz="4" w:space="0"/>
              <w:right w:val="single" w:color="auto" w:sz="4" w:space="0"/>
            </w:tcBorders>
            <w:vAlign w:val="center"/>
          </w:tcPr>
          <w:p w14:paraId="693163B8">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772" w:type="pct"/>
            <w:tcBorders>
              <w:top w:val="single" w:color="auto" w:sz="4" w:space="0"/>
              <w:left w:val="single" w:color="auto" w:sz="4" w:space="0"/>
              <w:bottom w:val="single" w:color="auto" w:sz="4" w:space="0"/>
              <w:right w:val="single" w:color="auto" w:sz="4" w:space="0"/>
            </w:tcBorders>
            <w:vAlign w:val="center"/>
          </w:tcPr>
          <w:p w14:paraId="6F7E2C7C">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486" w:type="pct"/>
            <w:tcBorders>
              <w:top w:val="single" w:color="auto" w:sz="4" w:space="0"/>
              <w:left w:val="single" w:color="auto" w:sz="4" w:space="0"/>
              <w:bottom w:val="single" w:color="auto" w:sz="4" w:space="0"/>
              <w:right w:val="single" w:color="auto" w:sz="4" w:space="0"/>
            </w:tcBorders>
          </w:tcPr>
          <w:p w14:paraId="41DE9AA4">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491" w:type="pct"/>
            <w:tcBorders>
              <w:top w:val="single" w:color="auto" w:sz="4" w:space="0"/>
              <w:left w:val="single" w:color="auto" w:sz="4" w:space="0"/>
              <w:bottom w:val="single" w:color="auto" w:sz="4" w:space="0"/>
              <w:right w:val="single" w:color="auto" w:sz="4" w:space="0"/>
            </w:tcBorders>
            <w:vAlign w:val="center"/>
          </w:tcPr>
          <w:p w14:paraId="3F93D094">
            <w:pPr>
              <w:keepNext w:val="0"/>
              <w:keepLines w:val="0"/>
              <w:suppressLineNumbers w:val="0"/>
              <w:spacing w:before="0" w:beforeAutospacing="0" w:after="0" w:afterAutospacing="0"/>
              <w:ind w:left="0" w:right="0"/>
              <w:rPr>
                <w:rFonts w:hint="eastAsia" w:ascii="宋体" w:hAnsi="宋体"/>
                <w:color w:val="auto"/>
                <w:szCs w:val="22"/>
                <w:highlight w:val="none"/>
              </w:rPr>
            </w:pPr>
          </w:p>
        </w:tc>
      </w:tr>
      <w:tr w14:paraId="447A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366" w:type="pct"/>
            <w:tcBorders>
              <w:top w:val="single" w:color="auto" w:sz="4" w:space="0"/>
              <w:left w:val="single" w:color="auto" w:sz="4" w:space="0"/>
              <w:bottom w:val="single" w:color="auto" w:sz="4" w:space="0"/>
              <w:right w:val="single" w:color="auto" w:sz="4" w:space="0"/>
            </w:tcBorders>
            <w:vAlign w:val="center"/>
          </w:tcPr>
          <w:p w14:paraId="382180EE">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2</w:t>
            </w:r>
          </w:p>
        </w:tc>
        <w:tc>
          <w:tcPr>
            <w:tcW w:w="640" w:type="pct"/>
            <w:tcBorders>
              <w:top w:val="single" w:color="auto" w:sz="4" w:space="0"/>
              <w:left w:val="single" w:color="auto" w:sz="4" w:space="0"/>
              <w:bottom w:val="single" w:color="auto" w:sz="4" w:space="0"/>
              <w:right w:val="single" w:color="auto" w:sz="4" w:space="0"/>
            </w:tcBorders>
            <w:vAlign w:val="center"/>
          </w:tcPr>
          <w:p w14:paraId="4B6FCDFE">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1051" w:type="pct"/>
            <w:tcBorders>
              <w:top w:val="single" w:color="auto" w:sz="4" w:space="0"/>
              <w:left w:val="single" w:color="auto" w:sz="4" w:space="0"/>
              <w:bottom w:val="single" w:color="auto" w:sz="4" w:space="0"/>
              <w:right w:val="single" w:color="auto" w:sz="4" w:space="0"/>
            </w:tcBorders>
            <w:vAlign w:val="center"/>
          </w:tcPr>
          <w:p w14:paraId="323FEF9E">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549" w:type="pct"/>
            <w:tcBorders>
              <w:top w:val="single" w:color="auto" w:sz="4" w:space="0"/>
              <w:left w:val="single" w:color="auto" w:sz="4" w:space="0"/>
              <w:bottom w:val="single" w:color="auto" w:sz="4" w:space="0"/>
              <w:right w:val="single" w:color="auto" w:sz="4" w:space="0"/>
            </w:tcBorders>
            <w:vAlign w:val="center"/>
          </w:tcPr>
          <w:p w14:paraId="4EAA6003">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641" w:type="pct"/>
            <w:tcBorders>
              <w:top w:val="single" w:color="auto" w:sz="4" w:space="0"/>
              <w:left w:val="single" w:color="auto" w:sz="4" w:space="0"/>
              <w:bottom w:val="single" w:color="auto" w:sz="4" w:space="0"/>
              <w:right w:val="single" w:color="auto" w:sz="4" w:space="0"/>
            </w:tcBorders>
            <w:vAlign w:val="center"/>
          </w:tcPr>
          <w:p w14:paraId="1AAF4C2F">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772" w:type="pct"/>
            <w:tcBorders>
              <w:top w:val="single" w:color="auto" w:sz="4" w:space="0"/>
              <w:left w:val="single" w:color="auto" w:sz="4" w:space="0"/>
              <w:bottom w:val="single" w:color="auto" w:sz="4" w:space="0"/>
              <w:right w:val="single" w:color="auto" w:sz="4" w:space="0"/>
            </w:tcBorders>
            <w:vAlign w:val="center"/>
          </w:tcPr>
          <w:p w14:paraId="0A5DEE9D">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486" w:type="pct"/>
            <w:tcBorders>
              <w:top w:val="single" w:color="auto" w:sz="4" w:space="0"/>
              <w:left w:val="single" w:color="auto" w:sz="4" w:space="0"/>
              <w:bottom w:val="single" w:color="auto" w:sz="4" w:space="0"/>
              <w:right w:val="single" w:color="auto" w:sz="4" w:space="0"/>
            </w:tcBorders>
          </w:tcPr>
          <w:p w14:paraId="04EF47A9">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491" w:type="pct"/>
            <w:tcBorders>
              <w:top w:val="single" w:color="auto" w:sz="4" w:space="0"/>
              <w:left w:val="single" w:color="auto" w:sz="4" w:space="0"/>
              <w:bottom w:val="single" w:color="auto" w:sz="4" w:space="0"/>
              <w:right w:val="single" w:color="auto" w:sz="4" w:space="0"/>
            </w:tcBorders>
            <w:vAlign w:val="center"/>
          </w:tcPr>
          <w:p w14:paraId="00E0B7C2">
            <w:pPr>
              <w:keepNext w:val="0"/>
              <w:keepLines w:val="0"/>
              <w:suppressLineNumbers w:val="0"/>
              <w:spacing w:before="0" w:beforeAutospacing="0" w:after="0" w:afterAutospacing="0"/>
              <w:ind w:left="0" w:right="0"/>
              <w:rPr>
                <w:rFonts w:hint="eastAsia" w:ascii="宋体" w:hAnsi="宋体"/>
                <w:color w:val="auto"/>
                <w:szCs w:val="22"/>
                <w:highlight w:val="none"/>
              </w:rPr>
            </w:pPr>
          </w:p>
        </w:tc>
      </w:tr>
      <w:tr w14:paraId="10BB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366" w:type="pct"/>
            <w:tcBorders>
              <w:top w:val="single" w:color="auto" w:sz="4" w:space="0"/>
              <w:left w:val="single" w:color="auto" w:sz="4" w:space="0"/>
              <w:bottom w:val="single" w:color="auto" w:sz="4" w:space="0"/>
              <w:right w:val="single" w:color="auto" w:sz="4" w:space="0"/>
            </w:tcBorders>
            <w:vAlign w:val="center"/>
          </w:tcPr>
          <w:p w14:paraId="4DACD29B">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w:t>
            </w:r>
          </w:p>
        </w:tc>
        <w:tc>
          <w:tcPr>
            <w:tcW w:w="640" w:type="pct"/>
            <w:tcBorders>
              <w:top w:val="single" w:color="auto" w:sz="4" w:space="0"/>
              <w:left w:val="single" w:color="auto" w:sz="4" w:space="0"/>
              <w:bottom w:val="single" w:color="auto" w:sz="4" w:space="0"/>
              <w:right w:val="single" w:color="auto" w:sz="4" w:space="0"/>
            </w:tcBorders>
            <w:vAlign w:val="center"/>
          </w:tcPr>
          <w:p w14:paraId="04B4F70B">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1051" w:type="pct"/>
            <w:tcBorders>
              <w:top w:val="single" w:color="auto" w:sz="4" w:space="0"/>
              <w:left w:val="single" w:color="auto" w:sz="4" w:space="0"/>
              <w:bottom w:val="single" w:color="auto" w:sz="4" w:space="0"/>
              <w:right w:val="single" w:color="auto" w:sz="4" w:space="0"/>
            </w:tcBorders>
            <w:vAlign w:val="center"/>
          </w:tcPr>
          <w:p w14:paraId="07A6E22C">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549" w:type="pct"/>
            <w:tcBorders>
              <w:top w:val="single" w:color="auto" w:sz="4" w:space="0"/>
              <w:left w:val="single" w:color="auto" w:sz="4" w:space="0"/>
              <w:bottom w:val="single" w:color="auto" w:sz="4" w:space="0"/>
              <w:right w:val="single" w:color="auto" w:sz="4" w:space="0"/>
            </w:tcBorders>
            <w:vAlign w:val="center"/>
          </w:tcPr>
          <w:p w14:paraId="756E4D21">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641" w:type="pct"/>
            <w:tcBorders>
              <w:top w:val="single" w:color="auto" w:sz="4" w:space="0"/>
              <w:left w:val="single" w:color="auto" w:sz="4" w:space="0"/>
              <w:bottom w:val="single" w:color="auto" w:sz="4" w:space="0"/>
              <w:right w:val="single" w:color="auto" w:sz="4" w:space="0"/>
            </w:tcBorders>
            <w:vAlign w:val="center"/>
          </w:tcPr>
          <w:p w14:paraId="089E6008">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772" w:type="pct"/>
            <w:tcBorders>
              <w:top w:val="single" w:color="auto" w:sz="4" w:space="0"/>
              <w:left w:val="single" w:color="auto" w:sz="4" w:space="0"/>
              <w:bottom w:val="single" w:color="auto" w:sz="4" w:space="0"/>
              <w:right w:val="single" w:color="auto" w:sz="4" w:space="0"/>
            </w:tcBorders>
            <w:vAlign w:val="center"/>
          </w:tcPr>
          <w:p w14:paraId="4B43554F">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486" w:type="pct"/>
            <w:tcBorders>
              <w:top w:val="single" w:color="auto" w:sz="4" w:space="0"/>
              <w:left w:val="single" w:color="auto" w:sz="4" w:space="0"/>
              <w:bottom w:val="single" w:color="auto" w:sz="4" w:space="0"/>
              <w:right w:val="single" w:color="auto" w:sz="4" w:space="0"/>
            </w:tcBorders>
          </w:tcPr>
          <w:p w14:paraId="2FC9768E">
            <w:pPr>
              <w:keepNext w:val="0"/>
              <w:keepLines w:val="0"/>
              <w:suppressLineNumbers w:val="0"/>
              <w:spacing w:before="0" w:beforeAutospacing="0" w:after="0" w:afterAutospacing="0"/>
              <w:ind w:left="0" w:right="0"/>
              <w:rPr>
                <w:rFonts w:hint="eastAsia" w:ascii="宋体" w:hAnsi="宋体"/>
                <w:color w:val="auto"/>
                <w:szCs w:val="22"/>
                <w:highlight w:val="none"/>
              </w:rPr>
            </w:pPr>
          </w:p>
        </w:tc>
        <w:tc>
          <w:tcPr>
            <w:tcW w:w="491" w:type="pct"/>
            <w:tcBorders>
              <w:top w:val="single" w:color="auto" w:sz="4" w:space="0"/>
              <w:left w:val="single" w:color="auto" w:sz="4" w:space="0"/>
              <w:bottom w:val="single" w:color="auto" w:sz="4" w:space="0"/>
              <w:right w:val="single" w:color="auto" w:sz="4" w:space="0"/>
            </w:tcBorders>
            <w:vAlign w:val="center"/>
          </w:tcPr>
          <w:p w14:paraId="255ED37F">
            <w:pPr>
              <w:keepNext w:val="0"/>
              <w:keepLines w:val="0"/>
              <w:suppressLineNumbers w:val="0"/>
              <w:spacing w:before="0" w:beforeAutospacing="0" w:after="0" w:afterAutospacing="0"/>
              <w:ind w:left="0" w:right="0"/>
              <w:rPr>
                <w:rFonts w:hint="eastAsia" w:ascii="宋体" w:hAnsi="宋体"/>
                <w:color w:val="auto"/>
                <w:szCs w:val="22"/>
                <w:highlight w:val="none"/>
              </w:rPr>
            </w:pPr>
          </w:p>
        </w:tc>
      </w:tr>
      <w:tr w14:paraId="19C3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000" w:type="pct"/>
            <w:gridSpan w:val="8"/>
            <w:tcBorders>
              <w:top w:val="single" w:color="auto" w:sz="4" w:space="0"/>
              <w:left w:val="single" w:color="auto" w:sz="4" w:space="0"/>
              <w:bottom w:val="single" w:color="auto" w:sz="4" w:space="0"/>
              <w:right w:val="single" w:color="auto" w:sz="4" w:space="0"/>
            </w:tcBorders>
          </w:tcPr>
          <w:p w14:paraId="3EC6258A">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报价合计（包含税费等所有费用）：</w:t>
            </w:r>
          </w:p>
          <w:p w14:paraId="0386B39E">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2"/>
                <w:highlight w:val="none"/>
              </w:rPr>
              <w:t>（大写）人民币                                       （￥                元）</w:t>
            </w:r>
          </w:p>
        </w:tc>
      </w:tr>
      <w:tr w14:paraId="6AED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000" w:type="pct"/>
            <w:gridSpan w:val="8"/>
            <w:tcBorders>
              <w:top w:val="single" w:color="auto" w:sz="4" w:space="0"/>
              <w:left w:val="single" w:color="auto" w:sz="4" w:space="0"/>
              <w:bottom w:val="single" w:color="auto" w:sz="4" w:space="0"/>
              <w:right w:val="single" w:color="auto" w:sz="4" w:space="0"/>
            </w:tcBorders>
          </w:tcPr>
          <w:p w14:paraId="1793AAC7">
            <w:pPr>
              <w:keepNext w:val="0"/>
              <w:keepLines w:val="0"/>
              <w:suppressLineNumbers w:val="0"/>
              <w:spacing w:before="0" w:beforeAutospacing="0" w:after="0" w:afterAutospacing="0"/>
              <w:ind w:left="0" w:right="0"/>
              <w:rPr>
                <w:rFonts w:hint="eastAsia" w:ascii="宋体" w:hAnsi="宋体"/>
                <w:color w:val="auto"/>
                <w:szCs w:val="22"/>
                <w:highlight w:val="none"/>
              </w:rPr>
            </w:pPr>
            <w:r>
              <w:rPr>
                <w:rFonts w:hint="eastAsia" w:ascii="宋体" w:hAnsi="宋体"/>
                <w:color w:val="auto"/>
                <w:szCs w:val="21"/>
                <w:highlight w:val="none"/>
                <w:u w:val="single"/>
              </w:rPr>
              <w:t>　　</w:t>
            </w:r>
            <w:r>
              <w:rPr>
                <w:rFonts w:hint="eastAsia" w:ascii="宋体" w:hAnsi="宋体"/>
                <w:color w:val="auto"/>
                <w:szCs w:val="21"/>
                <w:highlight w:val="none"/>
              </w:rPr>
              <w:t>标项（此处有标项时填写具体标项号，无标项时填写“无”）</w:t>
            </w:r>
          </w:p>
        </w:tc>
      </w:tr>
    </w:tbl>
    <w:p w14:paraId="5730C193">
      <w:pPr>
        <w:snapToGrid w:val="0"/>
        <w:spacing w:before="50" w:after="50"/>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注： </w:t>
      </w:r>
    </w:p>
    <w:p w14:paraId="3A8995B8">
      <w:pPr>
        <w:snapToGrid w:val="0"/>
        <w:spacing w:before="50" w:after="50"/>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 供应商需按本表格式填写，不得自行更改，也不得留空, 如有多标项，按标项分别提供响应报价表</w:t>
      </w:r>
      <w:r>
        <w:rPr>
          <w:rFonts w:hint="eastAsia" w:ascii="仿宋_GB2312" w:hAnsi="仿宋" w:eastAsia="仿宋_GB2312" w:cs="仿宋_GB2312"/>
          <w:b/>
          <w:color w:val="auto"/>
          <w:kern w:val="0"/>
          <w:sz w:val="24"/>
          <w:highlight w:val="none"/>
          <w:lang w:val="zh-CN"/>
        </w:rPr>
        <w:t>。</w:t>
      </w:r>
    </w:p>
    <w:p w14:paraId="0188AFDF">
      <w:pPr>
        <w:snapToGrid w:val="0"/>
        <w:spacing w:before="50" w:after="50"/>
        <w:ind w:firstLine="480" w:firstLineChars="200"/>
        <w:jc w:val="left"/>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2、如为联合体响应的，“供应商名称”处必须列明联合体各方名称，并标注联合体牵头人名称，且盖章处须加盖联合体各方公章</w:t>
      </w:r>
      <w:r>
        <w:rPr>
          <w:rFonts w:hint="eastAsia" w:ascii="仿宋_GB2312" w:hAnsi="仿宋" w:eastAsia="仿宋_GB2312" w:cs="仿宋_GB2312"/>
          <w:b/>
          <w:color w:val="auto"/>
          <w:kern w:val="0"/>
          <w:sz w:val="24"/>
          <w:highlight w:val="none"/>
          <w:lang w:val="zh-CN"/>
        </w:rPr>
        <w:t>。</w:t>
      </w:r>
    </w:p>
    <w:p w14:paraId="283A8D5B">
      <w:pPr>
        <w:snapToGrid w:val="0"/>
        <w:spacing w:before="50" w:after="50"/>
        <w:ind w:firstLine="480" w:firstLineChars="200"/>
        <w:jc w:val="left"/>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3、以上表格要求细分项目及报价</w:t>
      </w:r>
      <w:r>
        <w:rPr>
          <w:rFonts w:hint="eastAsia" w:ascii="仿宋_GB2312" w:hAnsi="仿宋" w:eastAsia="仿宋_GB2312" w:cs="仿宋_GB2312"/>
          <w:b/>
          <w:color w:val="auto"/>
          <w:kern w:val="0"/>
          <w:sz w:val="24"/>
          <w:highlight w:val="none"/>
          <w:lang w:val="zh-CN"/>
        </w:rPr>
        <w:t>。</w:t>
      </w:r>
    </w:p>
    <w:p w14:paraId="01A2C916">
      <w:pPr>
        <w:snapToGrid w:val="0"/>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4、特别提示：采购机构将对项目名称和项目编号，成交供应商名称、地址和成交金额，主要成交标的的名称、服务范围、服务要求、服务时间、服务标准等予以公示。</w:t>
      </w:r>
    </w:p>
    <w:p w14:paraId="2F8F460D">
      <w:pPr>
        <w:snapToGrid w:val="0"/>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6B47698">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1777ED08">
      <w:pPr>
        <w:widowControl/>
        <w:spacing w:line="360" w:lineRule="auto"/>
        <w:jc w:val="right"/>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日期：  年  月   日</w:t>
      </w:r>
    </w:p>
    <w:p w14:paraId="243E28A6">
      <w:pPr>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br w:type="page"/>
      </w:r>
    </w:p>
    <w:p w14:paraId="0AA504FB">
      <w:pPr>
        <w:pStyle w:val="12"/>
        <w:jc w:val="center"/>
        <w:rPr>
          <w:rFonts w:hint="default" w:ascii="Times New Roman" w:hAnsi="Times New Roman"/>
          <w:b/>
          <w:color w:val="auto"/>
          <w:sz w:val="30"/>
          <w:szCs w:val="30"/>
          <w:highlight w:val="none"/>
        </w:rPr>
      </w:pPr>
      <w:r>
        <w:rPr>
          <w:rFonts w:hint="eastAsia" w:ascii="Times New Roman" w:hAnsi="Times New Roman"/>
          <w:b/>
          <w:color w:val="auto"/>
          <w:sz w:val="30"/>
          <w:szCs w:val="30"/>
          <w:highlight w:val="none"/>
          <w:lang w:val="en-US" w:eastAsia="zh-CN"/>
        </w:rPr>
        <w:t>三</w:t>
      </w:r>
      <w:r>
        <w:rPr>
          <w:rFonts w:ascii="Times New Roman" w:hAnsi="Times New Roman"/>
          <w:b/>
          <w:color w:val="auto"/>
          <w:sz w:val="30"/>
          <w:szCs w:val="30"/>
          <w:highlight w:val="none"/>
        </w:rPr>
        <w:t>、中小企业声明函</w:t>
      </w:r>
    </w:p>
    <w:p w14:paraId="62919FE5">
      <w:pPr>
        <w:spacing w:line="300" w:lineRule="auto"/>
        <w:ind w:firstLine="2200" w:firstLineChars="500"/>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中小企业声明函（服务）</w:t>
      </w:r>
    </w:p>
    <w:p w14:paraId="1C5F5132">
      <w:pPr>
        <w:spacing w:line="360" w:lineRule="auto"/>
        <w:ind w:firstLine="42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bidi="ar"/>
        </w:rPr>
        <w:t>本公司（联合体）郑重声明，根据《政府采购促进中小企业发展管理办法》（财库﹝2020﹞46 号）的规定，本公司（联合体）参加</w:t>
      </w:r>
      <w:r>
        <w:rPr>
          <w:rFonts w:hint="eastAsia" w:ascii="仿宋" w:hAnsi="仿宋" w:eastAsia="仿宋" w:cs="仿宋"/>
          <w:bCs/>
          <w:color w:val="auto"/>
          <w:szCs w:val="21"/>
          <w:highlight w:val="none"/>
          <w:u w:val="single"/>
          <w:lang w:bidi="ar"/>
        </w:rPr>
        <w:t>（单位名称）</w:t>
      </w:r>
      <w:r>
        <w:rPr>
          <w:rFonts w:hint="eastAsia" w:ascii="仿宋" w:hAnsi="仿宋" w:eastAsia="仿宋" w:cs="仿宋"/>
          <w:bCs/>
          <w:color w:val="auto"/>
          <w:szCs w:val="21"/>
          <w:highlight w:val="none"/>
          <w:lang w:bidi="ar"/>
        </w:rPr>
        <w:t>的</w:t>
      </w:r>
      <w:r>
        <w:rPr>
          <w:rFonts w:hint="eastAsia" w:ascii="仿宋" w:hAnsi="仿宋" w:eastAsia="仿宋" w:cs="仿宋"/>
          <w:bCs/>
          <w:color w:val="auto"/>
          <w:szCs w:val="21"/>
          <w:highlight w:val="none"/>
          <w:u w:val="single"/>
          <w:lang w:bidi="ar"/>
        </w:rPr>
        <w:t>（项目名称）</w:t>
      </w:r>
      <w:r>
        <w:rPr>
          <w:rFonts w:hint="eastAsia" w:ascii="仿宋" w:hAnsi="仿宋" w:eastAsia="仿宋" w:cs="仿宋"/>
          <w:bCs/>
          <w:color w:val="auto"/>
          <w:szCs w:val="21"/>
          <w:highlight w:val="none"/>
          <w:lang w:bidi="ar"/>
        </w:rPr>
        <w:t>采购活动，服务全部由符合政策要求的中小企业承接。相关企业（含联合体中的中小企业、签订分包意向协议的中小企业） 的具体情况如下：</w:t>
      </w:r>
    </w:p>
    <w:p w14:paraId="0A6EA06A">
      <w:pPr>
        <w:spacing w:line="360" w:lineRule="auto"/>
        <w:ind w:firstLine="42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bidi="ar"/>
        </w:rPr>
        <w:t>1.</w:t>
      </w:r>
      <w:r>
        <w:rPr>
          <w:rFonts w:hint="eastAsia" w:ascii="仿宋" w:hAnsi="仿宋" w:eastAsia="仿宋" w:cs="仿宋"/>
          <w:bCs/>
          <w:color w:val="auto"/>
          <w:szCs w:val="21"/>
          <w:highlight w:val="none"/>
          <w:u w:val="single"/>
          <w:lang w:bidi="ar"/>
        </w:rPr>
        <w:t>（标的名称）</w:t>
      </w:r>
      <w:r>
        <w:rPr>
          <w:rFonts w:hint="eastAsia" w:ascii="仿宋" w:hAnsi="仿宋" w:eastAsia="仿宋" w:cs="仿宋"/>
          <w:bCs/>
          <w:color w:val="auto"/>
          <w:szCs w:val="21"/>
          <w:highlight w:val="none"/>
          <w:lang w:bidi="ar"/>
        </w:rPr>
        <w:t>，属于</w:t>
      </w:r>
      <w:r>
        <w:rPr>
          <w:rFonts w:hint="eastAsia" w:ascii="仿宋" w:hAnsi="仿宋" w:eastAsia="仿宋" w:cs="仿宋"/>
          <w:bCs/>
          <w:color w:val="auto"/>
          <w:szCs w:val="21"/>
          <w:highlight w:val="none"/>
          <w:u w:val="single"/>
          <w:lang w:bidi="ar"/>
        </w:rPr>
        <w:t>（采购文件中明确的所属行业）</w:t>
      </w:r>
      <w:r>
        <w:rPr>
          <w:rFonts w:hint="eastAsia" w:ascii="仿宋" w:hAnsi="仿宋" w:eastAsia="仿宋" w:cs="仿宋"/>
          <w:bCs/>
          <w:color w:val="auto"/>
          <w:szCs w:val="21"/>
          <w:highlight w:val="none"/>
          <w:lang w:bidi="ar"/>
        </w:rPr>
        <w:t>行业；承接企业为</w:t>
      </w:r>
      <w:r>
        <w:rPr>
          <w:rFonts w:hint="eastAsia" w:ascii="仿宋" w:hAnsi="仿宋" w:eastAsia="仿宋" w:cs="仿宋"/>
          <w:bCs/>
          <w:color w:val="auto"/>
          <w:szCs w:val="21"/>
          <w:highlight w:val="none"/>
          <w:u w:val="single"/>
          <w:lang w:bidi="ar"/>
        </w:rPr>
        <w:t>（企业名称）</w:t>
      </w:r>
      <w:r>
        <w:rPr>
          <w:rFonts w:hint="eastAsia" w:ascii="仿宋" w:hAnsi="仿宋" w:eastAsia="仿宋" w:cs="仿宋"/>
          <w:bCs/>
          <w:color w:val="auto"/>
          <w:szCs w:val="21"/>
          <w:highlight w:val="none"/>
          <w:lang w:bidi="ar"/>
        </w:rPr>
        <w:t>，从业人员</w:t>
      </w:r>
      <w:r>
        <w:rPr>
          <w:rFonts w:hint="eastAsia" w:ascii="仿宋" w:hAnsi="仿宋" w:eastAsia="仿宋" w:cs="仿宋"/>
          <w:bCs/>
          <w:color w:val="auto"/>
          <w:szCs w:val="21"/>
          <w:highlight w:val="none"/>
          <w:u w:val="single"/>
          <w:lang w:bidi="ar"/>
        </w:rPr>
        <w:t xml:space="preserve">    </w:t>
      </w:r>
      <w:r>
        <w:rPr>
          <w:rFonts w:hint="eastAsia" w:ascii="仿宋" w:hAnsi="仿宋" w:eastAsia="仿宋" w:cs="仿宋"/>
          <w:bCs/>
          <w:color w:val="auto"/>
          <w:szCs w:val="21"/>
          <w:highlight w:val="none"/>
          <w:lang w:bidi="ar"/>
        </w:rPr>
        <w:t>人，营业收入为</w:t>
      </w:r>
      <w:r>
        <w:rPr>
          <w:rFonts w:hint="eastAsia" w:ascii="仿宋" w:hAnsi="仿宋" w:eastAsia="仿宋" w:cs="仿宋"/>
          <w:bCs/>
          <w:color w:val="auto"/>
          <w:szCs w:val="21"/>
          <w:highlight w:val="none"/>
          <w:u w:val="single"/>
          <w:lang w:bidi="ar"/>
        </w:rPr>
        <w:t xml:space="preserve">    </w:t>
      </w:r>
      <w:r>
        <w:rPr>
          <w:rFonts w:hint="eastAsia" w:ascii="仿宋" w:hAnsi="仿宋" w:eastAsia="仿宋" w:cs="仿宋"/>
          <w:bCs/>
          <w:color w:val="auto"/>
          <w:szCs w:val="21"/>
          <w:highlight w:val="none"/>
          <w:lang w:bidi="ar"/>
        </w:rPr>
        <w:t>万元，资产总额为</w:t>
      </w:r>
      <w:r>
        <w:rPr>
          <w:rFonts w:hint="eastAsia" w:ascii="仿宋" w:hAnsi="仿宋" w:eastAsia="仿宋" w:cs="仿宋"/>
          <w:bCs/>
          <w:color w:val="auto"/>
          <w:szCs w:val="21"/>
          <w:highlight w:val="none"/>
          <w:u w:val="single"/>
          <w:lang w:bidi="ar"/>
        </w:rPr>
        <w:t xml:space="preserve">    </w:t>
      </w:r>
      <w:r>
        <w:rPr>
          <w:rFonts w:hint="eastAsia" w:ascii="仿宋" w:hAnsi="仿宋" w:eastAsia="仿宋" w:cs="仿宋"/>
          <w:bCs/>
          <w:color w:val="auto"/>
          <w:szCs w:val="21"/>
          <w:highlight w:val="none"/>
          <w:lang w:bidi="ar"/>
        </w:rPr>
        <w:t>万元，属于</w:t>
      </w:r>
      <w:r>
        <w:rPr>
          <w:rFonts w:hint="eastAsia" w:ascii="仿宋" w:hAnsi="仿宋" w:eastAsia="仿宋" w:cs="仿宋"/>
          <w:bCs/>
          <w:color w:val="auto"/>
          <w:szCs w:val="21"/>
          <w:highlight w:val="none"/>
          <w:u w:val="single"/>
          <w:lang w:bidi="ar"/>
        </w:rPr>
        <w:t>（中型企业、小型企业、微型企业）</w:t>
      </w:r>
      <w:r>
        <w:rPr>
          <w:rFonts w:hint="eastAsia" w:ascii="仿宋" w:hAnsi="仿宋" w:eastAsia="仿宋" w:cs="仿宋"/>
          <w:bCs/>
          <w:color w:val="auto"/>
          <w:szCs w:val="21"/>
          <w:highlight w:val="none"/>
          <w:lang w:bidi="ar"/>
        </w:rPr>
        <w:t>；</w:t>
      </w:r>
    </w:p>
    <w:p w14:paraId="52CA1365">
      <w:pPr>
        <w:spacing w:line="360" w:lineRule="auto"/>
        <w:ind w:firstLine="42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bidi="ar"/>
        </w:rPr>
        <w:t>2.</w:t>
      </w:r>
      <w:r>
        <w:rPr>
          <w:rFonts w:hint="eastAsia" w:ascii="仿宋" w:hAnsi="仿宋" w:eastAsia="仿宋" w:cs="仿宋"/>
          <w:bCs/>
          <w:color w:val="auto"/>
          <w:szCs w:val="21"/>
          <w:highlight w:val="none"/>
          <w:u w:val="single"/>
          <w:lang w:bidi="ar"/>
        </w:rPr>
        <w:t>（标的名称）</w:t>
      </w:r>
      <w:r>
        <w:rPr>
          <w:rFonts w:hint="eastAsia" w:ascii="仿宋" w:hAnsi="仿宋" w:eastAsia="仿宋" w:cs="仿宋"/>
          <w:bCs/>
          <w:color w:val="auto"/>
          <w:szCs w:val="21"/>
          <w:highlight w:val="none"/>
          <w:lang w:bidi="ar"/>
        </w:rPr>
        <w:t>，属于</w:t>
      </w:r>
      <w:r>
        <w:rPr>
          <w:rFonts w:hint="eastAsia" w:ascii="仿宋" w:hAnsi="仿宋" w:eastAsia="仿宋" w:cs="仿宋"/>
          <w:bCs/>
          <w:color w:val="auto"/>
          <w:szCs w:val="21"/>
          <w:highlight w:val="none"/>
          <w:u w:val="single"/>
          <w:lang w:bidi="ar"/>
        </w:rPr>
        <w:t>（采购文件中明确的所属行业）</w:t>
      </w:r>
      <w:r>
        <w:rPr>
          <w:rFonts w:hint="eastAsia" w:ascii="仿宋" w:hAnsi="仿宋" w:eastAsia="仿宋" w:cs="仿宋"/>
          <w:bCs/>
          <w:color w:val="auto"/>
          <w:szCs w:val="21"/>
          <w:highlight w:val="none"/>
          <w:lang w:bidi="ar"/>
        </w:rPr>
        <w:t>行业；承接企业为</w:t>
      </w:r>
      <w:r>
        <w:rPr>
          <w:rFonts w:hint="eastAsia" w:ascii="仿宋" w:hAnsi="仿宋" w:eastAsia="仿宋" w:cs="仿宋"/>
          <w:bCs/>
          <w:color w:val="auto"/>
          <w:szCs w:val="21"/>
          <w:highlight w:val="none"/>
          <w:u w:val="single"/>
          <w:lang w:bidi="ar"/>
        </w:rPr>
        <w:t>（企业名称）</w:t>
      </w:r>
      <w:r>
        <w:rPr>
          <w:rFonts w:hint="eastAsia" w:ascii="仿宋" w:hAnsi="仿宋" w:eastAsia="仿宋" w:cs="仿宋"/>
          <w:bCs/>
          <w:color w:val="auto"/>
          <w:szCs w:val="21"/>
          <w:highlight w:val="none"/>
          <w:lang w:bidi="ar"/>
        </w:rPr>
        <w:t>，从业人员</w:t>
      </w:r>
      <w:r>
        <w:rPr>
          <w:rFonts w:hint="eastAsia" w:ascii="仿宋" w:hAnsi="仿宋" w:eastAsia="仿宋" w:cs="仿宋"/>
          <w:bCs/>
          <w:color w:val="auto"/>
          <w:szCs w:val="21"/>
          <w:highlight w:val="none"/>
          <w:u w:val="single"/>
          <w:lang w:bidi="ar"/>
        </w:rPr>
        <w:t xml:space="preserve">       </w:t>
      </w:r>
      <w:r>
        <w:rPr>
          <w:rFonts w:hint="eastAsia" w:ascii="仿宋" w:hAnsi="仿宋" w:eastAsia="仿宋" w:cs="仿宋"/>
          <w:bCs/>
          <w:color w:val="auto"/>
          <w:szCs w:val="21"/>
          <w:highlight w:val="none"/>
          <w:lang w:bidi="ar"/>
        </w:rPr>
        <w:t>人，营业收入为</w:t>
      </w:r>
      <w:r>
        <w:rPr>
          <w:rFonts w:hint="eastAsia" w:ascii="仿宋" w:hAnsi="仿宋" w:eastAsia="仿宋" w:cs="仿宋"/>
          <w:bCs/>
          <w:color w:val="auto"/>
          <w:szCs w:val="21"/>
          <w:highlight w:val="none"/>
          <w:u w:val="single"/>
          <w:lang w:bidi="ar"/>
        </w:rPr>
        <w:t xml:space="preserve">     </w:t>
      </w:r>
      <w:r>
        <w:rPr>
          <w:rFonts w:hint="eastAsia" w:ascii="仿宋" w:hAnsi="仿宋" w:eastAsia="仿宋" w:cs="仿宋"/>
          <w:bCs/>
          <w:color w:val="auto"/>
          <w:szCs w:val="21"/>
          <w:highlight w:val="none"/>
          <w:lang w:bidi="ar"/>
        </w:rPr>
        <w:t>万元，资产总额为</w:t>
      </w:r>
      <w:r>
        <w:rPr>
          <w:rFonts w:hint="eastAsia" w:ascii="仿宋" w:hAnsi="仿宋" w:eastAsia="仿宋" w:cs="仿宋"/>
          <w:bCs/>
          <w:color w:val="auto"/>
          <w:szCs w:val="21"/>
          <w:highlight w:val="none"/>
          <w:u w:val="single"/>
          <w:lang w:bidi="ar"/>
        </w:rPr>
        <w:t xml:space="preserve">       </w:t>
      </w:r>
      <w:r>
        <w:rPr>
          <w:rFonts w:hint="eastAsia" w:ascii="仿宋" w:hAnsi="仿宋" w:eastAsia="仿宋" w:cs="仿宋"/>
          <w:bCs/>
          <w:color w:val="auto"/>
          <w:szCs w:val="21"/>
          <w:highlight w:val="none"/>
          <w:lang w:bidi="ar"/>
        </w:rPr>
        <w:t>万元，属于</w:t>
      </w:r>
      <w:r>
        <w:rPr>
          <w:rFonts w:hint="eastAsia" w:ascii="仿宋" w:hAnsi="仿宋" w:eastAsia="仿宋" w:cs="仿宋"/>
          <w:bCs/>
          <w:color w:val="auto"/>
          <w:szCs w:val="21"/>
          <w:highlight w:val="none"/>
          <w:u w:val="single"/>
          <w:lang w:bidi="ar"/>
        </w:rPr>
        <w:t>（中型企业、小型企业、微型企业）</w:t>
      </w:r>
      <w:r>
        <w:rPr>
          <w:rFonts w:hint="eastAsia" w:ascii="仿宋" w:hAnsi="仿宋" w:eastAsia="仿宋" w:cs="仿宋"/>
          <w:bCs/>
          <w:color w:val="auto"/>
          <w:szCs w:val="21"/>
          <w:highlight w:val="none"/>
          <w:lang w:bidi="ar"/>
        </w:rPr>
        <w:t>；</w:t>
      </w:r>
    </w:p>
    <w:p w14:paraId="173C75F4">
      <w:pPr>
        <w:spacing w:line="360" w:lineRule="auto"/>
        <w:ind w:firstLine="42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bidi="ar"/>
        </w:rPr>
        <w:t>……</w:t>
      </w:r>
    </w:p>
    <w:p w14:paraId="5DECE2BD">
      <w:pPr>
        <w:spacing w:line="360" w:lineRule="auto"/>
        <w:ind w:firstLine="42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bidi="ar"/>
        </w:rPr>
        <w:t>以上企业，不属于大企业的分支机构，不存在控股股东为大企业的情形，也不存在与大企业的负责人为同一人的情形。</w:t>
      </w:r>
    </w:p>
    <w:p w14:paraId="5FF1813E">
      <w:pPr>
        <w:widowControl/>
        <w:jc w:val="left"/>
        <w:rPr>
          <w:rFonts w:hint="eastAsia" w:ascii="仿宋" w:hAnsi="仿宋" w:eastAsia="仿宋" w:cs="仿宋"/>
          <w:color w:val="auto"/>
          <w:sz w:val="24"/>
          <w:highlight w:val="none"/>
        </w:rPr>
      </w:pPr>
      <w:r>
        <w:rPr>
          <w:rFonts w:hint="eastAsia" w:ascii="仿宋" w:hAnsi="仿宋" w:eastAsia="仿宋" w:cs="仿宋"/>
          <w:bCs/>
          <w:color w:val="auto"/>
          <w:szCs w:val="21"/>
          <w:highlight w:val="none"/>
          <w:lang w:bidi="ar"/>
        </w:rPr>
        <w:t>本企业对上述声明内容的真实性负责。如有虚假，将依法承担相应责任</w:t>
      </w:r>
      <w:r>
        <w:rPr>
          <w:rFonts w:hint="eastAsia" w:ascii="仿宋" w:hAnsi="仿宋" w:eastAsia="仿宋" w:cs="仿宋"/>
          <w:color w:val="auto"/>
          <w:sz w:val="24"/>
          <w:highlight w:val="none"/>
        </w:rPr>
        <w:t>。</w:t>
      </w:r>
    </w:p>
    <w:p w14:paraId="2542D562">
      <w:pPr>
        <w:pStyle w:val="8"/>
        <w:spacing w:after="0" w:line="380" w:lineRule="exact"/>
        <w:ind w:left="3960" w:right="1808"/>
        <w:contextualSpacing/>
        <w:rPr>
          <w:rFonts w:hint="eastAsia" w:ascii="仿宋" w:hAnsi="仿宋" w:eastAsia="仿宋" w:cs="仿宋"/>
          <w:color w:val="auto"/>
          <w:sz w:val="24"/>
          <w:highlight w:val="none"/>
        </w:rPr>
      </w:pPr>
    </w:p>
    <w:p w14:paraId="3B5D87AA">
      <w:pPr>
        <w:autoSpaceDE w:val="0"/>
        <w:autoSpaceDN w:val="0"/>
        <w:spacing w:line="380" w:lineRule="exact"/>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471FCD14">
      <w:pPr>
        <w:autoSpaceDE w:val="0"/>
        <w:autoSpaceDN w:val="0"/>
        <w:spacing w:line="380" w:lineRule="exact"/>
        <w:jc w:val="right"/>
        <w:rPr>
          <w:rFonts w:hint="eastAsia" w:ascii="宋体" w:hAnsi="宋体" w:cs="宋体"/>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4DB1293">
      <w:pPr>
        <w:pStyle w:val="8"/>
        <w:spacing w:after="0" w:line="380" w:lineRule="exact"/>
        <w:ind w:left="3960" w:right="1808"/>
        <w:contextualSpacing/>
        <w:rPr>
          <w:color w:val="auto"/>
          <w:highlight w:val="none"/>
        </w:rPr>
      </w:pPr>
    </w:p>
    <w:p w14:paraId="354D7BFE">
      <w:pPr>
        <w:spacing w:line="380" w:lineRule="exact"/>
        <w:jc w:val="left"/>
        <w:rPr>
          <w:rFonts w:hint="eastAsia" w:ascii="仿宋_GB2312" w:hAnsi="仿宋" w:eastAsia="仿宋_GB2312" w:cs="仿宋_GB2312"/>
          <w:color w:val="auto"/>
          <w:kern w:val="0"/>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7833FB7">
      <w:pPr>
        <w:widowControl/>
        <w:spacing w:line="360" w:lineRule="auto"/>
        <w:jc w:val="left"/>
        <w:rPr>
          <w:color w:val="auto"/>
          <w:sz w:val="20"/>
          <w:highlight w:val="none"/>
        </w:rPr>
        <w:sectPr>
          <w:pgSz w:w="11911" w:h="16838"/>
          <w:pgMar w:top="1417" w:right="1417" w:bottom="1417" w:left="1417" w:header="720" w:footer="720" w:gutter="0"/>
          <w:cols w:space="0" w:num="1"/>
          <w:rtlGutter w:val="0"/>
          <w:docGrid w:linePitch="331" w:charSpace="0"/>
        </w:sectPr>
      </w:pPr>
    </w:p>
    <w:p w14:paraId="0D34CF9C">
      <w:pPr>
        <w:pStyle w:val="3"/>
        <w:jc w:val="center"/>
        <w:rPr>
          <w:rFonts w:hint="eastAsia" w:ascii="宋体" w:hAnsi="宋体" w:cs="宋体"/>
          <w:b w:val="0"/>
          <w:color w:val="auto"/>
          <w:highlight w:val="none"/>
        </w:rPr>
      </w:pPr>
      <w:bookmarkStart w:id="77" w:name="_Toc31723070"/>
      <w:bookmarkEnd w:id="77"/>
      <w:bookmarkStart w:id="78" w:name="_Toc35611516"/>
      <w:bookmarkEnd w:id="78"/>
      <w:bookmarkStart w:id="79" w:name="_Toc31728084"/>
      <w:bookmarkEnd w:id="79"/>
      <w:bookmarkStart w:id="80" w:name="_Toc44229899"/>
      <w:bookmarkEnd w:id="80"/>
      <w:bookmarkStart w:id="81" w:name="_Toc35611438"/>
      <w:bookmarkEnd w:id="81"/>
      <w:bookmarkStart w:id="82" w:name="_Toc21156"/>
      <w:bookmarkStart w:id="83" w:name="_Toc80205942"/>
      <w:r>
        <w:rPr>
          <w:rFonts w:hint="eastAsia" w:ascii="宋体" w:hAnsi="宋体"/>
          <w:color w:val="auto"/>
          <w:highlight w:val="none"/>
        </w:rPr>
        <w:t>第五节 其他文书、文件格式</w:t>
      </w:r>
      <w:bookmarkEnd w:id="82"/>
      <w:bookmarkEnd w:id="83"/>
    </w:p>
    <w:p w14:paraId="6A0059DC">
      <w:pPr>
        <w:jc w:val="center"/>
        <w:rPr>
          <w:rFonts w:hint="eastAsia"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456D15CA">
      <w:pP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w:t>
      </w:r>
    </w:p>
    <w:p w14:paraId="6A3FDBD3">
      <w:pPr>
        <w:rPr>
          <w:rFonts w:hint="eastAsia" w:ascii="仿宋_GB2312" w:hAnsi="仿宋_GB2312" w:eastAsia="仿宋_GB2312" w:cs="仿宋_GB2312"/>
          <w:color w:val="auto"/>
          <w:sz w:val="30"/>
          <w:szCs w:val="30"/>
          <w:highlight w:val="none"/>
          <w:lang w:val="en"/>
        </w:rPr>
      </w:pPr>
      <w:r>
        <w:rPr>
          <w:rFonts w:hint="eastAsia" w:ascii="仿宋_GB2312" w:hAnsi="仿宋_GB2312" w:eastAsia="仿宋_GB2312" w:cs="仿宋_GB2312"/>
          <w:color w:val="auto"/>
          <w:sz w:val="30"/>
          <w:szCs w:val="30"/>
          <w:highlight w:val="none"/>
        </w:rPr>
        <w:t xml:space="preserve">    本</w:t>
      </w:r>
      <w:r>
        <w:rPr>
          <w:rFonts w:hint="eastAsia" w:ascii="仿宋_GB2312" w:hAnsi="仿宋_GB2312" w:eastAsia="仿宋_GB2312" w:cs="仿宋_GB2312"/>
          <w:color w:val="auto"/>
          <w:sz w:val="30"/>
          <w:szCs w:val="30"/>
          <w:highlight w:val="none"/>
          <w:lang w:val="en"/>
        </w:rPr>
        <w:t>企业（单位）自愿参与政府投资政府采购的</w:t>
      </w:r>
      <w:r>
        <w:rPr>
          <w:rFonts w:hint="eastAsia" w:ascii="仿宋_GB2312" w:hAnsi="仿宋_GB2312" w:eastAsia="仿宋_GB2312" w:cs="仿宋_GB2312"/>
          <w:color w:val="auto"/>
          <w:sz w:val="30"/>
          <w:szCs w:val="30"/>
          <w:highlight w:val="none"/>
          <w:u w:val="single"/>
          <w:lang w:val="en" w:eastAsia="zh-CN"/>
        </w:rPr>
        <w:t>六景化工园区总体规划修编（2022-2035）</w:t>
      </w:r>
      <w:r>
        <w:rPr>
          <w:rFonts w:hint="eastAsia" w:ascii="仿宋_GB2312" w:hAnsi="仿宋_GB2312" w:eastAsia="仿宋_GB2312" w:cs="仿宋_GB2312"/>
          <w:color w:val="auto"/>
          <w:sz w:val="30"/>
          <w:szCs w:val="30"/>
          <w:highlight w:val="none"/>
          <w:lang w:val="en"/>
        </w:rPr>
        <w:t>，</w:t>
      </w:r>
      <w:r>
        <w:rPr>
          <w:rFonts w:hint="eastAsia" w:ascii="仿宋_GB2312" w:hAnsi="仿宋_GB2312" w:eastAsia="仿宋_GB2312" w:cs="仿宋_GB2312"/>
          <w:b/>
          <w:bCs/>
          <w:color w:val="auto"/>
          <w:sz w:val="30"/>
          <w:szCs w:val="30"/>
          <w:highlight w:val="none"/>
          <w:lang w:val="en"/>
        </w:rPr>
        <w:t>在此郑重承诺：</w:t>
      </w:r>
      <w:r>
        <w:rPr>
          <w:rFonts w:hint="eastAsia" w:ascii="仿宋_GB2312" w:hAnsi="仿宋_GB2312" w:eastAsia="仿宋_GB2312" w:cs="仿宋_GB2312"/>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仿宋_GB2312" w:hAnsi="仿宋_GB2312" w:eastAsia="仿宋_GB2312" w:cs="仿宋_GB2312"/>
          <w:color w:val="auto"/>
          <w:sz w:val="30"/>
          <w:szCs w:val="30"/>
          <w:highlight w:val="none"/>
        </w:rPr>
        <w:t>单位</w:t>
      </w:r>
      <w:r>
        <w:rPr>
          <w:rFonts w:hint="eastAsia" w:ascii="仿宋_GB2312" w:hAnsi="仿宋_GB2312" w:eastAsia="仿宋_GB2312" w:cs="仿宋_GB2312"/>
          <w:color w:val="auto"/>
          <w:sz w:val="30"/>
          <w:szCs w:val="30"/>
          <w:highlight w:val="none"/>
          <w:lang w:val="en"/>
        </w:rPr>
        <w:t>）将承担由此产生的全部责任。</w:t>
      </w:r>
    </w:p>
    <w:p w14:paraId="53CB1972">
      <w:pPr>
        <w:snapToGrid w:val="0"/>
        <w:spacing w:line="360" w:lineRule="auto"/>
        <w:ind w:left="5137" w:leftChars="1736" w:hanging="1491" w:hangingChars="825"/>
        <w:rPr>
          <w:b/>
          <w:color w:val="auto"/>
          <w:sz w:val="18"/>
          <w:szCs w:val="18"/>
          <w:highlight w:val="none"/>
        </w:rPr>
      </w:pPr>
      <w:r>
        <w:rPr>
          <w:b/>
          <w:color w:val="auto"/>
          <w:sz w:val="18"/>
          <w:szCs w:val="18"/>
          <w:highlight w:val="none"/>
        </w:rPr>
        <w:t xml:space="preserve">           </w:t>
      </w:r>
    </w:p>
    <w:p w14:paraId="2DFCDCA3">
      <w:pPr>
        <w:snapToGrid w:val="0"/>
        <w:spacing w:line="360" w:lineRule="auto"/>
        <w:ind w:left="5137" w:leftChars="1736" w:hanging="1491" w:hangingChars="825"/>
        <w:rPr>
          <w:b/>
          <w:color w:val="auto"/>
          <w:sz w:val="18"/>
          <w:szCs w:val="18"/>
          <w:highlight w:val="none"/>
        </w:rPr>
      </w:pPr>
    </w:p>
    <w:p w14:paraId="725F37D4">
      <w:pPr>
        <w:snapToGrid w:val="0"/>
        <w:spacing w:line="360" w:lineRule="auto"/>
        <w:ind w:left="5137" w:leftChars="1736" w:hanging="1491" w:hangingChars="825"/>
        <w:rPr>
          <w:b/>
          <w:color w:val="auto"/>
          <w:sz w:val="18"/>
          <w:szCs w:val="18"/>
          <w:highlight w:val="none"/>
        </w:rPr>
      </w:pPr>
    </w:p>
    <w:p w14:paraId="5C2EF933">
      <w:pPr>
        <w:snapToGrid w:val="0"/>
        <w:spacing w:line="360" w:lineRule="auto"/>
        <w:ind w:left="5137" w:leftChars="1736" w:hanging="1491" w:hangingChars="825"/>
        <w:rPr>
          <w:b/>
          <w:color w:val="auto"/>
          <w:sz w:val="18"/>
          <w:szCs w:val="18"/>
          <w:highlight w:val="none"/>
        </w:rPr>
      </w:pPr>
    </w:p>
    <w:p w14:paraId="6EC92048">
      <w:pPr>
        <w:snapToGrid w:val="0"/>
        <w:spacing w:line="360" w:lineRule="auto"/>
        <w:ind w:left="5137" w:leftChars="1736" w:hanging="1491" w:hangingChars="825"/>
        <w:rPr>
          <w:rFonts w:hint="eastAsia" w:ascii="仿宋_GB2312" w:hAnsi="仿宋" w:eastAsia="仿宋_GB2312" w:cs="仿宋_GB2312"/>
          <w:color w:val="auto"/>
          <w:kern w:val="0"/>
          <w:sz w:val="24"/>
          <w:highlight w:val="none"/>
        </w:rPr>
      </w:pPr>
      <w:r>
        <w:rPr>
          <w:b/>
          <w:color w:val="auto"/>
          <w:sz w:val="18"/>
          <w:szCs w:val="18"/>
          <w:highlight w:val="none"/>
        </w:rPr>
        <w:t xml:space="preserve">      </w:t>
      </w:r>
      <w:r>
        <w:rPr>
          <w:rFonts w:hint="eastAsia" w:ascii="仿宋_GB2312" w:hAnsi="仿宋" w:eastAsia="仿宋_GB2312" w:cs="仿宋_GB2312"/>
          <w:color w:val="auto"/>
          <w:kern w:val="0"/>
          <w:sz w:val="24"/>
          <w:highlight w:val="none"/>
          <w:lang w:val="zh-CN"/>
        </w:rPr>
        <w:t>供应商名称(电子签章)：</w:t>
      </w:r>
    </w:p>
    <w:p w14:paraId="4F14BAA4">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5AD66485">
      <w:pPr>
        <w:widowControl/>
        <w:jc w:val="left"/>
        <w:rPr>
          <w:rFonts w:hint="eastAsia" w:ascii="宋体" w:hAnsi="宋体" w:cs="仿宋_GB2312"/>
          <w:color w:val="auto"/>
          <w:sz w:val="24"/>
          <w:highlight w:val="none"/>
        </w:rPr>
        <w:sectPr>
          <w:pgSz w:w="11911" w:h="16838"/>
          <w:pgMar w:top="1417" w:right="1417" w:bottom="1417" w:left="1417" w:header="720" w:footer="720" w:gutter="0"/>
          <w:cols w:space="0" w:num="1"/>
          <w:rtlGutter w:val="0"/>
          <w:docGrid w:linePitch="331" w:charSpace="0"/>
        </w:sectPr>
      </w:pPr>
    </w:p>
    <w:p w14:paraId="6ACAAC81">
      <w:pPr>
        <w:spacing w:line="520" w:lineRule="exact"/>
        <w:rPr>
          <w:rFonts w:hint="eastAsia" w:ascii="宋体" w:hAnsi="宋体" w:cs="仿宋_GB2312"/>
          <w:color w:val="auto"/>
          <w:sz w:val="24"/>
          <w:highlight w:val="none"/>
        </w:rPr>
      </w:pPr>
    </w:p>
    <w:p w14:paraId="17D40816">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残疾人福利性单位声明函</w:t>
      </w:r>
    </w:p>
    <w:p w14:paraId="3F498337">
      <w:pPr>
        <w:spacing w:line="520" w:lineRule="exact"/>
        <w:rPr>
          <w:rFonts w:hint="eastAsia" w:ascii="仿宋_GB2312" w:hAnsi="仿宋_GB2312" w:eastAsia="仿宋_GB2312" w:cs="仿宋_GB2312"/>
          <w:color w:val="auto"/>
          <w:sz w:val="32"/>
          <w:szCs w:val="32"/>
          <w:highlight w:val="none"/>
        </w:rPr>
      </w:pPr>
    </w:p>
    <w:p w14:paraId="4E8D1BF4">
      <w:pPr>
        <w:spacing w:line="360" w:lineRule="auto"/>
        <w:ind w:firstLine="480" w:firstLineChars="200"/>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宋体" w:eastAsia="仿宋_GB2312" w:cs="仿宋_GB2312"/>
          <w:color w:val="auto"/>
          <w:sz w:val="24"/>
          <w:highlight w:val="none"/>
          <w:u w:val="single"/>
        </w:rPr>
        <w:t xml:space="preserve"> 南宁市工业和信息化局 </w:t>
      </w:r>
      <w:r>
        <w:rPr>
          <w:rFonts w:hint="eastAsia" w:ascii="仿宋_GB2312" w:hAnsi="宋体" w:eastAsia="仿宋_GB2312" w:cs="仿宋_GB2312"/>
          <w:color w:val="auto"/>
          <w:sz w:val="24"/>
          <w:highlight w:val="none"/>
        </w:rPr>
        <w:t>单位的</w:t>
      </w:r>
      <w:r>
        <w:rPr>
          <w:rFonts w:hint="eastAsia" w:ascii="仿宋_GB2312" w:hAnsi="宋体" w:eastAsia="仿宋_GB2312" w:cs="仿宋_GB2312"/>
          <w:color w:val="auto"/>
          <w:sz w:val="24"/>
          <w:highlight w:val="none"/>
          <w:u w:val="single"/>
        </w:rPr>
        <w:t xml:space="preserve"> </w:t>
      </w:r>
      <w:r>
        <w:rPr>
          <w:rFonts w:hint="eastAsia" w:ascii="仿宋_GB2312" w:hAnsi="宋体" w:eastAsia="仿宋_GB2312" w:cs="仿宋_GB2312"/>
          <w:color w:val="auto"/>
          <w:sz w:val="24"/>
          <w:highlight w:val="none"/>
          <w:u w:val="single"/>
          <w:lang w:eastAsia="zh-CN"/>
        </w:rPr>
        <w:t>六景化工园区总体规划修编（2022-2035）</w:t>
      </w:r>
      <w:r>
        <w:rPr>
          <w:rFonts w:hint="eastAsia" w:ascii="仿宋_GB2312" w:hAnsi="宋体" w:eastAsia="仿宋_GB2312" w:cs="仿宋_GB2312"/>
          <w:color w:val="auto"/>
          <w:sz w:val="24"/>
          <w:highlight w:val="none"/>
        </w:rPr>
        <w:t>采购活动由本单位提供服务。</w:t>
      </w:r>
    </w:p>
    <w:p w14:paraId="0F3625CF">
      <w:pPr>
        <w:spacing w:line="360" w:lineRule="auto"/>
        <w:ind w:firstLine="480" w:firstLineChars="200"/>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本单位对上述声明的真实性负责。如有虚假，将依法承担相应责任。</w:t>
      </w:r>
    </w:p>
    <w:p w14:paraId="35EC273E">
      <w:pPr>
        <w:spacing w:line="360" w:lineRule="auto"/>
        <w:rPr>
          <w:rFonts w:hint="eastAsia" w:ascii="宋体" w:hAnsi="宋体" w:cs="仿宋_GB2312"/>
          <w:color w:val="auto"/>
          <w:sz w:val="24"/>
          <w:highlight w:val="none"/>
        </w:rPr>
      </w:pPr>
    </w:p>
    <w:p w14:paraId="0D03DC0E">
      <w:pPr>
        <w:spacing w:line="360" w:lineRule="auto"/>
        <w:rPr>
          <w:rFonts w:hint="eastAsia" w:ascii="宋体" w:hAnsi="宋体" w:cs="仿宋_GB2312"/>
          <w:color w:val="auto"/>
          <w:sz w:val="24"/>
          <w:highlight w:val="none"/>
        </w:rPr>
      </w:pPr>
    </w:p>
    <w:p w14:paraId="17FC6506">
      <w:pPr>
        <w:spacing w:line="360" w:lineRule="auto"/>
        <w:rPr>
          <w:rFonts w:hint="eastAsia" w:ascii="宋体" w:hAnsi="宋体" w:cs="仿宋_GB2312"/>
          <w:color w:val="auto"/>
          <w:sz w:val="24"/>
          <w:highlight w:val="none"/>
        </w:rPr>
      </w:pPr>
    </w:p>
    <w:p w14:paraId="06CE79A3">
      <w:pPr>
        <w:spacing w:line="360" w:lineRule="auto"/>
        <w:ind w:firstLine="2400" w:firstLineChars="1000"/>
        <w:rPr>
          <w:rFonts w:hint="eastAsia" w:ascii="宋体" w:hAnsi="宋体" w:cs="仿宋_GB2312"/>
          <w:color w:val="auto"/>
          <w:sz w:val="24"/>
          <w:highlight w:val="none"/>
        </w:rPr>
      </w:pPr>
      <w:r>
        <w:rPr>
          <w:rFonts w:hint="eastAsia" w:ascii="宋体" w:hAnsi="宋体" w:cs="仿宋_GB2312"/>
          <w:color w:val="auto"/>
          <w:sz w:val="24"/>
          <w:highlight w:val="none"/>
        </w:rPr>
        <w:t>供应商名称（电子签章）：</w:t>
      </w:r>
    </w:p>
    <w:p w14:paraId="1807AE5E">
      <w:pPr>
        <w:spacing w:line="360" w:lineRule="auto"/>
        <w:ind w:firstLine="4320" w:firstLineChars="1800"/>
        <w:rPr>
          <w:rFonts w:hint="eastAsia" w:ascii="宋体" w:hAnsi="宋体" w:cs="仿宋_GB2312"/>
          <w:color w:val="auto"/>
          <w:sz w:val="24"/>
          <w:highlight w:val="none"/>
        </w:rPr>
      </w:pPr>
      <w:r>
        <w:rPr>
          <w:rFonts w:hint="eastAsia" w:ascii="宋体" w:hAnsi="宋体" w:cs="仿宋_GB2312"/>
          <w:color w:val="auto"/>
          <w:sz w:val="24"/>
          <w:highlight w:val="none"/>
        </w:rPr>
        <w:t>日  期：     年   月   日</w:t>
      </w:r>
    </w:p>
    <w:p w14:paraId="43F9FB67">
      <w:pPr>
        <w:spacing w:line="360" w:lineRule="auto"/>
        <w:rPr>
          <w:rFonts w:hint="eastAsia" w:ascii="宋体" w:hAnsi="宋体" w:cs="仿宋_GB2312"/>
          <w:color w:val="auto"/>
          <w:sz w:val="24"/>
          <w:highlight w:val="none"/>
        </w:rPr>
      </w:pPr>
    </w:p>
    <w:p w14:paraId="1232D57A">
      <w:pPr>
        <w:spacing w:line="360" w:lineRule="auto"/>
        <w:rPr>
          <w:rFonts w:hint="eastAsia" w:ascii="宋体" w:hAnsi="宋体" w:cs="仿宋_GB2312"/>
          <w:color w:val="auto"/>
          <w:sz w:val="24"/>
          <w:highlight w:val="none"/>
        </w:rPr>
      </w:pPr>
    </w:p>
    <w:p w14:paraId="4A82BA63">
      <w:pPr>
        <w:spacing w:line="360" w:lineRule="auto"/>
        <w:rPr>
          <w:rFonts w:hint="eastAsia" w:ascii="宋体" w:hAnsi="宋体" w:cs="仿宋_GB2312"/>
          <w:color w:val="auto"/>
          <w:sz w:val="24"/>
          <w:highlight w:val="none"/>
        </w:rPr>
      </w:pPr>
    </w:p>
    <w:p w14:paraId="0C4DA19C">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供应商提供由省级以上监狱管理局、戒毒管理局（含新疆生产建设兵团）出具的属于监狱企业证明文件的，视同为小型和微型企业。</w:t>
      </w:r>
    </w:p>
    <w:p w14:paraId="2F4103A1">
      <w:pPr>
        <w:spacing w:line="520" w:lineRule="exact"/>
        <w:jc w:val="center"/>
        <w:rPr>
          <w:rFonts w:hint="eastAsia" w:ascii="宋体" w:hAnsi="宋体"/>
          <w:color w:val="auto"/>
          <w:sz w:val="24"/>
          <w:highlight w:val="none"/>
        </w:rPr>
      </w:pPr>
    </w:p>
    <w:p w14:paraId="1C3D8E0E">
      <w:pPr>
        <w:spacing w:line="520" w:lineRule="exact"/>
        <w:jc w:val="center"/>
        <w:rPr>
          <w:rFonts w:hint="eastAsia" w:ascii="宋体" w:hAnsi="宋体"/>
          <w:color w:val="auto"/>
          <w:sz w:val="24"/>
          <w:highlight w:val="none"/>
        </w:rPr>
      </w:pPr>
    </w:p>
    <w:p w14:paraId="48FEEF49">
      <w:pPr>
        <w:spacing w:line="520" w:lineRule="exact"/>
        <w:jc w:val="center"/>
        <w:rPr>
          <w:rFonts w:hint="eastAsia" w:ascii="宋体" w:hAnsi="宋体"/>
          <w:color w:val="auto"/>
          <w:sz w:val="24"/>
          <w:highlight w:val="none"/>
        </w:rPr>
      </w:pPr>
    </w:p>
    <w:p w14:paraId="5BEA264E">
      <w:pPr>
        <w:spacing w:line="520" w:lineRule="exact"/>
        <w:jc w:val="center"/>
        <w:rPr>
          <w:rFonts w:hint="eastAsia" w:ascii="宋体" w:hAnsi="宋体"/>
          <w:color w:val="auto"/>
          <w:sz w:val="24"/>
          <w:highlight w:val="none"/>
        </w:rPr>
      </w:pPr>
    </w:p>
    <w:p w14:paraId="01C30525">
      <w:pPr>
        <w:spacing w:line="520" w:lineRule="exact"/>
        <w:jc w:val="center"/>
        <w:rPr>
          <w:rFonts w:hint="eastAsia" w:ascii="宋体" w:hAnsi="宋体"/>
          <w:color w:val="auto"/>
          <w:sz w:val="24"/>
          <w:highlight w:val="none"/>
        </w:rPr>
      </w:pPr>
    </w:p>
    <w:p w14:paraId="58410C17">
      <w:pPr>
        <w:spacing w:line="520" w:lineRule="exact"/>
        <w:jc w:val="center"/>
        <w:rPr>
          <w:rFonts w:hint="eastAsia" w:ascii="宋体" w:hAnsi="宋体"/>
          <w:color w:val="auto"/>
          <w:sz w:val="24"/>
          <w:highlight w:val="none"/>
        </w:rPr>
      </w:pPr>
    </w:p>
    <w:p w14:paraId="5F248A56">
      <w:pPr>
        <w:spacing w:line="520" w:lineRule="exact"/>
        <w:jc w:val="center"/>
        <w:rPr>
          <w:rFonts w:hint="eastAsia" w:ascii="宋体" w:hAnsi="宋体"/>
          <w:color w:val="auto"/>
          <w:sz w:val="24"/>
          <w:highlight w:val="none"/>
        </w:rPr>
      </w:pPr>
    </w:p>
    <w:p w14:paraId="28BFDB37">
      <w:pPr>
        <w:spacing w:line="520" w:lineRule="exact"/>
        <w:jc w:val="center"/>
        <w:rPr>
          <w:rFonts w:hint="eastAsia" w:ascii="宋体" w:hAnsi="宋体"/>
          <w:color w:val="auto"/>
          <w:sz w:val="24"/>
          <w:highlight w:val="none"/>
        </w:rPr>
      </w:pPr>
    </w:p>
    <w:p w14:paraId="5A337F64">
      <w:pPr>
        <w:spacing w:line="520" w:lineRule="exact"/>
        <w:jc w:val="center"/>
        <w:rPr>
          <w:rFonts w:hint="eastAsia" w:ascii="宋体" w:hAnsi="宋体"/>
          <w:color w:val="auto"/>
          <w:sz w:val="24"/>
          <w:highlight w:val="none"/>
        </w:rPr>
      </w:pPr>
    </w:p>
    <w:p w14:paraId="27B45CA6">
      <w:pPr>
        <w:spacing w:line="520" w:lineRule="exact"/>
        <w:jc w:val="center"/>
        <w:rPr>
          <w:rFonts w:hint="eastAsia" w:ascii="宋体" w:hAnsi="宋体"/>
          <w:color w:val="auto"/>
          <w:sz w:val="24"/>
          <w:highlight w:val="none"/>
        </w:rPr>
      </w:pPr>
    </w:p>
    <w:p w14:paraId="58CC22E2">
      <w:pPr>
        <w:spacing w:line="520" w:lineRule="exact"/>
        <w:jc w:val="center"/>
        <w:rPr>
          <w:rFonts w:hint="eastAsia" w:ascii="宋体" w:hAnsi="宋体"/>
          <w:color w:val="auto"/>
          <w:sz w:val="24"/>
          <w:highlight w:val="none"/>
        </w:rPr>
      </w:pPr>
    </w:p>
    <w:p w14:paraId="6A2C58FA">
      <w:pPr>
        <w:spacing w:line="520" w:lineRule="exact"/>
        <w:jc w:val="center"/>
        <w:rPr>
          <w:rFonts w:hint="eastAsia" w:ascii="宋体" w:hAnsi="宋体"/>
          <w:color w:val="auto"/>
          <w:sz w:val="24"/>
          <w:highlight w:val="none"/>
        </w:rPr>
      </w:pPr>
    </w:p>
    <w:p w14:paraId="32FEEC6D">
      <w:pPr>
        <w:spacing w:line="520" w:lineRule="exact"/>
        <w:jc w:val="center"/>
        <w:rPr>
          <w:rFonts w:hint="eastAsia" w:ascii="宋体" w:hAnsi="宋体"/>
          <w:color w:val="auto"/>
          <w:sz w:val="24"/>
          <w:highlight w:val="none"/>
        </w:rPr>
      </w:pPr>
    </w:p>
    <w:p w14:paraId="3D54F8D0">
      <w:pPr>
        <w:spacing w:line="520" w:lineRule="exact"/>
        <w:jc w:val="center"/>
        <w:rPr>
          <w:rFonts w:hint="eastAsia" w:ascii="宋体" w:hAnsi="宋体"/>
          <w:color w:val="auto"/>
          <w:sz w:val="24"/>
          <w:highlight w:val="none"/>
        </w:rPr>
      </w:pPr>
    </w:p>
    <w:p w14:paraId="4B5C43FA">
      <w:pPr>
        <w:spacing w:line="520" w:lineRule="exact"/>
        <w:jc w:val="center"/>
        <w:rPr>
          <w:rFonts w:hint="eastAsia" w:ascii="宋体" w:hAnsi="宋体"/>
          <w:color w:val="auto"/>
          <w:sz w:val="24"/>
          <w:highlight w:val="none"/>
        </w:rPr>
      </w:pPr>
    </w:p>
    <w:p w14:paraId="1AF055EA">
      <w:pPr>
        <w:pStyle w:val="2"/>
        <w:jc w:val="center"/>
        <w:rPr>
          <w:rFonts w:hint="eastAsia" w:ascii="仿宋_GB2312" w:hAnsi="楷体" w:eastAsia="仿宋_GB2312"/>
          <w:color w:val="auto"/>
          <w:sz w:val="24"/>
          <w:highlight w:val="none"/>
        </w:rPr>
      </w:pPr>
      <w:bookmarkStart w:id="84" w:name="_Toc18784"/>
      <w:r>
        <w:rPr>
          <w:rFonts w:hint="eastAsia" w:ascii="宋体" w:hAnsi="宋体"/>
          <w:b w:val="0"/>
          <w:bCs w:val="0"/>
          <w:color w:val="auto"/>
          <w:highlight w:val="none"/>
        </w:rPr>
        <w:t>第六章  合同文本</w:t>
      </w:r>
      <w:r>
        <w:rPr>
          <w:rFonts w:hint="eastAsia" w:ascii="宋体" w:hAnsi="宋体"/>
          <w:b w:val="0"/>
          <w:bCs w:val="0"/>
          <w:color w:val="auto"/>
          <w:highlight w:val="none"/>
        </w:rPr>
        <w:br w:type="page"/>
      </w:r>
      <w:bookmarkEnd w:id="84"/>
      <w:r>
        <w:rPr>
          <w:rFonts w:hint="eastAsia" w:ascii="仿宋_GB2312" w:hAnsi="楷体" w:eastAsia="仿宋_GB2312"/>
          <w:color w:val="auto"/>
          <w:sz w:val="24"/>
          <w:highlight w:val="none"/>
        </w:rPr>
        <w:t>“广西政府采购云平台”合同编号：</w:t>
      </w:r>
    </w:p>
    <w:p w14:paraId="5B2A1AA8">
      <w:pPr>
        <w:rPr>
          <w:rFonts w:hint="eastAsia" w:ascii="宋体" w:hAnsi="宋体"/>
          <w:b/>
          <w:bCs/>
          <w:color w:val="auto"/>
          <w:highlight w:val="none"/>
        </w:rPr>
      </w:pPr>
    </w:p>
    <w:p w14:paraId="4651AB2D">
      <w:pPr>
        <w:spacing w:line="360" w:lineRule="auto"/>
        <w:jc w:val="center"/>
        <w:rPr>
          <w:rFonts w:ascii="宋体"/>
          <w:b/>
          <w:bCs/>
          <w:color w:val="auto"/>
          <w:sz w:val="52"/>
          <w:highlight w:val="none"/>
        </w:rPr>
      </w:pPr>
      <w:r>
        <w:rPr>
          <w:rFonts w:hint="eastAsia" w:ascii="宋体"/>
          <w:b/>
          <w:bCs/>
          <w:color w:val="auto"/>
          <w:sz w:val="52"/>
          <w:highlight w:val="none"/>
        </w:rPr>
        <w:t>南 宁 市 政 府 采 购</w:t>
      </w:r>
    </w:p>
    <w:p w14:paraId="499D6DF3">
      <w:pPr>
        <w:spacing w:line="360" w:lineRule="auto"/>
        <w:ind w:firstLine="420" w:firstLineChars="200"/>
        <w:rPr>
          <w:rFonts w:ascii="宋体"/>
          <w:color w:val="auto"/>
          <w:highlight w:val="none"/>
        </w:rPr>
      </w:pPr>
    </w:p>
    <w:p w14:paraId="705A6288">
      <w:pPr>
        <w:spacing w:line="360" w:lineRule="auto"/>
        <w:ind w:firstLine="420" w:firstLineChars="200"/>
        <w:rPr>
          <w:rFonts w:ascii="宋体"/>
          <w:color w:val="auto"/>
          <w:highlight w:val="none"/>
        </w:rPr>
      </w:pPr>
      <w:r>
        <w:rPr>
          <w:rFonts w:hint="eastAsia" w:ascii="宋体"/>
          <w:color w:val="auto"/>
          <w:highlight w:val="none"/>
        </w:rPr>
        <w:t xml:space="preserve">                                                 </w:t>
      </w:r>
    </w:p>
    <w:p w14:paraId="370AA825">
      <w:pPr>
        <w:spacing w:line="360" w:lineRule="auto"/>
        <w:jc w:val="center"/>
        <w:rPr>
          <w:rFonts w:ascii="宋体"/>
          <w:b/>
          <w:bCs/>
          <w:color w:val="auto"/>
          <w:sz w:val="44"/>
          <w:highlight w:val="none"/>
        </w:rPr>
      </w:pPr>
      <w:r>
        <w:rPr>
          <w:rFonts w:hint="eastAsia" w:ascii="宋体"/>
          <w:b/>
          <w:bCs/>
          <w:color w:val="auto"/>
          <w:sz w:val="44"/>
          <w:highlight w:val="none"/>
          <w:u w:val="single"/>
        </w:rPr>
        <w:t xml:space="preserve"> </w:t>
      </w:r>
      <w:r>
        <w:rPr>
          <w:rFonts w:hint="eastAsia" w:ascii="宋体"/>
          <w:b/>
          <w:bCs/>
          <w:color w:val="auto"/>
          <w:sz w:val="44"/>
          <w:highlight w:val="none"/>
          <w:u w:val="single"/>
          <w:lang w:eastAsia="zh-CN"/>
        </w:rPr>
        <w:t>六景化工园区总体规划修编（2022-2035）</w:t>
      </w:r>
      <w:r>
        <w:rPr>
          <w:rFonts w:hint="eastAsia" w:ascii="宋体"/>
          <w:b/>
          <w:bCs/>
          <w:color w:val="auto"/>
          <w:sz w:val="44"/>
          <w:highlight w:val="none"/>
        </w:rPr>
        <w:t>合同</w:t>
      </w:r>
    </w:p>
    <w:p w14:paraId="0D664B95">
      <w:pPr>
        <w:spacing w:line="360" w:lineRule="auto"/>
        <w:jc w:val="center"/>
        <w:rPr>
          <w:rFonts w:ascii="宋体"/>
          <w:b/>
          <w:bCs/>
          <w:color w:val="auto"/>
          <w:sz w:val="44"/>
          <w:highlight w:val="none"/>
        </w:rPr>
      </w:pPr>
    </w:p>
    <w:p w14:paraId="23144FBD">
      <w:pPr>
        <w:spacing w:line="360" w:lineRule="auto"/>
        <w:jc w:val="center"/>
        <w:rPr>
          <w:rFonts w:ascii="宋体"/>
          <w:b/>
          <w:bCs/>
          <w:color w:val="auto"/>
          <w:sz w:val="44"/>
          <w:highlight w:val="none"/>
        </w:rPr>
      </w:pPr>
    </w:p>
    <w:p w14:paraId="03FFBBD6">
      <w:pPr>
        <w:ind w:firstLine="354" w:firstLineChars="98"/>
        <w:rPr>
          <w:rFonts w:hint="eastAsia" w:ascii="宋体" w:hAnsi="宋体"/>
          <w:b/>
          <w:color w:val="auto"/>
          <w:sz w:val="36"/>
          <w:szCs w:val="36"/>
          <w:highlight w:val="none"/>
        </w:rPr>
      </w:pPr>
      <w:r>
        <w:rPr>
          <w:rFonts w:hint="eastAsia" w:ascii="宋体" w:hAnsi="宋体"/>
          <w:b/>
          <w:color w:val="auto"/>
          <w:sz w:val="36"/>
          <w:szCs w:val="36"/>
          <w:highlight w:val="none"/>
        </w:rPr>
        <w:t>采购项目编号：</w:t>
      </w:r>
      <w:r>
        <w:rPr>
          <w:rFonts w:hint="eastAsia" w:ascii="宋体" w:hAnsi="宋体"/>
          <w:b/>
          <w:color w:val="auto"/>
          <w:sz w:val="36"/>
          <w:szCs w:val="36"/>
          <w:highlight w:val="none"/>
          <w:u w:val="single"/>
        </w:rPr>
        <w:t xml:space="preserve">                      </w:t>
      </w:r>
    </w:p>
    <w:p w14:paraId="767DE1C5">
      <w:pPr>
        <w:ind w:firstLine="354" w:firstLineChars="98"/>
        <w:rPr>
          <w:rFonts w:hint="eastAsia" w:ascii="宋体" w:hAnsi="宋体"/>
          <w:b/>
          <w:color w:val="auto"/>
          <w:sz w:val="36"/>
          <w:szCs w:val="36"/>
          <w:highlight w:val="none"/>
        </w:rPr>
      </w:pPr>
      <w:r>
        <w:rPr>
          <w:rFonts w:hint="eastAsia" w:ascii="宋体" w:hAnsi="宋体"/>
          <w:b/>
          <w:color w:val="auto"/>
          <w:sz w:val="36"/>
          <w:szCs w:val="36"/>
          <w:highlight w:val="none"/>
        </w:rPr>
        <w:t>采购计划编号：</w:t>
      </w:r>
      <w:r>
        <w:rPr>
          <w:rFonts w:hint="eastAsia" w:ascii="宋体" w:hAnsi="宋体"/>
          <w:b/>
          <w:color w:val="auto"/>
          <w:sz w:val="36"/>
          <w:szCs w:val="36"/>
          <w:highlight w:val="none"/>
          <w:u w:val="single"/>
        </w:rPr>
        <w:t xml:space="preserve">                      </w:t>
      </w:r>
    </w:p>
    <w:p w14:paraId="0F915903">
      <w:pPr>
        <w:ind w:firstLine="1308" w:firstLineChars="545"/>
        <w:rPr>
          <w:rFonts w:hint="eastAsia" w:ascii="宋体" w:hAnsi="宋体" w:cs="宋体"/>
          <w:color w:val="auto"/>
          <w:sz w:val="24"/>
          <w:highlight w:val="none"/>
        </w:rPr>
      </w:pPr>
    </w:p>
    <w:p w14:paraId="6F6BB386">
      <w:pPr>
        <w:ind w:firstLine="1995" w:firstLineChars="552"/>
        <w:rPr>
          <w:rFonts w:hint="eastAsia" w:ascii="宋体" w:hAnsi="宋体"/>
          <w:b/>
          <w:color w:val="auto"/>
          <w:sz w:val="36"/>
          <w:szCs w:val="36"/>
          <w:highlight w:val="none"/>
          <w:u w:val="single"/>
        </w:rPr>
      </w:pPr>
    </w:p>
    <w:p w14:paraId="026BF36F">
      <w:pPr>
        <w:ind w:firstLine="1995" w:firstLineChars="552"/>
        <w:rPr>
          <w:rFonts w:hint="eastAsia" w:ascii="宋体" w:hAnsi="宋体"/>
          <w:b/>
          <w:color w:val="auto"/>
          <w:sz w:val="36"/>
          <w:szCs w:val="36"/>
          <w:highlight w:val="none"/>
          <w:u w:val="single"/>
        </w:rPr>
      </w:pPr>
    </w:p>
    <w:p w14:paraId="2387905A">
      <w:pPr>
        <w:tabs>
          <w:tab w:val="left" w:pos="7200"/>
        </w:tabs>
        <w:spacing w:line="360" w:lineRule="auto"/>
        <w:ind w:firstLine="361" w:firstLineChars="100"/>
        <w:rPr>
          <w:rFonts w:hint="eastAsia" w:ascii="宋体" w:hAnsi="宋体"/>
          <w:b/>
          <w:color w:val="auto"/>
          <w:sz w:val="36"/>
          <w:szCs w:val="36"/>
          <w:highlight w:val="none"/>
          <w:u w:val="single"/>
        </w:rPr>
      </w:pPr>
      <w:r>
        <w:rPr>
          <w:rFonts w:hint="eastAsia" w:ascii="宋体" w:hAnsi="宋体"/>
          <w:b/>
          <w:color w:val="auto"/>
          <w:sz w:val="36"/>
          <w:szCs w:val="36"/>
          <w:highlight w:val="none"/>
        </w:rPr>
        <w:t>采购人：</w:t>
      </w:r>
      <w:r>
        <w:rPr>
          <w:rFonts w:hint="eastAsia" w:ascii="宋体" w:hAnsi="宋体"/>
          <w:b/>
          <w:color w:val="auto"/>
          <w:sz w:val="36"/>
          <w:szCs w:val="36"/>
          <w:highlight w:val="none"/>
          <w:u w:val="single"/>
        </w:rPr>
        <w:t>南宁市工业和信息化局</w:t>
      </w:r>
    </w:p>
    <w:p w14:paraId="418E8AE4">
      <w:pPr>
        <w:tabs>
          <w:tab w:val="left" w:pos="7380"/>
        </w:tabs>
        <w:spacing w:line="360" w:lineRule="auto"/>
        <w:ind w:firstLine="361" w:firstLineChars="100"/>
        <w:rPr>
          <w:rFonts w:ascii="宋体"/>
          <w:b/>
          <w:bCs/>
          <w:color w:val="auto"/>
          <w:sz w:val="44"/>
          <w:highlight w:val="none"/>
        </w:rPr>
      </w:pPr>
      <w:r>
        <w:rPr>
          <w:rFonts w:hint="eastAsia" w:ascii="宋体" w:hAnsi="宋体"/>
          <w:b/>
          <w:color w:val="auto"/>
          <w:sz w:val="36"/>
          <w:szCs w:val="36"/>
          <w:highlight w:val="none"/>
          <w:lang w:val="en-US" w:eastAsia="zh-CN"/>
        </w:rPr>
        <w:t>成交</w:t>
      </w:r>
      <w:r>
        <w:rPr>
          <w:rFonts w:hint="eastAsia" w:ascii="宋体" w:hAnsi="宋体"/>
          <w:b/>
          <w:color w:val="auto"/>
          <w:sz w:val="36"/>
          <w:szCs w:val="36"/>
          <w:highlight w:val="none"/>
        </w:rPr>
        <w:t>供应商：</w:t>
      </w:r>
      <w:r>
        <w:rPr>
          <w:rFonts w:hint="eastAsia" w:ascii="宋体" w:hAnsi="宋体"/>
          <w:b/>
          <w:color w:val="auto"/>
          <w:sz w:val="36"/>
          <w:szCs w:val="36"/>
          <w:highlight w:val="none"/>
          <w:u w:val="single"/>
        </w:rPr>
        <w:t xml:space="preserve">                   </w:t>
      </w:r>
    </w:p>
    <w:p w14:paraId="700C4A69">
      <w:pPr>
        <w:tabs>
          <w:tab w:val="left" w:pos="7380"/>
        </w:tabs>
        <w:spacing w:line="360" w:lineRule="auto"/>
        <w:rPr>
          <w:rFonts w:ascii="宋体"/>
          <w:b/>
          <w:bCs/>
          <w:color w:val="auto"/>
          <w:sz w:val="44"/>
          <w:highlight w:val="none"/>
        </w:rPr>
      </w:pPr>
    </w:p>
    <w:p w14:paraId="281964EC">
      <w:pPr>
        <w:tabs>
          <w:tab w:val="left" w:pos="7380"/>
        </w:tabs>
        <w:spacing w:line="360" w:lineRule="auto"/>
        <w:rPr>
          <w:rFonts w:ascii="宋体"/>
          <w:b/>
          <w:bCs/>
          <w:color w:val="auto"/>
          <w:sz w:val="44"/>
          <w:highlight w:val="none"/>
        </w:rPr>
      </w:pPr>
    </w:p>
    <w:p w14:paraId="5E4D3AE2">
      <w:pPr>
        <w:tabs>
          <w:tab w:val="left" w:pos="7380"/>
        </w:tabs>
        <w:spacing w:line="360" w:lineRule="auto"/>
        <w:rPr>
          <w:rFonts w:ascii="宋体"/>
          <w:b/>
          <w:bCs/>
          <w:color w:val="auto"/>
          <w:sz w:val="44"/>
          <w:highlight w:val="none"/>
        </w:rPr>
      </w:pPr>
    </w:p>
    <w:p w14:paraId="70B15E47">
      <w:pPr>
        <w:tabs>
          <w:tab w:val="left" w:pos="7380"/>
        </w:tabs>
        <w:spacing w:line="360" w:lineRule="auto"/>
        <w:jc w:val="center"/>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签订时间：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月</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日</w:t>
      </w:r>
    </w:p>
    <w:p w14:paraId="6A6260F6">
      <w:pPr>
        <w:snapToGrid w:val="0"/>
        <w:spacing w:line="360" w:lineRule="auto"/>
        <w:jc w:val="center"/>
        <w:rPr>
          <w:rFonts w:hint="eastAsia" w:ascii="仿宋_GB2312" w:hAnsi="楷体" w:eastAsia="仿宋_GB2312"/>
          <w:b/>
          <w:color w:val="auto"/>
          <w:sz w:val="24"/>
          <w:highlight w:val="none"/>
        </w:rPr>
      </w:pPr>
      <w:r>
        <w:rPr>
          <w:rFonts w:hint="eastAsia" w:ascii="宋体"/>
          <w:b/>
          <w:bCs/>
          <w:color w:val="auto"/>
          <w:sz w:val="44"/>
          <w:highlight w:val="none"/>
        </w:rPr>
        <w:br w:type="page"/>
      </w:r>
      <w:r>
        <w:rPr>
          <w:rFonts w:hint="eastAsia" w:ascii="仿宋_GB2312" w:hAnsi="楷体" w:eastAsia="仿宋_GB2312"/>
          <w:b/>
          <w:color w:val="auto"/>
          <w:sz w:val="24"/>
          <w:highlight w:val="none"/>
        </w:rPr>
        <w:t>合同目录</w:t>
      </w:r>
    </w:p>
    <w:p w14:paraId="289CEFDE">
      <w:pPr>
        <w:snapToGrid w:val="0"/>
        <w:spacing w:line="360" w:lineRule="auto"/>
        <w:jc w:val="center"/>
        <w:rPr>
          <w:rFonts w:ascii="宋体"/>
          <w:b/>
          <w:bCs/>
          <w:color w:val="auto"/>
          <w:sz w:val="44"/>
          <w:highlight w:val="none"/>
        </w:rPr>
      </w:pPr>
    </w:p>
    <w:p w14:paraId="2B1CAD4D">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第一部分 合同书</w:t>
      </w:r>
      <w:r>
        <w:rPr>
          <w:rFonts w:hint="eastAsia" w:ascii="仿宋_GB2312" w:hAnsi="仿宋" w:eastAsia="仿宋_GB2312" w:cs="仿宋_GB2312"/>
          <w:color w:val="auto"/>
          <w:kern w:val="0"/>
          <w:sz w:val="24"/>
          <w:highlight w:val="none"/>
        </w:rPr>
        <w:t>…………………………………………………………（页码）</w:t>
      </w:r>
    </w:p>
    <w:p w14:paraId="4592668D">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二、第二部分 合同一般条款…………………………………………………（页码）</w:t>
      </w:r>
    </w:p>
    <w:p w14:paraId="396629D7">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三、第三部分 合同专用条款…………………………………………………（页码）</w:t>
      </w:r>
    </w:p>
    <w:p w14:paraId="53BF6361">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四、</w:t>
      </w:r>
      <w:r>
        <w:rPr>
          <w:rFonts w:hint="eastAsia" w:ascii="仿宋_GB2312" w:hAnsi="仿宋" w:eastAsia="仿宋_GB2312"/>
          <w:color w:val="auto"/>
          <w:sz w:val="24"/>
          <w:highlight w:val="none"/>
        </w:rPr>
        <w:t>第四部分 合同附件</w:t>
      </w:r>
      <w:r>
        <w:rPr>
          <w:rFonts w:hint="eastAsia" w:ascii="仿宋_GB2312" w:hAnsi="仿宋" w:eastAsia="仿宋_GB2312" w:cs="仿宋_GB2312"/>
          <w:color w:val="auto"/>
          <w:kern w:val="0"/>
          <w:sz w:val="24"/>
          <w:highlight w:val="none"/>
        </w:rPr>
        <w:t>………………………………………………………（页码）</w:t>
      </w:r>
    </w:p>
    <w:p w14:paraId="5354EAA0">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4.1成交通知书 ………………………………………………………………（页码）</w:t>
      </w:r>
    </w:p>
    <w:p w14:paraId="36A95DF9">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4.2采购文件服务需求一览表 ………………………………………………（页码）</w:t>
      </w:r>
    </w:p>
    <w:p w14:paraId="155A452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4.3采购文件的更改通知（如有） …………………………………………（页码）</w:t>
      </w:r>
    </w:p>
    <w:p w14:paraId="320ACC13">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4.4响应函 ……………………………………………………………………（页码）</w:t>
      </w:r>
    </w:p>
    <w:p w14:paraId="59FDCB54">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4.5响应报价表 ………………………………………………………………（页码）</w:t>
      </w:r>
    </w:p>
    <w:p w14:paraId="6154C3E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4.6响应服务技术资料表 ……………………………………………………（页码）</w:t>
      </w:r>
    </w:p>
    <w:p w14:paraId="3CC459C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4.7商务条款偏离表 …………………………………………………………（页码）</w:t>
      </w:r>
    </w:p>
    <w:p w14:paraId="5A35769B">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4.8成交供应商澄清函（如有请提供） ……………………………………（页码）</w:t>
      </w:r>
    </w:p>
    <w:p w14:paraId="62404683">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4.9其他与本合同相关的资料（如有请提供） ……………………………（页码）</w:t>
      </w:r>
    </w:p>
    <w:p w14:paraId="2F682C6C">
      <w:pPr>
        <w:snapToGrid w:val="0"/>
        <w:spacing w:line="360" w:lineRule="auto"/>
        <w:rPr>
          <w:rFonts w:hint="eastAsia" w:ascii="仿宋_GB2312" w:hAnsi="仿宋" w:eastAsia="仿宋_GB2312" w:cs="仿宋_GB2312"/>
          <w:color w:val="auto"/>
          <w:kern w:val="0"/>
          <w:sz w:val="24"/>
          <w:highlight w:val="none"/>
        </w:rPr>
      </w:pPr>
    </w:p>
    <w:p w14:paraId="69737A44">
      <w:pPr>
        <w:widowControl/>
        <w:jc w:val="left"/>
        <w:rPr>
          <w:rFonts w:ascii="仿宋_GB2312" w:eastAsia="仿宋_GB2312"/>
          <w:color w:val="auto"/>
          <w:kern w:val="0"/>
          <w:sz w:val="32"/>
          <w:szCs w:val="20"/>
          <w:highlight w:val="none"/>
        </w:rPr>
        <w:sectPr>
          <w:pgSz w:w="11911" w:h="16838"/>
          <w:pgMar w:top="1417" w:right="1417" w:bottom="1417" w:left="1417" w:header="720" w:footer="720" w:gutter="0"/>
          <w:cols w:space="0" w:num="1"/>
          <w:rtlGutter w:val="0"/>
          <w:docGrid w:linePitch="331" w:charSpace="0"/>
        </w:sectPr>
      </w:pPr>
    </w:p>
    <w:p w14:paraId="6F1AABB1">
      <w:pPr>
        <w:ind w:firstLine="562"/>
        <w:jc w:val="center"/>
        <w:outlineLvl w:val="1"/>
        <w:rPr>
          <w:rFonts w:hint="eastAsia" w:ascii="仿宋_GB2312" w:hAnsi="楷体" w:eastAsia="仿宋_GB2312"/>
          <w:b/>
          <w:color w:val="auto"/>
          <w:sz w:val="28"/>
          <w:szCs w:val="28"/>
          <w:highlight w:val="none"/>
        </w:rPr>
      </w:pPr>
      <w:bookmarkStart w:id="85" w:name="_Toc80205944"/>
      <w:bookmarkStart w:id="86" w:name="_Toc4565"/>
      <w:r>
        <w:rPr>
          <w:rFonts w:hint="eastAsia" w:ascii="仿宋_GB2312" w:hAnsi="楷体" w:eastAsia="仿宋_GB2312"/>
          <w:b/>
          <w:color w:val="auto"/>
          <w:sz w:val="28"/>
          <w:szCs w:val="28"/>
          <w:highlight w:val="none"/>
        </w:rPr>
        <w:t>第一部分 合同书</w:t>
      </w:r>
      <w:bookmarkEnd w:id="85"/>
      <w:bookmarkEnd w:id="86"/>
    </w:p>
    <w:p w14:paraId="12133C6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月</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日</w:t>
      </w:r>
      <w:r>
        <w:rPr>
          <w:rFonts w:hint="eastAsia" w:ascii="仿宋_GB2312" w:hAnsi="楷体" w:eastAsia="仿宋_GB2312"/>
          <w:color w:val="auto"/>
          <w:sz w:val="24"/>
          <w:highlight w:val="none"/>
        </w:rPr>
        <w:t>，</w:t>
      </w:r>
      <w:r>
        <w:rPr>
          <w:rFonts w:hint="eastAsia" w:ascii="仿宋_GB2312" w:hAnsi="仿宋" w:eastAsia="仿宋_GB2312"/>
          <w:color w:val="auto"/>
          <w:sz w:val="24"/>
          <w:highlight w:val="none"/>
          <w:u w:val="single"/>
        </w:rPr>
        <w:t xml:space="preserve">  南宁市工业和信息化局   </w:t>
      </w:r>
      <w:r>
        <w:rPr>
          <w:rFonts w:hint="eastAsia" w:ascii="仿宋_GB2312" w:hAnsi="仿宋" w:eastAsia="仿宋_GB2312"/>
          <w:color w:val="auto"/>
          <w:sz w:val="24"/>
          <w:highlight w:val="none"/>
        </w:rPr>
        <w:t>以</w:t>
      </w:r>
      <w:r>
        <w:rPr>
          <w:rFonts w:hint="eastAsia" w:ascii="仿宋_GB2312" w:hAnsi="仿宋" w:eastAsia="仿宋_GB2312"/>
          <w:color w:val="auto"/>
          <w:sz w:val="24"/>
          <w:highlight w:val="none"/>
          <w:u w:val="single"/>
        </w:rPr>
        <w:t xml:space="preserve">   竞争性磋商方式  </w:t>
      </w:r>
      <w:r>
        <w:rPr>
          <w:rFonts w:hint="eastAsia" w:ascii="仿宋_GB2312" w:hAnsi="仿宋" w:eastAsia="仿宋_GB2312"/>
          <w:color w:val="auto"/>
          <w:sz w:val="24"/>
          <w:highlight w:val="none"/>
        </w:rPr>
        <w:t>对</w:t>
      </w:r>
      <w:r>
        <w:rPr>
          <w:rFonts w:hint="eastAsia" w:ascii="仿宋_GB2312" w:hAnsi="仿宋" w:eastAsia="仿宋_GB2312"/>
          <w:color w:val="auto"/>
          <w:sz w:val="24"/>
          <w:highlight w:val="none"/>
          <w:u w:val="single"/>
        </w:rPr>
        <w:t xml:space="preserve">        </w:t>
      </w:r>
      <w:r>
        <w:rPr>
          <w:rFonts w:hint="eastAsia" w:ascii="仿宋_GB2312" w:hAnsi="楷体" w:eastAsia="仿宋_GB2312"/>
          <w:color w:val="auto"/>
          <w:sz w:val="24"/>
          <w:highlight w:val="none"/>
        </w:rPr>
        <w:t>项目进行了采购。经</w:t>
      </w:r>
      <w:r>
        <w:rPr>
          <w:rFonts w:hint="eastAsia" w:ascii="仿宋_GB2312" w:hAnsi="楷体" w:eastAsia="仿宋_GB2312"/>
          <w:color w:val="auto"/>
          <w:sz w:val="24"/>
          <w:highlight w:val="none"/>
          <w:u w:val="single"/>
        </w:rPr>
        <w:t xml:space="preserve">   （相关评定主体名称）   </w:t>
      </w:r>
      <w:r>
        <w:rPr>
          <w:rFonts w:hint="eastAsia" w:ascii="仿宋_GB2312" w:hAnsi="楷体" w:eastAsia="仿宋_GB2312"/>
          <w:color w:val="auto"/>
          <w:sz w:val="24"/>
          <w:highlight w:val="none"/>
        </w:rPr>
        <w:t>评定，</w:t>
      </w:r>
      <w:r>
        <w:rPr>
          <w:rFonts w:hint="eastAsia" w:ascii="仿宋_GB2312" w:hAnsi="楷体" w:eastAsia="仿宋_GB2312"/>
          <w:color w:val="auto"/>
          <w:sz w:val="24"/>
          <w:highlight w:val="none"/>
          <w:u w:val="single"/>
        </w:rPr>
        <w:t xml:space="preserve">   （供应商名称）</w:t>
      </w:r>
      <w:r>
        <w:rPr>
          <w:rFonts w:hint="eastAsia" w:ascii="仿宋_GB2312" w:hAnsi="楷体" w:eastAsia="仿宋_GB2312"/>
          <w:color w:val="auto"/>
          <w:sz w:val="24"/>
          <w:highlight w:val="none"/>
        </w:rPr>
        <w:t>为该项目成交供应商。现于成交通知书发出之日起</w:t>
      </w:r>
      <w:r>
        <w:rPr>
          <w:rFonts w:hint="eastAsia" w:ascii="仿宋_GB2312" w:hAnsi="楷体" w:eastAsia="仿宋_GB2312"/>
          <w:color w:val="auto"/>
          <w:sz w:val="24"/>
          <w:highlight w:val="none"/>
          <w:u w:val="single"/>
        </w:rPr>
        <w:t xml:space="preserve"> 25 </w:t>
      </w:r>
      <w:r>
        <w:rPr>
          <w:rFonts w:hint="eastAsia" w:ascii="仿宋_GB2312" w:hAnsi="楷体" w:eastAsia="仿宋_GB2312"/>
          <w:color w:val="auto"/>
          <w:sz w:val="24"/>
          <w:highlight w:val="none"/>
        </w:rPr>
        <w:t>日（时限根据项目情况而定，不得超过25日）内，按照采购文件确定的事项签订本合同。</w:t>
      </w:r>
    </w:p>
    <w:p w14:paraId="440AA1C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根据《中华人民共和国民法典》、《中华人民共和国政府采购法》等相关法律法规之规定，按照平等、自愿、公平和诚实信用的原则，经</w:t>
      </w:r>
      <w:r>
        <w:rPr>
          <w:rFonts w:hint="eastAsia" w:ascii="仿宋_GB2312" w:hAnsi="楷体" w:eastAsia="仿宋_GB2312"/>
          <w:color w:val="auto"/>
          <w:sz w:val="24"/>
          <w:highlight w:val="none"/>
          <w:u w:val="single"/>
        </w:rPr>
        <w:t xml:space="preserve"> 南宁市工业和信息化局  </w:t>
      </w:r>
      <w:r>
        <w:rPr>
          <w:rFonts w:hint="eastAsia" w:ascii="仿宋_GB2312" w:hAnsi="楷体" w:eastAsia="仿宋_GB2312"/>
          <w:color w:val="auto"/>
          <w:sz w:val="24"/>
          <w:highlight w:val="none"/>
          <w:lang w:val="zh-CN"/>
        </w:rPr>
        <w:t>(以下简称：甲方)和</w:t>
      </w:r>
      <w:r>
        <w:rPr>
          <w:rFonts w:hint="eastAsia" w:ascii="仿宋_GB2312" w:hAnsi="楷体" w:eastAsia="仿宋_GB2312"/>
          <w:color w:val="auto"/>
          <w:sz w:val="24"/>
          <w:highlight w:val="none"/>
          <w:u w:val="single"/>
        </w:rPr>
        <w:t xml:space="preserve">   （中标人名称）   </w:t>
      </w:r>
      <w:r>
        <w:rPr>
          <w:rFonts w:hint="eastAsia" w:ascii="仿宋_GB2312" w:hAnsi="楷体" w:eastAsia="仿宋_GB2312"/>
          <w:color w:val="auto"/>
          <w:sz w:val="24"/>
          <w:highlight w:val="none"/>
          <w:lang w:val="zh-CN"/>
        </w:rPr>
        <w:t>(以下简称：乙方)协商一致，约定以下合同</w:t>
      </w:r>
      <w:r>
        <w:rPr>
          <w:rFonts w:hint="eastAsia" w:ascii="仿宋_GB2312" w:hAnsi="楷体" w:eastAsia="仿宋_GB2312"/>
          <w:color w:val="auto"/>
          <w:sz w:val="24"/>
          <w:highlight w:val="none"/>
        </w:rPr>
        <w:t>条款，以兹共同遵守、全面履行。</w:t>
      </w:r>
    </w:p>
    <w:p w14:paraId="2A0EEE5D">
      <w:pPr>
        <w:spacing w:line="360" w:lineRule="auto"/>
        <w:ind w:firstLine="482" w:firstLineChars="200"/>
        <w:rPr>
          <w:rFonts w:hint="eastAsia" w:ascii="仿宋_GB2312" w:hAnsi="楷体" w:eastAsia="仿宋_GB2312"/>
          <w:b/>
          <w:color w:val="auto"/>
          <w:sz w:val="24"/>
          <w:highlight w:val="none"/>
        </w:rPr>
      </w:pPr>
      <w:bookmarkStart w:id="87" w:name="_Toc3029"/>
      <w:bookmarkStart w:id="88" w:name="_Toc2232"/>
      <w:bookmarkStart w:id="89" w:name="_Toc24059"/>
      <w:r>
        <w:rPr>
          <w:rFonts w:hint="eastAsia" w:ascii="仿宋_GB2312" w:hAnsi="楷体" w:eastAsia="仿宋_GB2312"/>
          <w:b/>
          <w:color w:val="auto"/>
          <w:sz w:val="24"/>
          <w:highlight w:val="none"/>
        </w:rPr>
        <w:t>1.1 合同组成部分</w:t>
      </w:r>
      <w:bookmarkEnd w:id="87"/>
      <w:bookmarkEnd w:id="88"/>
      <w:bookmarkEnd w:id="89"/>
    </w:p>
    <w:p w14:paraId="63F96E2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43CC0B2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1.1.1 本合同及其补充合同、变更协议；</w:t>
      </w:r>
    </w:p>
    <w:p w14:paraId="0D1268E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1.1.2 成交通知书；</w:t>
      </w:r>
    </w:p>
    <w:p w14:paraId="5717153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1.1.3 采购文件及“响应报价”（含澄清或者说明文件）；</w:t>
      </w:r>
    </w:p>
    <w:p w14:paraId="6D76A4C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1.1.4 采购文件（含澄清或者修改文件）；</w:t>
      </w:r>
    </w:p>
    <w:p w14:paraId="26CECA5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1.1.5 其他相关采购文件。</w:t>
      </w:r>
    </w:p>
    <w:p w14:paraId="33436768">
      <w:pPr>
        <w:spacing w:line="360" w:lineRule="auto"/>
        <w:ind w:firstLine="482" w:firstLineChars="200"/>
        <w:rPr>
          <w:rFonts w:hint="eastAsia" w:ascii="仿宋_GB2312" w:hAnsi="楷体" w:eastAsia="仿宋_GB2312"/>
          <w:b/>
          <w:color w:val="auto"/>
          <w:sz w:val="24"/>
          <w:highlight w:val="none"/>
        </w:rPr>
      </w:pPr>
      <w:bookmarkStart w:id="90" w:name="_Toc21295"/>
      <w:bookmarkStart w:id="91" w:name="_Toc24300"/>
      <w:bookmarkStart w:id="92" w:name="_Toc27126"/>
      <w:r>
        <w:rPr>
          <w:rFonts w:hint="eastAsia" w:ascii="仿宋_GB2312" w:hAnsi="楷体" w:eastAsia="仿宋_GB2312"/>
          <w:b/>
          <w:color w:val="auto"/>
          <w:sz w:val="24"/>
          <w:highlight w:val="none"/>
        </w:rPr>
        <w:t>1.2 标的物</w:t>
      </w:r>
      <w:bookmarkEnd w:id="90"/>
      <w:bookmarkEnd w:id="91"/>
      <w:bookmarkEnd w:id="92"/>
    </w:p>
    <w:p w14:paraId="78EB844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1.2.1 标的物1信息</w:t>
      </w:r>
    </w:p>
    <w:p w14:paraId="61020B62">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1.2.1.1名称：</w:t>
      </w:r>
      <w:r>
        <w:rPr>
          <w:rFonts w:hint="eastAsia" w:ascii="仿宋_GB2312" w:hAnsi="楷体" w:eastAsia="仿宋_GB2312"/>
          <w:color w:val="auto"/>
          <w:sz w:val="24"/>
          <w:highlight w:val="none"/>
          <w:u w:val="single"/>
          <w:lang w:eastAsia="zh-CN"/>
        </w:rPr>
        <w:t>六景化工园区总体规划修编（2022-2035）</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19D514FF">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1.2.1.2数量：</w:t>
      </w:r>
      <w:r>
        <w:rPr>
          <w:rFonts w:hint="eastAsia" w:ascii="仿宋_GB2312" w:hAnsi="楷体" w:eastAsia="仿宋_GB2312"/>
          <w:color w:val="auto"/>
          <w:sz w:val="24"/>
          <w:highlight w:val="none"/>
          <w:u w:val="single"/>
        </w:rPr>
        <w:t xml:space="preserve">                </w:t>
      </w:r>
      <w:r>
        <w:rPr>
          <w:rFonts w:ascii="仿宋_GB2312" w:hAnsi="楷体" w:eastAsia="仿宋_GB2312"/>
          <w:color w:val="auto"/>
          <w:sz w:val="24"/>
          <w:highlight w:val="none"/>
          <w:u w:val="single"/>
        </w:rPr>
        <w:t>1</w:t>
      </w:r>
      <w:r>
        <w:rPr>
          <w:rFonts w:hint="eastAsia" w:ascii="仿宋_GB2312" w:hAnsi="楷体" w:eastAsia="仿宋_GB2312"/>
          <w:color w:val="auto"/>
          <w:sz w:val="24"/>
          <w:highlight w:val="none"/>
          <w:u w:val="single"/>
        </w:rPr>
        <w:t xml:space="preserve">项                  </w:t>
      </w:r>
      <w:r>
        <w:rPr>
          <w:rFonts w:hint="eastAsia" w:ascii="仿宋_GB2312" w:hAnsi="楷体" w:eastAsia="仿宋_GB2312"/>
          <w:color w:val="auto"/>
          <w:sz w:val="24"/>
          <w:highlight w:val="none"/>
        </w:rPr>
        <w:t>；</w:t>
      </w:r>
    </w:p>
    <w:p w14:paraId="051A272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1.2.1.3质量：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50AEA1F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w:t>
      </w:r>
    </w:p>
    <w:p w14:paraId="510CFC2B">
      <w:pPr>
        <w:spacing w:line="360" w:lineRule="auto"/>
        <w:ind w:firstLine="482" w:firstLineChars="200"/>
        <w:rPr>
          <w:rFonts w:hint="eastAsia" w:ascii="仿宋_GB2312" w:hAnsi="楷体" w:eastAsia="仿宋_GB2312"/>
          <w:b/>
          <w:color w:val="auto"/>
          <w:sz w:val="24"/>
          <w:highlight w:val="none"/>
        </w:rPr>
      </w:pPr>
      <w:bookmarkStart w:id="93" w:name="_Toc21551"/>
      <w:bookmarkStart w:id="94" w:name="_Toc21631"/>
      <w:bookmarkStart w:id="95" w:name="_Toc23292"/>
      <w:r>
        <w:rPr>
          <w:rFonts w:hint="eastAsia" w:ascii="仿宋_GB2312" w:hAnsi="楷体" w:eastAsia="仿宋_GB2312"/>
          <w:b/>
          <w:color w:val="auto"/>
          <w:sz w:val="24"/>
          <w:highlight w:val="none"/>
        </w:rPr>
        <w:t>1.3 价款</w:t>
      </w:r>
      <w:bookmarkEnd w:id="93"/>
      <w:bookmarkEnd w:id="94"/>
      <w:bookmarkEnd w:id="95"/>
    </w:p>
    <w:p w14:paraId="32C1530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本合同总价为：人民币</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元（大写：</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元人民币，含税）。</w:t>
      </w:r>
    </w:p>
    <w:p w14:paraId="69899E44">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分项价格：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288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1489EF">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C5AFDDE">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DD9F87F">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分项价格</w:t>
            </w:r>
          </w:p>
        </w:tc>
      </w:tr>
      <w:tr w14:paraId="1B46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6258FF">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8BEFCB6">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E4A67CA">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r>
      <w:tr w14:paraId="76C9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ACA6A29">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DE4893A">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43F47AE">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r>
      <w:tr w14:paraId="703D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F14DCC3">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F63F606">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7886216">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r>
      <w:tr w14:paraId="1FC2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E376D20">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B64FE90">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color w:val="auto"/>
                <w:sz w:val="24"/>
                <w:highlight w:val="none"/>
              </w:rPr>
            </w:pPr>
          </w:p>
        </w:tc>
      </w:tr>
    </w:tbl>
    <w:p w14:paraId="6B2E8C51">
      <w:pPr>
        <w:spacing w:line="360" w:lineRule="auto"/>
        <w:ind w:firstLine="482" w:firstLineChars="200"/>
        <w:rPr>
          <w:rFonts w:hint="eastAsia" w:ascii="仿宋_GB2312" w:hAnsi="楷体" w:eastAsia="仿宋_GB2312"/>
          <w:b/>
          <w:color w:val="auto"/>
          <w:sz w:val="24"/>
          <w:highlight w:val="none"/>
        </w:rPr>
      </w:pPr>
      <w:bookmarkStart w:id="96" w:name="_Toc22618"/>
      <w:bookmarkStart w:id="97" w:name="_Toc10340"/>
      <w:bookmarkStart w:id="98" w:name="_Toc1814"/>
      <w:r>
        <w:rPr>
          <w:rFonts w:hint="eastAsia" w:ascii="仿宋_GB2312" w:hAnsi="楷体" w:eastAsia="仿宋_GB2312"/>
          <w:b/>
          <w:color w:val="auto"/>
          <w:sz w:val="24"/>
          <w:highlight w:val="none"/>
        </w:rPr>
        <w:t>1.4 付款方式和发票开具方式</w:t>
      </w:r>
      <w:bookmarkEnd w:id="96"/>
      <w:bookmarkEnd w:id="97"/>
      <w:bookmarkEnd w:id="98"/>
    </w:p>
    <w:p w14:paraId="484F27E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1.4.1 付款方式：</w:t>
      </w:r>
      <w:r>
        <w:rPr>
          <w:rFonts w:hint="eastAsia" w:ascii="仿宋_GB2312" w:hAnsi="楷体" w:eastAsia="仿宋_GB2312"/>
          <w:color w:val="auto"/>
          <w:sz w:val="24"/>
          <w:highlight w:val="none"/>
          <w:u w:val="single"/>
        </w:rPr>
        <w:t>分两期支付，签订服务合同，提出工作方案经分管领导审定后，支付合同金额的50%，报告编制完成并通过专家评审后，直至六景化工园区通过自治区化工园区工作组联席会议，支付余下的合同金额的50%。</w:t>
      </w:r>
    </w:p>
    <w:p w14:paraId="55E1FD6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1.4.2 发票开具方式：</w:t>
      </w:r>
      <w:r>
        <w:rPr>
          <w:rFonts w:hint="eastAsia" w:ascii="仿宋_GB2312" w:hAnsi="楷体" w:eastAsia="仿宋_GB2312"/>
          <w:color w:val="auto"/>
          <w:sz w:val="24"/>
          <w:highlight w:val="none"/>
          <w:u w:val="single"/>
        </w:rPr>
        <w:t>乙方按国家相关规定开具</w:t>
      </w:r>
      <w:r>
        <w:rPr>
          <w:rFonts w:hint="eastAsia" w:ascii="仿宋_GB2312" w:hAnsi="楷体" w:eastAsia="仿宋_GB2312"/>
          <w:color w:val="auto"/>
          <w:sz w:val="24"/>
          <w:highlight w:val="none"/>
        </w:rPr>
        <w:t>。</w:t>
      </w:r>
    </w:p>
    <w:p w14:paraId="277343AC">
      <w:pPr>
        <w:spacing w:line="360" w:lineRule="auto"/>
        <w:ind w:firstLine="482" w:firstLineChars="200"/>
        <w:rPr>
          <w:rFonts w:hint="eastAsia" w:ascii="仿宋_GB2312" w:hAnsi="楷体" w:eastAsia="仿宋_GB2312"/>
          <w:b/>
          <w:color w:val="auto"/>
          <w:sz w:val="24"/>
          <w:highlight w:val="none"/>
        </w:rPr>
      </w:pPr>
      <w:bookmarkStart w:id="99" w:name="_Toc19304"/>
      <w:bookmarkStart w:id="100" w:name="_Toc32071"/>
      <w:bookmarkStart w:id="101" w:name="_Toc2846"/>
      <w:r>
        <w:rPr>
          <w:rFonts w:hint="eastAsia" w:ascii="仿宋_GB2312" w:hAnsi="楷体" w:eastAsia="仿宋_GB2312"/>
          <w:b/>
          <w:color w:val="auto"/>
          <w:sz w:val="24"/>
          <w:highlight w:val="none"/>
        </w:rPr>
        <w:t>1.5 标的物交付期限、地点、方式</w:t>
      </w:r>
      <w:bookmarkEnd w:id="99"/>
      <w:bookmarkEnd w:id="100"/>
      <w:bookmarkEnd w:id="101"/>
      <w:r>
        <w:rPr>
          <w:rFonts w:hint="eastAsia" w:ascii="仿宋_GB2312" w:hAnsi="楷体" w:eastAsia="仿宋_GB2312"/>
          <w:b/>
          <w:color w:val="auto"/>
          <w:sz w:val="24"/>
          <w:highlight w:val="none"/>
        </w:rPr>
        <w:t>和服务期限</w:t>
      </w:r>
    </w:p>
    <w:p w14:paraId="1441879D">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1.5.1 交付期限：</w:t>
      </w:r>
      <w:r>
        <w:rPr>
          <w:rFonts w:hint="eastAsia" w:ascii="仿宋_GB2312" w:hAnsi="楷体" w:eastAsia="仿宋_GB2312"/>
          <w:color w:val="auto"/>
          <w:sz w:val="24"/>
          <w:highlight w:val="none"/>
          <w:u w:val="single"/>
        </w:rPr>
        <w:t xml:space="preserve">              ；</w:t>
      </w:r>
    </w:p>
    <w:p w14:paraId="23D6479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1.5.2 交付地点：</w:t>
      </w:r>
      <w:r>
        <w:rPr>
          <w:rFonts w:hint="eastAsia" w:ascii="仿宋_GB2312" w:hAnsi="楷体" w:eastAsia="仿宋_GB2312"/>
          <w:color w:val="auto"/>
          <w:sz w:val="24"/>
          <w:highlight w:val="none"/>
          <w:u w:val="single"/>
        </w:rPr>
        <w:t xml:space="preserve"> 项目实施地点，具体由业主指定</w:t>
      </w:r>
      <w:r>
        <w:rPr>
          <w:rFonts w:hint="eastAsia" w:ascii="仿宋_GB2312" w:hAnsi="楷体" w:eastAsia="仿宋_GB2312"/>
          <w:color w:val="auto"/>
          <w:sz w:val="24"/>
          <w:highlight w:val="none"/>
        </w:rPr>
        <w:t>；</w:t>
      </w:r>
    </w:p>
    <w:p w14:paraId="244F8ED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1.5.3 交付方式：</w:t>
      </w:r>
      <w:r>
        <w:rPr>
          <w:rFonts w:hint="eastAsia" w:ascii="仿宋_GB2312" w:hAnsi="楷体" w:eastAsia="仿宋_GB2312"/>
          <w:color w:val="auto"/>
          <w:sz w:val="24"/>
          <w:highlight w:val="none"/>
          <w:u w:val="single"/>
        </w:rPr>
        <w:t xml:space="preserve"> 由甲方指定          </w:t>
      </w:r>
      <w:r>
        <w:rPr>
          <w:rFonts w:hint="eastAsia" w:ascii="仿宋_GB2312" w:hAnsi="楷体" w:eastAsia="仿宋_GB2312"/>
          <w:color w:val="auto"/>
          <w:sz w:val="24"/>
          <w:highlight w:val="none"/>
        </w:rPr>
        <w:t>；</w:t>
      </w:r>
    </w:p>
    <w:p w14:paraId="6E2A7AB6">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1.5.4 服务及质保期限：</w:t>
      </w:r>
      <w:r>
        <w:rPr>
          <w:rFonts w:hint="eastAsia" w:ascii="仿宋_GB2312" w:hAnsi="楷体" w:eastAsia="仿宋_GB2312"/>
          <w:color w:val="auto"/>
          <w:sz w:val="24"/>
          <w:highlight w:val="none"/>
          <w:u w:val="single"/>
        </w:rPr>
        <w:t xml:space="preserve">               ；</w:t>
      </w:r>
    </w:p>
    <w:p w14:paraId="438523E0">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2、服务响应时间： </w:t>
      </w:r>
    </w:p>
    <w:p w14:paraId="45C12A9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u w:val="single"/>
        </w:rPr>
        <w:t>3、服务配套设备要求：</w:t>
      </w:r>
      <w:r>
        <w:rPr>
          <w:rFonts w:hint="eastAsia" w:ascii="仿宋_GB2312" w:hAnsi="楷体" w:eastAsia="仿宋_GB2312"/>
          <w:color w:val="auto"/>
          <w:sz w:val="24"/>
          <w:highlight w:val="none"/>
        </w:rPr>
        <w:t>。</w:t>
      </w:r>
    </w:p>
    <w:p w14:paraId="1F242B87">
      <w:pPr>
        <w:spacing w:line="360" w:lineRule="auto"/>
        <w:ind w:firstLine="482" w:firstLineChars="200"/>
        <w:rPr>
          <w:rFonts w:hint="eastAsia" w:ascii="仿宋_GB2312" w:hAnsi="楷体" w:eastAsia="仿宋_GB2312"/>
          <w:b/>
          <w:color w:val="auto"/>
          <w:sz w:val="24"/>
          <w:highlight w:val="none"/>
        </w:rPr>
      </w:pPr>
      <w:bookmarkStart w:id="102" w:name="_Toc19554"/>
      <w:bookmarkStart w:id="103" w:name="_Toc21423"/>
      <w:bookmarkStart w:id="104" w:name="_Toc27250"/>
      <w:r>
        <w:rPr>
          <w:rFonts w:hint="eastAsia" w:ascii="仿宋_GB2312" w:hAnsi="楷体" w:eastAsia="仿宋_GB2312"/>
          <w:b/>
          <w:color w:val="auto"/>
          <w:sz w:val="24"/>
          <w:highlight w:val="none"/>
        </w:rPr>
        <w:t>1.6 违约责任</w:t>
      </w:r>
      <w:bookmarkEnd w:id="102"/>
      <w:bookmarkEnd w:id="103"/>
      <w:bookmarkEnd w:id="104"/>
    </w:p>
    <w:p w14:paraId="1474E2A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color w:val="auto"/>
          <w:sz w:val="24"/>
          <w:highlight w:val="none"/>
          <w:u w:val="single"/>
        </w:rPr>
        <w:t>万分之五</w:t>
      </w:r>
      <w:r>
        <w:rPr>
          <w:rFonts w:hint="eastAsia" w:ascii="仿宋_GB2312" w:hAnsi="楷体" w:eastAsia="仿宋_GB2312"/>
          <w:color w:val="auto"/>
          <w:sz w:val="24"/>
          <w:highlight w:val="none"/>
        </w:rPr>
        <w:t>（根据项目实际填写，一般为万分之五）计算，最高限额为本合同总价的</w:t>
      </w:r>
      <w:r>
        <w:rPr>
          <w:rFonts w:hint="eastAsia" w:ascii="仿宋_GB2312" w:hAnsi="楷体" w:eastAsia="仿宋_GB2312"/>
          <w:color w:val="auto"/>
          <w:sz w:val="24"/>
          <w:highlight w:val="none"/>
          <w:u w:val="single"/>
        </w:rPr>
        <w:t xml:space="preserve"> 20  </w:t>
      </w:r>
      <w:r>
        <w:rPr>
          <w:rFonts w:hint="eastAsia" w:ascii="仿宋_GB2312" w:hAnsi="楷体" w:eastAsia="仿宋_GB2312"/>
          <w:color w:val="auto"/>
          <w:sz w:val="24"/>
          <w:highlight w:val="none"/>
        </w:rPr>
        <w:t>%（根据项目实际填写，一般为20%）；迟延超过【30】日的，甲方有权在要求乙方支付违约金的同时，书面通知乙方解除本合同，乙方应退回全部已收取的合同价款并按合同总金额的</w:t>
      </w:r>
      <w:r>
        <w:rPr>
          <w:rFonts w:hint="eastAsia" w:ascii="仿宋_GB2312" w:hAnsi="楷体" w:eastAsia="仿宋_GB2312"/>
          <w:color w:val="auto"/>
          <w:sz w:val="24"/>
          <w:highlight w:val="none"/>
          <w:u w:val="single"/>
        </w:rPr>
        <w:t xml:space="preserve"> 20  </w:t>
      </w:r>
      <w:r>
        <w:rPr>
          <w:rFonts w:hint="eastAsia" w:ascii="仿宋_GB2312" w:hAnsi="楷体" w:eastAsia="仿宋_GB2312"/>
          <w:color w:val="auto"/>
          <w:sz w:val="24"/>
          <w:highlight w:val="none"/>
        </w:rPr>
        <w:t>%（根据项目实际填写，一般为20%）向甲方支付违约金；</w:t>
      </w:r>
    </w:p>
    <w:p w14:paraId="2A816B4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1.6.2 除不可抗力外，如果甲方没有按照本合同约定的付款方式付款，乙方可要求甲方支付违约金，违约金按每迟延付款一日的应付而未付款的</w:t>
      </w:r>
      <w:r>
        <w:rPr>
          <w:rFonts w:hint="eastAsia" w:ascii="仿宋_GB2312" w:hAnsi="楷体" w:eastAsia="仿宋_GB2312"/>
          <w:color w:val="auto"/>
          <w:sz w:val="24"/>
          <w:highlight w:val="none"/>
          <w:u w:val="single"/>
        </w:rPr>
        <w:t>万分之五</w:t>
      </w:r>
      <w:r>
        <w:rPr>
          <w:rFonts w:hint="eastAsia" w:ascii="仿宋_GB2312" w:hAnsi="楷体" w:eastAsia="仿宋_GB2312"/>
          <w:color w:val="auto"/>
          <w:sz w:val="24"/>
          <w:highlight w:val="none"/>
        </w:rPr>
        <w:t>（根据项目实际填写，一般为万分之五）计算，最高限额为欠付金额的</w:t>
      </w:r>
      <w:r>
        <w:rPr>
          <w:rFonts w:hint="eastAsia" w:ascii="仿宋_GB2312" w:hAnsi="楷体" w:eastAsia="仿宋_GB2312"/>
          <w:color w:val="auto"/>
          <w:sz w:val="24"/>
          <w:highlight w:val="none"/>
          <w:u w:val="single"/>
        </w:rPr>
        <w:t xml:space="preserve"> 20  </w:t>
      </w:r>
      <w:r>
        <w:rPr>
          <w:rFonts w:hint="eastAsia" w:ascii="仿宋_GB2312" w:hAnsi="楷体" w:eastAsia="仿宋_GB2312"/>
          <w:color w:val="auto"/>
          <w:sz w:val="24"/>
          <w:highlight w:val="none"/>
        </w:rPr>
        <w:t>%（根据项目实际填写，一般为20%）；迟延付款的违约金计算数额达到前述最高限额之日起，乙方有权在要求甲方支付违约金的同时，书面通知甲方解除本合同；</w:t>
      </w:r>
    </w:p>
    <w:p w14:paraId="470C72D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D78FA88">
      <w:pPr>
        <w:spacing w:line="360" w:lineRule="auto"/>
        <w:ind w:left="239" w:leftChars="114" w:firstLine="240" w:firstLineChars="100"/>
        <w:rPr>
          <w:rFonts w:hint="eastAsia" w:ascii="仿宋" w:hAnsi="仿宋" w:eastAsia="仿宋" w:cs="仿宋"/>
          <w:color w:val="auto"/>
          <w:sz w:val="24"/>
          <w:highlight w:val="none"/>
        </w:rPr>
      </w:pPr>
      <w:r>
        <w:rPr>
          <w:rFonts w:hint="eastAsia" w:ascii="仿宋_GB2312" w:hAnsi="楷体" w:eastAsia="仿宋_GB2312"/>
          <w:color w:val="auto"/>
          <w:sz w:val="24"/>
          <w:highlight w:val="none"/>
        </w:rPr>
        <w:t>1.6.4乙方在质保期内未按承诺提供售后等服务的，每发生一次向甲方支付</w:t>
      </w:r>
      <w:r>
        <w:rPr>
          <w:rFonts w:hint="eastAsia" w:ascii="仿宋" w:hAnsi="仿宋" w:eastAsia="仿宋" w:cs="仿宋"/>
          <w:color w:val="auto"/>
          <w:sz w:val="24"/>
          <w:highlight w:val="none"/>
          <w:u w:val="single"/>
        </w:rPr>
        <w:t xml:space="preserve"> 2000 </w:t>
      </w:r>
      <w:r>
        <w:rPr>
          <w:rFonts w:hint="eastAsia" w:ascii="仿宋_GB2312" w:hAnsi="楷体" w:eastAsia="仿宋_GB2312"/>
          <w:color w:val="auto"/>
          <w:sz w:val="24"/>
          <w:highlight w:val="none"/>
        </w:rPr>
        <w:t>元（根据项目实际填写，一般为2000元）的违约金。</w:t>
      </w:r>
    </w:p>
    <w:p w14:paraId="428B6ED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0FC1ED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B4B2F4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781D350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w:t>
      </w:r>
      <w:r>
        <w:rPr>
          <w:rFonts w:hint="eastAsia" w:ascii="仿宋_GB2312" w:hAnsi="楷体" w:eastAsia="仿宋_GB2312"/>
          <w:color w:val="auto"/>
          <w:sz w:val="24"/>
          <w:highlight w:val="none"/>
          <w:lang w:val="en-US" w:eastAsia="zh-CN"/>
        </w:rPr>
        <w:t>8</w:t>
      </w:r>
      <w:r>
        <w:rPr>
          <w:rFonts w:hint="eastAsia" w:ascii="仿宋_GB2312" w:hAnsi="楷体" w:eastAsia="仿宋_GB2312"/>
          <w:color w:val="auto"/>
          <w:sz w:val="24"/>
          <w:highlight w:val="none"/>
        </w:rPr>
        <w:t xml:space="preserve"> 如项目验收不合格，由</w:t>
      </w:r>
      <w:r>
        <w:rPr>
          <w:rFonts w:hint="eastAsia" w:ascii="仿宋_GB2312" w:hAnsi="楷体" w:eastAsia="仿宋_GB2312"/>
          <w:color w:val="auto"/>
          <w:sz w:val="24"/>
          <w:highlight w:val="none"/>
          <w:lang w:val="en-US" w:eastAsia="zh-CN"/>
        </w:rPr>
        <w:t>乙方</w:t>
      </w:r>
      <w:r>
        <w:rPr>
          <w:rFonts w:hint="eastAsia" w:ascii="仿宋_GB2312" w:hAnsi="楷体" w:eastAsia="仿宋_GB2312"/>
          <w:color w:val="auto"/>
          <w:sz w:val="24"/>
          <w:highlight w:val="none"/>
        </w:rPr>
        <w:t>按要求整改后再行验收，以及给</w:t>
      </w:r>
      <w:r>
        <w:rPr>
          <w:rFonts w:hint="eastAsia" w:ascii="仿宋_GB2312" w:hAnsi="楷体" w:eastAsia="仿宋_GB2312"/>
          <w:color w:val="auto"/>
          <w:sz w:val="24"/>
          <w:highlight w:val="none"/>
          <w:lang w:val="en-US" w:eastAsia="zh-CN"/>
        </w:rPr>
        <w:t>甲方</w:t>
      </w:r>
      <w:r>
        <w:rPr>
          <w:rFonts w:hint="eastAsia" w:ascii="仿宋_GB2312" w:hAnsi="楷体" w:eastAsia="仿宋_GB2312"/>
          <w:color w:val="auto"/>
          <w:sz w:val="24"/>
          <w:highlight w:val="none"/>
        </w:rPr>
        <w:t>造成的损失等费用由</w:t>
      </w:r>
      <w:r>
        <w:rPr>
          <w:rFonts w:hint="eastAsia" w:ascii="仿宋_GB2312" w:hAnsi="楷体" w:eastAsia="仿宋_GB2312"/>
          <w:color w:val="auto"/>
          <w:sz w:val="24"/>
          <w:highlight w:val="none"/>
          <w:lang w:val="en-US" w:eastAsia="zh-CN"/>
        </w:rPr>
        <w:t>乙方</w:t>
      </w:r>
      <w:r>
        <w:rPr>
          <w:rFonts w:hint="eastAsia" w:ascii="仿宋_GB2312" w:hAnsi="楷体" w:eastAsia="仿宋_GB2312"/>
          <w:color w:val="auto"/>
          <w:sz w:val="24"/>
          <w:highlight w:val="none"/>
        </w:rPr>
        <w:t>承担。连续两次项目验收不合格的，</w:t>
      </w:r>
      <w:r>
        <w:rPr>
          <w:rFonts w:hint="eastAsia" w:ascii="仿宋_GB2312" w:hAnsi="楷体" w:eastAsia="仿宋_GB2312"/>
          <w:color w:val="auto"/>
          <w:sz w:val="24"/>
          <w:highlight w:val="none"/>
          <w:lang w:val="en-US" w:eastAsia="zh-CN"/>
        </w:rPr>
        <w:t>甲方</w:t>
      </w:r>
      <w:r>
        <w:rPr>
          <w:rFonts w:hint="eastAsia" w:ascii="仿宋_GB2312" w:hAnsi="楷体" w:eastAsia="仿宋_GB2312"/>
          <w:color w:val="auto"/>
          <w:sz w:val="24"/>
          <w:highlight w:val="none"/>
        </w:rPr>
        <w:t>有权终止合同，并追究</w:t>
      </w:r>
      <w:r>
        <w:rPr>
          <w:rFonts w:hint="eastAsia" w:ascii="仿宋_GB2312" w:hAnsi="楷体" w:eastAsia="仿宋_GB2312"/>
          <w:color w:val="auto"/>
          <w:sz w:val="24"/>
          <w:highlight w:val="none"/>
          <w:lang w:val="en-US" w:eastAsia="zh-CN"/>
        </w:rPr>
        <w:t>乙方</w:t>
      </w:r>
      <w:r>
        <w:rPr>
          <w:rFonts w:hint="eastAsia" w:ascii="仿宋_GB2312" w:hAnsi="楷体" w:eastAsia="仿宋_GB2312"/>
          <w:color w:val="auto"/>
          <w:sz w:val="24"/>
          <w:highlight w:val="none"/>
        </w:rPr>
        <w:t>的责任，由此带来的一切损失由</w:t>
      </w:r>
      <w:r>
        <w:rPr>
          <w:rFonts w:hint="eastAsia" w:ascii="仿宋_GB2312" w:hAnsi="楷体" w:eastAsia="仿宋_GB2312"/>
          <w:color w:val="auto"/>
          <w:sz w:val="24"/>
          <w:highlight w:val="none"/>
          <w:lang w:val="en-US" w:eastAsia="zh-CN"/>
        </w:rPr>
        <w:t>乙方</w:t>
      </w:r>
      <w:r>
        <w:rPr>
          <w:rFonts w:hint="eastAsia" w:ascii="仿宋_GB2312" w:hAnsi="楷体" w:eastAsia="仿宋_GB2312"/>
          <w:color w:val="auto"/>
          <w:sz w:val="24"/>
          <w:highlight w:val="none"/>
        </w:rPr>
        <w:t>自行承担。</w:t>
      </w:r>
    </w:p>
    <w:p w14:paraId="3259B1A6">
      <w:pPr>
        <w:spacing w:line="360" w:lineRule="auto"/>
        <w:ind w:firstLine="482" w:firstLineChars="200"/>
        <w:rPr>
          <w:rFonts w:hint="eastAsia" w:ascii="仿宋_GB2312" w:hAnsi="楷体" w:eastAsia="仿宋_GB2312"/>
          <w:b/>
          <w:color w:val="auto"/>
          <w:sz w:val="24"/>
          <w:highlight w:val="none"/>
        </w:rPr>
      </w:pPr>
      <w:bookmarkStart w:id="105" w:name="_Toc15583"/>
      <w:bookmarkStart w:id="106" w:name="_Toc16021"/>
      <w:bookmarkStart w:id="107" w:name="_Toc28375"/>
      <w:r>
        <w:rPr>
          <w:rFonts w:hint="eastAsia" w:ascii="仿宋_GB2312" w:hAnsi="楷体" w:eastAsia="仿宋_GB2312"/>
          <w:b/>
          <w:color w:val="auto"/>
          <w:sz w:val="24"/>
          <w:highlight w:val="none"/>
        </w:rPr>
        <w:t>1.7 合同争议的解决</w:t>
      </w:r>
      <w:bookmarkEnd w:id="105"/>
      <w:bookmarkEnd w:id="106"/>
      <w:bookmarkEnd w:id="107"/>
    </w:p>
    <w:p w14:paraId="10F16D1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本合同履行过程中发生的任何争议，双方当事人均可通过和解或者调解解决；不愿和解、调解或者和解、调解不成的，可以选择下列第</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种方式解决：</w:t>
      </w:r>
    </w:p>
    <w:p w14:paraId="28BF390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1.7.1 将争议提交</w:t>
      </w:r>
      <w:r>
        <w:rPr>
          <w:rFonts w:hint="eastAsia" w:ascii="仿宋_GB2312" w:hAnsi="楷体" w:eastAsia="仿宋_GB2312"/>
          <w:color w:val="auto"/>
          <w:sz w:val="24"/>
          <w:highlight w:val="none"/>
          <w:u w:val="single"/>
        </w:rPr>
        <w:t>南宁</w:t>
      </w:r>
      <w:r>
        <w:rPr>
          <w:rFonts w:hint="eastAsia" w:ascii="仿宋_GB2312" w:hAnsi="楷体" w:eastAsia="仿宋_GB2312"/>
          <w:color w:val="auto"/>
          <w:sz w:val="24"/>
          <w:highlight w:val="none"/>
        </w:rPr>
        <w:t>仲裁委员会依申请仲裁时其现行有效的仲裁规则裁决；</w:t>
      </w:r>
    </w:p>
    <w:p w14:paraId="3CCEC53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1.7.2 向</w:t>
      </w:r>
      <w:r>
        <w:rPr>
          <w:rFonts w:hint="eastAsia" w:ascii="仿宋_GB2312" w:hAnsi="楷体" w:eastAsia="仿宋_GB2312"/>
          <w:color w:val="auto"/>
          <w:sz w:val="24"/>
          <w:highlight w:val="none"/>
          <w:u w:val="single"/>
        </w:rPr>
        <w:t xml:space="preserve">   甲方所在地  </w:t>
      </w:r>
      <w:r>
        <w:rPr>
          <w:rFonts w:hint="eastAsia" w:ascii="仿宋_GB2312" w:hAnsi="楷体" w:eastAsia="仿宋_GB2312"/>
          <w:color w:val="auto"/>
          <w:sz w:val="24"/>
          <w:highlight w:val="none"/>
        </w:rPr>
        <w:t>人民法院起诉。</w:t>
      </w:r>
    </w:p>
    <w:p w14:paraId="779E4464">
      <w:pPr>
        <w:spacing w:line="360" w:lineRule="auto"/>
        <w:ind w:firstLine="482" w:firstLineChars="200"/>
        <w:rPr>
          <w:rFonts w:hint="eastAsia" w:ascii="仿宋_GB2312" w:hAnsi="楷体" w:eastAsia="仿宋_GB2312"/>
          <w:b/>
          <w:color w:val="auto"/>
          <w:sz w:val="24"/>
          <w:highlight w:val="none"/>
        </w:rPr>
      </w:pPr>
      <w:bookmarkStart w:id="108" w:name="_Toc11173"/>
      <w:bookmarkStart w:id="109" w:name="_Toc15322"/>
      <w:bookmarkStart w:id="110" w:name="_Toc7245"/>
      <w:r>
        <w:rPr>
          <w:rFonts w:hint="eastAsia" w:ascii="仿宋_GB2312" w:hAnsi="楷体" w:eastAsia="仿宋_GB2312"/>
          <w:b/>
          <w:color w:val="auto"/>
          <w:sz w:val="24"/>
          <w:highlight w:val="none"/>
        </w:rPr>
        <w:t>1.8 合同生效</w:t>
      </w:r>
      <w:bookmarkEnd w:id="108"/>
      <w:bookmarkEnd w:id="109"/>
      <w:bookmarkEnd w:id="110"/>
    </w:p>
    <w:p w14:paraId="1D89452F">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本合同自双方当事人加盖有效电子公章时生效。</w:t>
      </w:r>
    </w:p>
    <w:p w14:paraId="4C486EF8">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甲方：                                   乙方：</w:t>
      </w:r>
    </w:p>
    <w:p w14:paraId="336C6395">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统一社会信用代码：                        统一社会信用代码或身份证号码：</w:t>
      </w:r>
    </w:p>
    <w:p w14:paraId="594AF97D">
      <w:pPr>
        <w:spacing w:line="360" w:lineRule="auto"/>
        <w:ind w:firstLine="200"/>
        <w:rPr>
          <w:rFonts w:hint="eastAsia" w:ascii="仿宋_GB2312" w:hAnsi="楷体" w:eastAsia="仿宋_GB2312"/>
          <w:color w:val="auto"/>
          <w:sz w:val="24"/>
          <w:highlight w:val="none"/>
          <w:lang w:val="zh-CN"/>
        </w:rPr>
      </w:pPr>
    </w:p>
    <w:p w14:paraId="0E5B7CCF">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住所：                                   住所：</w:t>
      </w:r>
    </w:p>
    <w:p w14:paraId="3DB357F6">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法定代表人或                             法定代表人</w:t>
      </w:r>
    </w:p>
    <w:p w14:paraId="25C3B3B5">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授权代表（签字或盖章）：                 或授权代表（签字或盖章）: </w:t>
      </w:r>
    </w:p>
    <w:p w14:paraId="2D7745F2">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联系人：                                 联系人：</w:t>
      </w:r>
    </w:p>
    <w:p w14:paraId="3EF69F73">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约定送达地址：                           约定送达地址：</w:t>
      </w:r>
    </w:p>
    <w:p w14:paraId="6E6CB4DE">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邮政编码：                               邮政编码：</w:t>
      </w:r>
    </w:p>
    <w:p w14:paraId="3750BF7A">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电话:                                    电话: </w:t>
      </w:r>
    </w:p>
    <w:p w14:paraId="5174A904">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传真:                                    传真:</w:t>
      </w:r>
    </w:p>
    <w:p w14:paraId="263734A8">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电子邮箱：                               电子邮箱：</w:t>
      </w:r>
    </w:p>
    <w:p w14:paraId="50F7D673">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开户银行：                               开户银行： </w:t>
      </w:r>
    </w:p>
    <w:p w14:paraId="0A905295">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开户名称：                               开户名称： </w:t>
      </w:r>
    </w:p>
    <w:p w14:paraId="4909D9B6">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开户账号：</w:t>
      </w:r>
      <w:r>
        <w:rPr>
          <w:rFonts w:hint="eastAsia" w:ascii="仿宋_GB2312" w:hAnsi="楷体" w:eastAsia="仿宋_GB2312"/>
          <w:color w:val="auto"/>
          <w:sz w:val="24"/>
          <w:highlight w:val="none"/>
          <w:lang w:val="zh-CN"/>
        </w:rPr>
        <w:t xml:space="preserve">                               </w:t>
      </w:r>
      <w:r>
        <w:rPr>
          <w:rFonts w:hint="eastAsia" w:ascii="仿宋_GB2312" w:hAnsi="楷体" w:eastAsia="仿宋_GB2312"/>
          <w:color w:val="auto"/>
          <w:sz w:val="24"/>
          <w:highlight w:val="none"/>
        </w:rPr>
        <w:t>开户账号：</w:t>
      </w:r>
    </w:p>
    <w:p w14:paraId="7252BDB3">
      <w:pPr>
        <w:ind w:firstLine="482"/>
        <w:jc w:val="center"/>
        <w:outlineLvl w:val="1"/>
        <w:rPr>
          <w:rFonts w:hint="eastAsia" w:ascii="仿宋_GB2312" w:hAnsi="楷体" w:eastAsia="仿宋_GB2312"/>
          <w:b/>
          <w:color w:val="auto"/>
          <w:sz w:val="28"/>
          <w:szCs w:val="28"/>
          <w:highlight w:val="none"/>
        </w:rPr>
      </w:pPr>
      <w:r>
        <w:rPr>
          <w:rFonts w:hint="eastAsia" w:ascii="仿宋_GB2312" w:hAnsi="楷体" w:eastAsia="仿宋_GB2312"/>
          <w:b/>
          <w:color w:val="auto"/>
          <w:highlight w:val="none"/>
        </w:rPr>
        <w:br w:type="page"/>
      </w:r>
      <w:bookmarkStart w:id="111" w:name="_Toc80205945"/>
      <w:bookmarkStart w:id="112" w:name="_Toc4455"/>
      <w:bookmarkStart w:id="113" w:name="_Toc331685783"/>
      <w:r>
        <w:rPr>
          <w:rFonts w:hint="eastAsia" w:ascii="仿宋_GB2312" w:hAnsi="楷体" w:eastAsia="仿宋_GB2312"/>
          <w:b/>
          <w:color w:val="auto"/>
          <w:sz w:val="28"/>
          <w:szCs w:val="28"/>
          <w:highlight w:val="none"/>
        </w:rPr>
        <w:t>第二部分 合同一般条款</w:t>
      </w:r>
      <w:bookmarkEnd w:id="111"/>
      <w:bookmarkEnd w:id="112"/>
      <w:bookmarkEnd w:id="113"/>
    </w:p>
    <w:p w14:paraId="7026339C">
      <w:pPr>
        <w:spacing w:line="360" w:lineRule="auto"/>
        <w:ind w:firstLine="482" w:firstLineChars="200"/>
        <w:rPr>
          <w:rFonts w:hint="eastAsia" w:ascii="仿宋_GB2312" w:hAnsi="楷体" w:eastAsia="仿宋_GB2312"/>
          <w:b/>
          <w:color w:val="auto"/>
          <w:sz w:val="24"/>
          <w:highlight w:val="none"/>
        </w:rPr>
      </w:pPr>
      <w:bookmarkStart w:id="114" w:name="_Ref467378404"/>
      <w:bookmarkStart w:id="115" w:name="_Toc259093669"/>
      <w:bookmarkStart w:id="116" w:name="_Ref467379205"/>
      <w:bookmarkStart w:id="117" w:name="_Ref467379109"/>
      <w:bookmarkStart w:id="118" w:name="_Toc19614"/>
      <w:bookmarkStart w:id="119" w:name="_Toc28763"/>
      <w:bookmarkStart w:id="120" w:name="_Ref467378499"/>
      <w:bookmarkStart w:id="121" w:name="_Ref467378463"/>
      <w:bookmarkStart w:id="122" w:name="_Toc487900349"/>
      <w:bookmarkStart w:id="123" w:name="_Toc16917"/>
      <w:bookmarkStart w:id="124" w:name="_Ref467379225"/>
      <w:bookmarkStart w:id="125" w:name="_Ref467379195"/>
      <w:bookmarkStart w:id="126" w:name="_Toc279701240"/>
      <w:bookmarkStart w:id="127" w:name="_Ref467379094"/>
      <w:bookmarkStart w:id="128" w:name="_Ref467379214"/>
      <w:bookmarkStart w:id="129" w:name="_Ref467379101"/>
      <w:r>
        <w:rPr>
          <w:rFonts w:hint="eastAsia" w:ascii="仿宋_GB2312" w:hAnsi="楷体" w:eastAsia="仿宋_GB2312"/>
          <w:b/>
          <w:color w:val="auto"/>
          <w:sz w:val="24"/>
          <w:highlight w:val="none"/>
        </w:rPr>
        <w:t>2.1 定义</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2EB01FB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本合同中的下列词语应按以下内容进行解释：</w:t>
      </w:r>
    </w:p>
    <w:p w14:paraId="0493939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 “合同”系指采购人和中标人签订的载明双方当事人所达成的协议，并包括所有的附件、附录和构成合同的其他文件。</w:t>
      </w:r>
    </w:p>
    <w:p w14:paraId="1C5ED33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2.1.2 “合同价”系指根据合同约定，中标人在完全履行合同义务后，采购人应支付给中标人的价格。</w:t>
      </w:r>
    </w:p>
    <w:p w14:paraId="2F98C95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5069F853">
      <w:pPr>
        <w:spacing w:line="360" w:lineRule="auto"/>
        <w:ind w:firstLine="480" w:firstLineChars="200"/>
        <w:rPr>
          <w:rFonts w:hint="eastAsia" w:ascii="仿宋_GB2312" w:hAnsi="楷体" w:eastAsia="仿宋_GB2312"/>
          <w:color w:val="auto"/>
          <w:sz w:val="24"/>
          <w:highlight w:val="none"/>
        </w:rPr>
      </w:pPr>
      <w:bookmarkStart w:id="130" w:name="_Ref467378840"/>
      <w:r>
        <w:rPr>
          <w:rFonts w:hint="eastAsia" w:ascii="仿宋_GB2312" w:hAnsi="楷体" w:eastAsia="仿宋_GB2312"/>
          <w:color w:val="auto"/>
          <w:sz w:val="24"/>
          <w:highlight w:val="none"/>
        </w:rPr>
        <w:t>2.1.4 “甲方”系指与中标人签署合同的采购人</w:t>
      </w:r>
      <w:bookmarkEnd w:id="130"/>
      <w:r>
        <w:rPr>
          <w:rFonts w:hint="eastAsia" w:ascii="仿宋_GB2312" w:hAnsi="楷体" w:eastAsia="仿宋_GB2312"/>
          <w:color w:val="auto"/>
          <w:sz w:val="24"/>
          <w:highlight w:val="none"/>
        </w:rPr>
        <w:t>；采购人委托采购机构代表其与乙方签订合同的，采购人的授权委托书作为合同附件。</w:t>
      </w:r>
    </w:p>
    <w:p w14:paraId="348DD752">
      <w:pPr>
        <w:spacing w:line="360" w:lineRule="auto"/>
        <w:ind w:firstLine="480" w:firstLineChars="200"/>
        <w:rPr>
          <w:rFonts w:hint="eastAsia" w:ascii="仿宋_GB2312" w:hAnsi="楷体" w:eastAsia="仿宋_GB2312"/>
          <w:color w:val="auto"/>
          <w:sz w:val="24"/>
          <w:highlight w:val="none"/>
        </w:rPr>
      </w:pPr>
      <w:bookmarkStart w:id="131" w:name="_Ref467379400"/>
      <w:r>
        <w:rPr>
          <w:rFonts w:hint="eastAsia" w:ascii="仿宋_GB2312" w:hAnsi="楷体" w:eastAsia="仿宋_GB2312"/>
          <w:color w:val="auto"/>
          <w:sz w:val="24"/>
          <w:highlight w:val="none"/>
        </w:rPr>
        <w:t>2.1.5 “乙方”系指根据合同约定交付标的物的</w:t>
      </w:r>
      <w:bookmarkEnd w:id="131"/>
      <w:r>
        <w:rPr>
          <w:rFonts w:hint="eastAsia" w:ascii="仿宋_GB2312" w:hAnsi="楷体" w:eastAsia="仿宋_GB2312"/>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5B71E423">
      <w:pPr>
        <w:spacing w:line="360" w:lineRule="auto"/>
        <w:ind w:firstLine="480" w:firstLineChars="200"/>
        <w:rPr>
          <w:rFonts w:hint="eastAsia" w:ascii="仿宋_GB2312" w:hAnsi="楷体" w:eastAsia="仿宋_GB2312"/>
          <w:color w:val="auto"/>
          <w:sz w:val="24"/>
          <w:highlight w:val="none"/>
        </w:rPr>
      </w:pPr>
      <w:bookmarkStart w:id="132" w:name="_Ref467379436"/>
      <w:r>
        <w:rPr>
          <w:rFonts w:hint="eastAsia" w:ascii="仿宋_GB2312" w:hAnsi="楷体" w:eastAsia="仿宋_GB2312"/>
          <w:color w:val="auto"/>
          <w:sz w:val="24"/>
          <w:highlight w:val="none"/>
        </w:rPr>
        <w:t>2.1.6 “现场”系指合同约定标的物将要运至或者实施或者安装的地点。</w:t>
      </w:r>
      <w:bookmarkEnd w:id="132"/>
    </w:p>
    <w:p w14:paraId="18329002">
      <w:pPr>
        <w:spacing w:line="360" w:lineRule="auto"/>
        <w:ind w:firstLine="482" w:firstLineChars="200"/>
        <w:rPr>
          <w:rFonts w:hint="eastAsia" w:ascii="仿宋_GB2312" w:hAnsi="楷体" w:eastAsia="仿宋_GB2312"/>
          <w:b/>
          <w:color w:val="auto"/>
          <w:sz w:val="24"/>
          <w:highlight w:val="none"/>
        </w:rPr>
      </w:pPr>
      <w:bookmarkStart w:id="133" w:name="_Toc259093670"/>
      <w:bookmarkStart w:id="134" w:name="_Toc27635"/>
      <w:bookmarkStart w:id="135" w:name="_Toc487900350"/>
      <w:bookmarkStart w:id="136" w:name="_Toc32504"/>
      <w:bookmarkStart w:id="137" w:name="_Toc279701241"/>
      <w:bookmarkStart w:id="138" w:name="_Toc13336"/>
      <w:r>
        <w:rPr>
          <w:rFonts w:hint="eastAsia" w:ascii="仿宋_GB2312" w:hAnsi="楷体" w:eastAsia="仿宋_GB2312"/>
          <w:b/>
          <w:color w:val="auto"/>
          <w:sz w:val="24"/>
          <w:highlight w:val="none"/>
        </w:rPr>
        <w:t>2.2 技术规范</w:t>
      </w:r>
      <w:bookmarkEnd w:id="133"/>
      <w:bookmarkEnd w:id="134"/>
      <w:bookmarkEnd w:id="135"/>
      <w:bookmarkEnd w:id="136"/>
      <w:bookmarkEnd w:id="137"/>
      <w:bookmarkEnd w:id="138"/>
    </w:p>
    <w:p w14:paraId="14EB116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0A4A0381">
      <w:pPr>
        <w:spacing w:line="360" w:lineRule="auto"/>
        <w:ind w:firstLine="482" w:firstLineChars="200"/>
        <w:rPr>
          <w:rFonts w:hint="eastAsia" w:ascii="仿宋_GB2312" w:hAnsi="楷体" w:eastAsia="仿宋_GB2312"/>
          <w:b/>
          <w:color w:val="auto"/>
          <w:sz w:val="24"/>
          <w:highlight w:val="none"/>
        </w:rPr>
      </w:pPr>
      <w:bookmarkStart w:id="139" w:name="_Toc487900351"/>
      <w:bookmarkStart w:id="140" w:name="_Toc27853"/>
      <w:bookmarkStart w:id="141" w:name="_Toc31634"/>
      <w:bookmarkStart w:id="142" w:name="_Toc259093671"/>
      <w:bookmarkStart w:id="143" w:name="_Toc279701242"/>
      <w:bookmarkStart w:id="144" w:name="_Toc9829"/>
      <w:r>
        <w:rPr>
          <w:rFonts w:hint="eastAsia" w:ascii="仿宋_GB2312" w:hAnsi="楷体" w:eastAsia="仿宋_GB2312"/>
          <w:b/>
          <w:color w:val="auto"/>
          <w:sz w:val="24"/>
          <w:highlight w:val="none"/>
        </w:rPr>
        <w:t>2.3 知识产权</w:t>
      </w:r>
      <w:bookmarkEnd w:id="139"/>
      <w:bookmarkEnd w:id="140"/>
      <w:bookmarkEnd w:id="141"/>
      <w:bookmarkEnd w:id="142"/>
      <w:bookmarkEnd w:id="143"/>
      <w:bookmarkEnd w:id="144"/>
    </w:p>
    <w:p w14:paraId="6F359FB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3B08B05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2.3.2具有知识产权的计算机软件等标的物的知识产权归属，详见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404E13F4">
      <w:pPr>
        <w:spacing w:line="360" w:lineRule="auto"/>
        <w:ind w:firstLine="482" w:firstLineChars="200"/>
        <w:rPr>
          <w:rFonts w:hint="eastAsia" w:ascii="仿宋_GB2312" w:hAnsi="楷体" w:eastAsia="仿宋_GB2312"/>
          <w:b/>
          <w:color w:val="auto"/>
          <w:sz w:val="24"/>
          <w:highlight w:val="none"/>
        </w:rPr>
      </w:pPr>
      <w:bookmarkStart w:id="145" w:name="_Toc4194"/>
      <w:bookmarkStart w:id="146" w:name="_Toc29149"/>
      <w:bookmarkStart w:id="147" w:name="_Toc11932"/>
      <w:r>
        <w:rPr>
          <w:rFonts w:hint="eastAsia" w:ascii="仿宋_GB2312" w:hAnsi="楷体" w:eastAsia="仿宋_GB2312"/>
          <w:b/>
          <w:color w:val="auto"/>
          <w:sz w:val="24"/>
          <w:highlight w:val="none"/>
        </w:rPr>
        <w:t>2.4 包装和装运</w:t>
      </w:r>
      <w:bookmarkEnd w:id="145"/>
      <w:bookmarkEnd w:id="146"/>
      <w:bookmarkEnd w:id="147"/>
    </w:p>
    <w:p w14:paraId="467EC33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2.4.1除</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29B5CF1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2.4.2 装运标的物的要求和通知，详见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1758AB11">
      <w:pPr>
        <w:spacing w:line="360" w:lineRule="auto"/>
        <w:ind w:firstLine="482" w:firstLineChars="200"/>
        <w:rPr>
          <w:rFonts w:hint="eastAsia" w:ascii="仿宋_GB2312" w:hAnsi="楷体" w:eastAsia="仿宋_GB2312"/>
          <w:b/>
          <w:color w:val="auto"/>
          <w:sz w:val="24"/>
          <w:highlight w:val="none"/>
        </w:rPr>
      </w:pPr>
      <w:bookmarkStart w:id="148" w:name="_Ref467379527"/>
      <w:bookmarkStart w:id="149" w:name="_Toc259093674"/>
      <w:bookmarkStart w:id="150" w:name="_Toc279701245"/>
      <w:bookmarkStart w:id="151" w:name="_Ref467378591"/>
      <w:bookmarkStart w:id="152" w:name="_Ref467379536"/>
      <w:bookmarkStart w:id="153" w:name="_Ref467378541"/>
      <w:bookmarkStart w:id="154" w:name="_Toc487900354"/>
      <w:bookmarkStart w:id="155" w:name="_Ref467379542"/>
      <w:bookmarkStart w:id="156" w:name="_Toc26182"/>
      <w:bookmarkStart w:id="157" w:name="_Toc30272"/>
      <w:bookmarkStart w:id="158" w:name="_Toc19074"/>
      <w:r>
        <w:rPr>
          <w:rFonts w:hint="eastAsia" w:ascii="仿宋_GB2312" w:hAnsi="楷体" w:eastAsia="仿宋_GB2312"/>
          <w:b/>
          <w:color w:val="auto"/>
          <w:sz w:val="24"/>
          <w:highlight w:val="none"/>
        </w:rPr>
        <w:t>2.</w:t>
      </w:r>
      <w:bookmarkEnd w:id="148"/>
      <w:bookmarkEnd w:id="149"/>
      <w:bookmarkEnd w:id="150"/>
      <w:bookmarkEnd w:id="151"/>
      <w:bookmarkEnd w:id="152"/>
      <w:bookmarkEnd w:id="153"/>
      <w:bookmarkEnd w:id="154"/>
      <w:bookmarkEnd w:id="155"/>
      <w:r>
        <w:rPr>
          <w:rFonts w:hint="eastAsia" w:ascii="仿宋_GB2312" w:hAnsi="楷体" w:eastAsia="仿宋_GB2312"/>
          <w:b/>
          <w:color w:val="auto"/>
          <w:sz w:val="24"/>
          <w:highlight w:val="none"/>
        </w:rPr>
        <w:t>5 履约检查和问题反馈</w:t>
      </w:r>
      <w:bookmarkEnd w:id="156"/>
      <w:bookmarkEnd w:id="157"/>
      <w:bookmarkEnd w:id="158"/>
    </w:p>
    <w:p w14:paraId="183BEACF">
      <w:pPr>
        <w:spacing w:line="360" w:lineRule="auto"/>
        <w:ind w:firstLine="480" w:firstLineChars="200"/>
        <w:rPr>
          <w:rFonts w:hint="eastAsia" w:ascii="仿宋_GB2312" w:hAnsi="楷体" w:eastAsia="仿宋_GB2312"/>
          <w:color w:val="auto"/>
          <w:sz w:val="24"/>
          <w:highlight w:val="none"/>
        </w:rPr>
      </w:pPr>
      <w:bookmarkStart w:id="159" w:name="_Ref467379657"/>
      <w:r>
        <w:rPr>
          <w:rFonts w:hint="eastAsia" w:ascii="仿宋_GB2312" w:hAnsi="楷体" w:eastAsia="仿宋_GB2312"/>
          <w:color w:val="auto"/>
          <w:sz w:val="24"/>
          <w:highlight w:val="none"/>
        </w:rPr>
        <w:t>2.5.1</w:t>
      </w:r>
      <w:bookmarkEnd w:id="159"/>
      <w:bookmarkStart w:id="160" w:name="_Toc186431854"/>
      <w:bookmarkStart w:id="161" w:name="_Ref467379793"/>
      <w:bookmarkStart w:id="162" w:name="_Toc279701247"/>
      <w:bookmarkStart w:id="163" w:name="_Ref467379807"/>
      <w:bookmarkStart w:id="164" w:name="_Toc487900357"/>
      <w:bookmarkStart w:id="165" w:name="_Toc259093676"/>
      <w:r>
        <w:rPr>
          <w:rFonts w:hint="eastAsia" w:ascii="仿宋_GB2312" w:hAnsi="楷体" w:eastAsia="仿宋_GB2312"/>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1D7AE80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2.5.2 合同履行期间，甲方有权将履行过程中出现的问题反馈给乙方，双方当事人应以书面形式约定需要完善和改进的内容</w:t>
      </w:r>
      <w:bookmarkEnd w:id="160"/>
      <w:bookmarkStart w:id="166" w:name="_Toc186431855"/>
      <w:r>
        <w:rPr>
          <w:rFonts w:hint="eastAsia" w:ascii="仿宋_GB2312" w:hAnsi="楷体" w:eastAsia="仿宋_GB2312"/>
          <w:color w:val="auto"/>
          <w:sz w:val="24"/>
          <w:highlight w:val="none"/>
        </w:rPr>
        <w:t>。</w:t>
      </w:r>
    </w:p>
    <w:bookmarkEnd w:id="166"/>
    <w:p w14:paraId="018C9BBC">
      <w:pPr>
        <w:spacing w:line="360" w:lineRule="auto"/>
        <w:ind w:firstLine="482" w:firstLineChars="200"/>
        <w:rPr>
          <w:rFonts w:hint="eastAsia" w:ascii="仿宋_GB2312" w:hAnsi="楷体" w:eastAsia="仿宋_GB2312"/>
          <w:b/>
          <w:color w:val="auto"/>
          <w:sz w:val="24"/>
          <w:highlight w:val="none"/>
        </w:rPr>
      </w:pPr>
      <w:bookmarkStart w:id="167" w:name="_Toc19219"/>
      <w:bookmarkStart w:id="168" w:name="_Toc28451"/>
      <w:bookmarkStart w:id="169" w:name="_Toc7836"/>
      <w:r>
        <w:rPr>
          <w:rFonts w:hint="eastAsia" w:ascii="仿宋_GB2312" w:hAnsi="楷体" w:eastAsia="仿宋_GB2312"/>
          <w:b/>
          <w:color w:val="auto"/>
          <w:sz w:val="24"/>
          <w:highlight w:val="none"/>
        </w:rPr>
        <w:t>2.6 结算方式和付款条件</w:t>
      </w:r>
      <w:bookmarkEnd w:id="161"/>
      <w:bookmarkEnd w:id="162"/>
      <w:bookmarkEnd w:id="163"/>
      <w:bookmarkEnd w:id="164"/>
      <w:bookmarkEnd w:id="165"/>
      <w:bookmarkEnd w:id="167"/>
      <w:bookmarkEnd w:id="168"/>
      <w:bookmarkEnd w:id="169"/>
    </w:p>
    <w:p w14:paraId="439046F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5C6B1AA5">
      <w:pPr>
        <w:spacing w:line="360" w:lineRule="auto"/>
        <w:ind w:firstLine="482" w:firstLineChars="200"/>
        <w:rPr>
          <w:rFonts w:hint="eastAsia" w:ascii="仿宋_GB2312" w:hAnsi="楷体" w:eastAsia="仿宋_GB2312"/>
          <w:b/>
          <w:color w:val="auto"/>
          <w:sz w:val="24"/>
          <w:highlight w:val="none"/>
        </w:rPr>
      </w:pPr>
      <w:bookmarkStart w:id="170" w:name="_Ref467379863"/>
      <w:bookmarkStart w:id="171" w:name="_Toc279701248"/>
      <w:bookmarkStart w:id="172" w:name="_Toc487900358"/>
      <w:bookmarkStart w:id="173" w:name="_Toc259093677"/>
      <w:bookmarkStart w:id="174" w:name="_Ref467379852"/>
      <w:bookmarkStart w:id="175" w:name="_Ref467379923"/>
      <w:bookmarkStart w:id="176" w:name="_Toc774"/>
      <w:bookmarkStart w:id="177" w:name="_Toc16110"/>
      <w:bookmarkStart w:id="178" w:name="_Toc3225"/>
      <w:r>
        <w:rPr>
          <w:rFonts w:hint="eastAsia" w:ascii="仿宋_GB2312" w:hAnsi="楷体" w:eastAsia="仿宋_GB2312"/>
          <w:b/>
          <w:color w:val="auto"/>
          <w:sz w:val="24"/>
          <w:highlight w:val="none"/>
        </w:rPr>
        <w:t>2.7 技术资料</w:t>
      </w:r>
      <w:bookmarkEnd w:id="170"/>
      <w:bookmarkEnd w:id="171"/>
      <w:bookmarkEnd w:id="172"/>
      <w:bookmarkEnd w:id="173"/>
      <w:bookmarkEnd w:id="174"/>
      <w:bookmarkEnd w:id="175"/>
      <w:r>
        <w:rPr>
          <w:rFonts w:hint="eastAsia" w:ascii="仿宋_GB2312" w:hAnsi="楷体" w:eastAsia="仿宋_GB2312"/>
          <w:b/>
          <w:color w:val="auto"/>
          <w:sz w:val="24"/>
          <w:highlight w:val="none"/>
        </w:rPr>
        <w:t>和保密义务</w:t>
      </w:r>
      <w:bookmarkEnd w:id="176"/>
      <w:bookmarkEnd w:id="177"/>
      <w:bookmarkEnd w:id="178"/>
    </w:p>
    <w:p w14:paraId="678A965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2.7.1 乙方有权依据合同约定和项目需要，向甲方了解有关情况，调阅有关资料等，甲方应予积极配合；</w:t>
      </w:r>
    </w:p>
    <w:p w14:paraId="6CFB1C8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2.7.2 乙方有义务妥善保管和保护由甲方提供的前款信息和资料等；</w:t>
      </w:r>
    </w:p>
    <w:p w14:paraId="6B3E7BA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4120C1DC">
      <w:pPr>
        <w:spacing w:line="360" w:lineRule="auto"/>
        <w:ind w:firstLine="482" w:firstLineChars="200"/>
        <w:rPr>
          <w:rFonts w:hint="eastAsia" w:ascii="仿宋_GB2312" w:hAnsi="楷体" w:eastAsia="仿宋_GB2312"/>
          <w:b/>
          <w:color w:val="auto"/>
          <w:sz w:val="24"/>
          <w:highlight w:val="none"/>
        </w:rPr>
      </w:pPr>
      <w:bookmarkStart w:id="179" w:name="_Toc7860"/>
      <w:r>
        <w:rPr>
          <w:rFonts w:hint="eastAsia" w:ascii="仿宋_GB2312" w:hAnsi="楷体" w:eastAsia="仿宋_GB2312"/>
          <w:b/>
          <w:color w:val="auto"/>
          <w:sz w:val="24"/>
          <w:highlight w:val="none"/>
        </w:rPr>
        <w:t>2.8 质量保证</w:t>
      </w:r>
      <w:bookmarkEnd w:id="179"/>
    </w:p>
    <w:p w14:paraId="19CA380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2.8.1 乙方应建立和完善履行合同的内部质量保证体系，并提供相关内部规章制度给甲方，以便甲方进行监督检查；</w:t>
      </w:r>
    </w:p>
    <w:p w14:paraId="1C89574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2.8.2 乙方应保证履行合同的人员数量和素质、软件和硬件设备的配置、场地、环境和设施等满足全面履行合同的要求，并应接受甲方的监督检查。</w:t>
      </w:r>
    </w:p>
    <w:p w14:paraId="30135B0F">
      <w:pPr>
        <w:spacing w:line="360" w:lineRule="auto"/>
        <w:ind w:firstLine="480" w:firstLineChars="200"/>
        <w:rPr>
          <w:rFonts w:hint="eastAsia" w:ascii="仿宋_GB2312" w:hAnsi="仿宋" w:eastAsia="仿宋_GB2312" w:cs="仿宋_GB2312"/>
          <w:color w:val="auto"/>
          <w:kern w:val="0"/>
          <w:sz w:val="24"/>
          <w:highlight w:val="none"/>
        </w:rPr>
      </w:pPr>
      <w:r>
        <w:rPr>
          <w:rFonts w:hint="eastAsia" w:ascii="仿宋_GB2312" w:hAnsi="仿宋" w:eastAsia="仿宋_GB2312"/>
          <w:color w:val="auto"/>
          <w:sz w:val="24"/>
          <w:highlight w:val="none"/>
        </w:rPr>
        <w:t>2.8.3乙方应确保项目技术人员的数量和水平与响应文件一致。未经甲方书面同意，乙方不得擅自更换响应文件中注明的项目负责人和技术负责人。否则</w:t>
      </w:r>
      <w:r>
        <w:rPr>
          <w:rFonts w:hint="eastAsia" w:ascii="仿宋_GB2312" w:hAnsi="仿宋" w:eastAsia="仿宋_GB2312" w:cs="仿宋_GB2312"/>
          <w:color w:val="auto"/>
          <w:kern w:val="0"/>
          <w:sz w:val="24"/>
          <w:highlight w:val="none"/>
        </w:rPr>
        <w:t>甲方有权放弃或终止合同。</w:t>
      </w:r>
    </w:p>
    <w:p w14:paraId="4C66601F">
      <w:pPr>
        <w:spacing w:line="360" w:lineRule="auto"/>
        <w:ind w:firstLine="480" w:firstLineChars="200"/>
        <w:rPr>
          <w:rFonts w:hint="eastAsia" w:ascii="仿宋_GB2312" w:hAnsi="楷体" w:eastAsia="仿宋_GB2312"/>
          <w:color w:val="auto"/>
          <w:sz w:val="24"/>
          <w:highlight w:val="none"/>
        </w:rPr>
      </w:pPr>
      <w:r>
        <w:rPr>
          <w:rFonts w:hint="eastAsia" w:ascii="仿宋_GB2312" w:hAnsi="仿宋" w:eastAsia="仿宋_GB2312"/>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color w:val="auto"/>
          <w:sz w:val="24"/>
          <w:highlight w:val="none"/>
          <w:u w:val="single"/>
        </w:rPr>
        <w:t>30%</w:t>
      </w:r>
      <w:r>
        <w:rPr>
          <w:rFonts w:hint="eastAsia" w:ascii="仿宋_GB2312" w:hAnsi="仿宋" w:eastAsia="仿宋_GB2312"/>
          <w:color w:val="auto"/>
          <w:sz w:val="24"/>
          <w:highlight w:val="none"/>
        </w:rPr>
        <w:t>（根据项目实际情况填写，一般为30%）。</w:t>
      </w:r>
    </w:p>
    <w:p w14:paraId="0F73DFB7">
      <w:pPr>
        <w:spacing w:line="360" w:lineRule="auto"/>
        <w:ind w:firstLine="482" w:firstLineChars="200"/>
        <w:rPr>
          <w:rFonts w:hint="eastAsia" w:ascii="仿宋_GB2312" w:hAnsi="楷体" w:eastAsia="仿宋_GB2312"/>
          <w:b/>
          <w:color w:val="auto"/>
          <w:sz w:val="24"/>
          <w:highlight w:val="none"/>
        </w:rPr>
      </w:pPr>
      <w:bookmarkStart w:id="180" w:name="_Toc17244"/>
      <w:bookmarkStart w:id="181" w:name="_Toc259093681"/>
      <w:bookmarkStart w:id="182" w:name="_Toc279701252"/>
      <w:bookmarkStart w:id="183" w:name="_Toc487900362"/>
      <w:r>
        <w:rPr>
          <w:rFonts w:hint="eastAsia" w:ascii="仿宋_GB2312" w:hAnsi="楷体" w:eastAsia="仿宋_GB2312"/>
          <w:b/>
          <w:color w:val="auto"/>
          <w:sz w:val="24"/>
          <w:highlight w:val="none"/>
        </w:rPr>
        <w:t>2.9 标的物的风险负担</w:t>
      </w:r>
      <w:bookmarkEnd w:id="180"/>
    </w:p>
    <w:p w14:paraId="2D7FDED9">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3CD1535C">
      <w:pPr>
        <w:spacing w:line="360" w:lineRule="auto"/>
        <w:ind w:firstLine="482" w:firstLineChars="200"/>
        <w:rPr>
          <w:rFonts w:hint="eastAsia" w:ascii="仿宋_GB2312" w:hAnsi="楷体" w:eastAsia="仿宋_GB2312"/>
          <w:b/>
          <w:color w:val="auto"/>
          <w:sz w:val="24"/>
          <w:highlight w:val="none"/>
        </w:rPr>
      </w:pPr>
      <w:bookmarkStart w:id="184" w:name="_Toc14055"/>
      <w:r>
        <w:rPr>
          <w:rFonts w:hint="eastAsia" w:ascii="仿宋_GB2312" w:hAnsi="楷体" w:eastAsia="仿宋_GB2312"/>
          <w:b/>
          <w:color w:val="auto"/>
          <w:sz w:val="24"/>
          <w:highlight w:val="none"/>
        </w:rPr>
        <w:t>2.10 延迟交货</w:t>
      </w:r>
      <w:bookmarkEnd w:id="181"/>
      <w:bookmarkEnd w:id="182"/>
      <w:bookmarkEnd w:id="183"/>
      <w:bookmarkEnd w:id="184"/>
      <w:r>
        <w:rPr>
          <w:rFonts w:hint="eastAsia" w:ascii="仿宋_GB2312" w:hAnsi="楷体" w:eastAsia="仿宋_GB2312"/>
          <w:b/>
          <w:color w:val="auto"/>
          <w:sz w:val="24"/>
          <w:highlight w:val="none"/>
        </w:rPr>
        <w:t>/交付</w:t>
      </w:r>
    </w:p>
    <w:p w14:paraId="074F993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6A086F6E">
      <w:pPr>
        <w:spacing w:line="360" w:lineRule="auto"/>
        <w:ind w:firstLine="482" w:firstLineChars="200"/>
        <w:rPr>
          <w:rFonts w:hint="eastAsia" w:ascii="仿宋_GB2312" w:hAnsi="楷体" w:eastAsia="仿宋_GB2312"/>
          <w:b/>
          <w:color w:val="auto"/>
          <w:sz w:val="24"/>
          <w:highlight w:val="none"/>
        </w:rPr>
      </w:pPr>
      <w:bookmarkStart w:id="185" w:name="_Toc7502"/>
      <w:bookmarkStart w:id="186" w:name="_Toc259093683"/>
      <w:bookmarkStart w:id="187" w:name="_Toc487900364"/>
      <w:bookmarkStart w:id="188" w:name="_Toc279701254"/>
      <w:bookmarkStart w:id="189" w:name="_Ref467378121"/>
      <w:r>
        <w:rPr>
          <w:rFonts w:hint="eastAsia" w:ascii="仿宋_GB2312" w:hAnsi="楷体" w:eastAsia="仿宋_GB2312"/>
          <w:b/>
          <w:color w:val="auto"/>
          <w:sz w:val="24"/>
          <w:highlight w:val="none"/>
        </w:rPr>
        <w:t>2.11 合同变更</w:t>
      </w:r>
      <w:bookmarkEnd w:id="185"/>
    </w:p>
    <w:p w14:paraId="23C98CE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27D27C3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190" w:name="_Toc259093688"/>
      <w:bookmarkStart w:id="191" w:name="_Toc487900369"/>
      <w:bookmarkStart w:id="192" w:name="_Toc279701259"/>
    </w:p>
    <w:p w14:paraId="163B0729">
      <w:pPr>
        <w:spacing w:line="360" w:lineRule="auto"/>
        <w:ind w:firstLine="482" w:firstLineChars="200"/>
        <w:rPr>
          <w:rFonts w:hint="eastAsia" w:ascii="仿宋_GB2312" w:hAnsi="楷体" w:eastAsia="仿宋_GB2312"/>
          <w:b/>
          <w:color w:val="auto"/>
          <w:sz w:val="24"/>
          <w:highlight w:val="none"/>
        </w:rPr>
      </w:pPr>
      <w:bookmarkStart w:id="193" w:name="_Toc15237"/>
      <w:bookmarkStart w:id="194" w:name="_Toc10366"/>
      <w:bookmarkStart w:id="195" w:name="_Toc22955"/>
      <w:r>
        <w:rPr>
          <w:rFonts w:hint="eastAsia" w:ascii="仿宋_GB2312" w:hAnsi="楷体" w:eastAsia="仿宋_GB2312"/>
          <w:b/>
          <w:color w:val="auto"/>
          <w:sz w:val="24"/>
          <w:highlight w:val="none"/>
        </w:rPr>
        <w:t>2.12 合同转让</w:t>
      </w:r>
      <w:bookmarkEnd w:id="190"/>
      <w:bookmarkEnd w:id="191"/>
      <w:bookmarkEnd w:id="192"/>
      <w:r>
        <w:rPr>
          <w:rFonts w:hint="eastAsia" w:ascii="仿宋_GB2312" w:hAnsi="楷体" w:eastAsia="仿宋_GB2312"/>
          <w:b/>
          <w:color w:val="auto"/>
          <w:sz w:val="24"/>
          <w:highlight w:val="none"/>
        </w:rPr>
        <w:t>和分包</w:t>
      </w:r>
      <w:bookmarkEnd w:id="193"/>
      <w:bookmarkEnd w:id="194"/>
      <w:bookmarkEnd w:id="195"/>
    </w:p>
    <w:p w14:paraId="5E6B704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1A59A6F4">
      <w:pPr>
        <w:spacing w:line="360" w:lineRule="auto"/>
        <w:ind w:firstLine="482" w:firstLineChars="200"/>
        <w:rPr>
          <w:rFonts w:hint="eastAsia" w:ascii="仿宋_GB2312" w:hAnsi="楷体" w:eastAsia="仿宋_GB2312"/>
          <w:b/>
          <w:color w:val="auto"/>
          <w:sz w:val="24"/>
          <w:highlight w:val="none"/>
        </w:rPr>
      </w:pPr>
      <w:bookmarkStart w:id="196" w:name="_Toc16508"/>
      <w:bookmarkStart w:id="197" w:name="_Toc13566"/>
      <w:bookmarkStart w:id="198" w:name="_Toc14066"/>
      <w:r>
        <w:rPr>
          <w:rFonts w:hint="eastAsia" w:ascii="仿宋_GB2312" w:hAnsi="楷体" w:eastAsia="仿宋_GB2312"/>
          <w:b/>
          <w:color w:val="auto"/>
          <w:sz w:val="24"/>
          <w:highlight w:val="none"/>
        </w:rPr>
        <w:t>2.13 不可抗力</w:t>
      </w:r>
      <w:bookmarkEnd w:id="196"/>
      <w:bookmarkEnd w:id="197"/>
      <w:bookmarkEnd w:id="198"/>
    </w:p>
    <w:p w14:paraId="1DE5892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2.13.1如果任何一方遭遇法律规定的不可抗力，致使合同履行受阻时，履行合同的期限应予延长，延长的期限应相当于不可抗力所影响的时间；</w:t>
      </w:r>
    </w:p>
    <w:p w14:paraId="52326EB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2.13.2受不可抗力影响的一方在不可抗力发生后，应在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约定时间内以书面形式通知对方当事人，并在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约定时间内，将有关部门出具的证明文件送达对方当事人。</w:t>
      </w:r>
    </w:p>
    <w:p w14:paraId="61C1DBA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2.13.3 因不可抗力致使不能实现合同目的的，当事人可以解除合同；</w:t>
      </w:r>
    </w:p>
    <w:p w14:paraId="7EF1390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2.13.4 因不可抗力致使合同有变更必要的，双方当事人应在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约定时间内以书面形式变更合同；</w:t>
      </w:r>
    </w:p>
    <w:p w14:paraId="6129F518">
      <w:pPr>
        <w:spacing w:line="360" w:lineRule="auto"/>
        <w:ind w:firstLine="482" w:firstLineChars="200"/>
        <w:rPr>
          <w:rFonts w:hint="eastAsia" w:ascii="仿宋_GB2312" w:hAnsi="楷体" w:eastAsia="仿宋_GB2312"/>
          <w:b/>
          <w:color w:val="auto"/>
          <w:sz w:val="24"/>
          <w:highlight w:val="none"/>
        </w:rPr>
      </w:pPr>
      <w:bookmarkStart w:id="199" w:name="_Toc279701255"/>
      <w:bookmarkStart w:id="200" w:name="_Toc259093684"/>
      <w:bookmarkStart w:id="201" w:name="_Toc6969"/>
      <w:bookmarkStart w:id="202" w:name="_Toc30676"/>
      <w:bookmarkStart w:id="203" w:name="_Toc689"/>
      <w:bookmarkStart w:id="204" w:name="_Toc487900365"/>
      <w:r>
        <w:rPr>
          <w:rFonts w:hint="eastAsia" w:ascii="仿宋_GB2312" w:hAnsi="楷体" w:eastAsia="仿宋_GB2312"/>
          <w:b/>
          <w:color w:val="auto"/>
          <w:sz w:val="24"/>
          <w:highlight w:val="none"/>
        </w:rPr>
        <w:t>2.14 税费</w:t>
      </w:r>
      <w:bookmarkEnd w:id="199"/>
      <w:bookmarkEnd w:id="200"/>
      <w:bookmarkEnd w:id="201"/>
      <w:bookmarkEnd w:id="202"/>
      <w:bookmarkEnd w:id="203"/>
      <w:bookmarkEnd w:id="204"/>
    </w:p>
    <w:p w14:paraId="6006AEE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与合同有关的一切税费，均按照中华人民共和国法律的相关规定执行。</w:t>
      </w:r>
    </w:p>
    <w:p w14:paraId="60F2008E">
      <w:pPr>
        <w:spacing w:line="360" w:lineRule="auto"/>
        <w:ind w:firstLine="482" w:firstLineChars="200"/>
        <w:rPr>
          <w:rFonts w:hint="eastAsia" w:ascii="仿宋_GB2312" w:hAnsi="楷体" w:eastAsia="仿宋_GB2312"/>
          <w:b/>
          <w:color w:val="auto"/>
          <w:sz w:val="24"/>
          <w:highlight w:val="none"/>
        </w:rPr>
      </w:pPr>
      <w:bookmarkStart w:id="205" w:name="_Toc7102"/>
      <w:bookmarkStart w:id="206" w:name="_Toc8298"/>
      <w:bookmarkStart w:id="207" w:name="_Toc16959"/>
      <w:bookmarkStart w:id="208" w:name="_Toc487900368"/>
      <w:bookmarkStart w:id="209" w:name="_Toc279701258"/>
      <w:bookmarkStart w:id="210" w:name="_Toc259093687"/>
      <w:r>
        <w:rPr>
          <w:rFonts w:hint="eastAsia" w:ascii="仿宋_GB2312" w:hAnsi="楷体" w:eastAsia="仿宋_GB2312"/>
          <w:b/>
          <w:color w:val="auto"/>
          <w:sz w:val="24"/>
          <w:highlight w:val="none"/>
        </w:rPr>
        <w:t>2.15 乙方破产</w:t>
      </w:r>
      <w:bookmarkEnd w:id="205"/>
      <w:bookmarkEnd w:id="206"/>
      <w:bookmarkEnd w:id="207"/>
      <w:bookmarkEnd w:id="208"/>
      <w:bookmarkEnd w:id="209"/>
      <w:bookmarkEnd w:id="210"/>
    </w:p>
    <w:p w14:paraId="63721F1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024DBC3">
      <w:pPr>
        <w:spacing w:line="360" w:lineRule="auto"/>
        <w:ind w:firstLine="482" w:firstLineChars="200"/>
        <w:rPr>
          <w:rFonts w:hint="eastAsia" w:ascii="仿宋_GB2312" w:hAnsi="楷体" w:eastAsia="仿宋_GB2312"/>
          <w:b/>
          <w:color w:val="auto"/>
          <w:sz w:val="24"/>
          <w:highlight w:val="none"/>
        </w:rPr>
      </w:pPr>
      <w:bookmarkStart w:id="211" w:name="_Toc6134"/>
      <w:bookmarkStart w:id="212" w:name="_Toc15387"/>
      <w:bookmarkStart w:id="213" w:name="_Toc29333"/>
      <w:r>
        <w:rPr>
          <w:rFonts w:hint="eastAsia" w:ascii="仿宋_GB2312" w:hAnsi="楷体" w:eastAsia="仿宋_GB2312"/>
          <w:b/>
          <w:color w:val="auto"/>
          <w:sz w:val="24"/>
          <w:highlight w:val="none"/>
        </w:rPr>
        <w:t>2.16 合同中止、终止</w:t>
      </w:r>
      <w:bookmarkEnd w:id="211"/>
      <w:bookmarkEnd w:id="212"/>
      <w:bookmarkEnd w:id="213"/>
    </w:p>
    <w:p w14:paraId="40BABC6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2.16.1 双方当事人不得擅自中止或者终止合同；</w:t>
      </w:r>
    </w:p>
    <w:p w14:paraId="61AF7CC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1DBC2996">
      <w:pPr>
        <w:spacing w:line="360" w:lineRule="auto"/>
        <w:ind w:firstLine="482" w:firstLineChars="200"/>
        <w:rPr>
          <w:rFonts w:hint="eastAsia" w:ascii="仿宋_GB2312" w:hAnsi="楷体" w:eastAsia="仿宋_GB2312"/>
          <w:b/>
          <w:color w:val="auto"/>
          <w:sz w:val="24"/>
          <w:highlight w:val="none"/>
        </w:rPr>
      </w:pPr>
      <w:bookmarkStart w:id="214" w:name="_Toc14563"/>
      <w:bookmarkStart w:id="215" w:name="_Toc1125"/>
      <w:bookmarkStart w:id="216" w:name="_Toc6596"/>
      <w:r>
        <w:rPr>
          <w:rFonts w:hint="eastAsia" w:ascii="仿宋_GB2312" w:hAnsi="楷体" w:eastAsia="仿宋_GB2312"/>
          <w:b/>
          <w:color w:val="auto"/>
          <w:sz w:val="24"/>
          <w:highlight w:val="none"/>
        </w:rPr>
        <w:t>2.17 检验和验收</w:t>
      </w:r>
      <w:bookmarkEnd w:id="214"/>
      <w:bookmarkEnd w:id="215"/>
      <w:bookmarkEnd w:id="216"/>
    </w:p>
    <w:p w14:paraId="3B72C98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约定时间内组织验收，并可依法邀请相关方参加，验收应出具验收书。</w:t>
      </w:r>
    </w:p>
    <w:p w14:paraId="5861E5A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A14521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2.17.3 检验和验收标准、程序等具体内容以及前述验收书的效力详见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i/>
          <w:color w:val="auto"/>
          <w:sz w:val="24"/>
          <w:highlight w:val="none"/>
        </w:rPr>
        <w:t>。</w:t>
      </w:r>
    </w:p>
    <w:bookmarkEnd w:id="186"/>
    <w:bookmarkEnd w:id="187"/>
    <w:bookmarkEnd w:id="188"/>
    <w:bookmarkEnd w:id="189"/>
    <w:p w14:paraId="1B40BAE0">
      <w:pPr>
        <w:spacing w:line="360" w:lineRule="auto"/>
        <w:ind w:firstLine="482" w:firstLineChars="200"/>
        <w:rPr>
          <w:rFonts w:hint="eastAsia" w:ascii="仿宋_GB2312" w:hAnsi="楷体" w:eastAsia="仿宋_GB2312"/>
          <w:b/>
          <w:color w:val="auto"/>
          <w:sz w:val="24"/>
          <w:highlight w:val="none"/>
        </w:rPr>
      </w:pPr>
      <w:bookmarkStart w:id="217" w:name="_Toc279701261"/>
      <w:bookmarkStart w:id="218" w:name="_Toc259093690"/>
      <w:bookmarkStart w:id="219" w:name="_Toc487900371"/>
      <w:bookmarkStart w:id="220" w:name="_Toc25182"/>
      <w:bookmarkStart w:id="221" w:name="_Toc11284"/>
      <w:bookmarkStart w:id="222" w:name="_Toc19604"/>
      <w:r>
        <w:rPr>
          <w:rFonts w:hint="eastAsia" w:ascii="仿宋_GB2312" w:hAnsi="楷体" w:eastAsia="仿宋_GB2312"/>
          <w:b/>
          <w:color w:val="auto"/>
          <w:sz w:val="24"/>
          <w:highlight w:val="none"/>
        </w:rPr>
        <w:t>2.18 通知</w:t>
      </w:r>
      <w:bookmarkEnd w:id="217"/>
      <w:bookmarkEnd w:id="218"/>
      <w:bookmarkEnd w:id="219"/>
      <w:r>
        <w:rPr>
          <w:rFonts w:hint="eastAsia" w:ascii="仿宋_GB2312" w:hAnsi="楷体" w:eastAsia="仿宋_GB2312"/>
          <w:b/>
          <w:color w:val="auto"/>
          <w:sz w:val="24"/>
          <w:highlight w:val="none"/>
        </w:rPr>
        <w:t>和送达</w:t>
      </w:r>
      <w:bookmarkEnd w:id="220"/>
      <w:bookmarkEnd w:id="221"/>
      <w:bookmarkEnd w:id="222"/>
    </w:p>
    <w:p w14:paraId="2D79D392">
      <w:pPr>
        <w:spacing w:line="360" w:lineRule="auto"/>
        <w:ind w:firstLine="480" w:firstLineChars="200"/>
        <w:rPr>
          <w:rFonts w:hint="eastAsia" w:ascii="仿宋_GB2312" w:hAnsi="楷体" w:eastAsia="仿宋_GB2312"/>
          <w:color w:val="auto"/>
          <w:sz w:val="24"/>
          <w:highlight w:val="none"/>
        </w:rPr>
      </w:pPr>
      <w:bookmarkStart w:id="223" w:name="_Toc6698"/>
      <w:bookmarkStart w:id="224" w:name="_Toc3135"/>
      <w:bookmarkStart w:id="225" w:name="_Toc487900372"/>
      <w:bookmarkStart w:id="226" w:name="_Toc259093691"/>
      <w:bookmarkStart w:id="227" w:name="_Toc279701262"/>
      <w:r>
        <w:rPr>
          <w:rFonts w:hint="eastAsia" w:ascii="仿宋_GB2312" w:hAnsi="楷体" w:eastAsia="仿宋_GB2312"/>
          <w:color w:val="auto"/>
          <w:sz w:val="24"/>
          <w:highlight w:val="none"/>
        </w:rPr>
        <w:t>2.18.1 任何一方因履行合同而以合同第一部分尾部所列明的</w:t>
      </w:r>
      <w:r>
        <w:rPr>
          <w:rFonts w:hint="eastAsia" w:ascii="仿宋_GB2312" w:hAnsi="楷体" w:eastAsia="仿宋_GB2312"/>
          <w:color w:val="auto"/>
          <w:sz w:val="24"/>
          <w:highlight w:val="none"/>
          <w:u w:val="single"/>
        </w:rPr>
        <w:t>“约定送达地址”</w:t>
      </w:r>
      <w:r>
        <w:rPr>
          <w:rFonts w:hint="eastAsia" w:ascii="仿宋_GB2312" w:hAnsi="楷体" w:eastAsia="仿宋_GB2312"/>
          <w:color w:val="auto"/>
          <w:sz w:val="24"/>
          <w:highlight w:val="none"/>
        </w:rPr>
        <w:t>为收件地址的所有通知、文件、材料，均视为已向对方当事人送达；任何一方变更上述送达方式或者地址的，应于</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个工作日内（根据项目实际填写）书面通知对方当事人，在对方当事人收到有关变更通知之前，变更前的约定送达方式或者地址仍视为有效。</w:t>
      </w:r>
      <w:bookmarkEnd w:id="223"/>
      <w:bookmarkEnd w:id="224"/>
    </w:p>
    <w:p w14:paraId="3F6098A7">
      <w:pPr>
        <w:spacing w:line="360" w:lineRule="auto"/>
        <w:ind w:firstLine="480" w:firstLineChars="200"/>
        <w:rPr>
          <w:rFonts w:hint="eastAsia" w:ascii="仿宋_GB2312" w:hAnsi="楷体" w:eastAsia="仿宋_GB2312"/>
          <w:color w:val="auto"/>
          <w:sz w:val="24"/>
          <w:highlight w:val="none"/>
        </w:rPr>
      </w:pPr>
      <w:bookmarkStart w:id="228" w:name="_Toc23128"/>
      <w:bookmarkStart w:id="229" w:name="_Toc23294"/>
      <w:r>
        <w:rPr>
          <w:rFonts w:hint="eastAsia" w:ascii="仿宋_GB2312" w:hAnsi="楷体" w:eastAsia="仿宋_GB2312"/>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28"/>
      <w:bookmarkEnd w:id="229"/>
    </w:p>
    <w:p w14:paraId="7C4FAD0E">
      <w:pPr>
        <w:spacing w:line="360" w:lineRule="auto"/>
        <w:ind w:firstLine="482" w:firstLineChars="200"/>
        <w:rPr>
          <w:rFonts w:hint="eastAsia" w:ascii="仿宋_GB2312" w:hAnsi="楷体" w:eastAsia="仿宋_GB2312"/>
          <w:b/>
          <w:color w:val="auto"/>
          <w:sz w:val="24"/>
          <w:highlight w:val="none"/>
        </w:rPr>
      </w:pPr>
      <w:bookmarkStart w:id="230" w:name="_Toc4355"/>
      <w:bookmarkStart w:id="231" w:name="_Toc30599"/>
      <w:bookmarkStart w:id="232" w:name="_Toc18540"/>
      <w:r>
        <w:rPr>
          <w:rFonts w:hint="eastAsia" w:ascii="仿宋_GB2312" w:hAnsi="楷体" w:eastAsia="仿宋_GB2312"/>
          <w:b/>
          <w:color w:val="auto"/>
          <w:sz w:val="24"/>
          <w:highlight w:val="none"/>
        </w:rPr>
        <w:t>2.19 计量单位</w:t>
      </w:r>
      <w:bookmarkEnd w:id="225"/>
      <w:bookmarkEnd w:id="226"/>
      <w:bookmarkEnd w:id="227"/>
      <w:bookmarkEnd w:id="230"/>
      <w:bookmarkEnd w:id="231"/>
      <w:bookmarkEnd w:id="232"/>
    </w:p>
    <w:p w14:paraId="388E665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除技术规范中另有规定外,合同的计量单位均使用国家法定计量单位。</w:t>
      </w:r>
    </w:p>
    <w:p w14:paraId="0F8F403C">
      <w:pPr>
        <w:spacing w:line="360" w:lineRule="auto"/>
        <w:ind w:firstLine="482" w:firstLineChars="200"/>
        <w:rPr>
          <w:rFonts w:hint="eastAsia" w:ascii="仿宋_GB2312" w:hAnsi="楷体" w:eastAsia="仿宋_GB2312"/>
          <w:b/>
          <w:color w:val="auto"/>
          <w:sz w:val="24"/>
          <w:highlight w:val="none"/>
        </w:rPr>
      </w:pPr>
      <w:bookmarkStart w:id="233" w:name="_Toc279701263"/>
      <w:bookmarkStart w:id="234" w:name="_Toc18567"/>
      <w:bookmarkStart w:id="235" w:name="_Toc12773"/>
      <w:bookmarkStart w:id="236" w:name="_Toc487900373"/>
      <w:bookmarkStart w:id="237" w:name="_Toc259093692"/>
      <w:bookmarkStart w:id="238" w:name="_Toc10330"/>
      <w:r>
        <w:rPr>
          <w:rFonts w:hint="eastAsia" w:ascii="仿宋_GB2312" w:hAnsi="楷体" w:eastAsia="仿宋_GB2312"/>
          <w:b/>
          <w:color w:val="auto"/>
          <w:sz w:val="24"/>
          <w:highlight w:val="none"/>
        </w:rPr>
        <w:t>2.20 合同使用的文字和适用的法律</w:t>
      </w:r>
      <w:bookmarkEnd w:id="233"/>
      <w:bookmarkEnd w:id="234"/>
      <w:bookmarkEnd w:id="235"/>
      <w:bookmarkEnd w:id="236"/>
      <w:bookmarkEnd w:id="237"/>
      <w:bookmarkEnd w:id="238"/>
    </w:p>
    <w:p w14:paraId="624F4E8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2.20.1 合同使用汉语书就、变更和解释；</w:t>
      </w:r>
    </w:p>
    <w:p w14:paraId="2135FF9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2.20.2 合同适用中华人民共和国法律。</w:t>
      </w:r>
    </w:p>
    <w:p w14:paraId="2C0D0BD7">
      <w:pPr>
        <w:spacing w:line="360" w:lineRule="auto"/>
        <w:ind w:firstLine="482" w:firstLineChars="200"/>
        <w:rPr>
          <w:rFonts w:hint="eastAsia" w:ascii="仿宋_GB2312" w:hAnsi="楷体" w:eastAsia="仿宋_GB2312"/>
          <w:b/>
          <w:color w:val="auto"/>
          <w:sz w:val="24"/>
          <w:highlight w:val="none"/>
        </w:rPr>
      </w:pPr>
      <w:bookmarkStart w:id="239" w:name="_Toc12004"/>
      <w:bookmarkStart w:id="240" w:name="_Toc279701264"/>
      <w:bookmarkStart w:id="241" w:name="_Toc16673"/>
      <w:bookmarkStart w:id="242" w:name="_Toc259093693"/>
      <w:bookmarkStart w:id="243" w:name="_Toc3148"/>
      <w:bookmarkStart w:id="244" w:name="_Toc487900374"/>
      <w:r>
        <w:rPr>
          <w:rFonts w:hint="eastAsia" w:ascii="仿宋_GB2312" w:hAnsi="楷体" w:eastAsia="仿宋_GB2312"/>
          <w:b/>
          <w:color w:val="auto"/>
          <w:sz w:val="24"/>
          <w:highlight w:val="none"/>
        </w:rPr>
        <w:t>2.21 履约保证金</w:t>
      </w:r>
      <w:bookmarkEnd w:id="239"/>
      <w:bookmarkEnd w:id="240"/>
      <w:bookmarkEnd w:id="241"/>
      <w:bookmarkEnd w:id="242"/>
      <w:bookmarkEnd w:id="243"/>
    </w:p>
    <w:p w14:paraId="2ED122DA">
      <w:pPr>
        <w:spacing w:line="360" w:lineRule="auto"/>
        <w:ind w:firstLine="480" w:firstLineChars="200"/>
        <w:rPr>
          <w:rFonts w:hint="eastAsia" w:ascii="仿宋_GB2312" w:hAnsi="仿宋" w:eastAsia="仿宋_GB2312" w:cs="Arial"/>
          <w:snapToGrid w:val="0"/>
          <w:color w:val="auto"/>
          <w:kern w:val="0"/>
          <w:sz w:val="24"/>
          <w:highlight w:val="none"/>
        </w:rPr>
      </w:pPr>
      <w:r>
        <w:rPr>
          <w:rFonts w:hint="eastAsia" w:ascii="仿宋_GB2312" w:hAnsi="楷体" w:eastAsia="仿宋_GB2312"/>
          <w:color w:val="auto"/>
          <w:sz w:val="24"/>
          <w:highlight w:val="none"/>
        </w:rPr>
        <w:t>本项目不收取履约保证金</w:t>
      </w:r>
    </w:p>
    <w:p w14:paraId="2F02C215">
      <w:pPr>
        <w:spacing w:line="360" w:lineRule="auto"/>
        <w:ind w:firstLine="482" w:firstLineChars="200"/>
        <w:rPr>
          <w:rFonts w:hint="eastAsia" w:ascii="仿宋_GB2312" w:hAnsi="仿宋" w:eastAsia="仿宋_GB2312"/>
          <w:color w:val="auto"/>
          <w:kern w:val="0"/>
          <w:sz w:val="24"/>
          <w:highlight w:val="none"/>
          <w:lang w:val="zh-CN"/>
        </w:rPr>
      </w:pPr>
      <w:r>
        <w:rPr>
          <w:rFonts w:hint="eastAsia" w:ascii="仿宋_GB2312" w:hAnsi="楷体" w:eastAsia="仿宋_GB2312"/>
          <w:b/>
          <w:color w:val="auto"/>
          <w:sz w:val="24"/>
          <w:highlight w:val="none"/>
        </w:rPr>
        <w:t>2.22 中小企业政策</w:t>
      </w:r>
    </w:p>
    <w:p w14:paraId="62A4896D">
      <w:pPr>
        <w:spacing w:line="360" w:lineRule="auto"/>
        <w:ind w:firstLine="480" w:firstLineChars="200"/>
        <w:rPr>
          <w:rFonts w:hint="eastAsia"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2.22.1本合同（□是  □否）为中小企业“政采贷”可融资合同，关于中小企业信用融资事项见采购文件“供应商须知正文”。</w:t>
      </w:r>
    </w:p>
    <w:p w14:paraId="4B9F7B12">
      <w:pPr>
        <w:spacing w:line="360" w:lineRule="auto"/>
        <w:ind w:firstLine="480" w:firstLineChars="200"/>
        <w:rPr>
          <w:rFonts w:hint="eastAsia"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2.22.2本合同（□是  ☑否）为中小企业预留合同。</w:t>
      </w:r>
    </w:p>
    <w:bookmarkEnd w:id="244"/>
    <w:p w14:paraId="38B66E23">
      <w:pPr>
        <w:spacing w:line="360" w:lineRule="auto"/>
        <w:ind w:firstLine="482" w:firstLineChars="200"/>
        <w:rPr>
          <w:rFonts w:hint="eastAsia" w:ascii="仿宋_GB2312" w:hAnsi="楷体" w:eastAsia="仿宋_GB2312"/>
          <w:b/>
          <w:color w:val="auto"/>
          <w:sz w:val="24"/>
          <w:highlight w:val="none"/>
        </w:rPr>
      </w:pPr>
      <w:bookmarkStart w:id="245" w:name="_Toc19890"/>
      <w:bookmarkStart w:id="246" w:name="_Toc6885"/>
      <w:bookmarkStart w:id="247" w:name="_Toc14001"/>
      <w:r>
        <w:rPr>
          <w:rFonts w:hint="eastAsia" w:ascii="仿宋_GB2312" w:hAnsi="楷体" w:eastAsia="仿宋_GB2312"/>
          <w:b/>
          <w:color w:val="auto"/>
          <w:sz w:val="24"/>
          <w:highlight w:val="none"/>
        </w:rPr>
        <w:t>2.23 合同份数</w:t>
      </w:r>
      <w:bookmarkEnd w:id="245"/>
      <w:bookmarkEnd w:id="246"/>
      <w:bookmarkEnd w:id="247"/>
    </w:p>
    <w:p w14:paraId="2FBDD085">
      <w:pPr>
        <w:spacing w:line="360" w:lineRule="auto"/>
        <w:ind w:firstLine="480" w:firstLineChars="200"/>
        <w:rPr>
          <w:rFonts w:hint="eastAsia" w:ascii="仿宋_GB2312" w:hAnsi="楷体" w:eastAsia="仿宋_GB2312"/>
          <w:color w:val="auto"/>
          <w:sz w:val="24"/>
          <w:highlight w:val="none"/>
        </w:rPr>
      </w:pPr>
      <w:r>
        <w:rPr>
          <w:rFonts w:hint="eastAsia" w:ascii="仿宋_GB2312" w:hAnsi="宋体" w:eastAsia="仿宋_GB2312"/>
          <w:color w:val="auto"/>
          <w:sz w:val="24"/>
          <w:highlight w:val="none"/>
        </w:rPr>
        <w:t>本合同壹式</w:t>
      </w:r>
      <w:r>
        <w:rPr>
          <w:rFonts w:hint="eastAsia" w:ascii="仿宋_GB2312" w:hAnsi="宋体"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份，甲方执</w:t>
      </w:r>
      <w:r>
        <w:rPr>
          <w:rFonts w:hint="eastAsia" w:ascii="仿宋_GB2312" w:hAnsi="宋体"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份，乙方执</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w:t>
      </w:r>
      <w:r>
        <w:rPr>
          <w:rFonts w:hint="eastAsia" w:ascii="仿宋_GB2312" w:hAnsi="楷体" w:eastAsia="仿宋_GB2312"/>
          <w:color w:val="auto"/>
          <w:sz w:val="24"/>
          <w:highlight w:val="none"/>
        </w:rPr>
        <w:t>每份均具有同等法律效力。</w:t>
      </w:r>
    </w:p>
    <w:p w14:paraId="73BDA05F">
      <w:pPr>
        <w:jc w:val="center"/>
        <w:outlineLvl w:val="1"/>
        <w:rPr>
          <w:rFonts w:hint="eastAsia" w:ascii="仿宋_GB2312" w:hAnsi="楷体" w:eastAsia="仿宋_GB2312"/>
          <w:b/>
          <w:color w:val="auto"/>
          <w:sz w:val="28"/>
          <w:szCs w:val="28"/>
          <w:highlight w:val="none"/>
        </w:rPr>
      </w:pPr>
      <w:r>
        <w:rPr>
          <w:rFonts w:hint="eastAsia" w:ascii="仿宋_GB2312" w:hAnsi="楷体" w:eastAsia="仿宋_GB2312"/>
          <w:color w:val="auto"/>
          <w:highlight w:val="none"/>
        </w:rPr>
        <w:br w:type="page"/>
      </w:r>
      <w:bookmarkStart w:id="248" w:name="_Toc80205946"/>
      <w:bookmarkStart w:id="249" w:name="_Toc11028"/>
      <w:bookmarkStart w:id="250" w:name="_Toc331685784"/>
      <w:r>
        <w:rPr>
          <w:rFonts w:hint="eastAsia" w:ascii="仿宋_GB2312" w:hAnsi="楷体" w:eastAsia="仿宋_GB2312"/>
          <w:b/>
          <w:color w:val="auto"/>
          <w:sz w:val="28"/>
          <w:szCs w:val="28"/>
          <w:highlight w:val="none"/>
        </w:rPr>
        <w:t>第三部分  合同专用条款</w:t>
      </w:r>
      <w:bookmarkEnd w:id="248"/>
      <w:bookmarkEnd w:id="249"/>
      <w:bookmarkEnd w:id="250"/>
    </w:p>
    <w:p w14:paraId="46E72EE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00C2B45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3.1具有知识产权的标的物知识产权归属：</w:t>
      </w:r>
    </w:p>
    <w:p w14:paraId="1D80293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u w:val="single"/>
        </w:rPr>
        <w:t>甲方</w:t>
      </w:r>
    </w:p>
    <w:p w14:paraId="73CC1E63">
      <w:pPr>
        <w:spacing w:line="360" w:lineRule="auto"/>
        <w:ind w:firstLine="480" w:firstLineChars="200"/>
        <w:rPr>
          <w:rFonts w:hint="eastAsia" w:ascii="仿宋_GB2312" w:hAnsi="楷体" w:eastAsia="仿宋_GB2312"/>
          <w:color w:val="auto"/>
          <w:sz w:val="24"/>
          <w:highlight w:val="none"/>
        </w:rPr>
      </w:pPr>
    </w:p>
    <w:p w14:paraId="75DB0B6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3.2包装和装运专用条款（如果有）：</w:t>
      </w:r>
    </w:p>
    <w:p w14:paraId="1D5A021C">
      <w:pPr>
        <w:spacing w:line="360" w:lineRule="auto"/>
        <w:ind w:firstLine="480" w:firstLineChars="200"/>
        <w:rPr>
          <w:rFonts w:hint="eastAsia" w:ascii="仿宋_GB2312" w:hAnsi="楷体" w:eastAsia="仿宋_GB2312"/>
          <w:color w:val="auto"/>
          <w:sz w:val="24"/>
          <w:highlight w:val="none"/>
          <w:u w:val="single"/>
        </w:rPr>
      </w:pPr>
    </w:p>
    <w:p w14:paraId="690D661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3.3装运标的物的要求和通知：</w:t>
      </w:r>
    </w:p>
    <w:p w14:paraId="02147748">
      <w:pPr>
        <w:spacing w:line="360" w:lineRule="auto"/>
        <w:ind w:firstLine="480" w:firstLineChars="200"/>
        <w:rPr>
          <w:rFonts w:hint="eastAsia" w:ascii="仿宋_GB2312" w:hAnsi="楷体" w:eastAsia="仿宋_GB2312"/>
          <w:color w:val="auto"/>
          <w:sz w:val="24"/>
          <w:highlight w:val="none"/>
          <w:u w:val="single"/>
        </w:rPr>
      </w:pPr>
    </w:p>
    <w:p w14:paraId="040CA538">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3.4</w:t>
      </w:r>
      <w:r>
        <w:rPr>
          <w:rFonts w:hint="eastAsia" w:ascii="仿宋_GB2312" w:hAnsi="楷体" w:eastAsia="仿宋_GB2312"/>
          <w:b/>
          <w:color w:val="auto"/>
          <w:sz w:val="24"/>
          <w:highlight w:val="none"/>
        </w:rPr>
        <w:t>结算方式和付款条件</w:t>
      </w:r>
    </w:p>
    <w:p w14:paraId="114EB19F">
      <w:pPr>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本次项目合同总价为大写人民币</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    元）。本项目采用以下勾选结算方式进行支付：</w:t>
      </w:r>
    </w:p>
    <w:p w14:paraId="1C51D4F8">
      <w:pPr>
        <w:spacing w:line="360" w:lineRule="auto"/>
        <w:ind w:firstLine="480" w:firstLineChars="200"/>
        <w:rPr>
          <w:rFonts w:ascii="仿宋_GB2312" w:eastAsia="仿宋_GB2312" w:cs="仿宋_GB2312"/>
          <w:color w:val="auto"/>
          <w:kern w:val="0"/>
          <w:sz w:val="24"/>
          <w:highlight w:val="none"/>
          <w:u w:val="single"/>
        </w:rPr>
      </w:pPr>
      <w:r>
        <w:rPr>
          <w:rFonts w:hint="eastAsia" w:ascii="仿宋_GB2312" w:eastAsia="仿宋_GB2312" w:cs="仿宋_GB2312"/>
          <w:color w:val="auto"/>
          <w:kern w:val="0"/>
          <w:sz w:val="24"/>
          <w:highlight w:val="none"/>
          <w:lang w:val="zh-CN"/>
        </w:rPr>
        <w:t>□采用一次性支付方式，付款条件为：</w:t>
      </w:r>
      <w:r>
        <w:rPr>
          <w:rFonts w:hint="eastAsia" w:ascii="仿宋_GB2312" w:eastAsia="仿宋_GB2312" w:cs="仿宋_GB2312"/>
          <w:color w:val="auto"/>
          <w:kern w:val="0"/>
          <w:sz w:val="24"/>
          <w:highlight w:val="none"/>
          <w:u w:val="single"/>
        </w:rPr>
        <w:t xml:space="preserve">           </w:t>
      </w:r>
    </w:p>
    <w:p w14:paraId="48D908AA">
      <w:pPr>
        <w:spacing w:line="360" w:lineRule="auto"/>
        <w:ind w:firstLine="480" w:firstLineChars="200"/>
        <w:rPr>
          <w:rFonts w:ascii="仿宋_GB2312" w:eastAsia="仿宋_GB2312" w:cs="仿宋_GB2312"/>
          <w:color w:val="auto"/>
          <w:kern w:val="0"/>
          <w:sz w:val="24"/>
          <w:highlight w:val="none"/>
        </w:rPr>
      </w:pPr>
      <w:r>
        <w:rPr>
          <w:rFonts w:hint="eastAsia" w:ascii="仿宋_GB2312" w:hAnsi="宋体" w:eastAsia="仿宋_GB2312"/>
          <w:color w:val="auto"/>
          <w:sz w:val="24"/>
          <w:highlight w:val="none"/>
        </w:rPr>
        <w:sym w:font="Wingdings 2" w:char="F052"/>
      </w:r>
      <w:r>
        <w:rPr>
          <w:rFonts w:hint="eastAsia" w:ascii="仿宋_GB2312" w:eastAsia="仿宋_GB2312" w:cs="仿宋_GB2312"/>
          <w:color w:val="auto"/>
          <w:kern w:val="0"/>
          <w:sz w:val="24"/>
          <w:highlight w:val="none"/>
          <w:lang w:val="zh-CN"/>
        </w:rPr>
        <w:t>采用分期付款方式，付款条件为</w:t>
      </w:r>
      <w:r>
        <w:rPr>
          <w:rFonts w:hint="eastAsia" w:ascii="仿宋_GB2312" w:eastAsia="仿宋_GB2312" w:cs="仿宋_GB2312"/>
          <w:color w:val="auto"/>
          <w:kern w:val="0"/>
          <w:sz w:val="24"/>
          <w:highlight w:val="none"/>
        </w:rPr>
        <w:t>：</w:t>
      </w:r>
    </w:p>
    <w:p w14:paraId="03B7137C">
      <w:pPr>
        <w:spacing w:line="360" w:lineRule="auto"/>
        <w:ind w:firstLine="480" w:firstLineChars="200"/>
        <w:rPr>
          <w:rFonts w:hint="eastAsia" w:ascii="仿宋_GB2312" w:hAnsi="仿宋" w:eastAsia="仿宋_GB2312"/>
          <w:color w:val="auto"/>
          <w:sz w:val="24"/>
          <w:highlight w:val="none"/>
          <w:u w:val="single"/>
        </w:rPr>
      </w:pPr>
      <w:r>
        <w:rPr>
          <w:rFonts w:hint="eastAsia" w:ascii="仿宋_GB2312" w:hAnsi="仿宋" w:eastAsia="仿宋_GB2312"/>
          <w:color w:val="auto"/>
          <w:sz w:val="24"/>
          <w:highlight w:val="none"/>
          <w:u w:val="single"/>
        </w:rPr>
        <w:t>分两期支付，签订服务合同，提出工作方案经分管领导审定后，支付合同金额的50%，报告编制完成并通过专家评审后，直至六景化工园区通过自治区化工园区工作组联席会议，支付余下的合同金额的50%。</w:t>
      </w:r>
    </w:p>
    <w:p w14:paraId="04E5B9F7">
      <w:pPr>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 w:eastAsia="仿宋_GB2312"/>
          <w:color w:val="auto"/>
          <w:sz w:val="24"/>
          <w:highlight w:val="none"/>
        </w:rPr>
        <w:t>甲方无故逾期支付服务费用的，按照每逾期一日支付欠付服务费额度的</w:t>
      </w:r>
      <w:r>
        <w:rPr>
          <w:rFonts w:hint="eastAsia" w:ascii="仿宋_GB2312" w:hAnsi="仿宋" w:eastAsia="仿宋_GB2312"/>
          <w:color w:val="auto"/>
          <w:sz w:val="24"/>
          <w:highlight w:val="none"/>
          <w:u w:val="single"/>
        </w:rPr>
        <w:t xml:space="preserve"> 万分之五 </w:t>
      </w:r>
      <w:r>
        <w:rPr>
          <w:rFonts w:hint="eastAsia" w:ascii="仿宋_GB2312" w:hAnsi="仿宋" w:eastAsia="仿宋_GB2312"/>
          <w:color w:val="auto"/>
          <w:sz w:val="24"/>
          <w:highlight w:val="none"/>
        </w:rPr>
        <w:t>承担违约责任，违约金上限按照《合同书》约定执行</w:t>
      </w:r>
      <w:r>
        <w:rPr>
          <w:rFonts w:hint="eastAsia" w:ascii="仿宋_GB2312" w:hAnsi="仿宋_GB2312" w:eastAsia="仿宋_GB2312" w:cs="仿宋_GB2312"/>
          <w:color w:val="auto"/>
          <w:kern w:val="0"/>
          <w:sz w:val="24"/>
          <w:highlight w:val="none"/>
          <w:lang w:val="zh-CN"/>
        </w:rPr>
        <w:t xml:space="preserve">。 </w:t>
      </w:r>
    </w:p>
    <w:p w14:paraId="59DC95B3">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3.5</w:t>
      </w:r>
      <w:r>
        <w:rPr>
          <w:rFonts w:hint="eastAsia" w:ascii="仿宋_GB2312" w:hAnsi="楷体" w:eastAsia="仿宋_GB2312"/>
          <w:b/>
          <w:color w:val="auto"/>
          <w:sz w:val="24"/>
          <w:highlight w:val="none"/>
        </w:rPr>
        <w:t>标的物的风险负担</w:t>
      </w:r>
    </w:p>
    <w:p w14:paraId="37D5E79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w:t>
      </w:r>
    </w:p>
    <w:p w14:paraId="6F0AC441">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乙方                                                                       </w:t>
      </w:r>
    </w:p>
    <w:p w14:paraId="32099D9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3.5.1受不可抗力影响的一方在不可抗力发生后，应在日内（根据项目实际填写）以书面形式通知对方当事人，并在日内（根据项目实际填写），将有关部门出具的证明文件送达对方当事人。</w:t>
      </w:r>
    </w:p>
    <w:p w14:paraId="0C6A7CE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3.5.2因不可抗力致使合同有变更必要的，双方当事人应在日内（根据项目实际填写）以书面形式变更合同；</w:t>
      </w:r>
    </w:p>
    <w:p w14:paraId="70DD66A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3.5.3标的物交付前，乙方应对标的物的质量、数量等方面进行详细、全面的检验，并向甲方出具证明标的物符合合同约定的文件；标的物交付时，乙方在日内（根据项目实际填写）发起验收，并可依法邀请相关方参加，验收应出具验收书。</w:t>
      </w:r>
    </w:p>
    <w:p w14:paraId="2F40E1D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3.5.4检验和验收标准、程序等具体内容以及前述验收书的效力：</w:t>
      </w:r>
    </w:p>
    <w:p w14:paraId="71BEE3AF">
      <w:pPr>
        <w:spacing w:line="360" w:lineRule="auto"/>
        <w:ind w:firstLine="480" w:firstLineChars="200"/>
        <w:rPr>
          <w:rFonts w:hint="eastAsia" w:ascii="仿宋_GB2312" w:hAnsi="楷体" w:eastAsia="仿宋_GB2312"/>
          <w:color w:val="auto"/>
          <w:sz w:val="24"/>
          <w:highlight w:val="none"/>
          <w:u w:val="single"/>
        </w:rPr>
      </w:pPr>
    </w:p>
    <w:p w14:paraId="676ADF4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3.5.5 其他：</w:t>
      </w:r>
    </w:p>
    <w:p w14:paraId="28D7136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3.6项目验收：</w:t>
      </w:r>
    </w:p>
    <w:p w14:paraId="7307E79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7D0D506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4228FDA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7FBCAA9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3.6.4验收产生的费用由乙方支付。</w:t>
      </w:r>
    </w:p>
    <w:p w14:paraId="051819B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3.6.5验收内容及资料要求：</w:t>
      </w:r>
    </w:p>
    <w:p w14:paraId="376FFB1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根根据采购文件确定的技术指标或者服务要求确定验收指标和标准。未进行相应约定的，应当符合国家强制性规定、政策要求、安全标准、行业或企业有关标准等。</w:t>
      </w:r>
    </w:p>
    <w:p w14:paraId="74ABE023">
      <w:pPr>
        <w:tabs>
          <w:tab w:val="left" w:pos="904"/>
        </w:tabs>
        <w:snapToGrid w:val="0"/>
        <w:spacing w:line="360" w:lineRule="auto"/>
        <w:ind w:firstLine="480" w:firstLineChars="200"/>
        <w:jc w:val="left"/>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3.6.4验收内容</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632"/>
        <w:gridCol w:w="5930"/>
      </w:tblGrid>
      <w:tr w14:paraId="6B88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Borders>
              <w:top w:val="single" w:color="auto" w:sz="4" w:space="0"/>
              <w:left w:val="single" w:color="auto" w:sz="4" w:space="0"/>
              <w:bottom w:val="single" w:color="auto" w:sz="4" w:space="0"/>
              <w:right w:val="single" w:color="auto" w:sz="4" w:space="0"/>
            </w:tcBorders>
            <w:vAlign w:val="center"/>
          </w:tcPr>
          <w:p w14:paraId="1A3AB445">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序号</w:t>
            </w:r>
          </w:p>
        </w:tc>
        <w:tc>
          <w:tcPr>
            <w:tcW w:w="1632" w:type="dxa"/>
            <w:tcBorders>
              <w:top w:val="single" w:color="auto" w:sz="4" w:space="0"/>
              <w:left w:val="single" w:color="auto" w:sz="4" w:space="0"/>
              <w:bottom w:val="single" w:color="auto" w:sz="4" w:space="0"/>
              <w:right w:val="single" w:color="auto" w:sz="4" w:space="0"/>
            </w:tcBorders>
            <w:vAlign w:val="center"/>
          </w:tcPr>
          <w:p w14:paraId="6DDCEDD6">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2370B160">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 验收标准</w:t>
            </w:r>
          </w:p>
        </w:tc>
      </w:tr>
      <w:tr w14:paraId="63A9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14:paraId="1C1BACF9">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w:t>
            </w:r>
          </w:p>
        </w:tc>
        <w:tc>
          <w:tcPr>
            <w:tcW w:w="1632" w:type="dxa"/>
            <w:tcBorders>
              <w:top w:val="single" w:color="auto" w:sz="4" w:space="0"/>
              <w:left w:val="single" w:color="auto" w:sz="4" w:space="0"/>
              <w:bottom w:val="single" w:color="auto" w:sz="4" w:space="0"/>
              <w:right w:val="single" w:color="auto" w:sz="4" w:space="0"/>
            </w:tcBorders>
            <w:vAlign w:val="center"/>
          </w:tcPr>
          <w:p w14:paraId="3E9126CF">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服务要求</w:t>
            </w:r>
          </w:p>
        </w:tc>
        <w:tc>
          <w:tcPr>
            <w:tcW w:w="5930" w:type="dxa"/>
            <w:tcBorders>
              <w:top w:val="single" w:color="auto" w:sz="4" w:space="0"/>
              <w:left w:val="single" w:color="auto" w:sz="4" w:space="0"/>
              <w:bottom w:val="single" w:color="auto" w:sz="4" w:space="0"/>
              <w:right w:val="single" w:color="auto" w:sz="4" w:space="0"/>
            </w:tcBorders>
            <w:vAlign w:val="center"/>
          </w:tcPr>
          <w:p w14:paraId="68A36551">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是否按照采购文件及响应文件的承诺提供服务</w:t>
            </w:r>
          </w:p>
        </w:tc>
      </w:tr>
    </w:tbl>
    <w:p w14:paraId="33F851F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5F3A21D9">
      <w:pPr>
        <w:spacing w:line="360" w:lineRule="auto"/>
        <w:ind w:firstLine="480" w:firstLineChars="200"/>
        <w:rPr>
          <w:rFonts w:hint="eastAsia" w:ascii="仿宋_GB2312" w:hAnsi="楷体" w:eastAsia="仿宋_GB2312"/>
          <w:color w:val="auto"/>
          <w:sz w:val="24"/>
          <w:highlight w:val="none"/>
        </w:rPr>
      </w:pPr>
      <w:r>
        <w:rPr>
          <w:rFonts w:hint="eastAsia" w:ascii="仿宋" w:hAnsi="仿宋" w:eastAsia="仿宋" w:cs="仿宋"/>
          <w:color w:val="auto"/>
          <w:sz w:val="24"/>
          <w:highlight w:val="none"/>
        </w:rPr>
        <w:t>3.6.7</w:t>
      </w:r>
      <w:r>
        <w:rPr>
          <w:rFonts w:hint="eastAsia" w:ascii="仿宋_GB2312" w:hAnsi="楷体" w:eastAsia="仿宋_GB2312"/>
          <w:color w:val="auto"/>
          <w:sz w:val="24"/>
          <w:highlight w:val="none"/>
        </w:rPr>
        <w:t>验收资料要求</w:t>
      </w:r>
    </w:p>
    <w:p w14:paraId="2AEF870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验收资料要求包括（不限于）以下内容：</w:t>
      </w:r>
    </w:p>
    <w:p w14:paraId="35142E6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（1）采购文件；</w:t>
      </w:r>
    </w:p>
    <w:p w14:paraId="4960891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（2）响应文件；</w:t>
      </w:r>
    </w:p>
    <w:p w14:paraId="2D06E9B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（3）采购合同；</w:t>
      </w:r>
    </w:p>
    <w:p w14:paraId="7B19D0C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（4）到货核验单（需采购核验人、复核人及乙方交货人三方签字盖章）、产品拍照图片、产品说明书、产品合格证、质量保证书原件、三包凭证、产品的检测报告、原厂质保承诺函等；</w:t>
      </w:r>
    </w:p>
    <w:p w14:paraId="5F43D98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（5）其他需提供的相关材料。</w:t>
      </w:r>
    </w:p>
    <w:p w14:paraId="681D1564">
      <w:pPr>
        <w:spacing w:line="360" w:lineRule="auto"/>
        <w:ind w:firstLine="480" w:firstLineChars="200"/>
        <w:rPr>
          <w:rFonts w:hint="eastAsia" w:ascii="仿宋_GB2312" w:hAnsi="楷体" w:eastAsia="仿宋_GB2312"/>
          <w:color w:val="auto"/>
          <w:sz w:val="24"/>
          <w:highlight w:val="none"/>
        </w:rPr>
      </w:pPr>
    </w:p>
    <w:p w14:paraId="56E406BF">
      <w:pPr>
        <w:spacing w:line="360" w:lineRule="auto"/>
        <w:ind w:firstLine="480" w:firstLineChars="200"/>
        <w:rPr>
          <w:rFonts w:hint="eastAsia" w:ascii="仿宋_GB2312" w:hAnsi="楷体" w:eastAsia="仿宋_GB2312"/>
          <w:color w:val="auto"/>
          <w:sz w:val="24"/>
          <w:highlight w:val="none"/>
        </w:rPr>
      </w:pPr>
    </w:p>
    <w:p w14:paraId="3992CF01">
      <w:pPr>
        <w:spacing w:line="360" w:lineRule="auto"/>
        <w:ind w:firstLine="480" w:firstLineChars="200"/>
        <w:rPr>
          <w:rFonts w:hint="eastAsia" w:ascii="仿宋_GB2312" w:hAnsi="楷体" w:eastAsia="仿宋_GB2312"/>
          <w:color w:val="auto"/>
          <w:sz w:val="24"/>
          <w:highlight w:val="none"/>
        </w:rPr>
      </w:pPr>
    </w:p>
    <w:p w14:paraId="5C042261">
      <w:pPr>
        <w:spacing w:line="360" w:lineRule="auto"/>
        <w:ind w:firstLine="480" w:firstLineChars="200"/>
        <w:rPr>
          <w:rFonts w:hint="eastAsia" w:ascii="仿宋_GB2312" w:hAnsi="楷体" w:eastAsia="仿宋_GB2312"/>
          <w:color w:val="auto"/>
          <w:sz w:val="24"/>
          <w:highlight w:val="none"/>
        </w:rPr>
      </w:pPr>
    </w:p>
    <w:p w14:paraId="59201FE9">
      <w:pPr>
        <w:spacing w:line="360" w:lineRule="auto"/>
        <w:ind w:firstLine="480" w:firstLineChars="200"/>
        <w:rPr>
          <w:rFonts w:hint="eastAsia" w:ascii="仿宋_GB2312" w:hAnsi="楷体" w:eastAsia="仿宋_GB2312"/>
          <w:color w:val="auto"/>
          <w:sz w:val="24"/>
          <w:highlight w:val="none"/>
        </w:rPr>
      </w:pPr>
    </w:p>
    <w:p w14:paraId="4114820F">
      <w:pPr>
        <w:spacing w:line="360" w:lineRule="auto"/>
        <w:ind w:firstLine="480" w:firstLineChars="200"/>
        <w:rPr>
          <w:rFonts w:hint="eastAsia" w:ascii="仿宋_GB2312" w:hAnsi="楷体" w:eastAsia="仿宋_GB2312"/>
          <w:color w:val="auto"/>
          <w:sz w:val="24"/>
          <w:highlight w:val="none"/>
        </w:rPr>
      </w:pPr>
    </w:p>
    <w:p w14:paraId="2D7F5B84">
      <w:pPr>
        <w:spacing w:line="360" w:lineRule="auto"/>
        <w:ind w:firstLine="480" w:firstLineChars="200"/>
        <w:rPr>
          <w:rFonts w:hint="eastAsia" w:ascii="仿宋_GB2312" w:hAnsi="楷体" w:eastAsia="仿宋_GB2312"/>
          <w:color w:val="auto"/>
          <w:sz w:val="24"/>
          <w:highlight w:val="none"/>
        </w:rPr>
      </w:pPr>
    </w:p>
    <w:p w14:paraId="6FDFF84B">
      <w:pPr>
        <w:spacing w:line="360" w:lineRule="auto"/>
        <w:ind w:firstLine="480" w:firstLineChars="200"/>
        <w:rPr>
          <w:rFonts w:hint="eastAsia" w:ascii="仿宋_GB2312" w:hAnsi="楷体" w:eastAsia="仿宋_GB2312"/>
          <w:color w:val="auto"/>
          <w:sz w:val="24"/>
          <w:highlight w:val="none"/>
        </w:rPr>
      </w:pPr>
    </w:p>
    <w:p w14:paraId="072F5BE6">
      <w:pPr>
        <w:spacing w:line="360" w:lineRule="auto"/>
        <w:ind w:firstLine="480" w:firstLineChars="200"/>
        <w:rPr>
          <w:rFonts w:hint="eastAsia" w:ascii="仿宋_GB2312" w:hAnsi="楷体" w:eastAsia="仿宋_GB2312"/>
          <w:color w:val="auto"/>
          <w:sz w:val="24"/>
          <w:highlight w:val="none"/>
        </w:rPr>
      </w:pPr>
    </w:p>
    <w:p w14:paraId="6363045F">
      <w:pPr>
        <w:tabs>
          <w:tab w:val="left" w:pos="3261"/>
        </w:tabs>
        <w:spacing w:line="360" w:lineRule="auto"/>
        <w:jc w:val="center"/>
        <w:rPr>
          <w:rFonts w:hint="eastAsia" w:ascii="宋体" w:hAnsi="宋体" w:cs="仿宋_GB2312"/>
          <w:b/>
          <w:color w:val="auto"/>
          <w:sz w:val="44"/>
          <w:szCs w:val="44"/>
          <w:highlight w:val="none"/>
        </w:rPr>
      </w:pPr>
    </w:p>
    <w:p w14:paraId="6532FF15">
      <w:pPr>
        <w:tabs>
          <w:tab w:val="left" w:pos="3261"/>
        </w:tabs>
        <w:spacing w:line="360" w:lineRule="auto"/>
        <w:jc w:val="center"/>
        <w:rPr>
          <w:rFonts w:hint="eastAsia" w:ascii="宋体" w:hAnsi="宋体" w:cs="仿宋_GB2312"/>
          <w:b/>
          <w:color w:val="auto"/>
          <w:sz w:val="44"/>
          <w:szCs w:val="44"/>
          <w:highlight w:val="none"/>
        </w:rPr>
      </w:pPr>
    </w:p>
    <w:p w14:paraId="78513329">
      <w:pPr>
        <w:tabs>
          <w:tab w:val="left" w:pos="3261"/>
        </w:tabs>
        <w:spacing w:line="360" w:lineRule="auto"/>
        <w:jc w:val="center"/>
        <w:rPr>
          <w:rFonts w:hint="eastAsia" w:ascii="宋体" w:hAnsi="宋体" w:cs="仿宋_GB2312"/>
          <w:b/>
          <w:color w:val="auto"/>
          <w:sz w:val="44"/>
          <w:szCs w:val="44"/>
          <w:highlight w:val="none"/>
        </w:rPr>
      </w:pPr>
    </w:p>
    <w:p w14:paraId="4E2BAF58">
      <w:pPr>
        <w:tabs>
          <w:tab w:val="left" w:pos="3261"/>
        </w:tabs>
        <w:spacing w:line="360" w:lineRule="auto"/>
        <w:jc w:val="center"/>
        <w:rPr>
          <w:rFonts w:hint="eastAsia" w:ascii="宋体" w:hAnsi="宋体" w:cs="仿宋_GB2312"/>
          <w:b/>
          <w:color w:val="auto"/>
          <w:sz w:val="44"/>
          <w:szCs w:val="44"/>
          <w:highlight w:val="none"/>
        </w:rPr>
      </w:pPr>
    </w:p>
    <w:p w14:paraId="290E4EF3">
      <w:pPr>
        <w:tabs>
          <w:tab w:val="left" w:pos="3261"/>
        </w:tabs>
        <w:spacing w:line="360" w:lineRule="auto"/>
        <w:jc w:val="center"/>
        <w:rPr>
          <w:rFonts w:hint="eastAsia" w:ascii="宋体" w:hAnsi="宋体" w:cs="仿宋_GB2312"/>
          <w:b/>
          <w:color w:val="auto"/>
          <w:sz w:val="44"/>
          <w:szCs w:val="44"/>
          <w:highlight w:val="none"/>
        </w:rPr>
      </w:pPr>
    </w:p>
    <w:p w14:paraId="6DE15DFB">
      <w:pPr>
        <w:tabs>
          <w:tab w:val="left" w:pos="3261"/>
        </w:tabs>
        <w:spacing w:line="360" w:lineRule="auto"/>
        <w:jc w:val="center"/>
        <w:rPr>
          <w:rFonts w:hint="eastAsia" w:ascii="宋体" w:hAnsi="宋体" w:cs="仿宋_GB2312"/>
          <w:b/>
          <w:color w:val="auto"/>
          <w:sz w:val="44"/>
          <w:szCs w:val="44"/>
          <w:highlight w:val="none"/>
        </w:rPr>
      </w:pPr>
    </w:p>
    <w:p w14:paraId="3ABAF49B">
      <w:pPr>
        <w:pStyle w:val="2"/>
        <w:jc w:val="center"/>
        <w:rPr>
          <w:rFonts w:hint="eastAsia" w:ascii="宋体" w:hAnsi="宋体" w:cs="仿宋_GB2312"/>
          <w:color w:val="auto"/>
          <w:highlight w:val="none"/>
        </w:rPr>
      </w:pPr>
      <w:bookmarkStart w:id="251" w:name="_Toc27474"/>
      <w:r>
        <w:rPr>
          <w:rFonts w:hint="eastAsia" w:ascii="宋体" w:hAnsi="宋体" w:cs="仿宋_GB2312"/>
          <w:b w:val="0"/>
          <w:color w:val="auto"/>
          <w:highlight w:val="none"/>
        </w:rPr>
        <w:t>第七章 质疑、投诉材料格式</w:t>
      </w:r>
      <w:bookmarkEnd w:id="251"/>
    </w:p>
    <w:p w14:paraId="7CD8183E">
      <w:pPr>
        <w:widowControl/>
        <w:spacing w:line="576" w:lineRule="auto"/>
        <w:jc w:val="left"/>
        <w:rPr>
          <w:rFonts w:hint="eastAsia" w:ascii="宋体" w:hAnsi="宋体" w:cs="仿宋_GB2312"/>
          <w:b/>
          <w:bCs/>
          <w:color w:val="auto"/>
          <w:kern w:val="44"/>
          <w:sz w:val="44"/>
          <w:szCs w:val="44"/>
          <w:highlight w:val="none"/>
        </w:rPr>
        <w:sectPr>
          <w:pgSz w:w="11911" w:h="16838"/>
          <w:pgMar w:top="1417" w:right="1417" w:bottom="1417" w:left="1417" w:header="720" w:footer="720" w:gutter="0"/>
          <w:cols w:space="0" w:num="1"/>
          <w:rtlGutter w:val="0"/>
          <w:docGrid w:linePitch="0" w:charSpace="0"/>
        </w:sectPr>
      </w:pPr>
    </w:p>
    <w:p w14:paraId="46134D39">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质疑函（格式）</w:t>
      </w:r>
    </w:p>
    <w:p w14:paraId="25D18E25">
      <w:pPr>
        <w:pStyle w:val="11"/>
        <w:spacing w:line="360" w:lineRule="auto"/>
        <w:ind w:left="0" w:leftChars="0" w:firstLine="482" w:firstLineChars="200"/>
        <w:rPr>
          <w:rFonts w:hint="eastAsia" w:hAnsi="宋体"/>
          <w:b/>
          <w:bCs/>
          <w:color w:val="auto"/>
          <w:sz w:val="24"/>
          <w:highlight w:val="none"/>
        </w:rPr>
      </w:pPr>
      <w:r>
        <w:rPr>
          <w:rFonts w:hint="eastAsia" w:hAnsi="宋体"/>
          <w:b/>
          <w:bCs/>
          <w:color w:val="auto"/>
          <w:sz w:val="24"/>
          <w:highlight w:val="none"/>
        </w:rPr>
        <w:t>一、质疑供应商基本信息：</w:t>
      </w:r>
    </w:p>
    <w:p w14:paraId="65A44C22">
      <w:pPr>
        <w:pStyle w:val="11"/>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质疑供应商：</w:t>
      </w:r>
      <w:r>
        <w:rPr>
          <w:rFonts w:hint="eastAsia" w:hAnsi="宋体"/>
          <w:bCs/>
          <w:color w:val="auto"/>
          <w:sz w:val="24"/>
          <w:highlight w:val="none"/>
          <w:u w:val="single"/>
        </w:rPr>
        <w:t xml:space="preserve">                                       </w:t>
      </w:r>
      <w:r>
        <w:rPr>
          <w:rFonts w:hint="eastAsia" w:hAnsi="宋体"/>
          <w:bCs/>
          <w:color w:val="auto"/>
          <w:sz w:val="24"/>
          <w:highlight w:val="none"/>
        </w:rPr>
        <w:t xml:space="preserve">                 </w:t>
      </w:r>
    </w:p>
    <w:p w14:paraId="74FF71F5">
      <w:pPr>
        <w:pStyle w:val="11"/>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地址：</w:t>
      </w:r>
      <w:r>
        <w:rPr>
          <w:rFonts w:hint="eastAsia" w:hAnsi="宋体"/>
          <w:bCs/>
          <w:color w:val="auto"/>
          <w:sz w:val="24"/>
          <w:highlight w:val="none"/>
          <w:u w:val="single"/>
        </w:rPr>
        <w:t xml:space="preserve">                                          </w:t>
      </w:r>
      <w:r>
        <w:rPr>
          <w:rFonts w:hint="eastAsia" w:hAnsi="宋体"/>
          <w:bCs/>
          <w:color w:val="auto"/>
          <w:sz w:val="24"/>
          <w:highlight w:val="none"/>
        </w:rPr>
        <w:t>邮编：</w:t>
      </w:r>
      <w:r>
        <w:rPr>
          <w:rFonts w:hint="eastAsia" w:hAnsi="宋体"/>
          <w:bCs/>
          <w:color w:val="auto"/>
          <w:sz w:val="24"/>
          <w:highlight w:val="none"/>
          <w:u w:val="single"/>
        </w:rPr>
        <w:t xml:space="preserve">                  </w:t>
      </w:r>
      <w:r>
        <w:rPr>
          <w:rFonts w:hint="eastAsia" w:hAnsi="宋体"/>
          <w:bCs/>
          <w:color w:val="auto"/>
          <w:sz w:val="24"/>
          <w:highlight w:val="none"/>
        </w:rPr>
        <w:t xml:space="preserve">                 </w:t>
      </w:r>
    </w:p>
    <w:p w14:paraId="15F13E33">
      <w:pPr>
        <w:pStyle w:val="11"/>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联系人：</w:t>
      </w:r>
      <w:r>
        <w:rPr>
          <w:rFonts w:hint="eastAsia" w:hAnsi="宋体"/>
          <w:bCs/>
          <w:color w:val="auto"/>
          <w:sz w:val="24"/>
          <w:highlight w:val="none"/>
          <w:u w:val="single"/>
        </w:rPr>
        <w:t xml:space="preserve">                     </w:t>
      </w:r>
      <w:r>
        <w:rPr>
          <w:rFonts w:hint="eastAsia" w:hAnsi="宋体"/>
          <w:bCs/>
          <w:color w:val="auto"/>
          <w:sz w:val="24"/>
          <w:highlight w:val="none"/>
        </w:rPr>
        <w:t>联系电话：</w:t>
      </w:r>
      <w:r>
        <w:rPr>
          <w:rFonts w:hint="eastAsia" w:hAnsi="宋体"/>
          <w:bCs/>
          <w:color w:val="auto"/>
          <w:sz w:val="24"/>
          <w:highlight w:val="none"/>
          <w:u w:val="single"/>
        </w:rPr>
        <w:t xml:space="preserve">                 </w:t>
      </w:r>
    </w:p>
    <w:p w14:paraId="365076C4">
      <w:pPr>
        <w:pStyle w:val="11"/>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授权代表：</w:t>
      </w:r>
      <w:r>
        <w:rPr>
          <w:rFonts w:hint="eastAsia" w:hAnsi="宋体"/>
          <w:bCs/>
          <w:color w:val="auto"/>
          <w:sz w:val="24"/>
          <w:highlight w:val="none"/>
          <w:u w:val="single"/>
        </w:rPr>
        <w:t xml:space="preserve">                      </w:t>
      </w:r>
    </w:p>
    <w:p w14:paraId="6AD26BBF">
      <w:pPr>
        <w:pStyle w:val="11"/>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联系电话：</w:t>
      </w:r>
      <w:r>
        <w:rPr>
          <w:rFonts w:hint="eastAsia" w:hAnsi="宋体"/>
          <w:bCs/>
          <w:color w:val="auto"/>
          <w:sz w:val="24"/>
          <w:highlight w:val="none"/>
          <w:u w:val="single"/>
        </w:rPr>
        <w:t xml:space="preserve">                      </w:t>
      </w:r>
    </w:p>
    <w:p w14:paraId="05561E34">
      <w:pPr>
        <w:pStyle w:val="11"/>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地址：</w:t>
      </w:r>
      <w:r>
        <w:rPr>
          <w:rFonts w:hint="eastAsia" w:hAnsi="宋体"/>
          <w:bCs/>
          <w:color w:val="auto"/>
          <w:sz w:val="24"/>
          <w:highlight w:val="none"/>
          <w:u w:val="single"/>
        </w:rPr>
        <w:t xml:space="preserve">                 </w:t>
      </w:r>
      <w:r>
        <w:rPr>
          <w:rFonts w:hint="eastAsia" w:hAnsi="宋体"/>
          <w:bCs/>
          <w:color w:val="auto"/>
          <w:sz w:val="24"/>
          <w:highlight w:val="none"/>
        </w:rPr>
        <w:t>邮编：</w:t>
      </w:r>
      <w:r>
        <w:rPr>
          <w:rFonts w:hint="eastAsia" w:hAnsi="宋体"/>
          <w:bCs/>
          <w:color w:val="auto"/>
          <w:sz w:val="24"/>
          <w:highlight w:val="none"/>
          <w:u w:val="single"/>
        </w:rPr>
        <w:t xml:space="preserve">                  </w:t>
      </w:r>
      <w:r>
        <w:rPr>
          <w:rFonts w:hint="eastAsia" w:hAnsi="宋体"/>
          <w:bCs/>
          <w:color w:val="auto"/>
          <w:sz w:val="24"/>
          <w:highlight w:val="none"/>
        </w:rPr>
        <w:t xml:space="preserve">     </w:t>
      </w:r>
    </w:p>
    <w:p w14:paraId="1478DAFF">
      <w:pPr>
        <w:pStyle w:val="11"/>
        <w:spacing w:line="360" w:lineRule="auto"/>
        <w:ind w:left="0" w:leftChars="0" w:firstLine="482" w:firstLineChars="200"/>
        <w:rPr>
          <w:rFonts w:hint="eastAsia" w:hAnsi="宋体"/>
          <w:b/>
          <w:bCs/>
          <w:color w:val="auto"/>
          <w:sz w:val="24"/>
          <w:highlight w:val="none"/>
        </w:rPr>
      </w:pPr>
      <w:r>
        <w:rPr>
          <w:rFonts w:hint="eastAsia" w:hAnsi="宋体"/>
          <w:b/>
          <w:bCs/>
          <w:color w:val="auto"/>
          <w:sz w:val="24"/>
          <w:highlight w:val="none"/>
        </w:rPr>
        <w:t>二、质疑项目基本情况：</w:t>
      </w:r>
    </w:p>
    <w:p w14:paraId="434DA54C">
      <w:pPr>
        <w:pStyle w:val="11"/>
        <w:spacing w:line="360" w:lineRule="auto"/>
        <w:ind w:left="25" w:leftChars="12" w:firstLine="472" w:firstLineChars="197"/>
        <w:contextualSpacing/>
        <w:rPr>
          <w:rFonts w:hint="eastAsia" w:hAnsi="宋体"/>
          <w:color w:val="auto"/>
          <w:sz w:val="24"/>
          <w:highlight w:val="none"/>
        </w:rPr>
      </w:pPr>
      <w:r>
        <w:rPr>
          <w:rFonts w:hint="eastAsia" w:hAnsi="宋体"/>
          <w:bCs/>
          <w:color w:val="auto"/>
          <w:sz w:val="24"/>
          <w:highlight w:val="none"/>
        </w:rPr>
        <w:t>质疑</w:t>
      </w:r>
      <w:r>
        <w:rPr>
          <w:rFonts w:hint="eastAsia" w:hAnsi="宋体"/>
          <w:color w:val="auto"/>
          <w:sz w:val="24"/>
          <w:highlight w:val="none"/>
        </w:rPr>
        <w:t>项目的名称：</w:t>
      </w:r>
      <w:r>
        <w:rPr>
          <w:rFonts w:hint="eastAsia" w:hAnsi="宋体"/>
          <w:bCs/>
          <w:color w:val="auto"/>
          <w:sz w:val="24"/>
          <w:highlight w:val="none"/>
          <w:u w:val="single"/>
        </w:rPr>
        <w:t xml:space="preserve"> </w:t>
      </w:r>
      <w:r>
        <w:rPr>
          <w:rFonts w:hint="eastAsia" w:hAnsi="宋体"/>
          <w:bCs/>
          <w:color w:val="auto"/>
          <w:sz w:val="24"/>
          <w:highlight w:val="none"/>
          <w:u w:val="single"/>
          <w:lang w:eastAsia="zh-CN"/>
        </w:rPr>
        <w:t>六景化工园区总体规划修编（2022-2035）</w:t>
      </w:r>
      <w:r>
        <w:rPr>
          <w:rFonts w:hint="eastAsia" w:hAnsi="宋体"/>
          <w:bCs/>
          <w:color w:val="auto"/>
          <w:sz w:val="24"/>
          <w:highlight w:val="none"/>
          <w:u w:val="single"/>
        </w:rPr>
        <w:t xml:space="preserve"> </w:t>
      </w:r>
    </w:p>
    <w:p w14:paraId="3868C8BA">
      <w:pPr>
        <w:pStyle w:val="11"/>
        <w:spacing w:line="360" w:lineRule="auto"/>
        <w:ind w:left="25" w:leftChars="12" w:firstLine="472" w:firstLineChars="197"/>
        <w:contextualSpacing/>
        <w:rPr>
          <w:rFonts w:hint="eastAsia" w:hAnsi="宋体"/>
          <w:color w:val="auto"/>
          <w:sz w:val="24"/>
          <w:highlight w:val="none"/>
        </w:rPr>
      </w:pPr>
      <w:r>
        <w:rPr>
          <w:rFonts w:hint="eastAsia" w:hAnsi="宋体"/>
          <w:bCs/>
          <w:color w:val="auto"/>
          <w:sz w:val="24"/>
          <w:highlight w:val="none"/>
        </w:rPr>
        <w:t>质疑</w:t>
      </w:r>
      <w:r>
        <w:rPr>
          <w:rFonts w:hint="eastAsia" w:hAnsi="宋体"/>
          <w:color w:val="auto"/>
          <w:sz w:val="24"/>
          <w:highlight w:val="none"/>
        </w:rPr>
        <w:t>项目的编号：</w:t>
      </w:r>
      <w:r>
        <w:rPr>
          <w:rFonts w:hint="eastAsia" w:hAnsi="宋体"/>
          <w:bCs/>
          <w:color w:val="auto"/>
          <w:sz w:val="24"/>
          <w:highlight w:val="none"/>
          <w:u w:val="single"/>
        </w:rPr>
        <w:t xml:space="preserve">                 </w:t>
      </w:r>
    </w:p>
    <w:p w14:paraId="7E086E04">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采购人名称：</w:t>
      </w:r>
      <w:r>
        <w:rPr>
          <w:rFonts w:hint="eastAsia" w:hAnsi="宋体"/>
          <w:bCs/>
          <w:color w:val="auto"/>
          <w:sz w:val="24"/>
          <w:highlight w:val="none"/>
          <w:u w:val="single"/>
        </w:rPr>
        <w:t xml:space="preserve">   南宁市工业和信息化局  </w:t>
      </w:r>
    </w:p>
    <w:p w14:paraId="33EEDF64">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质疑事项：</w:t>
      </w:r>
    </w:p>
    <w:p w14:paraId="0EA8D56B">
      <w:pPr>
        <w:pStyle w:val="11"/>
        <w:spacing w:line="360" w:lineRule="auto"/>
        <w:ind w:left="25" w:leftChars="12" w:firstLine="352" w:firstLineChars="147"/>
        <w:contextualSpacing/>
        <w:rPr>
          <w:rFonts w:hint="eastAsia" w:hAnsi="宋体"/>
          <w:color w:val="auto"/>
          <w:sz w:val="24"/>
          <w:highlight w:val="none"/>
        </w:rPr>
      </w:pPr>
      <w:r>
        <w:rPr>
          <w:rFonts w:hint="eastAsia" w:hAnsi="宋体"/>
          <w:color w:val="auto"/>
          <w:sz w:val="24"/>
          <w:highlight w:val="none"/>
        </w:rPr>
        <w:t>□采购文件   采购文件获取日期：</w:t>
      </w:r>
      <w:r>
        <w:rPr>
          <w:rFonts w:hint="eastAsia" w:hAnsi="宋体"/>
          <w:bCs/>
          <w:color w:val="auto"/>
          <w:sz w:val="24"/>
          <w:highlight w:val="none"/>
          <w:u w:val="single"/>
        </w:rPr>
        <w:t xml:space="preserve">                                   </w:t>
      </w:r>
    </w:p>
    <w:p w14:paraId="54D5E338">
      <w:pPr>
        <w:pStyle w:val="11"/>
        <w:spacing w:line="360" w:lineRule="auto"/>
        <w:ind w:left="25" w:leftChars="12" w:firstLine="352" w:firstLineChars="147"/>
        <w:contextualSpacing/>
        <w:rPr>
          <w:rFonts w:hint="eastAsia" w:hAnsi="宋体"/>
          <w:color w:val="auto"/>
          <w:sz w:val="24"/>
          <w:highlight w:val="none"/>
        </w:rPr>
      </w:pPr>
      <w:r>
        <w:rPr>
          <w:rFonts w:hint="eastAsia" w:hAnsi="宋体"/>
          <w:color w:val="auto"/>
          <w:sz w:val="24"/>
          <w:highlight w:val="none"/>
        </w:rPr>
        <w:t xml:space="preserve">□采购过程   </w:t>
      </w:r>
    </w:p>
    <w:p w14:paraId="2C7B7BD8">
      <w:pPr>
        <w:pStyle w:val="11"/>
        <w:spacing w:line="360" w:lineRule="auto"/>
        <w:ind w:left="25" w:leftChars="12" w:firstLine="352" w:firstLineChars="147"/>
        <w:contextualSpacing/>
        <w:rPr>
          <w:rFonts w:hint="eastAsia" w:hAnsi="宋体"/>
          <w:bCs/>
          <w:color w:val="auto"/>
          <w:sz w:val="24"/>
          <w:highlight w:val="none"/>
          <w:u w:val="single"/>
        </w:rPr>
      </w:pPr>
      <w:r>
        <w:rPr>
          <w:rFonts w:hint="eastAsia" w:hAnsi="宋体"/>
          <w:color w:val="auto"/>
          <w:sz w:val="24"/>
          <w:highlight w:val="none"/>
        </w:rPr>
        <w:t xml:space="preserve">□成交结果   </w:t>
      </w:r>
    </w:p>
    <w:p w14:paraId="3F9971D7">
      <w:pPr>
        <w:pStyle w:val="11"/>
        <w:spacing w:line="360" w:lineRule="auto"/>
        <w:ind w:left="25" w:leftChars="12" w:firstLine="472" w:firstLineChars="196"/>
        <w:contextualSpacing/>
        <w:rPr>
          <w:rFonts w:hint="eastAsia" w:hAnsi="宋体"/>
          <w:b/>
          <w:color w:val="auto"/>
          <w:sz w:val="24"/>
          <w:highlight w:val="none"/>
        </w:rPr>
      </w:pPr>
      <w:r>
        <w:rPr>
          <w:rFonts w:hint="eastAsia" w:hAnsi="宋体"/>
          <w:b/>
          <w:color w:val="auto"/>
          <w:sz w:val="24"/>
          <w:highlight w:val="none"/>
        </w:rPr>
        <w:t>三、质疑事项具体内容</w:t>
      </w:r>
    </w:p>
    <w:p w14:paraId="609F0D9C">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质疑事项1：</w:t>
      </w:r>
      <w:r>
        <w:rPr>
          <w:rFonts w:hint="eastAsia" w:hAnsi="宋体"/>
          <w:bCs/>
          <w:color w:val="auto"/>
          <w:sz w:val="24"/>
          <w:highlight w:val="none"/>
          <w:u w:val="single"/>
        </w:rPr>
        <w:t xml:space="preserve">                                                                    </w:t>
      </w:r>
    </w:p>
    <w:p w14:paraId="5BB25260">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事实依据：</w:t>
      </w:r>
      <w:r>
        <w:rPr>
          <w:rFonts w:hint="eastAsia" w:hAnsi="宋体"/>
          <w:bCs/>
          <w:color w:val="auto"/>
          <w:sz w:val="24"/>
          <w:highlight w:val="none"/>
          <w:u w:val="single"/>
        </w:rPr>
        <w:t xml:space="preserve">                                                                      </w:t>
      </w:r>
    </w:p>
    <w:p w14:paraId="47755C1E">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法律依据：</w:t>
      </w:r>
      <w:r>
        <w:rPr>
          <w:rFonts w:hint="eastAsia" w:hAnsi="宋体"/>
          <w:color w:val="auto"/>
          <w:sz w:val="24"/>
          <w:highlight w:val="none"/>
          <w:u w:val="single"/>
        </w:rPr>
        <w:t xml:space="preserve">                                                        </w:t>
      </w:r>
      <w:r>
        <w:rPr>
          <w:rFonts w:hint="eastAsia" w:hAnsi="宋体"/>
          <w:bCs/>
          <w:color w:val="auto"/>
          <w:sz w:val="24"/>
          <w:highlight w:val="none"/>
          <w:u w:val="single"/>
        </w:rPr>
        <w:t xml:space="preserve">               </w:t>
      </w:r>
    </w:p>
    <w:p w14:paraId="654A565D">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质疑事项2</w:t>
      </w:r>
    </w:p>
    <w:p w14:paraId="2E33BC0E">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w:t>
      </w:r>
    </w:p>
    <w:p w14:paraId="61C3C479">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四、与质疑事项相关的质疑请求：</w:t>
      </w:r>
    </w:p>
    <w:p w14:paraId="50D9B7EB">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请求：</w:t>
      </w:r>
      <w:r>
        <w:rPr>
          <w:rFonts w:hint="eastAsia" w:hAnsi="宋体"/>
          <w:bCs/>
          <w:color w:val="auto"/>
          <w:sz w:val="24"/>
          <w:highlight w:val="none"/>
          <w:u w:val="single"/>
        </w:rPr>
        <w:t xml:space="preserve">                                                                </w:t>
      </w:r>
    </w:p>
    <w:p w14:paraId="6829D93E">
      <w:pPr>
        <w:pStyle w:val="11"/>
        <w:spacing w:line="360" w:lineRule="auto"/>
        <w:ind w:left="25" w:leftChars="12" w:firstLine="352" w:firstLineChars="147"/>
        <w:contextualSpacing/>
        <w:rPr>
          <w:rFonts w:hint="eastAsia" w:hAnsi="宋体"/>
          <w:color w:val="auto"/>
          <w:sz w:val="24"/>
          <w:highlight w:val="none"/>
        </w:rPr>
      </w:pPr>
    </w:p>
    <w:p w14:paraId="426FAFE7">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签字（签章）：                                       公章：</w:t>
      </w:r>
    </w:p>
    <w:p w14:paraId="15AB70CA">
      <w:pPr>
        <w:pStyle w:val="11"/>
        <w:spacing w:line="360" w:lineRule="auto"/>
        <w:ind w:left="25" w:leftChars="12" w:firstLine="352" w:firstLineChars="147"/>
        <w:contextualSpacing/>
        <w:rPr>
          <w:rFonts w:hint="eastAsia" w:hAnsi="宋体"/>
          <w:color w:val="auto"/>
          <w:sz w:val="24"/>
          <w:highlight w:val="none"/>
        </w:rPr>
      </w:pPr>
    </w:p>
    <w:p w14:paraId="476E9278">
      <w:pPr>
        <w:pStyle w:val="11"/>
        <w:spacing w:line="360" w:lineRule="auto"/>
        <w:ind w:left="25" w:leftChars="12" w:firstLine="472" w:firstLineChars="197"/>
        <w:contextualSpacing/>
        <w:rPr>
          <w:rFonts w:hint="eastAsia" w:hAnsi="宋体"/>
          <w:color w:val="auto"/>
          <w:sz w:val="24"/>
          <w:highlight w:val="none"/>
        </w:rPr>
      </w:pPr>
      <w:r>
        <w:rPr>
          <w:rFonts w:hint="eastAsia" w:hAnsi="宋体"/>
          <w:color w:val="auto"/>
          <w:sz w:val="24"/>
          <w:highlight w:val="none"/>
        </w:rPr>
        <w:t>日期：</w:t>
      </w:r>
    </w:p>
    <w:p w14:paraId="30139B52">
      <w:pPr>
        <w:pStyle w:val="11"/>
        <w:spacing w:line="360" w:lineRule="auto"/>
        <w:rPr>
          <w:rFonts w:hint="eastAsia" w:hAnsi="宋体"/>
          <w:b/>
          <w:color w:val="auto"/>
          <w:sz w:val="24"/>
          <w:highlight w:val="none"/>
        </w:rPr>
      </w:pPr>
    </w:p>
    <w:p w14:paraId="34D07706">
      <w:pPr>
        <w:pStyle w:val="11"/>
        <w:spacing w:line="360" w:lineRule="auto"/>
        <w:rPr>
          <w:rFonts w:hint="eastAsia" w:hAnsi="宋体"/>
          <w:b/>
          <w:color w:val="auto"/>
          <w:sz w:val="24"/>
          <w:highlight w:val="none"/>
        </w:rPr>
      </w:pPr>
    </w:p>
    <w:p w14:paraId="3D2519C1">
      <w:pPr>
        <w:pStyle w:val="11"/>
        <w:spacing w:line="360" w:lineRule="auto"/>
        <w:rPr>
          <w:rFonts w:hint="eastAsia" w:hAnsi="宋体"/>
          <w:b/>
          <w:color w:val="auto"/>
          <w:sz w:val="24"/>
          <w:highlight w:val="none"/>
        </w:rPr>
      </w:pPr>
      <w:r>
        <w:rPr>
          <w:rFonts w:hint="eastAsia" w:hAnsi="宋体"/>
          <w:b/>
          <w:color w:val="auto"/>
          <w:sz w:val="24"/>
          <w:highlight w:val="none"/>
        </w:rPr>
        <w:t>说明：</w:t>
      </w:r>
    </w:p>
    <w:p w14:paraId="366F9DA8">
      <w:pPr>
        <w:pStyle w:val="11"/>
        <w:spacing w:line="360" w:lineRule="auto"/>
        <w:ind w:left="25" w:leftChars="12" w:firstLine="354" w:firstLineChars="147"/>
        <w:contextualSpacing/>
        <w:rPr>
          <w:rFonts w:hint="eastAsia" w:hAnsi="宋体"/>
          <w:b/>
          <w:bCs/>
          <w:color w:val="auto"/>
          <w:sz w:val="24"/>
          <w:highlight w:val="none"/>
        </w:rPr>
      </w:pPr>
      <w:r>
        <w:rPr>
          <w:rFonts w:hint="eastAsia" w:hAnsi="宋体"/>
          <w:b/>
          <w:color w:val="auto"/>
          <w:sz w:val="24"/>
          <w:highlight w:val="none"/>
        </w:rPr>
        <w:t>1.供应商提出质疑时，应提交质疑函和必要的证明材料</w:t>
      </w:r>
      <w:r>
        <w:rPr>
          <w:rFonts w:hint="eastAsia" w:hAnsi="宋体"/>
          <w:b/>
          <w:bCs/>
          <w:color w:val="auto"/>
          <w:sz w:val="24"/>
          <w:highlight w:val="none"/>
        </w:rPr>
        <w:t>。</w:t>
      </w:r>
    </w:p>
    <w:p w14:paraId="2E7BDD02">
      <w:pPr>
        <w:pStyle w:val="11"/>
        <w:spacing w:line="360" w:lineRule="auto"/>
        <w:ind w:left="25" w:leftChars="12" w:firstLine="354" w:firstLineChars="147"/>
        <w:contextualSpacing/>
        <w:rPr>
          <w:rFonts w:hint="eastAsia" w:hAnsi="宋体"/>
          <w:b/>
          <w:color w:val="auto"/>
          <w:sz w:val="24"/>
          <w:highlight w:val="none"/>
        </w:rPr>
      </w:pPr>
      <w:r>
        <w:rPr>
          <w:rFonts w:hint="eastAsia" w:hAnsi="宋体"/>
          <w:b/>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05FF721">
      <w:pPr>
        <w:pStyle w:val="11"/>
        <w:spacing w:line="360" w:lineRule="auto"/>
        <w:ind w:left="25" w:leftChars="12" w:firstLine="354" w:firstLineChars="147"/>
        <w:contextualSpacing/>
        <w:rPr>
          <w:rFonts w:hint="eastAsia" w:hAnsi="宋体"/>
          <w:b/>
          <w:color w:val="auto"/>
          <w:sz w:val="24"/>
          <w:highlight w:val="none"/>
        </w:rPr>
      </w:pPr>
      <w:r>
        <w:rPr>
          <w:rFonts w:hint="eastAsia" w:hAnsi="宋体"/>
          <w:b/>
          <w:color w:val="auto"/>
          <w:sz w:val="24"/>
          <w:highlight w:val="none"/>
        </w:rPr>
        <w:t>3.质疑函的质疑事项应具体、明确，并有必要的事实依据和法律依据。</w:t>
      </w:r>
    </w:p>
    <w:p w14:paraId="236915A7">
      <w:pPr>
        <w:pStyle w:val="11"/>
        <w:spacing w:line="360" w:lineRule="auto"/>
        <w:ind w:left="25" w:leftChars="12" w:firstLine="354" w:firstLineChars="147"/>
        <w:contextualSpacing/>
        <w:rPr>
          <w:rFonts w:hint="eastAsia" w:hAnsi="宋体"/>
          <w:b/>
          <w:color w:val="auto"/>
          <w:sz w:val="24"/>
          <w:highlight w:val="none"/>
        </w:rPr>
      </w:pPr>
      <w:r>
        <w:rPr>
          <w:rFonts w:hint="eastAsia" w:hAnsi="宋体"/>
          <w:b/>
          <w:color w:val="auto"/>
          <w:sz w:val="24"/>
          <w:highlight w:val="none"/>
        </w:rPr>
        <w:t>4.质疑函的质疑请求应与质疑事项相关。</w:t>
      </w:r>
    </w:p>
    <w:p w14:paraId="2F322184">
      <w:pPr>
        <w:pStyle w:val="11"/>
        <w:spacing w:line="360" w:lineRule="auto"/>
        <w:ind w:left="25" w:leftChars="12" w:firstLine="354" w:firstLineChars="147"/>
        <w:contextualSpacing/>
        <w:rPr>
          <w:rFonts w:hint="eastAsia" w:hAnsi="宋体"/>
          <w:b/>
          <w:color w:val="auto"/>
          <w:highlight w:val="none"/>
        </w:rPr>
      </w:pPr>
      <w:r>
        <w:rPr>
          <w:rFonts w:hint="eastAsia" w:hAnsi="宋体"/>
          <w:b/>
          <w:color w:val="auto"/>
          <w:sz w:val="24"/>
          <w:highlight w:val="none"/>
        </w:rPr>
        <w:t>5.质疑供应商为法人或者其他组织的，质疑函应由法定代表人、主要负责人，或者其授权代表签字或者盖章，并加盖公章。</w:t>
      </w:r>
    </w:p>
    <w:p w14:paraId="57866C02">
      <w:pPr>
        <w:pStyle w:val="11"/>
        <w:snapToGrid w:val="0"/>
        <w:rPr>
          <w:b/>
          <w:color w:val="auto"/>
          <w:sz w:val="24"/>
          <w:highlight w:val="none"/>
        </w:rPr>
      </w:pPr>
    </w:p>
    <w:p w14:paraId="5F8AE973">
      <w:pPr>
        <w:spacing w:line="460" w:lineRule="exact"/>
        <w:jc w:val="center"/>
        <w:rPr>
          <w:rFonts w:eastAsia="隶书"/>
          <w:color w:val="auto"/>
          <w:sz w:val="44"/>
          <w:highlight w:val="none"/>
        </w:rPr>
      </w:pPr>
      <w:r>
        <w:rPr>
          <w:rFonts w:eastAsia="隶书"/>
          <w:color w:val="auto"/>
          <w:sz w:val="44"/>
          <w:highlight w:val="none"/>
        </w:rPr>
        <w:br w:type="page"/>
      </w:r>
    </w:p>
    <w:p w14:paraId="5B944BB8">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投诉书（格式）</w:t>
      </w:r>
    </w:p>
    <w:p w14:paraId="7368CC99">
      <w:pPr>
        <w:pStyle w:val="11"/>
        <w:snapToGrid w:val="0"/>
        <w:spacing w:line="360" w:lineRule="auto"/>
        <w:ind w:left="0" w:leftChars="0" w:firstLine="482" w:firstLineChars="200"/>
        <w:rPr>
          <w:rFonts w:hint="eastAsia" w:hAnsi="宋体"/>
          <w:b/>
          <w:bCs/>
          <w:color w:val="auto"/>
          <w:sz w:val="24"/>
          <w:highlight w:val="none"/>
        </w:rPr>
      </w:pPr>
      <w:r>
        <w:rPr>
          <w:rFonts w:hint="eastAsia" w:hAnsi="宋体"/>
          <w:b/>
          <w:bCs/>
          <w:color w:val="auto"/>
          <w:sz w:val="24"/>
          <w:highlight w:val="none"/>
        </w:rPr>
        <w:t>一、投诉相关主体基本情况：</w:t>
      </w:r>
    </w:p>
    <w:p w14:paraId="257CE61F">
      <w:pPr>
        <w:pStyle w:val="11"/>
        <w:snapToGrid w:val="0"/>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供应商：</w:t>
      </w:r>
      <w:r>
        <w:rPr>
          <w:rFonts w:hint="eastAsia" w:hAnsi="宋体"/>
          <w:bCs/>
          <w:color w:val="auto"/>
          <w:sz w:val="24"/>
          <w:highlight w:val="none"/>
          <w:u w:val="single"/>
        </w:rPr>
        <w:t xml:space="preserve">                                                                        </w:t>
      </w:r>
      <w:r>
        <w:rPr>
          <w:rFonts w:hint="eastAsia" w:hAnsi="宋体"/>
          <w:bCs/>
          <w:color w:val="auto"/>
          <w:sz w:val="24"/>
          <w:highlight w:val="none"/>
        </w:rPr>
        <w:t xml:space="preserve">                 </w:t>
      </w:r>
    </w:p>
    <w:p w14:paraId="70A111BC">
      <w:pPr>
        <w:pStyle w:val="11"/>
        <w:snapToGrid w:val="0"/>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地址：</w:t>
      </w:r>
      <w:r>
        <w:rPr>
          <w:rFonts w:hint="eastAsia" w:hAnsi="宋体"/>
          <w:bCs/>
          <w:color w:val="auto"/>
          <w:sz w:val="24"/>
          <w:highlight w:val="none"/>
          <w:u w:val="single"/>
        </w:rPr>
        <w:t xml:space="preserve">                                          </w:t>
      </w:r>
      <w:r>
        <w:rPr>
          <w:rFonts w:hint="eastAsia" w:hAnsi="宋体"/>
          <w:bCs/>
          <w:color w:val="auto"/>
          <w:sz w:val="24"/>
          <w:highlight w:val="none"/>
        </w:rPr>
        <w:t>邮编：</w:t>
      </w:r>
      <w:r>
        <w:rPr>
          <w:rFonts w:hint="eastAsia" w:hAnsi="宋体"/>
          <w:bCs/>
          <w:color w:val="auto"/>
          <w:sz w:val="24"/>
          <w:highlight w:val="none"/>
          <w:u w:val="single"/>
        </w:rPr>
        <w:t xml:space="preserve">                          </w:t>
      </w:r>
      <w:r>
        <w:rPr>
          <w:rFonts w:hint="eastAsia" w:hAnsi="宋体"/>
          <w:bCs/>
          <w:color w:val="auto"/>
          <w:sz w:val="24"/>
          <w:highlight w:val="none"/>
        </w:rPr>
        <w:t xml:space="preserve">                 </w:t>
      </w:r>
    </w:p>
    <w:p w14:paraId="5079DD9C">
      <w:pPr>
        <w:pStyle w:val="11"/>
        <w:snapToGrid w:val="0"/>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法定代表人/主要负责人：</w:t>
      </w:r>
      <w:r>
        <w:rPr>
          <w:rFonts w:hint="eastAsia" w:hAnsi="宋体"/>
          <w:bCs/>
          <w:color w:val="auto"/>
          <w:sz w:val="24"/>
          <w:highlight w:val="none"/>
          <w:u w:val="single"/>
        </w:rPr>
        <w:t xml:space="preserve">                                                         </w:t>
      </w:r>
    </w:p>
    <w:p w14:paraId="7A1FFE57">
      <w:pPr>
        <w:pStyle w:val="11"/>
        <w:snapToGrid w:val="0"/>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联系电话：</w:t>
      </w:r>
      <w:r>
        <w:rPr>
          <w:rFonts w:hint="eastAsia" w:hAnsi="宋体"/>
          <w:bCs/>
          <w:color w:val="auto"/>
          <w:sz w:val="24"/>
          <w:highlight w:val="none"/>
          <w:u w:val="single"/>
        </w:rPr>
        <w:t xml:space="preserve">                                         </w:t>
      </w:r>
    </w:p>
    <w:p w14:paraId="45A868A1">
      <w:pPr>
        <w:pStyle w:val="11"/>
        <w:snapToGrid w:val="0"/>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授权代表：</w:t>
      </w:r>
      <w:r>
        <w:rPr>
          <w:rFonts w:hint="eastAsia" w:hAnsi="宋体"/>
          <w:bCs/>
          <w:color w:val="auto"/>
          <w:sz w:val="24"/>
          <w:highlight w:val="none"/>
          <w:u w:val="single"/>
        </w:rPr>
        <w:t xml:space="preserve">                                         </w:t>
      </w:r>
      <w:r>
        <w:rPr>
          <w:rFonts w:hint="eastAsia" w:hAnsi="宋体"/>
          <w:bCs/>
          <w:color w:val="auto"/>
          <w:sz w:val="24"/>
          <w:highlight w:val="none"/>
        </w:rPr>
        <w:t>联系电话：</w:t>
      </w:r>
      <w:r>
        <w:rPr>
          <w:rFonts w:hint="eastAsia" w:hAnsi="宋体"/>
          <w:bCs/>
          <w:color w:val="auto"/>
          <w:sz w:val="24"/>
          <w:highlight w:val="none"/>
          <w:u w:val="single"/>
        </w:rPr>
        <w:t xml:space="preserve">                   </w:t>
      </w:r>
    </w:p>
    <w:p w14:paraId="53366EAA">
      <w:pPr>
        <w:pStyle w:val="11"/>
        <w:snapToGrid w:val="0"/>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地址：</w:t>
      </w:r>
      <w:r>
        <w:rPr>
          <w:rFonts w:hint="eastAsia" w:hAnsi="宋体"/>
          <w:bCs/>
          <w:color w:val="auto"/>
          <w:sz w:val="24"/>
          <w:highlight w:val="none"/>
          <w:u w:val="single"/>
        </w:rPr>
        <w:t xml:space="preserve">                                                            </w:t>
      </w:r>
    </w:p>
    <w:p w14:paraId="1F5B6CE4">
      <w:pPr>
        <w:pStyle w:val="11"/>
        <w:snapToGrid w:val="0"/>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邮编：</w:t>
      </w:r>
      <w:r>
        <w:rPr>
          <w:rFonts w:hint="eastAsia" w:hAnsi="宋体"/>
          <w:bCs/>
          <w:color w:val="auto"/>
          <w:sz w:val="24"/>
          <w:highlight w:val="none"/>
          <w:u w:val="single"/>
        </w:rPr>
        <w:t xml:space="preserve">         </w:t>
      </w:r>
      <w:r>
        <w:rPr>
          <w:rFonts w:hint="eastAsia" w:hAnsi="宋体"/>
          <w:bCs/>
          <w:color w:val="auto"/>
          <w:sz w:val="24"/>
          <w:highlight w:val="none"/>
        </w:rPr>
        <w:t xml:space="preserve">   </w:t>
      </w:r>
    </w:p>
    <w:p w14:paraId="3A05BFDE">
      <w:pPr>
        <w:pStyle w:val="11"/>
        <w:snapToGrid w:val="0"/>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被投诉人1：</w:t>
      </w:r>
    </w:p>
    <w:p w14:paraId="75087580">
      <w:pPr>
        <w:pStyle w:val="11"/>
        <w:snapToGrid w:val="0"/>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地址：</w:t>
      </w:r>
      <w:r>
        <w:rPr>
          <w:rFonts w:hint="eastAsia" w:hAnsi="宋体"/>
          <w:bCs/>
          <w:color w:val="auto"/>
          <w:sz w:val="24"/>
          <w:highlight w:val="none"/>
          <w:u w:val="single"/>
        </w:rPr>
        <w:t xml:space="preserve">                                                            </w:t>
      </w:r>
    </w:p>
    <w:p w14:paraId="6D37ED70">
      <w:pPr>
        <w:pStyle w:val="11"/>
        <w:snapToGrid w:val="0"/>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邮编：</w:t>
      </w:r>
      <w:r>
        <w:rPr>
          <w:rFonts w:hint="eastAsia" w:hAnsi="宋体"/>
          <w:bCs/>
          <w:color w:val="auto"/>
          <w:sz w:val="24"/>
          <w:highlight w:val="none"/>
          <w:u w:val="single"/>
        </w:rPr>
        <w:t xml:space="preserve">         </w:t>
      </w:r>
      <w:r>
        <w:rPr>
          <w:rFonts w:hint="eastAsia" w:hAnsi="宋体"/>
          <w:bCs/>
          <w:color w:val="auto"/>
          <w:sz w:val="24"/>
          <w:highlight w:val="none"/>
        </w:rPr>
        <w:t xml:space="preserve">  </w:t>
      </w:r>
    </w:p>
    <w:p w14:paraId="1F79DCE6">
      <w:pPr>
        <w:pStyle w:val="11"/>
        <w:snapToGrid w:val="0"/>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联系人：</w:t>
      </w:r>
      <w:r>
        <w:rPr>
          <w:rFonts w:hint="eastAsia" w:hAnsi="宋体"/>
          <w:bCs/>
          <w:color w:val="auto"/>
          <w:sz w:val="24"/>
          <w:highlight w:val="none"/>
          <w:u w:val="single"/>
        </w:rPr>
        <w:t xml:space="preserve">                                                </w:t>
      </w:r>
      <w:r>
        <w:rPr>
          <w:rFonts w:hint="eastAsia" w:hAnsi="宋体"/>
          <w:bCs/>
          <w:color w:val="auto"/>
          <w:sz w:val="24"/>
          <w:highlight w:val="none"/>
        </w:rPr>
        <w:t>联系电话：</w:t>
      </w:r>
      <w:r>
        <w:rPr>
          <w:rFonts w:hint="eastAsia" w:hAnsi="宋体"/>
          <w:bCs/>
          <w:color w:val="auto"/>
          <w:sz w:val="24"/>
          <w:highlight w:val="none"/>
          <w:u w:val="single"/>
        </w:rPr>
        <w:t xml:space="preserve">                </w:t>
      </w:r>
    </w:p>
    <w:p w14:paraId="5E94E13A">
      <w:pPr>
        <w:pStyle w:val="11"/>
        <w:snapToGrid w:val="0"/>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被投诉人2：</w:t>
      </w:r>
    </w:p>
    <w:p w14:paraId="41831669">
      <w:pPr>
        <w:pStyle w:val="11"/>
        <w:snapToGrid w:val="0"/>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w:t>
      </w:r>
    </w:p>
    <w:p w14:paraId="04A4FE83">
      <w:pPr>
        <w:pStyle w:val="11"/>
        <w:snapToGrid w:val="0"/>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相关供应商：</w:t>
      </w:r>
      <w:r>
        <w:rPr>
          <w:rFonts w:hint="eastAsia" w:hAnsi="宋体"/>
          <w:bCs/>
          <w:color w:val="auto"/>
          <w:sz w:val="24"/>
          <w:highlight w:val="none"/>
          <w:u w:val="single"/>
        </w:rPr>
        <w:t xml:space="preserve">                                                                       </w:t>
      </w:r>
    </w:p>
    <w:p w14:paraId="32BDC60B">
      <w:pPr>
        <w:pStyle w:val="11"/>
        <w:snapToGrid w:val="0"/>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地址：</w:t>
      </w:r>
      <w:r>
        <w:rPr>
          <w:rFonts w:hint="eastAsia" w:hAnsi="宋体"/>
          <w:bCs/>
          <w:color w:val="auto"/>
          <w:sz w:val="24"/>
          <w:highlight w:val="none"/>
          <w:u w:val="single"/>
        </w:rPr>
        <w:t xml:space="preserve">                                              </w:t>
      </w:r>
      <w:r>
        <w:rPr>
          <w:rFonts w:hint="eastAsia" w:hAnsi="宋体"/>
          <w:bCs/>
          <w:color w:val="auto"/>
          <w:sz w:val="24"/>
          <w:highlight w:val="none"/>
        </w:rPr>
        <w:t>邮编：</w:t>
      </w:r>
      <w:r>
        <w:rPr>
          <w:rFonts w:hint="eastAsia" w:hAnsi="宋体"/>
          <w:bCs/>
          <w:color w:val="auto"/>
          <w:sz w:val="24"/>
          <w:highlight w:val="none"/>
          <w:u w:val="single"/>
        </w:rPr>
        <w:t xml:space="preserve">                         </w:t>
      </w:r>
    </w:p>
    <w:p w14:paraId="34D0B103">
      <w:pPr>
        <w:pStyle w:val="11"/>
        <w:snapToGrid w:val="0"/>
        <w:spacing w:line="360" w:lineRule="auto"/>
        <w:ind w:left="0" w:leftChars="0" w:firstLine="480" w:firstLineChars="200"/>
        <w:rPr>
          <w:rFonts w:hint="eastAsia" w:hAnsi="宋体"/>
          <w:bCs/>
          <w:color w:val="auto"/>
          <w:sz w:val="24"/>
          <w:highlight w:val="none"/>
        </w:rPr>
      </w:pPr>
      <w:r>
        <w:rPr>
          <w:rFonts w:hint="eastAsia" w:hAnsi="宋体"/>
          <w:bCs/>
          <w:color w:val="auto"/>
          <w:sz w:val="24"/>
          <w:highlight w:val="none"/>
        </w:rPr>
        <w:t>联系人：</w:t>
      </w:r>
      <w:r>
        <w:rPr>
          <w:rFonts w:hint="eastAsia" w:hAnsi="宋体"/>
          <w:bCs/>
          <w:color w:val="auto"/>
          <w:sz w:val="24"/>
          <w:highlight w:val="none"/>
          <w:u w:val="single"/>
        </w:rPr>
        <w:t xml:space="preserve">                                            </w:t>
      </w:r>
      <w:r>
        <w:rPr>
          <w:rFonts w:hint="eastAsia" w:hAnsi="宋体"/>
          <w:bCs/>
          <w:color w:val="auto"/>
          <w:sz w:val="24"/>
          <w:highlight w:val="none"/>
        </w:rPr>
        <w:t>联系电话：</w:t>
      </w:r>
      <w:r>
        <w:rPr>
          <w:rFonts w:hint="eastAsia" w:hAnsi="宋体"/>
          <w:bCs/>
          <w:color w:val="auto"/>
          <w:sz w:val="24"/>
          <w:highlight w:val="none"/>
          <w:u w:val="single"/>
        </w:rPr>
        <w:t xml:space="preserve">                     </w:t>
      </w:r>
      <w:r>
        <w:rPr>
          <w:rFonts w:hint="eastAsia" w:hAnsi="宋体"/>
          <w:bCs/>
          <w:color w:val="auto"/>
          <w:sz w:val="24"/>
          <w:highlight w:val="none"/>
        </w:rPr>
        <w:t xml:space="preserve">                </w:t>
      </w:r>
    </w:p>
    <w:p w14:paraId="1E66C2F0">
      <w:pPr>
        <w:pStyle w:val="11"/>
        <w:snapToGrid w:val="0"/>
        <w:spacing w:line="360" w:lineRule="auto"/>
        <w:ind w:left="0" w:leftChars="0" w:firstLine="482" w:firstLineChars="200"/>
        <w:rPr>
          <w:rFonts w:hint="eastAsia" w:hAnsi="宋体"/>
          <w:b/>
          <w:bCs/>
          <w:color w:val="auto"/>
          <w:sz w:val="24"/>
          <w:highlight w:val="none"/>
        </w:rPr>
      </w:pPr>
      <w:r>
        <w:rPr>
          <w:rFonts w:hint="eastAsia" w:hAnsi="宋体"/>
          <w:b/>
          <w:bCs/>
          <w:color w:val="auto"/>
          <w:sz w:val="24"/>
          <w:highlight w:val="none"/>
        </w:rPr>
        <w:t>二、投诉项目基本情况：</w:t>
      </w:r>
    </w:p>
    <w:p w14:paraId="3757E63C">
      <w:pPr>
        <w:pStyle w:val="11"/>
        <w:spacing w:line="360" w:lineRule="auto"/>
        <w:ind w:left="25" w:leftChars="12" w:firstLine="472" w:firstLineChars="197"/>
        <w:rPr>
          <w:rFonts w:hint="eastAsia" w:hAnsi="宋体"/>
          <w:color w:val="auto"/>
          <w:sz w:val="24"/>
          <w:highlight w:val="none"/>
        </w:rPr>
      </w:pPr>
      <w:r>
        <w:rPr>
          <w:rFonts w:hint="eastAsia" w:hAnsi="宋体"/>
          <w:bCs/>
          <w:color w:val="auto"/>
          <w:sz w:val="24"/>
          <w:highlight w:val="none"/>
        </w:rPr>
        <w:t>采购</w:t>
      </w:r>
      <w:r>
        <w:rPr>
          <w:rFonts w:hint="eastAsia" w:hAnsi="宋体"/>
          <w:color w:val="auto"/>
          <w:sz w:val="24"/>
          <w:highlight w:val="none"/>
        </w:rPr>
        <w:t>项目的名称：</w:t>
      </w:r>
      <w:r>
        <w:rPr>
          <w:rFonts w:hint="eastAsia" w:hAnsi="宋体"/>
          <w:bCs/>
          <w:color w:val="auto"/>
          <w:sz w:val="24"/>
          <w:highlight w:val="none"/>
          <w:u w:val="single"/>
        </w:rPr>
        <w:t xml:space="preserve">  </w:t>
      </w:r>
      <w:r>
        <w:rPr>
          <w:rFonts w:hint="eastAsia" w:hAnsi="宋体"/>
          <w:bCs/>
          <w:color w:val="auto"/>
          <w:sz w:val="24"/>
          <w:highlight w:val="none"/>
          <w:u w:val="single"/>
          <w:lang w:eastAsia="zh-CN"/>
        </w:rPr>
        <w:t>六景化工园区总体规划修编（2022-2035）</w:t>
      </w:r>
      <w:r>
        <w:rPr>
          <w:rFonts w:hint="eastAsia" w:hAnsi="宋体"/>
          <w:bCs/>
          <w:color w:val="auto"/>
          <w:sz w:val="24"/>
          <w:highlight w:val="none"/>
          <w:u w:val="single"/>
        </w:rPr>
        <w:t xml:space="preserve">    </w:t>
      </w:r>
    </w:p>
    <w:p w14:paraId="6B6F9126">
      <w:pPr>
        <w:pStyle w:val="11"/>
        <w:spacing w:line="360" w:lineRule="auto"/>
        <w:ind w:left="25" w:leftChars="12" w:firstLine="472" w:firstLineChars="197"/>
        <w:rPr>
          <w:rFonts w:hint="eastAsia" w:hAnsi="宋体"/>
          <w:color w:val="auto"/>
          <w:sz w:val="24"/>
          <w:highlight w:val="none"/>
        </w:rPr>
      </w:pPr>
      <w:r>
        <w:rPr>
          <w:rFonts w:hint="eastAsia" w:hAnsi="宋体"/>
          <w:bCs/>
          <w:color w:val="auto"/>
          <w:sz w:val="24"/>
          <w:highlight w:val="none"/>
        </w:rPr>
        <w:t>采购</w:t>
      </w:r>
      <w:r>
        <w:rPr>
          <w:rFonts w:hint="eastAsia" w:hAnsi="宋体"/>
          <w:color w:val="auto"/>
          <w:sz w:val="24"/>
          <w:highlight w:val="none"/>
        </w:rPr>
        <w:t>项目的编号：</w:t>
      </w:r>
      <w:r>
        <w:rPr>
          <w:rFonts w:hint="eastAsia" w:hAnsi="宋体"/>
          <w:bCs/>
          <w:color w:val="auto"/>
          <w:sz w:val="24"/>
          <w:highlight w:val="none"/>
          <w:u w:val="single"/>
        </w:rPr>
        <w:t xml:space="preserve">                      </w:t>
      </w:r>
    </w:p>
    <w:p w14:paraId="76DCD7EB">
      <w:pPr>
        <w:pStyle w:val="11"/>
        <w:spacing w:line="360" w:lineRule="auto"/>
        <w:ind w:left="25" w:leftChars="12" w:firstLine="472" w:firstLineChars="197"/>
        <w:rPr>
          <w:rFonts w:hint="eastAsia" w:hAnsi="宋体"/>
          <w:bCs/>
          <w:color w:val="auto"/>
          <w:sz w:val="24"/>
          <w:highlight w:val="none"/>
          <w:u w:val="single"/>
        </w:rPr>
      </w:pPr>
      <w:r>
        <w:rPr>
          <w:rFonts w:hint="eastAsia" w:hAnsi="宋体"/>
          <w:color w:val="auto"/>
          <w:sz w:val="24"/>
          <w:highlight w:val="none"/>
        </w:rPr>
        <w:t>采购人名称：</w:t>
      </w:r>
      <w:r>
        <w:rPr>
          <w:rFonts w:hint="eastAsia" w:hAnsi="宋体"/>
          <w:bCs/>
          <w:color w:val="auto"/>
          <w:sz w:val="24"/>
          <w:highlight w:val="none"/>
          <w:u w:val="single"/>
        </w:rPr>
        <w:t xml:space="preserve"> 南宁市工业和信息化局                </w:t>
      </w:r>
    </w:p>
    <w:p w14:paraId="680D0115">
      <w:pPr>
        <w:pStyle w:val="11"/>
        <w:spacing w:line="360" w:lineRule="auto"/>
        <w:ind w:left="25" w:leftChars="12" w:firstLine="472" w:firstLineChars="197"/>
        <w:rPr>
          <w:rFonts w:hint="eastAsia" w:hAnsi="宋体"/>
          <w:bCs/>
          <w:color w:val="auto"/>
          <w:sz w:val="24"/>
          <w:highlight w:val="none"/>
          <w:u w:val="single"/>
        </w:rPr>
      </w:pPr>
      <w:r>
        <w:rPr>
          <w:rFonts w:hint="eastAsia" w:hAnsi="宋体"/>
          <w:color w:val="auto"/>
          <w:sz w:val="24"/>
          <w:highlight w:val="none"/>
        </w:rPr>
        <w:t>代理机构名称：</w:t>
      </w:r>
      <w:r>
        <w:rPr>
          <w:rFonts w:hint="eastAsia" w:hAnsi="宋体"/>
          <w:bCs/>
          <w:color w:val="auto"/>
          <w:sz w:val="24"/>
          <w:highlight w:val="none"/>
          <w:u w:val="single"/>
        </w:rPr>
        <w:t xml:space="preserve"> 广西机电设备招标有限公司                </w:t>
      </w:r>
    </w:p>
    <w:p w14:paraId="594CE810">
      <w:pPr>
        <w:pStyle w:val="11"/>
        <w:spacing w:line="360" w:lineRule="auto"/>
        <w:ind w:left="25" w:leftChars="12" w:firstLine="472" w:firstLineChars="197"/>
        <w:rPr>
          <w:rFonts w:hint="eastAsia" w:hAnsi="宋体"/>
          <w:bCs/>
          <w:color w:val="auto"/>
          <w:sz w:val="24"/>
          <w:highlight w:val="none"/>
          <w:u w:val="single"/>
        </w:rPr>
      </w:pPr>
      <w:r>
        <w:rPr>
          <w:rFonts w:hint="eastAsia" w:hAnsi="宋体"/>
          <w:bCs/>
          <w:color w:val="auto"/>
          <w:sz w:val="24"/>
          <w:highlight w:val="none"/>
        </w:rPr>
        <w:t>采购文件公告：</w:t>
      </w:r>
      <w:r>
        <w:rPr>
          <w:rFonts w:hint="eastAsia" w:hAnsi="宋体"/>
          <w:bCs/>
          <w:color w:val="auto"/>
          <w:sz w:val="24"/>
          <w:highlight w:val="none"/>
          <w:u w:val="single"/>
        </w:rPr>
        <w:t>是/否</w:t>
      </w:r>
      <w:r>
        <w:rPr>
          <w:rFonts w:hint="eastAsia" w:hAnsi="宋体"/>
          <w:bCs/>
          <w:color w:val="auto"/>
          <w:sz w:val="24"/>
          <w:highlight w:val="none"/>
        </w:rPr>
        <w:t>公告期限：</w:t>
      </w:r>
      <w:r>
        <w:rPr>
          <w:rFonts w:hint="eastAsia" w:hAnsi="宋体"/>
          <w:bCs/>
          <w:color w:val="auto"/>
          <w:sz w:val="24"/>
          <w:highlight w:val="none"/>
          <w:u w:val="single"/>
        </w:rPr>
        <w:t xml:space="preserve">                                                       </w:t>
      </w:r>
    </w:p>
    <w:p w14:paraId="466D8A86">
      <w:pPr>
        <w:pStyle w:val="11"/>
        <w:spacing w:line="360" w:lineRule="auto"/>
        <w:ind w:left="25" w:leftChars="12" w:firstLine="472" w:firstLineChars="197"/>
        <w:rPr>
          <w:rFonts w:hint="eastAsia" w:hAnsi="宋体"/>
          <w:b/>
          <w:color w:val="auto"/>
          <w:sz w:val="24"/>
          <w:highlight w:val="none"/>
        </w:rPr>
      </w:pPr>
      <w:r>
        <w:rPr>
          <w:rFonts w:hint="eastAsia" w:hAnsi="宋体"/>
          <w:bCs/>
          <w:color w:val="auto"/>
          <w:sz w:val="24"/>
          <w:highlight w:val="none"/>
        </w:rPr>
        <w:t>采购结果公告：</w:t>
      </w:r>
      <w:r>
        <w:rPr>
          <w:rFonts w:hint="eastAsia" w:hAnsi="宋体"/>
          <w:bCs/>
          <w:color w:val="auto"/>
          <w:sz w:val="24"/>
          <w:highlight w:val="none"/>
          <w:u w:val="single"/>
        </w:rPr>
        <w:t>是/否</w:t>
      </w:r>
      <w:r>
        <w:rPr>
          <w:rFonts w:hint="eastAsia" w:hAnsi="宋体"/>
          <w:bCs/>
          <w:color w:val="auto"/>
          <w:sz w:val="24"/>
          <w:highlight w:val="none"/>
        </w:rPr>
        <w:t>公告期限：</w:t>
      </w:r>
      <w:r>
        <w:rPr>
          <w:rFonts w:hint="eastAsia" w:hAnsi="宋体"/>
          <w:bCs/>
          <w:color w:val="auto"/>
          <w:sz w:val="24"/>
          <w:highlight w:val="none"/>
          <w:u w:val="single"/>
        </w:rPr>
        <w:t xml:space="preserve">                                                       </w:t>
      </w:r>
    </w:p>
    <w:p w14:paraId="23E7AAC5">
      <w:pPr>
        <w:pStyle w:val="11"/>
        <w:spacing w:line="360" w:lineRule="auto"/>
        <w:ind w:left="25" w:leftChars="12" w:firstLine="472" w:firstLineChars="196"/>
        <w:rPr>
          <w:rFonts w:hint="eastAsia" w:hAnsi="宋体"/>
          <w:b/>
          <w:color w:val="auto"/>
          <w:sz w:val="24"/>
          <w:highlight w:val="none"/>
        </w:rPr>
      </w:pPr>
      <w:r>
        <w:rPr>
          <w:rFonts w:hint="eastAsia" w:hAnsi="宋体"/>
          <w:b/>
          <w:color w:val="auto"/>
          <w:sz w:val="24"/>
          <w:highlight w:val="none"/>
        </w:rPr>
        <w:t>三、质疑基本情况</w:t>
      </w:r>
    </w:p>
    <w:p w14:paraId="216C682D">
      <w:pPr>
        <w:pStyle w:val="11"/>
        <w:spacing w:line="360" w:lineRule="auto"/>
        <w:ind w:left="0" w:leftChars="0" w:firstLine="480" w:firstLineChars="200"/>
        <w:rPr>
          <w:rFonts w:hint="eastAsia" w:hAnsi="宋体"/>
          <w:color w:val="auto"/>
          <w:sz w:val="24"/>
          <w:highlight w:val="none"/>
        </w:rPr>
      </w:pPr>
      <w:r>
        <w:rPr>
          <w:rFonts w:hint="eastAsia" w:hAnsi="宋体"/>
          <w:color w:val="auto"/>
          <w:sz w:val="24"/>
          <w:highlight w:val="none"/>
        </w:rPr>
        <w:t>投诉人于</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日，向</w:t>
      </w:r>
      <w:r>
        <w:rPr>
          <w:rFonts w:hint="eastAsia" w:hAnsi="宋体"/>
          <w:color w:val="auto"/>
          <w:sz w:val="24"/>
          <w:highlight w:val="none"/>
          <w:u w:val="single"/>
        </w:rPr>
        <w:t xml:space="preserve">                                </w:t>
      </w:r>
      <w:r>
        <w:rPr>
          <w:rFonts w:hint="eastAsia" w:hAnsi="宋体"/>
          <w:color w:val="auto"/>
          <w:sz w:val="24"/>
          <w:highlight w:val="none"/>
        </w:rPr>
        <w:t>提出质疑，质疑事项为：</w:t>
      </w:r>
    </w:p>
    <w:p w14:paraId="71D1BBB1">
      <w:pPr>
        <w:pStyle w:val="11"/>
        <w:spacing w:line="360" w:lineRule="auto"/>
        <w:ind w:left="0" w:leftChars="0" w:firstLine="241"/>
        <w:rPr>
          <w:rFonts w:hint="eastAsia" w:hAnsi="宋体"/>
          <w:bCs/>
          <w:color w:val="auto"/>
          <w:sz w:val="24"/>
          <w:highlight w:val="none"/>
          <w:u w:val="single"/>
        </w:rPr>
      </w:pPr>
      <w:r>
        <w:rPr>
          <w:rFonts w:hint="eastAsia" w:hAnsi="宋体"/>
          <w:color w:val="auto"/>
          <w:sz w:val="24"/>
          <w:highlight w:val="none"/>
        </w:rPr>
        <w:t xml:space="preserve">    </w:t>
      </w:r>
      <w:r>
        <w:rPr>
          <w:rFonts w:hint="eastAsia" w:hAnsi="宋体"/>
          <w:bCs/>
          <w:color w:val="auto"/>
          <w:sz w:val="24"/>
          <w:highlight w:val="none"/>
          <w:u w:val="single"/>
        </w:rPr>
        <w:t xml:space="preserve">                                                                                      </w:t>
      </w:r>
    </w:p>
    <w:p w14:paraId="166357F1">
      <w:pPr>
        <w:pStyle w:val="11"/>
        <w:spacing w:line="360" w:lineRule="auto"/>
        <w:ind w:left="0" w:leftChars="0" w:firstLine="241"/>
        <w:rPr>
          <w:rFonts w:hint="eastAsia" w:hAnsi="宋体"/>
          <w:bCs/>
          <w:color w:val="auto"/>
          <w:sz w:val="24"/>
          <w:highlight w:val="none"/>
          <w:u w:val="single"/>
        </w:rPr>
      </w:pPr>
      <w:r>
        <w:rPr>
          <w:rFonts w:hint="eastAsia" w:hAnsi="宋体"/>
          <w:bCs/>
          <w:color w:val="auto"/>
          <w:sz w:val="24"/>
          <w:highlight w:val="none"/>
        </w:rPr>
        <w:t xml:space="preserve">    </w:t>
      </w:r>
      <w:r>
        <w:rPr>
          <w:rFonts w:hint="eastAsia" w:hAnsi="宋体"/>
          <w:bCs/>
          <w:color w:val="auto"/>
          <w:sz w:val="24"/>
          <w:highlight w:val="none"/>
          <w:u w:val="single"/>
        </w:rPr>
        <w:t xml:space="preserve">                                                                                      </w:t>
      </w:r>
    </w:p>
    <w:p w14:paraId="10E04A09">
      <w:pPr>
        <w:pStyle w:val="11"/>
        <w:spacing w:line="360" w:lineRule="auto"/>
        <w:ind w:left="0" w:leftChars="0" w:firstLine="480" w:firstLineChars="200"/>
        <w:rPr>
          <w:rFonts w:hint="eastAsia" w:hAnsi="宋体"/>
          <w:color w:val="auto"/>
          <w:sz w:val="24"/>
          <w:highlight w:val="none"/>
        </w:rPr>
      </w:pPr>
      <w:r>
        <w:rPr>
          <w:rFonts w:hint="eastAsia" w:hAnsi="宋体"/>
          <w:bCs/>
          <w:color w:val="auto"/>
          <w:sz w:val="24"/>
          <w:highlight w:val="none"/>
          <w:u w:val="single"/>
        </w:rPr>
        <w:t>采购人/代理机构</w:t>
      </w:r>
      <w:r>
        <w:rPr>
          <w:rFonts w:hint="eastAsia" w:hAnsi="宋体"/>
          <w:bCs/>
          <w:color w:val="auto"/>
          <w:sz w:val="24"/>
          <w:highlight w:val="none"/>
        </w:rPr>
        <w:t>于</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r>
        <w:rPr>
          <w:rFonts w:hint="eastAsia" w:hAnsi="宋体"/>
          <w:bCs/>
          <w:color w:val="auto"/>
          <w:sz w:val="24"/>
          <w:highlight w:val="none"/>
        </w:rPr>
        <w:t xml:space="preserve">就质疑事项作出了答复/没有在法定期限内作出答复。                                                                                             </w:t>
      </w:r>
    </w:p>
    <w:p w14:paraId="71E5AADA">
      <w:pPr>
        <w:pStyle w:val="11"/>
        <w:spacing w:line="360" w:lineRule="auto"/>
        <w:ind w:left="25" w:leftChars="12" w:firstLine="472" w:firstLineChars="196"/>
        <w:rPr>
          <w:rFonts w:hint="eastAsia" w:hAnsi="宋体"/>
          <w:b/>
          <w:color w:val="auto"/>
          <w:sz w:val="24"/>
          <w:highlight w:val="none"/>
        </w:rPr>
      </w:pPr>
      <w:r>
        <w:rPr>
          <w:rFonts w:hint="eastAsia" w:hAnsi="宋体"/>
          <w:b/>
          <w:color w:val="auto"/>
          <w:sz w:val="24"/>
          <w:highlight w:val="none"/>
        </w:rPr>
        <w:t>四、投诉事项具体内容</w:t>
      </w:r>
    </w:p>
    <w:p w14:paraId="3E216664">
      <w:pPr>
        <w:pStyle w:val="11"/>
        <w:spacing w:line="360" w:lineRule="auto"/>
        <w:ind w:left="25" w:leftChars="12" w:firstLine="472" w:firstLineChars="197"/>
        <w:rPr>
          <w:rFonts w:hint="eastAsia" w:hAnsi="宋体"/>
          <w:bCs/>
          <w:color w:val="auto"/>
          <w:sz w:val="24"/>
          <w:highlight w:val="none"/>
          <w:u w:val="single"/>
        </w:rPr>
      </w:pPr>
      <w:r>
        <w:rPr>
          <w:rFonts w:hint="eastAsia" w:hAnsi="宋体"/>
          <w:color w:val="auto"/>
          <w:sz w:val="24"/>
          <w:highlight w:val="none"/>
        </w:rPr>
        <w:t>投诉事项1：</w:t>
      </w:r>
      <w:r>
        <w:rPr>
          <w:rFonts w:hint="eastAsia" w:hAnsi="宋体"/>
          <w:bCs/>
          <w:color w:val="auto"/>
          <w:sz w:val="24"/>
          <w:highlight w:val="none"/>
          <w:u w:val="single"/>
        </w:rPr>
        <w:t xml:space="preserve">                                                                           </w:t>
      </w:r>
    </w:p>
    <w:p w14:paraId="085CF323">
      <w:pPr>
        <w:pStyle w:val="11"/>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事实依据：</w:t>
      </w:r>
      <w:r>
        <w:rPr>
          <w:rFonts w:hint="eastAsia" w:hAnsi="宋体"/>
          <w:color w:val="auto"/>
          <w:sz w:val="24"/>
          <w:highlight w:val="none"/>
        </w:rPr>
        <w:t xml:space="preserve"> </w:t>
      </w:r>
      <w:r>
        <w:rPr>
          <w:rFonts w:hint="eastAsia" w:hAnsi="宋体"/>
          <w:bCs/>
          <w:color w:val="auto"/>
          <w:sz w:val="24"/>
          <w:highlight w:val="none"/>
          <w:u w:val="single"/>
        </w:rPr>
        <w:t xml:space="preserve">                                                                                      </w:t>
      </w:r>
    </w:p>
    <w:p w14:paraId="56968481">
      <w:pPr>
        <w:pStyle w:val="11"/>
        <w:spacing w:line="360" w:lineRule="auto"/>
        <w:ind w:left="0" w:leftChars="0" w:firstLine="472" w:firstLineChars="197"/>
        <w:rPr>
          <w:rFonts w:hint="eastAsia" w:hAnsi="宋体"/>
          <w:color w:val="auto"/>
          <w:sz w:val="24"/>
          <w:highlight w:val="none"/>
        </w:rPr>
      </w:pPr>
      <w:r>
        <w:rPr>
          <w:rFonts w:hint="eastAsia" w:hAnsi="宋体"/>
          <w:bCs/>
          <w:color w:val="auto"/>
          <w:sz w:val="24"/>
          <w:highlight w:val="none"/>
          <w:u w:val="single"/>
        </w:rPr>
        <w:t xml:space="preserve">                                                                                        </w:t>
      </w:r>
    </w:p>
    <w:p w14:paraId="3DAF4602">
      <w:pPr>
        <w:pStyle w:val="11"/>
        <w:spacing w:line="360" w:lineRule="auto"/>
        <w:ind w:left="0" w:leftChars="0" w:firstLine="480" w:firstLineChars="200"/>
        <w:rPr>
          <w:rFonts w:hint="eastAsia" w:hAnsi="宋体"/>
          <w:bCs/>
          <w:color w:val="auto"/>
          <w:sz w:val="24"/>
          <w:highlight w:val="none"/>
          <w:u w:val="single"/>
        </w:rPr>
      </w:pPr>
      <w:r>
        <w:rPr>
          <w:rFonts w:hint="eastAsia" w:hAnsi="宋体"/>
          <w:bCs/>
          <w:color w:val="auto"/>
          <w:sz w:val="24"/>
          <w:highlight w:val="none"/>
        </w:rPr>
        <w:t>法律依据：</w:t>
      </w:r>
      <w:r>
        <w:rPr>
          <w:rFonts w:hint="eastAsia" w:hAnsi="宋体"/>
          <w:color w:val="auto"/>
          <w:sz w:val="24"/>
          <w:highlight w:val="none"/>
        </w:rPr>
        <w:t xml:space="preserve"> </w:t>
      </w:r>
      <w:r>
        <w:rPr>
          <w:rFonts w:hint="eastAsia" w:hAnsi="宋体"/>
          <w:bCs/>
          <w:color w:val="auto"/>
          <w:sz w:val="24"/>
          <w:highlight w:val="none"/>
          <w:u w:val="single"/>
        </w:rPr>
        <w:t xml:space="preserve">                                                                                      </w:t>
      </w:r>
    </w:p>
    <w:p w14:paraId="680045E0">
      <w:pPr>
        <w:pStyle w:val="11"/>
        <w:spacing w:line="360" w:lineRule="auto"/>
        <w:ind w:left="0" w:leftChars="0" w:firstLine="352" w:firstLineChars="147"/>
        <w:rPr>
          <w:rFonts w:hint="eastAsia" w:hAnsi="宋体"/>
          <w:bCs/>
          <w:color w:val="auto"/>
          <w:sz w:val="24"/>
          <w:highlight w:val="none"/>
          <w:u w:val="single"/>
        </w:rPr>
      </w:pPr>
      <w:r>
        <w:rPr>
          <w:rFonts w:hint="eastAsia" w:hAnsi="宋体"/>
          <w:bCs/>
          <w:color w:val="auto"/>
          <w:sz w:val="24"/>
          <w:highlight w:val="none"/>
        </w:rPr>
        <w:t xml:space="preserve"> </w:t>
      </w:r>
      <w:r>
        <w:rPr>
          <w:rFonts w:hint="eastAsia" w:hAnsi="宋体"/>
          <w:bCs/>
          <w:color w:val="auto"/>
          <w:sz w:val="24"/>
          <w:highlight w:val="none"/>
          <w:u w:val="single"/>
        </w:rPr>
        <w:t xml:space="preserve">                                                                                        </w:t>
      </w:r>
    </w:p>
    <w:p w14:paraId="740AE94F">
      <w:pPr>
        <w:pStyle w:val="11"/>
        <w:spacing w:line="360" w:lineRule="auto"/>
        <w:ind w:left="25" w:leftChars="12" w:firstLine="472" w:firstLineChars="197"/>
        <w:rPr>
          <w:rFonts w:hint="eastAsia" w:hAnsi="宋体"/>
          <w:bCs/>
          <w:color w:val="auto"/>
          <w:sz w:val="24"/>
          <w:highlight w:val="none"/>
        </w:rPr>
      </w:pPr>
      <w:r>
        <w:rPr>
          <w:rFonts w:hint="eastAsia" w:hAnsi="宋体"/>
          <w:color w:val="auto"/>
          <w:sz w:val="24"/>
          <w:highlight w:val="none"/>
        </w:rPr>
        <w:t xml:space="preserve">投诉事项2  </w:t>
      </w:r>
      <w:r>
        <w:rPr>
          <w:rFonts w:hint="eastAsia" w:hAnsi="宋体"/>
          <w:bCs/>
          <w:color w:val="auto"/>
          <w:sz w:val="24"/>
          <w:highlight w:val="none"/>
        </w:rPr>
        <w:t xml:space="preserve">   </w:t>
      </w:r>
    </w:p>
    <w:p w14:paraId="1ECFC9D2">
      <w:pPr>
        <w:pStyle w:val="11"/>
        <w:spacing w:line="360" w:lineRule="auto"/>
        <w:ind w:left="25" w:leftChars="12" w:firstLine="472" w:firstLineChars="197"/>
        <w:rPr>
          <w:rFonts w:hint="eastAsia" w:hAnsi="宋体"/>
          <w:bCs/>
          <w:color w:val="auto"/>
          <w:sz w:val="24"/>
          <w:highlight w:val="none"/>
        </w:rPr>
      </w:pPr>
      <w:r>
        <w:rPr>
          <w:rFonts w:hint="eastAsia" w:hAnsi="宋体"/>
          <w:bCs/>
          <w:color w:val="auto"/>
          <w:sz w:val="24"/>
          <w:highlight w:val="none"/>
        </w:rPr>
        <w:t>……</w:t>
      </w:r>
    </w:p>
    <w:p w14:paraId="1DCBE1BD">
      <w:pPr>
        <w:pStyle w:val="11"/>
        <w:spacing w:line="360" w:lineRule="auto"/>
        <w:ind w:left="25" w:leftChars="12" w:firstLine="472" w:firstLineChars="196"/>
        <w:rPr>
          <w:rFonts w:hint="eastAsia" w:hAnsi="宋体"/>
          <w:b/>
          <w:color w:val="auto"/>
          <w:sz w:val="24"/>
          <w:highlight w:val="none"/>
        </w:rPr>
      </w:pPr>
      <w:r>
        <w:rPr>
          <w:rFonts w:hint="eastAsia" w:hAnsi="宋体"/>
          <w:b/>
          <w:color w:val="auto"/>
          <w:sz w:val="24"/>
          <w:highlight w:val="none"/>
        </w:rPr>
        <w:t>五、与投诉事项相关的投诉请求：</w:t>
      </w:r>
    </w:p>
    <w:p w14:paraId="70B53136">
      <w:pPr>
        <w:pStyle w:val="11"/>
        <w:spacing w:line="360" w:lineRule="auto"/>
        <w:ind w:left="25" w:leftChars="12" w:firstLine="472" w:firstLineChars="197"/>
        <w:rPr>
          <w:rFonts w:hint="eastAsia" w:hAnsi="宋体"/>
          <w:color w:val="auto"/>
          <w:sz w:val="24"/>
          <w:highlight w:val="none"/>
        </w:rPr>
      </w:pPr>
      <w:r>
        <w:rPr>
          <w:rFonts w:hint="eastAsia" w:hAnsi="宋体"/>
          <w:color w:val="auto"/>
          <w:sz w:val="24"/>
          <w:highlight w:val="none"/>
        </w:rPr>
        <w:t>请求：</w:t>
      </w:r>
      <w:r>
        <w:rPr>
          <w:rFonts w:hint="eastAsia" w:hAnsi="宋体"/>
          <w:bCs/>
          <w:color w:val="auto"/>
          <w:sz w:val="24"/>
          <w:highlight w:val="none"/>
          <w:u w:val="single"/>
        </w:rPr>
        <w:t xml:space="preserve">                                                                                 </w:t>
      </w:r>
    </w:p>
    <w:p w14:paraId="179C68E7">
      <w:pPr>
        <w:pStyle w:val="11"/>
        <w:spacing w:line="360" w:lineRule="auto"/>
        <w:ind w:left="25" w:leftChars="12" w:firstLine="352" w:firstLineChars="147"/>
        <w:rPr>
          <w:rFonts w:hint="eastAsia" w:hAnsi="宋体"/>
          <w:color w:val="auto"/>
          <w:sz w:val="24"/>
          <w:highlight w:val="none"/>
        </w:rPr>
      </w:pPr>
    </w:p>
    <w:p w14:paraId="2E764912">
      <w:pPr>
        <w:pStyle w:val="11"/>
        <w:spacing w:line="360" w:lineRule="auto"/>
        <w:ind w:left="25" w:leftChars="12" w:firstLine="472" w:firstLineChars="197"/>
        <w:rPr>
          <w:rFonts w:hint="eastAsia" w:hAnsi="宋体"/>
          <w:color w:val="auto"/>
          <w:sz w:val="24"/>
          <w:highlight w:val="none"/>
        </w:rPr>
      </w:pPr>
      <w:r>
        <w:rPr>
          <w:rFonts w:hint="eastAsia" w:hAnsi="宋体"/>
          <w:color w:val="auto"/>
          <w:sz w:val="24"/>
          <w:highlight w:val="none"/>
        </w:rPr>
        <w:t>签字（签章）：                                       公章：</w:t>
      </w:r>
    </w:p>
    <w:p w14:paraId="18E577AC">
      <w:pPr>
        <w:pStyle w:val="11"/>
        <w:spacing w:line="360" w:lineRule="auto"/>
        <w:ind w:left="25" w:leftChars="12" w:firstLine="352" w:firstLineChars="147"/>
        <w:rPr>
          <w:rFonts w:hint="eastAsia" w:hAnsi="宋体"/>
          <w:color w:val="auto"/>
          <w:sz w:val="24"/>
          <w:highlight w:val="none"/>
        </w:rPr>
      </w:pPr>
    </w:p>
    <w:p w14:paraId="359803ED">
      <w:pPr>
        <w:pStyle w:val="11"/>
        <w:spacing w:line="360" w:lineRule="auto"/>
        <w:ind w:left="25" w:leftChars="12" w:firstLine="472" w:firstLineChars="197"/>
        <w:rPr>
          <w:rFonts w:hint="eastAsia" w:hAnsi="宋体"/>
          <w:color w:val="auto"/>
          <w:sz w:val="24"/>
          <w:highlight w:val="none"/>
        </w:rPr>
      </w:pPr>
      <w:r>
        <w:rPr>
          <w:rFonts w:hint="eastAsia" w:hAnsi="宋体"/>
          <w:color w:val="auto"/>
          <w:sz w:val="24"/>
          <w:highlight w:val="none"/>
        </w:rPr>
        <w:t>日期：</w:t>
      </w:r>
    </w:p>
    <w:p w14:paraId="3D1ED925">
      <w:pPr>
        <w:pStyle w:val="11"/>
        <w:spacing w:line="360" w:lineRule="auto"/>
        <w:ind w:left="25" w:leftChars="12" w:firstLine="472" w:firstLineChars="197"/>
        <w:rPr>
          <w:rFonts w:hint="eastAsia" w:hAnsi="宋体"/>
          <w:b/>
          <w:color w:val="auto"/>
          <w:sz w:val="24"/>
          <w:highlight w:val="none"/>
        </w:rPr>
      </w:pPr>
      <w:r>
        <w:rPr>
          <w:rFonts w:hint="eastAsia" w:hAnsi="宋体"/>
          <w:bCs/>
          <w:color w:val="auto"/>
          <w:sz w:val="24"/>
          <w:highlight w:val="none"/>
        </w:rPr>
        <w:t xml:space="preserve">                                                                                 </w:t>
      </w:r>
    </w:p>
    <w:p w14:paraId="04B1AD8F">
      <w:pPr>
        <w:pStyle w:val="11"/>
        <w:snapToGrid w:val="0"/>
        <w:spacing w:line="360" w:lineRule="auto"/>
        <w:rPr>
          <w:rFonts w:hint="eastAsia" w:hAnsi="宋体"/>
          <w:b/>
          <w:color w:val="auto"/>
          <w:sz w:val="24"/>
          <w:highlight w:val="none"/>
        </w:rPr>
      </w:pPr>
      <w:r>
        <w:rPr>
          <w:rFonts w:hint="eastAsia" w:hAnsi="宋体"/>
          <w:b/>
          <w:color w:val="auto"/>
          <w:sz w:val="24"/>
          <w:highlight w:val="none"/>
        </w:rPr>
        <w:t>说明：</w:t>
      </w:r>
    </w:p>
    <w:p w14:paraId="6F5E0BF5">
      <w:pPr>
        <w:pStyle w:val="11"/>
        <w:spacing w:line="360" w:lineRule="auto"/>
        <w:ind w:left="25" w:leftChars="12" w:firstLine="354" w:firstLineChars="147"/>
        <w:rPr>
          <w:rFonts w:hint="eastAsia" w:hAnsi="宋体"/>
          <w:b/>
          <w:bCs/>
          <w:color w:val="auto"/>
          <w:sz w:val="24"/>
          <w:highlight w:val="none"/>
        </w:rPr>
      </w:pPr>
      <w:r>
        <w:rPr>
          <w:rFonts w:hint="eastAsia" w:hAnsi="宋体"/>
          <w:b/>
          <w:color w:val="auto"/>
          <w:sz w:val="24"/>
          <w:highlight w:val="none"/>
        </w:rPr>
        <w:t>1.投诉人提起投诉时，应当提交投诉书和必要的证明材料，并按照被投诉人和与投诉事项有关的供应商数量提供投诉书副本</w:t>
      </w:r>
      <w:r>
        <w:rPr>
          <w:rFonts w:hint="eastAsia" w:hAnsi="宋体"/>
          <w:b/>
          <w:bCs/>
          <w:color w:val="auto"/>
          <w:sz w:val="24"/>
          <w:highlight w:val="none"/>
        </w:rPr>
        <w:t>。</w:t>
      </w:r>
    </w:p>
    <w:p w14:paraId="5A86C63E">
      <w:pPr>
        <w:pStyle w:val="11"/>
        <w:spacing w:line="360" w:lineRule="auto"/>
        <w:ind w:left="25" w:leftChars="12" w:firstLine="354" w:firstLineChars="147"/>
        <w:rPr>
          <w:rFonts w:hint="eastAsia" w:hAnsi="宋体"/>
          <w:b/>
          <w:color w:val="auto"/>
          <w:sz w:val="24"/>
          <w:highlight w:val="none"/>
        </w:rPr>
      </w:pPr>
      <w:r>
        <w:rPr>
          <w:rFonts w:hint="eastAsia" w:hAnsi="宋体"/>
          <w:b/>
          <w:color w:val="auto"/>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F1820F8">
      <w:pPr>
        <w:pStyle w:val="11"/>
        <w:spacing w:line="360" w:lineRule="auto"/>
        <w:ind w:left="25" w:leftChars="12" w:firstLine="354" w:firstLineChars="147"/>
        <w:rPr>
          <w:rFonts w:hint="eastAsia" w:hAnsi="宋体"/>
          <w:b/>
          <w:color w:val="auto"/>
          <w:sz w:val="24"/>
          <w:highlight w:val="none"/>
        </w:rPr>
      </w:pPr>
      <w:r>
        <w:rPr>
          <w:rFonts w:hint="eastAsia" w:hAnsi="宋体"/>
          <w:b/>
          <w:color w:val="auto"/>
          <w:sz w:val="24"/>
          <w:highlight w:val="none"/>
        </w:rPr>
        <w:t>3.投诉书应简要列明质疑事项，质疑函、质疑答复等作为附件材料提供。</w:t>
      </w:r>
    </w:p>
    <w:p w14:paraId="6F21D2FA">
      <w:pPr>
        <w:pStyle w:val="11"/>
        <w:spacing w:line="360" w:lineRule="auto"/>
        <w:ind w:left="25" w:leftChars="12" w:firstLine="354" w:firstLineChars="147"/>
        <w:rPr>
          <w:rFonts w:hint="eastAsia" w:hAnsi="宋体"/>
          <w:b/>
          <w:color w:val="auto"/>
          <w:sz w:val="24"/>
          <w:highlight w:val="none"/>
        </w:rPr>
      </w:pPr>
      <w:r>
        <w:rPr>
          <w:rFonts w:hint="eastAsia" w:hAnsi="宋体"/>
          <w:b/>
          <w:color w:val="auto"/>
          <w:sz w:val="24"/>
          <w:highlight w:val="none"/>
        </w:rPr>
        <w:t>4.投诉书的投诉事项应具体、明确，并有必要的事实依据和法律依据。</w:t>
      </w:r>
    </w:p>
    <w:p w14:paraId="626AD2F1">
      <w:pPr>
        <w:pStyle w:val="11"/>
        <w:spacing w:line="360" w:lineRule="auto"/>
        <w:ind w:left="25" w:leftChars="12" w:firstLine="354" w:firstLineChars="147"/>
        <w:rPr>
          <w:rFonts w:hint="eastAsia" w:hAnsi="宋体"/>
          <w:b/>
          <w:color w:val="auto"/>
          <w:sz w:val="24"/>
          <w:highlight w:val="none"/>
        </w:rPr>
      </w:pPr>
      <w:r>
        <w:rPr>
          <w:rFonts w:hint="eastAsia" w:hAnsi="宋体"/>
          <w:b/>
          <w:color w:val="auto"/>
          <w:sz w:val="24"/>
          <w:highlight w:val="none"/>
        </w:rPr>
        <w:t>5.投诉书的投诉请求应与投诉事项相关。</w:t>
      </w:r>
    </w:p>
    <w:p w14:paraId="541334C2">
      <w:pPr>
        <w:pStyle w:val="11"/>
        <w:spacing w:line="360" w:lineRule="auto"/>
        <w:ind w:left="25" w:leftChars="12" w:firstLine="354" w:firstLineChars="147"/>
        <w:rPr>
          <w:rFonts w:hint="eastAsia" w:hAnsi="宋体"/>
          <w:b/>
          <w:color w:val="auto"/>
          <w:highlight w:val="none"/>
        </w:rPr>
      </w:pPr>
      <w:r>
        <w:rPr>
          <w:rFonts w:hint="eastAsia" w:hAnsi="宋体"/>
          <w:b/>
          <w:color w:val="auto"/>
          <w:sz w:val="24"/>
          <w:highlight w:val="none"/>
        </w:rPr>
        <w:t>6.投诉人为法人或者其他组织的，投诉书应由法定代表人、主要负责人，或者其授权代表签字或者盖章，并加盖公章。</w:t>
      </w:r>
    </w:p>
    <w:p w14:paraId="42C8021F">
      <w:pPr>
        <w:jc w:val="left"/>
        <w:rPr>
          <w:color w:val="auto"/>
          <w:highlight w:val="none"/>
        </w:rPr>
      </w:pPr>
    </w:p>
    <w:sectPr>
      <w:footerReference r:id="rId10" w:type="first"/>
      <w:footerReference r:id="rId9" w:type="default"/>
      <w:pgSz w:w="11911" w:h="16838"/>
      <w:pgMar w:top="1417" w:right="1417" w:bottom="1417" w:left="1417" w:header="720" w:footer="7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auto"/>
    <w:pitch w:val="default"/>
    <w:sig w:usb0="00000000" w:usb1="00000000" w:usb2="00000000" w:usb3="00000000" w:csb0="00000000" w:csb1="00000000"/>
  </w:font>
  <w:font w:name="TimesNewRomanPSMT">
    <w:altName w:val="Times New Roman"/>
    <w:panose1 w:val="00000000000000000000"/>
    <w:charset w:val="80"/>
    <w:family w:val="auto"/>
    <w:pitch w:val="default"/>
    <w:sig w:usb0="00000000" w:usb1="00000000" w:usb2="00000000" w:usb3="00000000" w:csb0="0002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DD367">
    <w:pPr>
      <w:ind w:left="420" w:hanging="420"/>
      <w:jc w:val="center"/>
    </w:pPr>
    <w:r>
      <w:fldChar w:fldCharType="begin"/>
    </w:r>
    <w:r>
      <w:instrText xml:space="preserve">PAGE   \* MERGEFORMAT</w:instrText>
    </w:r>
    <w:r>
      <w:fldChar w:fldCharType="separate"/>
    </w:r>
    <w:r>
      <w:rPr>
        <w:lang w:val="zh-CN"/>
      </w:rPr>
      <w:t>4</w:t>
    </w:r>
    <w:r>
      <w:fldChar w:fldCharType="end"/>
    </w:r>
  </w:p>
  <w:p w14:paraId="07D9DE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AA491">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2560" cy="2527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2560" cy="252730"/>
                      </a:xfrm>
                      <a:prstGeom prst="rect">
                        <a:avLst/>
                      </a:prstGeom>
                      <a:noFill/>
                      <a:ln>
                        <a:noFill/>
                      </a:ln>
                      <a:effectLst/>
                    </wps:spPr>
                    <wps:txbx>
                      <w:txbxContent>
                        <w:p w14:paraId="5D295B0F">
                          <w:r>
                            <w:fldChar w:fldCharType="begin"/>
                          </w:r>
                          <w:r>
                            <w:instrText xml:space="preserve"> PAGE  \* MERGEFORMAT </w:instrText>
                          </w:r>
                          <w:r>
                            <w:fldChar w:fldCharType="separate"/>
                          </w:r>
                          <w:r>
                            <w:t>12</w:t>
                          </w:r>
                          <w:r>
                            <w:fldChar w:fldCharType="end"/>
                          </w:r>
                        </w:p>
                      </w:txbxContent>
                    </wps:txbx>
                    <wps:bodyPr wrap="square" lIns="0" tIns="0" rIns="0" bIns="0"/>
                  </wps:wsp>
                </a:graphicData>
              </a:graphic>
            </wp:anchor>
          </w:drawing>
        </mc:Choice>
        <mc:Fallback>
          <w:pict>
            <v:shape id="_x0000_s1026" o:spid="_x0000_s1026" o:spt="202" type="#_x0000_t202" style="position:absolute;left:0pt;margin-top:0pt;height:19.9pt;width:12.8pt;mso-position-horizontal:center;mso-position-horizontal-relative:margin;z-index:251661312;mso-width-relative:page;mso-height-relative:page;" filled="f" stroked="f" coordsize="21600,21600" o:gfxdata="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rslwdQAAAADAQAADwAAAAAAAAABACAAAAAiAAAAZHJzL2Rvd25yZXYueG1sUEsB&#10;AhQAFAAAAAgAh07iQM/FGIXAAQAAgQMAAA4AAAAAAAAAAQAgAAAAIwEAAGRycy9lMm9Eb2MueG1s&#10;UEsFBgAAAAAGAAYAWQEAAFUFAAAAAA==&#10;">
              <v:fill on="f" focussize="0,0"/>
              <v:stroke on="f"/>
              <v:imagedata o:title=""/>
              <o:lock v:ext="edit" aspectratio="f"/>
              <v:textbox inset="0mm,0mm,0mm,0mm">
                <w:txbxContent>
                  <w:p w14:paraId="5D295B0F">
                    <w:r>
                      <w:fldChar w:fldCharType="begin"/>
                    </w:r>
                    <w:r>
                      <w:instrText xml:space="preserve"> PAGE  \* MERGEFORMAT </w:instrText>
                    </w:r>
                    <w:r>
                      <w:fldChar w:fldCharType="separate"/>
                    </w:r>
                    <w:r>
                      <w:t>12</w:t>
                    </w:r>
                    <w:r>
                      <w:fldChar w:fldCharType="end"/>
                    </w:r>
                  </w:p>
                </w:txbxContent>
              </v:textbox>
            </v:shape>
          </w:pict>
        </mc:Fallback>
      </mc:AlternateContent>
    </w:r>
  </w:p>
  <w:p w14:paraId="1B55E14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1FBBC">
    <w:pPr>
      <w:jc w:val="center"/>
    </w:pPr>
    <w: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0139A">
    <w:pPr>
      <w:pStyle w:val="14"/>
      <w:jc w:val="center"/>
    </w:pPr>
    <w:r>
      <w:fldChar w:fldCharType="begin"/>
    </w:r>
    <w:r>
      <w:instrText xml:space="preserve">PAGE   \* MERGEFORMAT</w:instrText>
    </w:r>
    <w:r>
      <w:fldChar w:fldCharType="separate"/>
    </w:r>
    <w:r>
      <w:rPr>
        <w:lang w:val="zh-CN"/>
      </w:rPr>
      <w:t>91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917D1">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EB8C8C9">
                          <w:pPr>
                            <w:jc w:val="center"/>
                          </w:pPr>
                          <w:r>
                            <w:fldChar w:fldCharType="begin"/>
                          </w:r>
                          <w:r>
                            <w:instrText xml:space="preserve"> PAGE  \* MERGEFORMAT </w:instrText>
                          </w:r>
                          <w:r>
                            <w:fldChar w:fldCharType="separate"/>
                          </w:r>
                          <w:r>
                            <w:t>95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4EB8C8C9">
                    <w:pPr>
                      <w:jc w:val="center"/>
                    </w:pPr>
                    <w:r>
                      <w:fldChar w:fldCharType="begin"/>
                    </w:r>
                    <w:r>
                      <w:instrText xml:space="preserve"> PAGE  \* MERGEFORMAT </w:instrText>
                    </w:r>
                    <w:r>
                      <w:fldChar w:fldCharType="separate"/>
                    </w:r>
                    <w:r>
                      <w:t>95</w:t>
                    </w:r>
                    <w:r>
                      <w:fldChar w:fldCharType="end"/>
                    </w:r>
                  </w:p>
                </w:txbxContent>
              </v:textbox>
            </v:shape>
          </w:pict>
        </mc:Fallback>
      </mc:AlternateContent>
    </w:r>
  </w:p>
  <w:p w14:paraId="1623D01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29D47">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134DBF6">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3134DBF6">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75A6B">
    <w:pPr>
      <w:jc w:val="center"/>
    </w:pPr>
    <w:r>
      <w:rPr>
        <w:rFonts w:hint="eastAsia"/>
      </w:rPr>
      <w:t>南宁市政府采购竞争性磋商采购文件（项目编号：</w:t>
    </w:r>
    <w:r>
      <w:rPr>
        <w:rFonts w:hint="eastAsia"/>
        <w:color w:val="auto"/>
        <w:lang w:eastAsia="zh-CN"/>
      </w:rPr>
      <w:t>NNZC2025-C3-990279-JDZB</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116FB">
    <w:pPr>
      <w:pBdr>
        <w:bottom w:val="none" w:color="auto" w:sz="0" w:space="1"/>
      </w:pBdr>
      <w:tabs>
        <w:tab w:val="center" w:pos="0"/>
        <w:tab w:val="lef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EFD14E"/>
    <w:multiLevelType w:val="singleLevel"/>
    <w:tmpl w:val="5FEFD14E"/>
    <w:lvl w:ilvl="0" w:tentative="0">
      <w:start w:val="1"/>
      <w:numFmt w:val="decimal"/>
      <w:pStyle w:val="5"/>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yYjE5OWEzYzA3ZDhkNzg3NGVlYjMyYmEyNWY4YjEifQ=="/>
  </w:docVars>
  <w:rsids>
    <w:rsidRoot w:val="00172A27"/>
    <w:rsid w:val="000013F3"/>
    <w:rsid w:val="00023EC5"/>
    <w:rsid w:val="00033365"/>
    <w:rsid w:val="00045366"/>
    <w:rsid w:val="000558BF"/>
    <w:rsid w:val="00057BAB"/>
    <w:rsid w:val="00061EC4"/>
    <w:rsid w:val="000733C4"/>
    <w:rsid w:val="00085BAF"/>
    <w:rsid w:val="000B7C86"/>
    <w:rsid w:val="000C2997"/>
    <w:rsid w:val="000E132E"/>
    <w:rsid w:val="00100477"/>
    <w:rsid w:val="00100B44"/>
    <w:rsid w:val="00137CA4"/>
    <w:rsid w:val="001478AA"/>
    <w:rsid w:val="00151280"/>
    <w:rsid w:val="00172A27"/>
    <w:rsid w:val="00174D63"/>
    <w:rsid w:val="0018542B"/>
    <w:rsid w:val="00192C51"/>
    <w:rsid w:val="001A0D5B"/>
    <w:rsid w:val="001A3F74"/>
    <w:rsid w:val="001A6E0D"/>
    <w:rsid w:val="001B50A3"/>
    <w:rsid w:val="001B7E90"/>
    <w:rsid w:val="001F13B2"/>
    <w:rsid w:val="001F719B"/>
    <w:rsid w:val="00207D79"/>
    <w:rsid w:val="00223CC3"/>
    <w:rsid w:val="00231514"/>
    <w:rsid w:val="00234B27"/>
    <w:rsid w:val="00245B8A"/>
    <w:rsid w:val="00286ADD"/>
    <w:rsid w:val="002900C2"/>
    <w:rsid w:val="00293D52"/>
    <w:rsid w:val="002A3E62"/>
    <w:rsid w:val="002A4B5B"/>
    <w:rsid w:val="002B4C51"/>
    <w:rsid w:val="002C7E19"/>
    <w:rsid w:val="002E4C44"/>
    <w:rsid w:val="00312918"/>
    <w:rsid w:val="00340293"/>
    <w:rsid w:val="003404DE"/>
    <w:rsid w:val="0034427F"/>
    <w:rsid w:val="003579F1"/>
    <w:rsid w:val="00357B77"/>
    <w:rsid w:val="003701D2"/>
    <w:rsid w:val="003705F7"/>
    <w:rsid w:val="003C235C"/>
    <w:rsid w:val="003D2888"/>
    <w:rsid w:val="004118E2"/>
    <w:rsid w:val="00425FD4"/>
    <w:rsid w:val="0042698B"/>
    <w:rsid w:val="0043056F"/>
    <w:rsid w:val="00446423"/>
    <w:rsid w:val="004464BC"/>
    <w:rsid w:val="00446777"/>
    <w:rsid w:val="00455956"/>
    <w:rsid w:val="00456589"/>
    <w:rsid w:val="0046640A"/>
    <w:rsid w:val="00477D4C"/>
    <w:rsid w:val="004918FD"/>
    <w:rsid w:val="004B0292"/>
    <w:rsid w:val="004B3FB9"/>
    <w:rsid w:val="004C4D78"/>
    <w:rsid w:val="004D0058"/>
    <w:rsid w:val="004D34CA"/>
    <w:rsid w:val="004E2087"/>
    <w:rsid w:val="004E6DA5"/>
    <w:rsid w:val="00501A3E"/>
    <w:rsid w:val="00501AEC"/>
    <w:rsid w:val="00535261"/>
    <w:rsid w:val="0054117D"/>
    <w:rsid w:val="0055450C"/>
    <w:rsid w:val="00555A04"/>
    <w:rsid w:val="0055752D"/>
    <w:rsid w:val="005746E1"/>
    <w:rsid w:val="00580FA5"/>
    <w:rsid w:val="0059060D"/>
    <w:rsid w:val="00591AF9"/>
    <w:rsid w:val="005A4C13"/>
    <w:rsid w:val="005B1CFC"/>
    <w:rsid w:val="005B3FAF"/>
    <w:rsid w:val="005C4C95"/>
    <w:rsid w:val="005C66E7"/>
    <w:rsid w:val="005D002C"/>
    <w:rsid w:val="005F4D7D"/>
    <w:rsid w:val="00607AAC"/>
    <w:rsid w:val="00631BE4"/>
    <w:rsid w:val="006520CA"/>
    <w:rsid w:val="00662948"/>
    <w:rsid w:val="00665AFE"/>
    <w:rsid w:val="006866A3"/>
    <w:rsid w:val="006A05F7"/>
    <w:rsid w:val="006C0A0A"/>
    <w:rsid w:val="006C6275"/>
    <w:rsid w:val="006D7199"/>
    <w:rsid w:val="006D7467"/>
    <w:rsid w:val="006F76D0"/>
    <w:rsid w:val="006F7E74"/>
    <w:rsid w:val="007003F2"/>
    <w:rsid w:val="007059C6"/>
    <w:rsid w:val="00713ACF"/>
    <w:rsid w:val="00735912"/>
    <w:rsid w:val="007370C9"/>
    <w:rsid w:val="00746DA6"/>
    <w:rsid w:val="00753AA4"/>
    <w:rsid w:val="00754CE1"/>
    <w:rsid w:val="00764939"/>
    <w:rsid w:val="00767287"/>
    <w:rsid w:val="007760B6"/>
    <w:rsid w:val="00776B1F"/>
    <w:rsid w:val="007A7CC9"/>
    <w:rsid w:val="007B1AFF"/>
    <w:rsid w:val="007B735C"/>
    <w:rsid w:val="007D7259"/>
    <w:rsid w:val="007E6BB2"/>
    <w:rsid w:val="007F21FF"/>
    <w:rsid w:val="007F7CBA"/>
    <w:rsid w:val="0080754C"/>
    <w:rsid w:val="0081379C"/>
    <w:rsid w:val="00851A79"/>
    <w:rsid w:val="0088428C"/>
    <w:rsid w:val="00886ADB"/>
    <w:rsid w:val="00891F7D"/>
    <w:rsid w:val="00893E06"/>
    <w:rsid w:val="008A3DCB"/>
    <w:rsid w:val="008A6680"/>
    <w:rsid w:val="008D02BA"/>
    <w:rsid w:val="008D554A"/>
    <w:rsid w:val="008D7DB8"/>
    <w:rsid w:val="008E6E1E"/>
    <w:rsid w:val="009021E6"/>
    <w:rsid w:val="00930E40"/>
    <w:rsid w:val="009415EF"/>
    <w:rsid w:val="00977F6E"/>
    <w:rsid w:val="009832B5"/>
    <w:rsid w:val="00991F76"/>
    <w:rsid w:val="009928F4"/>
    <w:rsid w:val="00993BF9"/>
    <w:rsid w:val="009B6DE2"/>
    <w:rsid w:val="009C23EA"/>
    <w:rsid w:val="009C729C"/>
    <w:rsid w:val="009D61F7"/>
    <w:rsid w:val="00A011CF"/>
    <w:rsid w:val="00A0209D"/>
    <w:rsid w:val="00A029BA"/>
    <w:rsid w:val="00A1219A"/>
    <w:rsid w:val="00A23F39"/>
    <w:rsid w:val="00A32030"/>
    <w:rsid w:val="00A33A90"/>
    <w:rsid w:val="00A40219"/>
    <w:rsid w:val="00A46B12"/>
    <w:rsid w:val="00A54830"/>
    <w:rsid w:val="00A5766C"/>
    <w:rsid w:val="00A613E8"/>
    <w:rsid w:val="00A63E3D"/>
    <w:rsid w:val="00A67658"/>
    <w:rsid w:val="00A76A15"/>
    <w:rsid w:val="00A859E2"/>
    <w:rsid w:val="00AB7529"/>
    <w:rsid w:val="00AD1B09"/>
    <w:rsid w:val="00AF459B"/>
    <w:rsid w:val="00AF484A"/>
    <w:rsid w:val="00B065FD"/>
    <w:rsid w:val="00B3314A"/>
    <w:rsid w:val="00B3662F"/>
    <w:rsid w:val="00B615E9"/>
    <w:rsid w:val="00B92ED6"/>
    <w:rsid w:val="00BB6E48"/>
    <w:rsid w:val="00BD39D1"/>
    <w:rsid w:val="00BE417F"/>
    <w:rsid w:val="00BF1D4A"/>
    <w:rsid w:val="00BF51E6"/>
    <w:rsid w:val="00C02047"/>
    <w:rsid w:val="00C07829"/>
    <w:rsid w:val="00C218F1"/>
    <w:rsid w:val="00C37B02"/>
    <w:rsid w:val="00C436B0"/>
    <w:rsid w:val="00C44DFF"/>
    <w:rsid w:val="00C46967"/>
    <w:rsid w:val="00C47848"/>
    <w:rsid w:val="00C57CA3"/>
    <w:rsid w:val="00C97E4E"/>
    <w:rsid w:val="00CC7FE2"/>
    <w:rsid w:val="00CE4783"/>
    <w:rsid w:val="00CE4B6B"/>
    <w:rsid w:val="00D13A43"/>
    <w:rsid w:val="00D273A6"/>
    <w:rsid w:val="00D65530"/>
    <w:rsid w:val="00D66293"/>
    <w:rsid w:val="00DA2800"/>
    <w:rsid w:val="00DB5243"/>
    <w:rsid w:val="00DB5332"/>
    <w:rsid w:val="00DD3197"/>
    <w:rsid w:val="00DD77DC"/>
    <w:rsid w:val="00DE3150"/>
    <w:rsid w:val="00DE4372"/>
    <w:rsid w:val="00DF0C2C"/>
    <w:rsid w:val="00DF2F15"/>
    <w:rsid w:val="00DF66DC"/>
    <w:rsid w:val="00DF67FE"/>
    <w:rsid w:val="00E13EDC"/>
    <w:rsid w:val="00E26CE5"/>
    <w:rsid w:val="00E2727E"/>
    <w:rsid w:val="00E302D7"/>
    <w:rsid w:val="00E32A83"/>
    <w:rsid w:val="00E32BD3"/>
    <w:rsid w:val="00E41399"/>
    <w:rsid w:val="00E54E5C"/>
    <w:rsid w:val="00E712B6"/>
    <w:rsid w:val="00E84FE7"/>
    <w:rsid w:val="00E925FF"/>
    <w:rsid w:val="00EA6B28"/>
    <w:rsid w:val="00EC47B5"/>
    <w:rsid w:val="00EC5BA4"/>
    <w:rsid w:val="00EF302A"/>
    <w:rsid w:val="00EF43FD"/>
    <w:rsid w:val="00EF49FC"/>
    <w:rsid w:val="00F01979"/>
    <w:rsid w:val="00F0284C"/>
    <w:rsid w:val="00F05E6A"/>
    <w:rsid w:val="00F17281"/>
    <w:rsid w:val="00F218EB"/>
    <w:rsid w:val="00F30DF5"/>
    <w:rsid w:val="00F4237B"/>
    <w:rsid w:val="00F43802"/>
    <w:rsid w:val="00F5385A"/>
    <w:rsid w:val="00F57B6B"/>
    <w:rsid w:val="00F71ADE"/>
    <w:rsid w:val="00F924CF"/>
    <w:rsid w:val="00F94BDB"/>
    <w:rsid w:val="00F97308"/>
    <w:rsid w:val="00FA3EDA"/>
    <w:rsid w:val="00FA4600"/>
    <w:rsid w:val="00FB318A"/>
    <w:rsid w:val="00FC353B"/>
    <w:rsid w:val="00FE361B"/>
    <w:rsid w:val="00FE4CE6"/>
    <w:rsid w:val="00FF1322"/>
    <w:rsid w:val="011B136F"/>
    <w:rsid w:val="01B32CCF"/>
    <w:rsid w:val="027619AC"/>
    <w:rsid w:val="03190CB5"/>
    <w:rsid w:val="03E26839"/>
    <w:rsid w:val="05B2719F"/>
    <w:rsid w:val="07996FD0"/>
    <w:rsid w:val="08844E22"/>
    <w:rsid w:val="0D907DC5"/>
    <w:rsid w:val="0D94614B"/>
    <w:rsid w:val="0F7C3BB6"/>
    <w:rsid w:val="0FDF4A15"/>
    <w:rsid w:val="10182F62"/>
    <w:rsid w:val="131B228C"/>
    <w:rsid w:val="144F79ED"/>
    <w:rsid w:val="154C316C"/>
    <w:rsid w:val="191050B1"/>
    <w:rsid w:val="1A310B82"/>
    <w:rsid w:val="1A4245C3"/>
    <w:rsid w:val="1AB83AB1"/>
    <w:rsid w:val="1AD25EC1"/>
    <w:rsid w:val="1BA809D0"/>
    <w:rsid w:val="1C4A2AC0"/>
    <w:rsid w:val="1EA36596"/>
    <w:rsid w:val="218E1D0D"/>
    <w:rsid w:val="24696D85"/>
    <w:rsid w:val="25270BB7"/>
    <w:rsid w:val="254C105B"/>
    <w:rsid w:val="27930786"/>
    <w:rsid w:val="279F712B"/>
    <w:rsid w:val="27B1007D"/>
    <w:rsid w:val="27D843EB"/>
    <w:rsid w:val="2A3726A8"/>
    <w:rsid w:val="2A3873C3"/>
    <w:rsid w:val="2C0D02E8"/>
    <w:rsid w:val="2D416568"/>
    <w:rsid w:val="30D82E34"/>
    <w:rsid w:val="31930FE5"/>
    <w:rsid w:val="334760D9"/>
    <w:rsid w:val="336E20A7"/>
    <w:rsid w:val="33B977C6"/>
    <w:rsid w:val="345E2C01"/>
    <w:rsid w:val="348D43F4"/>
    <w:rsid w:val="34BC6C38"/>
    <w:rsid w:val="351849C1"/>
    <w:rsid w:val="35797EAF"/>
    <w:rsid w:val="36453B1A"/>
    <w:rsid w:val="36FB3534"/>
    <w:rsid w:val="373226F6"/>
    <w:rsid w:val="385250B2"/>
    <w:rsid w:val="38876070"/>
    <w:rsid w:val="395FB7A0"/>
    <w:rsid w:val="39C90037"/>
    <w:rsid w:val="39CB75EB"/>
    <w:rsid w:val="3AD273C0"/>
    <w:rsid w:val="3AD4138A"/>
    <w:rsid w:val="3BF9DEB1"/>
    <w:rsid w:val="3C0E6BAC"/>
    <w:rsid w:val="3C9061A1"/>
    <w:rsid w:val="3C9E57AB"/>
    <w:rsid w:val="3D742EA0"/>
    <w:rsid w:val="3E9D0006"/>
    <w:rsid w:val="3F746C97"/>
    <w:rsid w:val="3FFBA370"/>
    <w:rsid w:val="3FFD3C92"/>
    <w:rsid w:val="420138FF"/>
    <w:rsid w:val="431C742A"/>
    <w:rsid w:val="43291B47"/>
    <w:rsid w:val="433848E7"/>
    <w:rsid w:val="43BE6D6C"/>
    <w:rsid w:val="43E02B4D"/>
    <w:rsid w:val="450563BA"/>
    <w:rsid w:val="45C1250B"/>
    <w:rsid w:val="45EB023C"/>
    <w:rsid w:val="460F55E7"/>
    <w:rsid w:val="46D6163F"/>
    <w:rsid w:val="47485D05"/>
    <w:rsid w:val="480A1F47"/>
    <w:rsid w:val="48BB6909"/>
    <w:rsid w:val="48C77F46"/>
    <w:rsid w:val="48F03833"/>
    <w:rsid w:val="4A1E1D23"/>
    <w:rsid w:val="4A317C5F"/>
    <w:rsid w:val="4A471230"/>
    <w:rsid w:val="4A733440"/>
    <w:rsid w:val="4A9C4E5E"/>
    <w:rsid w:val="4BFE9304"/>
    <w:rsid w:val="4CFA2DD6"/>
    <w:rsid w:val="4D3006A2"/>
    <w:rsid w:val="4D602AC2"/>
    <w:rsid w:val="4DF74D1B"/>
    <w:rsid w:val="4E8E60BC"/>
    <w:rsid w:val="4F7D4D0C"/>
    <w:rsid w:val="52350508"/>
    <w:rsid w:val="52ED0DE3"/>
    <w:rsid w:val="53607807"/>
    <w:rsid w:val="5435040D"/>
    <w:rsid w:val="56837A94"/>
    <w:rsid w:val="5906675A"/>
    <w:rsid w:val="5A2635DD"/>
    <w:rsid w:val="5A3D4022"/>
    <w:rsid w:val="5BC44DEE"/>
    <w:rsid w:val="5D6E7DCF"/>
    <w:rsid w:val="5DD6E773"/>
    <w:rsid w:val="604C7149"/>
    <w:rsid w:val="60CA3A1F"/>
    <w:rsid w:val="61C6547B"/>
    <w:rsid w:val="63651B58"/>
    <w:rsid w:val="63E61662"/>
    <w:rsid w:val="667CFF19"/>
    <w:rsid w:val="671A1F63"/>
    <w:rsid w:val="67A96C2F"/>
    <w:rsid w:val="67D53EC8"/>
    <w:rsid w:val="68B03FED"/>
    <w:rsid w:val="693B5FAC"/>
    <w:rsid w:val="69D56401"/>
    <w:rsid w:val="6B720339"/>
    <w:rsid w:val="6D0B689D"/>
    <w:rsid w:val="6E0252EB"/>
    <w:rsid w:val="6E5378F4"/>
    <w:rsid w:val="6EFFE986"/>
    <w:rsid w:val="6F7B4055"/>
    <w:rsid w:val="6FE02E1A"/>
    <w:rsid w:val="6FFEAF5C"/>
    <w:rsid w:val="70386F10"/>
    <w:rsid w:val="70757FF6"/>
    <w:rsid w:val="712D267F"/>
    <w:rsid w:val="713C6D66"/>
    <w:rsid w:val="714B55B6"/>
    <w:rsid w:val="716F0EE9"/>
    <w:rsid w:val="72320BE2"/>
    <w:rsid w:val="72787A47"/>
    <w:rsid w:val="72A71FF2"/>
    <w:rsid w:val="72C80088"/>
    <w:rsid w:val="73124222"/>
    <w:rsid w:val="73B05D63"/>
    <w:rsid w:val="73E536E4"/>
    <w:rsid w:val="74DA5D89"/>
    <w:rsid w:val="74F42CE1"/>
    <w:rsid w:val="74F5E285"/>
    <w:rsid w:val="75D73501"/>
    <w:rsid w:val="77291F9E"/>
    <w:rsid w:val="778450E0"/>
    <w:rsid w:val="779B3F7D"/>
    <w:rsid w:val="77A613DD"/>
    <w:rsid w:val="7B7FA95A"/>
    <w:rsid w:val="7BBB6A6C"/>
    <w:rsid w:val="7BE81FC4"/>
    <w:rsid w:val="7CAC01AE"/>
    <w:rsid w:val="7CCF1163"/>
    <w:rsid w:val="7CD82038"/>
    <w:rsid w:val="7EF7088A"/>
    <w:rsid w:val="8BE78F87"/>
    <w:rsid w:val="A27F9246"/>
    <w:rsid w:val="B3AEAE32"/>
    <w:rsid w:val="B9CF4092"/>
    <w:rsid w:val="BDF7DACF"/>
    <w:rsid w:val="BF2F035B"/>
    <w:rsid w:val="BFFFD307"/>
    <w:rsid w:val="C0FF410E"/>
    <w:rsid w:val="DCF744D8"/>
    <w:rsid w:val="EBFF1A38"/>
    <w:rsid w:val="EDFF1D06"/>
    <w:rsid w:val="FABED38C"/>
    <w:rsid w:val="FD6F1189"/>
    <w:rsid w:val="FEFDFA98"/>
    <w:rsid w:val="FF7A2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styleId="3">
    <w:name w:val="heading 2"/>
    <w:next w:val="1"/>
    <w:qFormat/>
    <w:uiPriority w:val="9"/>
    <w:pPr>
      <w:keepNext/>
      <w:keepLines/>
      <w:widowControl w:val="0"/>
      <w:spacing w:before="260" w:after="260" w:line="416" w:lineRule="auto"/>
      <w:jc w:val="both"/>
      <w:outlineLvl w:val="1"/>
    </w:pPr>
    <w:rPr>
      <w:rFonts w:ascii="Cambria" w:hAnsi="Cambria" w:eastAsia="宋体" w:cs="Times New Roman"/>
      <w:b/>
      <w:bCs/>
      <w:kern w:val="2"/>
      <w:sz w:val="32"/>
      <w:szCs w:val="32"/>
      <w:lang w:val="en-US" w:eastAsia="zh-CN" w:bidi="ar-SA"/>
    </w:rPr>
  </w:style>
  <w:style w:type="paragraph" w:styleId="4">
    <w:name w:val="heading 3"/>
    <w:next w:val="1"/>
    <w:qFormat/>
    <w:uiPriority w:val="0"/>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character" w:default="1" w:styleId="23">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unhideWhenUsed/>
    <w:qFormat/>
    <w:uiPriority w:val="0"/>
    <w:pPr>
      <w:ind w:firstLine="420"/>
    </w:pPr>
  </w:style>
  <w:style w:type="paragraph" w:styleId="7">
    <w:name w:val="annotation text"/>
    <w:basedOn w:val="1"/>
    <w:link w:val="28"/>
    <w:qFormat/>
    <w:uiPriority w:val="0"/>
    <w:pPr>
      <w:jc w:val="left"/>
    </w:pPr>
  </w:style>
  <w:style w:type="paragraph" w:styleId="8">
    <w:name w:val="Body Text"/>
    <w:next w:val="1"/>
    <w:link w:val="29"/>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9">
    <w:name w:val="Body Text Indent"/>
    <w:basedOn w:val="1"/>
    <w:link w:val="30"/>
    <w:qFormat/>
    <w:uiPriority w:val="0"/>
    <w:pPr>
      <w:spacing w:after="120"/>
      <w:ind w:left="420" w:leftChars="200"/>
    </w:pPr>
  </w:style>
  <w:style w:type="paragraph" w:styleId="10">
    <w:name w:val="List 2"/>
    <w:unhideWhenUsed/>
    <w:qFormat/>
    <w:uiPriority w:val="99"/>
    <w:pPr>
      <w:widowControl w:val="0"/>
      <w:ind w:left="100" w:leftChars="200" w:hanging="200" w:hangingChars="200"/>
      <w:contextualSpacing/>
      <w:jc w:val="both"/>
    </w:pPr>
    <w:rPr>
      <w:rFonts w:ascii="Times New Roman" w:hAnsi="Times New Roman" w:eastAsia="宋体" w:cs="Times New Roman"/>
      <w:kern w:val="2"/>
      <w:sz w:val="21"/>
      <w:szCs w:val="24"/>
      <w:lang w:val="en-US" w:eastAsia="zh-CN" w:bidi="ar-SA"/>
    </w:rPr>
  </w:style>
  <w:style w:type="paragraph" w:styleId="11">
    <w:name w:val="toc 3"/>
    <w:next w:val="1"/>
    <w:unhideWhenUsed/>
    <w:qFormat/>
    <w:uiPriority w:val="39"/>
    <w:pPr>
      <w:widowControl w:val="0"/>
      <w:ind w:left="840" w:leftChars="400"/>
      <w:jc w:val="both"/>
    </w:pPr>
    <w:rPr>
      <w:rFonts w:ascii="Times New Roman" w:hAnsi="Times New Roman" w:eastAsia="宋体" w:cs="Times New Roman"/>
      <w:kern w:val="2"/>
      <w:sz w:val="21"/>
      <w:szCs w:val="24"/>
      <w:lang w:val="en-US" w:eastAsia="zh-CN" w:bidi="ar-SA"/>
    </w:rPr>
  </w:style>
  <w:style w:type="paragraph" w:styleId="12">
    <w:name w:val="Plain Text"/>
    <w:link w:val="31"/>
    <w:unhideWhenUsed/>
    <w:qFormat/>
    <w:uiPriority w:val="0"/>
    <w:rPr>
      <w:rFonts w:hint="eastAsia" w:ascii="宋体" w:hAnsi="Courier New" w:eastAsia="宋体" w:cs="Times New Roman"/>
      <w:sz w:val="24"/>
      <w:szCs w:val="24"/>
      <w:lang w:val="en-US" w:eastAsia="zh-CN" w:bidi="ar-SA"/>
    </w:rPr>
  </w:style>
  <w:style w:type="paragraph" w:styleId="13">
    <w:name w:val="Balloon Text"/>
    <w:basedOn w:val="1"/>
    <w:link w:val="32"/>
    <w:qFormat/>
    <w:uiPriority w:val="0"/>
    <w:rPr>
      <w:sz w:val="18"/>
      <w:szCs w:val="18"/>
    </w:rPr>
  </w:style>
  <w:style w:type="paragraph" w:styleId="14">
    <w:name w:val="footer"/>
    <w:basedOn w:val="1"/>
    <w:link w:val="33"/>
    <w:qFormat/>
    <w:uiPriority w:val="99"/>
    <w:pPr>
      <w:tabs>
        <w:tab w:val="center" w:pos="4153"/>
        <w:tab w:val="right" w:pos="8306"/>
      </w:tabs>
      <w:snapToGrid w:val="0"/>
      <w:jc w:val="left"/>
    </w:pPr>
    <w:rPr>
      <w:sz w:val="18"/>
    </w:rPr>
  </w:style>
  <w:style w:type="paragraph" w:styleId="15">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List"/>
    <w:unhideWhenUsed/>
    <w:qFormat/>
    <w:uiPriority w:val="0"/>
    <w:pPr>
      <w:widowControl w:val="0"/>
      <w:ind w:left="200" w:hanging="200" w:hangingChars="200"/>
      <w:contextualSpacing/>
      <w:jc w:val="both"/>
    </w:pPr>
    <w:rPr>
      <w:rFonts w:ascii="Times New Roman" w:hAnsi="Times New Roman" w:eastAsia="宋体" w:cs="Times New Roman"/>
      <w:kern w:val="2"/>
      <w:sz w:val="21"/>
      <w:szCs w:val="24"/>
      <w:lang w:val="en-US" w:eastAsia="zh-CN" w:bidi="ar-SA"/>
    </w:rPr>
  </w:style>
  <w:style w:type="paragraph" w:styleId="18">
    <w:name w:val="Message Header"/>
    <w:basedOn w:val="1"/>
    <w:link w:val="4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0">
    <w:name w:val="Title"/>
    <w:basedOn w:val="1"/>
    <w:next w:val="1"/>
    <w:qFormat/>
    <w:uiPriority w:val="0"/>
    <w:pPr>
      <w:spacing w:before="240" w:after="60"/>
      <w:jc w:val="center"/>
      <w:outlineLvl w:val="0"/>
    </w:pPr>
    <w:rPr>
      <w:rFonts w:ascii="Arial" w:hAnsi="Arial"/>
      <w:b/>
      <w:sz w:val="32"/>
      <w:szCs w:val="20"/>
    </w:rPr>
  </w:style>
  <w:style w:type="paragraph" w:styleId="21">
    <w:name w:val="annotation subject"/>
    <w:basedOn w:val="7"/>
    <w:next w:val="7"/>
    <w:link w:val="35"/>
    <w:qFormat/>
    <w:uiPriority w:val="0"/>
    <w:rPr>
      <w:b/>
      <w:bCs/>
    </w:rPr>
  </w:style>
  <w:style w:type="character" w:styleId="24">
    <w:name w:val="Strong"/>
    <w:basedOn w:val="23"/>
    <w:qFormat/>
    <w:uiPriority w:val="0"/>
    <w:rPr>
      <w:b/>
    </w:rPr>
  </w:style>
  <w:style w:type="character" w:styleId="25">
    <w:name w:val="FollowedHyperlink"/>
    <w:unhideWhenUsed/>
    <w:qFormat/>
    <w:uiPriority w:val="0"/>
    <w:rPr>
      <w:color w:val="800080"/>
      <w:u w:val="single"/>
    </w:rPr>
  </w:style>
  <w:style w:type="character" w:styleId="26">
    <w:name w:val="Hyperlink"/>
    <w:qFormat/>
    <w:uiPriority w:val="0"/>
    <w:rPr>
      <w:color w:val="0000FF"/>
      <w:u w:val="single"/>
    </w:rPr>
  </w:style>
  <w:style w:type="character" w:styleId="27">
    <w:name w:val="annotation reference"/>
    <w:qFormat/>
    <w:uiPriority w:val="0"/>
    <w:rPr>
      <w:sz w:val="21"/>
      <w:szCs w:val="21"/>
    </w:rPr>
  </w:style>
  <w:style w:type="character" w:customStyle="1" w:styleId="28">
    <w:name w:val="批注文字 字符1"/>
    <w:link w:val="7"/>
    <w:qFormat/>
    <w:uiPriority w:val="0"/>
    <w:rPr>
      <w:kern w:val="2"/>
      <w:sz w:val="21"/>
      <w:szCs w:val="24"/>
    </w:rPr>
  </w:style>
  <w:style w:type="character" w:customStyle="1" w:styleId="29">
    <w:name w:val="正文文本 字符"/>
    <w:link w:val="8"/>
    <w:qFormat/>
    <w:uiPriority w:val="99"/>
    <w:rPr>
      <w:kern w:val="2"/>
      <w:sz w:val="21"/>
      <w:szCs w:val="24"/>
    </w:rPr>
  </w:style>
  <w:style w:type="character" w:customStyle="1" w:styleId="30">
    <w:name w:val="正文文本缩进 字符"/>
    <w:link w:val="9"/>
    <w:qFormat/>
    <w:uiPriority w:val="0"/>
    <w:rPr>
      <w:kern w:val="2"/>
      <w:sz w:val="21"/>
      <w:szCs w:val="24"/>
    </w:rPr>
  </w:style>
  <w:style w:type="character" w:customStyle="1" w:styleId="31">
    <w:name w:val="纯文本 字符"/>
    <w:link w:val="12"/>
    <w:qFormat/>
    <w:uiPriority w:val="0"/>
    <w:rPr>
      <w:rFonts w:ascii="宋体" w:hAnsi="Courier New"/>
      <w:sz w:val="24"/>
      <w:szCs w:val="24"/>
    </w:rPr>
  </w:style>
  <w:style w:type="character" w:customStyle="1" w:styleId="32">
    <w:name w:val="批注框文本 字符"/>
    <w:link w:val="13"/>
    <w:qFormat/>
    <w:uiPriority w:val="0"/>
    <w:rPr>
      <w:kern w:val="2"/>
      <w:sz w:val="18"/>
      <w:szCs w:val="18"/>
    </w:rPr>
  </w:style>
  <w:style w:type="character" w:customStyle="1" w:styleId="33">
    <w:name w:val="页脚 字符"/>
    <w:link w:val="14"/>
    <w:qFormat/>
    <w:uiPriority w:val="99"/>
    <w:rPr>
      <w:kern w:val="2"/>
      <w:sz w:val="18"/>
      <w:szCs w:val="24"/>
    </w:rPr>
  </w:style>
  <w:style w:type="character" w:customStyle="1" w:styleId="34">
    <w:name w:val="页眉 字符"/>
    <w:link w:val="15"/>
    <w:qFormat/>
    <w:uiPriority w:val="0"/>
    <w:rPr>
      <w:kern w:val="2"/>
      <w:sz w:val="18"/>
      <w:szCs w:val="18"/>
    </w:rPr>
  </w:style>
  <w:style w:type="character" w:customStyle="1" w:styleId="35">
    <w:name w:val="批注主题 字符"/>
    <w:link w:val="21"/>
    <w:qFormat/>
    <w:uiPriority w:val="0"/>
    <w:rPr>
      <w:b/>
      <w:bCs/>
      <w:kern w:val="2"/>
      <w:sz w:val="21"/>
      <w:szCs w:val="24"/>
    </w:rPr>
  </w:style>
  <w:style w:type="table" w:customStyle="1" w:styleId="36">
    <w:name w:val="Table Normal"/>
    <w:unhideWhenUsed/>
    <w:qFormat/>
    <w:uiPriority w:val="0"/>
    <w:tblPr>
      <w:tblCellMar>
        <w:top w:w="0" w:type="dxa"/>
        <w:left w:w="0" w:type="dxa"/>
        <w:bottom w:w="0" w:type="dxa"/>
        <w:right w:w="0" w:type="dxa"/>
      </w:tblCellMar>
    </w:tblPr>
  </w:style>
  <w:style w:type="paragraph" w:styleId="37">
    <w:name w:val="List Paragraph"/>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38">
    <w:name w:val="Default"/>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39">
    <w:name w:val="批注文字 Char"/>
    <w:qFormat/>
    <w:uiPriority w:val="0"/>
    <w:rPr>
      <w:kern w:val="2"/>
      <w:sz w:val="21"/>
      <w:szCs w:val="24"/>
    </w:rPr>
  </w:style>
  <w:style w:type="character" w:customStyle="1" w:styleId="40">
    <w:name w:val="批注文字 字符"/>
    <w:qFormat/>
    <w:uiPriority w:val="0"/>
    <w:rPr>
      <w:kern w:val="2"/>
      <w:sz w:val="21"/>
      <w:szCs w:val="24"/>
    </w:rPr>
  </w:style>
  <w:style w:type="paragraph" w:customStyle="1" w:styleId="41">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0"/>
      <w:szCs w:val="20"/>
      <w:lang w:eastAsia="en-US"/>
    </w:rPr>
  </w:style>
  <w:style w:type="paragraph" w:customStyle="1" w:styleId="4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43">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4">
    <w:name w:val="信息标题 字符"/>
    <w:basedOn w:val="23"/>
    <w:link w:val="18"/>
    <w:qFormat/>
    <w:uiPriority w:val="0"/>
    <w:rPr>
      <w:rFonts w:ascii="Calibri Light" w:hAnsi="Calibri Light" w:eastAsia="宋体" w:cs="Times New Roman"/>
      <w:kern w:val="2"/>
      <w:sz w:val="24"/>
      <w:szCs w:val="24"/>
      <w:shd w:val="pct20" w:color="auto" w:fill="auto"/>
    </w:rPr>
  </w:style>
  <w:style w:type="paragraph" w:customStyle="1" w:styleId="45">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5401</Words>
  <Characters>6585</Characters>
  <Lines>460</Lines>
  <Paragraphs>129</Paragraphs>
  <TotalTime>81</TotalTime>
  <ScaleCrop>false</ScaleCrop>
  <LinksUpToDate>false</LinksUpToDate>
  <CharactersWithSpaces>6755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2025-02-26T03:42:00Z</dcterms:created>
  <dc:creator>月酱</dc:creator>
  <cp:lastModifiedBy>心亦77</cp:lastModifiedBy>
  <cp:lastPrinted>2023-03-10T08:38:00Z</cp:lastPrinted>
  <dcterms:modified xsi:type="dcterms:W3CDTF">2025-05-15T01:54:26Z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9126332EE9B046B19203C4220EFD452C_13</vt:lpwstr>
  </property>
  <property fmtid="{D5CDD505-2E9C-101B-9397-08002B2CF9AE}" pid="4" name="KSOTemplateDocerSaveRecord">
    <vt:lpwstr>eyJoZGlkIjoiMzcwYTExYmIyZGMyMWM0ZjRkOWNmYmExYjAxZWNlYzgiLCJ1c2VySWQiOiIyOTUwMDM4NzAifQ==</vt:lpwstr>
  </property>
</Properties>
</file>