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E6AE4">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14:paraId="062021C9">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公开招标文件（货物类）</w:t>
      </w:r>
    </w:p>
    <w:p w14:paraId="76B56816">
      <w:pPr>
        <w:spacing w:before="165" w:beforeLines="50" w:line="360" w:lineRule="auto"/>
        <w:ind w:firstLine="964"/>
        <w:jc w:val="center"/>
        <w:rPr>
          <w:rFonts w:ascii="宋体" w:hAnsi="宋体"/>
          <w:b/>
          <w:color w:val="auto"/>
          <w:sz w:val="48"/>
          <w:szCs w:val="48"/>
          <w:highlight w:val="none"/>
        </w:rPr>
      </w:pPr>
    </w:p>
    <w:p w14:paraId="76C07FB2">
      <w:pPr>
        <w:spacing w:before="165" w:beforeLines="50" w:line="360" w:lineRule="auto"/>
        <w:ind w:firstLine="964"/>
        <w:jc w:val="center"/>
        <w:rPr>
          <w:rFonts w:ascii="宋体" w:hAnsi="宋体"/>
          <w:b/>
          <w:color w:val="auto"/>
          <w:sz w:val="48"/>
          <w:szCs w:val="48"/>
          <w:highlight w:val="none"/>
        </w:rPr>
      </w:pPr>
    </w:p>
    <w:p w14:paraId="07FA7E4E">
      <w:pPr>
        <w:snapToGrid w:val="0"/>
        <w:spacing w:before="165" w:beforeLines="50" w:line="360" w:lineRule="auto"/>
        <w:jc w:val="center"/>
        <w:rPr>
          <w:rFonts w:ascii="宋体" w:hAnsi="宋体"/>
          <w:color w:val="auto"/>
          <w:sz w:val="72"/>
          <w:szCs w:val="72"/>
          <w:highlight w:val="none"/>
        </w:rPr>
      </w:pPr>
      <w:r>
        <w:rPr>
          <w:rFonts w:hint="eastAsia" w:ascii="宋体" w:hAnsi="宋体"/>
          <w:color w:val="auto"/>
          <w:sz w:val="72"/>
          <w:szCs w:val="72"/>
          <w:highlight w:val="none"/>
        </w:rPr>
        <w:t>招 标 文 件</w:t>
      </w:r>
    </w:p>
    <w:p w14:paraId="3155C231">
      <w:pPr>
        <w:snapToGrid w:val="0"/>
        <w:spacing w:before="165" w:beforeLines="50" w:line="360" w:lineRule="auto"/>
        <w:jc w:val="center"/>
        <w:rPr>
          <w:rFonts w:ascii="宋体" w:hAnsi="宋体"/>
          <w:color w:val="auto"/>
          <w:sz w:val="30"/>
          <w:szCs w:val="72"/>
          <w:highlight w:val="none"/>
        </w:rPr>
      </w:pPr>
      <w:r>
        <w:rPr>
          <w:rFonts w:hint="eastAsia" w:ascii="宋体" w:hAnsi="宋体"/>
          <w:color w:val="auto"/>
          <w:sz w:val="30"/>
          <w:szCs w:val="72"/>
          <w:highlight w:val="none"/>
        </w:rPr>
        <w:t>（全流程电子化评标）</w:t>
      </w:r>
    </w:p>
    <w:p w14:paraId="160DC453">
      <w:pPr>
        <w:snapToGrid w:val="0"/>
        <w:spacing w:before="165" w:beforeLines="50" w:line="360" w:lineRule="auto"/>
        <w:ind w:firstLine="600"/>
        <w:rPr>
          <w:rFonts w:ascii="宋体" w:hAnsi="宋体"/>
          <w:color w:val="auto"/>
          <w:sz w:val="30"/>
          <w:szCs w:val="72"/>
          <w:highlight w:val="none"/>
        </w:rPr>
      </w:pPr>
    </w:p>
    <w:p w14:paraId="4BD09AEF">
      <w:pPr>
        <w:pStyle w:val="34"/>
        <w:rPr>
          <w:color w:val="auto"/>
          <w:highlight w:val="none"/>
        </w:rPr>
      </w:pPr>
    </w:p>
    <w:p w14:paraId="611E44DB">
      <w:pPr>
        <w:pStyle w:val="34"/>
        <w:rPr>
          <w:color w:val="auto"/>
          <w:highlight w:val="none"/>
        </w:rPr>
      </w:pPr>
    </w:p>
    <w:p w14:paraId="3F4C3195">
      <w:pPr>
        <w:pStyle w:val="34"/>
        <w:rPr>
          <w:color w:val="auto"/>
          <w:highlight w:val="none"/>
        </w:rPr>
      </w:pPr>
    </w:p>
    <w:p w14:paraId="703AFB33">
      <w:pPr>
        <w:pStyle w:val="15"/>
        <w:snapToGrid w:val="0"/>
        <w:spacing w:before="50" w:after="120" w:line="360" w:lineRule="auto"/>
        <w:ind w:firstLine="1205" w:firstLineChars="400"/>
        <w:rPr>
          <w:rFonts w:hint="eastAsia" w:hAnsi="宋体" w:eastAsia="宋体"/>
          <w:b/>
          <w:bCs/>
          <w:color w:val="auto"/>
          <w:sz w:val="30"/>
          <w:szCs w:val="30"/>
          <w:highlight w:val="none"/>
          <w:lang w:eastAsia="zh-CN"/>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w:t>
      </w:r>
      <w:r>
        <w:rPr>
          <w:rFonts w:hint="eastAsia" w:hAnsi="宋体"/>
          <w:b/>
          <w:bCs/>
          <w:color w:val="auto"/>
          <w:sz w:val="30"/>
          <w:szCs w:val="30"/>
          <w:highlight w:val="none"/>
          <w:lang w:eastAsia="zh-CN"/>
        </w:rPr>
        <w:t>南宁市第四人民医院2024年第二批艾滋病诊疗相关仪器设备采购（B分标重）</w:t>
      </w:r>
    </w:p>
    <w:p w14:paraId="11ACC00B">
      <w:pPr>
        <w:snapToGrid w:val="0"/>
        <w:spacing w:before="165" w:beforeLines="50" w:line="360" w:lineRule="auto"/>
        <w:ind w:firstLine="1145" w:firstLineChars="400"/>
        <w:rPr>
          <w:rFonts w:hint="eastAsia" w:ascii="宋体" w:hAnsi="宋体" w:eastAsia="宋体"/>
          <w:b/>
          <w:color w:val="auto"/>
          <w:sz w:val="30"/>
          <w:szCs w:val="48"/>
          <w:highlight w:val="none"/>
          <w:lang w:eastAsia="zh-CN"/>
        </w:rPr>
      </w:pPr>
      <w:r>
        <w:rPr>
          <w:rFonts w:hint="eastAsia" w:ascii="宋体" w:hAnsi="宋体" w:cs="Courier New"/>
          <w:b/>
          <w:bCs/>
          <w:color w:val="auto"/>
          <w:w w:val="95"/>
          <w:sz w:val="30"/>
          <w:szCs w:val="30"/>
          <w:highlight w:val="none"/>
        </w:rPr>
        <w:t>项目</w:t>
      </w:r>
      <w:r>
        <w:rPr>
          <w:rFonts w:hint="eastAsia" w:ascii="宋体" w:hAnsi="宋体"/>
          <w:b/>
          <w:bCs/>
          <w:color w:val="auto"/>
          <w:sz w:val="30"/>
          <w:szCs w:val="30"/>
          <w:highlight w:val="none"/>
        </w:rPr>
        <w:t>编号</w:t>
      </w:r>
      <w:r>
        <w:rPr>
          <w:rFonts w:hint="eastAsia" w:ascii="宋体" w:hAnsi="宋体" w:cs="Courier New"/>
          <w:b/>
          <w:bCs/>
          <w:color w:val="auto"/>
          <w:w w:val="95"/>
          <w:sz w:val="30"/>
          <w:szCs w:val="30"/>
          <w:highlight w:val="none"/>
        </w:rPr>
        <w:t>：</w:t>
      </w:r>
      <w:r>
        <w:rPr>
          <w:rFonts w:hint="eastAsia" w:ascii="宋体" w:hAnsi="宋体"/>
          <w:b/>
          <w:color w:val="auto"/>
          <w:sz w:val="30"/>
          <w:szCs w:val="48"/>
          <w:highlight w:val="none"/>
          <w:lang w:eastAsia="zh-CN"/>
        </w:rPr>
        <w:t>NNZC2025-G1-990257-JDZB</w:t>
      </w:r>
    </w:p>
    <w:p w14:paraId="303508BA">
      <w:pPr>
        <w:snapToGrid w:val="0"/>
        <w:spacing w:before="165" w:beforeLines="50" w:line="360" w:lineRule="auto"/>
        <w:ind w:firstLine="1205" w:firstLineChars="400"/>
        <w:rPr>
          <w:rFonts w:ascii="宋体" w:hAnsi="宋体"/>
          <w:color w:val="auto"/>
          <w:sz w:val="30"/>
          <w:szCs w:val="72"/>
          <w:highlight w:val="none"/>
          <w:u w:val="single"/>
        </w:rPr>
      </w:pPr>
      <w:r>
        <w:rPr>
          <w:rFonts w:hint="eastAsia" w:ascii="宋体" w:hAnsi="宋体"/>
          <w:b/>
          <w:color w:val="auto"/>
          <w:sz w:val="30"/>
          <w:szCs w:val="48"/>
          <w:highlight w:val="none"/>
        </w:rPr>
        <w:t>所属行政区划：</w:t>
      </w:r>
      <w:r>
        <w:rPr>
          <w:rFonts w:hint="eastAsia" w:ascii="宋体" w:hAnsi="宋体"/>
          <w:b/>
          <w:bCs/>
          <w:color w:val="auto"/>
          <w:w w:val="95"/>
          <w:sz w:val="30"/>
          <w:szCs w:val="30"/>
          <w:highlight w:val="none"/>
          <w:u w:val="single"/>
        </w:rPr>
        <w:t>南宁市本级</w:t>
      </w:r>
    </w:p>
    <w:p w14:paraId="58E83E73">
      <w:pPr>
        <w:pStyle w:val="15"/>
        <w:snapToGrid w:val="0"/>
        <w:spacing w:before="50" w:after="120" w:line="360" w:lineRule="auto"/>
        <w:ind w:firstLine="1125" w:firstLineChars="393"/>
        <w:rPr>
          <w:rFonts w:hAnsi="宋体"/>
          <w:b/>
          <w:bCs/>
          <w:color w:val="auto"/>
          <w:w w:val="95"/>
          <w:sz w:val="30"/>
          <w:szCs w:val="30"/>
          <w:highlight w:val="none"/>
        </w:rPr>
      </w:pPr>
      <w:r>
        <w:rPr>
          <w:rFonts w:hint="eastAsia" w:hAnsi="宋体"/>
          <w:b/>
          <w:bCs/>
          <w:color w:val="auto"/>
          <w:w w:val="95"/>
          <w:sz w:val="30"/>
          <w:szCs w:val="30"/>
          <w:highlight w:val="none"/>
        </w:rPr>
        <w:t xml:space="preserve">采 购 人：南宁市第四人民医院 </w:t>
      </w:r>
    </w:p>
    <w:p w14:paraId="452BFDB4">
      <w:pPr>
        <w:pStyle w:val="15"/>
        <w:snapToGrid w:val="0"/>
        <w:spacing w:before="50" w:after="120" w:line="360" w:lineRule="auto"/>
        <w:ind w:firstLine="1125" w:firstLineChars="393"/>
        <w:rPr>
          <w:rFonts w:hAnsi="宋体"/>
          <w:b/>
          <w:bCs/>
          <w:color w:val="auto"/>
          <w:w w:val="95"/>
          <w:sz w:val="30"/>
          <w:szCs w:val="30"/>
          <w:highlight w:val="none"/>
        </w:rPr>
      </w:pPr>
      <w:r>
        <w:rPr>
          <w:rFonts w:hint="eastAsia" w:hAnsi="宋体"/>
          <w:b/>
          <w:bCs/>
          <w:color w:val="auto"/>
          <w:w w:val="95"/>
          <w:sz w:val="30"/>
          <w:szCs w:val="30"/>
          <w:highlight w:val="none"/>
        </w:rPr>
        <w:t>采购代理机构：广西机电设备招标有限公司</w:t>
      </w:r>
    </w:p>
    <w:p w14:paraId="124B15F3">
      <w:pPr>
        <w:pStyle w:val="15"/>
        <w:snapToGrid w:val="0"/>
        <w:spacing w:before="50" w:after="120" w:line="360" w:lineRule="auto"/>
        <w:jc w:val="center"/>
        <w:rPr>
          <w:rFonts w:hAnsi="宋体"/>
          <w:b/>
          <w:bCs/>
          <w:color w:val="auto"/>
          <w:w w:val="95"/>
          <w:sz w:val="30"/>
          <w:szCs w:val="30"/>
          <w:highlight w:val="none"/>
        </w:rPr>
      </w:pPr>
      <w:r>
        <w:rPr>
          <w:rFonts w:hint="eastAsia" w:hAnsi="宋体"/>
          <w:b/>
          <w:bCs/>
          <w:color w:val="auto"/>
          <w:w w:val="95"/>
          <w:sz w:val="30"/>
          <w:szCs w:val="30"/>
          <w:highlight w:val="none"/>
        </w:rPr>
        <w:t>2025年</w:t>
      </w:r>
      <w:r>
        <w:rPr>
          <w:rFonts w:hint="eastAsia" w:hAnsi="宋体"/>
          <w:b/>
          <w:bCs/>
          <w:color w:val="auto"/>
          <w:w w:val="95"/>
          <w:sz w:val="30"/>
          <w:szCs w:val="30"/>
          <w:highlight w:val="none"/>
          <w:lang w:val="en-US" w:eastAsia="zh-CN"/>
        </w:rPr>
        <w:t>5</w:t>
      </w:r>
      <w:r>
        <w:rPr>
          <w:rFonts w:hint="eastAsia" w:hAnsi="宋体"/>
          <w:b/>
          <w:bCs/>
          <w:color w:val="auto"/>
          <w:w w:val="95"/>
          <w:sz w:val="30"/>
          <w:szCs w:val="30"/>
          <w:highlight w:val="none"/>
        </w:rPr>
        <w:t>月</w:t>
      </w:r>
      <w:r>
        <w:rPr>
          <w:rFonts w:hint="eastAsia" w:hAnsi="宋体"/>
          <w:b/>
          <w:bCs/>
          <w:color w:val="auto"/>
          <w:w w:val="95"/>
          <w:sz w:val="30"/>
          <w:szCs w:val="30"/>
          <w:highlight w:val="none"/>
          <w:lang w:val="en-US" w:eastAsia="zh-CN"/>
        </w:rPr>
        <w:t>12</w:t>
      </w:r>
      <w:r>
        <w:rPr>
          <w:rFonts w:hint="eastAsia" w:hAnsi="宋体"/>
          <w:b/>
          <w:bCs/>
          <w:color w:val="auto"/>
          <w:w w:val="95"/>
          <w:sz w:val="30"/>
          <w:szCs w:val="30"/>
          <w:highlight w:val="none"/>
        </w:rPr>
        <w:t>日</w:t>
      </w:r>
    </w:p>
    <w:p w14:paraId="3E734A55">
      <w:pPr>
        <w:widowControl/>
        <w:ind w:firstLine="574"/>
        <w:jc w:val="left"/>
        <w:rPr>
          <w:rFonts w:ascii="宋体" w:hAnsi="宋体"/>
          <w:b/>
          <w:bCs/>
          <w:color w:val="auto"/>
          <w:w w:val="95"/>
          <w:sz w:val="30"/>
          <w:szCs w:val="30"/>
          <w:highlight w:val="none"/>
        </w:rPr>
      </w:pPr>
      <w:r>
        <w:rPr>
          <w:rFonts w:ascii="宋体" w:hAnsi="宋体"/>
          <w:b/>
          <w:bCs/>
          <w:color w:val="auto"/>
          <w:w w:val="95"/>
          <w:sz w:val="30"/>
          <w:szCs w:val="30"/>
          <w:highlight w:val="none"/>
        </w:rPr>
        <w:br w:type="page"/>
      </w:r>
    </w:p>
    <w:p w14:paraId="4C7002AB">
      <w:pPr>
        <w:widowControl/>
        <w:spacing w:line="360" w:lineRule="auto"/>
        <w:ind w:firstLine="574"/>
        <w:jc w:val="left"/>
        <w:rPr>
          <w:rFonts w:ascii="宋体" w:hAnsi="宋体"/>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57DFFD4E">
      <w:pPr>
        <w:pStyle w:val="15"/>
        <w:ind w:firstLine="964"/>
        <w:jc w:val="center"/>
        <w:rPr>
          <w:rFonts w:hAnsi="宋体"/>
          <w:b/>
          <w:color w:val="auto"/>
          <w:sz w:val="48"/>
          <w:szCs w:val="48"/>
          <w:highlight w:val="none"/>
        </w:rPr>
      </w:pPr>
      <w:r>
        <w:rPr>
          <w:rFonts w:hint="eastAsia" w:hAnsi="宋体"/>
          <w:b/>
          <w:color w:val="auto"/>
          <w:sz w:val="48"/>
          <w:szCs w:val="48"/>
          <w:highlight w:val="none"/>
        </w:rPr>
        <w:t>目</w:t>
      </w:r>
      <w:r>
        <w:rPr>
          <w:rFonts w:hAnsi="宋体"/>
          <w:b/>
          <w:color w:val="auto"/>
          <w:sz w:val="48"/>
          <w:szCs w:val="48"/>
          <w:highlight w:val="none"/>
        </w:rPr>
        <w:t xml:space="preserve">     </w:t>
      </w:r>
      <w:r>
        <w:rPr>
          <w:rFonts w:hint="eastAsia" w:hAnsi="宋体"/>
          <w:b/>
          <w:color w:val="auto"/>
          <w:sz w:val="48"/>
          <w:szCs w:val="48"/>
          <w:highlight w:val="none"/>
        </w:rPr>
        <w:t>录</w:t>
      </w:r>
    </w:p>
    <w:p w14:paraId="75711B2C">
      <w:pPr>
        <w:pStyle w:val="20"/>
        <w:tabs>
          <w:tab w:val="right" w:leader="dot" w:pos="9628"/>
        </w:tabs>
        <w:spacing w:before="0" w:after="0"/>
        <w:ind w:firstLine="560" w:firstLineChars="200"/>
        <w:rPr>
          <w:color w:val="auto"/>
          <w:highlight w:val="none"/>
        </w:rPr>
      </w:pPr>
      <w:bookmarkStart w:id="300" w:name="_GoBack"/>
      <w:r>
        <w:rPr>
          <w:rFonts w:ascii="宋体" w:hAnsi="宋体"/>
          <w:b w:val="0"/>
          <w:bCs w:val="0"/>
          <w:caps w:val="0"/>
          <w:color w:val="auto"/>
          <w:sz w:val="28"/>
          <w:szCs w:val="28"/>
          <w:highlight w:val="none"/>
        </w:rPr>
        <w:fldChar w:fldCharType="begin"/>
      </w:r>
      <w:r>
        <w:rPr>
          <w:rFonts w:ascii="宋体" w:hAnsi="宋体"/>
          <w:b w:val="0"/>
          <w:bCs w:val="0"/>
          <w:caps w:val="0"/>
          <w:color w:val="auto"/>
          <w:sz w:val="28"/>
          <w:szCs w:val="28"/>
          <w:highlight w:val="none"/>
        </w:rPr>
        <w:instrText xml:space="preserve"> TOC \o "1-3" \h \z \u </w:instrText>
      </w:r>
      <w:r>
        <w:rPr>
          <w:rFonts w:ascii="宋体"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"_Toc118383674" </w:instrText>
      </w:r>
      <w:r>
        <w:rPr>
          <w:color w:val="auto"/>
          <w:highlight w:val="none"/>
        </w:rPr>
        <w:fldChar w:fldCharType="separate"/>
      </w:r>
      <w:r>
        <w:rPr>
          <w:rStyle w:val="32"/>
          <w:rFonts w:ascii="宋体" w:hAnsi="宋体"/>
          <w:color w:val="auto"/>
          <w:highlight w:val="none"/>
          <w:u w:val="none"/>
        </w:rPr>
        <w:t>第一章  招标公告</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_Toc118383674 \h </w:instrText>
      </w:r>
      <w:r>
        <w:rPr>
          <w:rFonts w:ascii="宋体" w:hAnsi="宋体"/>
          <w:color w:val="auto"/>
          <w:highlight w:val="none"/>
          <w:u w:val="none"/>
        </w:rPr>
        <w:fldChar w:fldCharType="separate"/>
      </w:r>
      <w:r>
        <w:rPr>
          <w:rFonts w:ascii="宋体" w:hAnsi="宋体"/>
          <w:color w:val="auto"/>
          <w:highlight w:val="none"/>
          <w:u w:val="none"/>
        </w:rPr>
        <w:t>1</w:t>
      </w:r>
      <w:r>
        <w:rPr>
          <w:rFonts w:ascii="宋体" w:hAnsi="宋体"/>
          <w:color w:val="auto"/>
          <w:highlight w:val="none"/>
          <w:u w:val="none"/>
        </w:rPr>
        <w:fldChar w:fldCharType="end"/>
      </w:r>
      <w:r>
        <w:rPr>
          <w:rFonts w:ascii="宋体" w:hAnsi="宋体"/>
          <w:color w:val="auto"/>
          <w:highlight w:val="none"/>
          <w:u w:val="none"/>
        </w:rPr>
        <w:fldChar w:fldCharType="end"/>
      </w:r>
    </w:p>
    <w:p w14:paraId="4E5C6B64">
      <w:pPr>
        <w:pStyle w:val="20"/>
        <w:tabs>
          <w:tab w:val="right" w:leader="dot" w:pos="9628"/>
        </w:tabs>
        <w:spacing w:before="0" w:after="0"/>
        <w:ind w:firstLine="442" w:firstLineChars="200"/>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"_Toc118383675" </w:instrText>
      </w:r>
      <w:r>
        <w:rPr>
          <w:color w:val="auto"/>
          <w:highlight w:val="none"/>
        </w:rPr>
        <w:fldChar w:fldCharType="separate"/>
      </w:r>
      <w:r>
        <w:rPr>
          <w:rStyle w:val="32"/>
          <w:rFonts w:ascii="宋体" w:hAnsi="宋体"/>
          <w:color w:val="auto"/>
          <w:highlight w:val="none"/>
          <w:u w:val="none"/>
        </w:rPr>
        <w:t>第二章  采购需求</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_Toc118383675 \h </w:instrText>
      </w:r>
      <w:r>
        <w:rPr>
          <w:rFonts w:ascii="宋体" w:hAnsi="宋体"/>
          <w:color w:val="auto"/>
          <w:highlight w:val="none"/>
          <w:u w:val="none"/>
        </w:rPr>
        <w:fldChar w:fldCharType="separate"/>
      </w:r>
      <w:r>
        <w:rPr>
          <w:rFonts w:ascii="宋体" w:hAnsi="宋体"/>
          <w:color w:val="auto"/>
          <w:highlight w:val="none"/>
          <w:u w:val="none"/>
        </w:rPr>
        <w:t>6</w:t>
      </w:r>
      <w:r>
        <w:rPr>
          <w:rFonts w:ascii="宋体" w:hAnsi="宋体"/>
          <w:color w:val="auto"/>
          <w:highlight w:val="none"/>
          <w:u w:val="none"/>
        </w:rPr>
        <w:fldChar w:fldCharType="end"/>
      </w:r>
      <w:r>
        <w:rPr>
          <w:rFonts w:ascii="宋体" w:hAnsi="宋体"/>
          <w:color w:val="auto"/>
          <w:highlight w:val="none"/>
          <w:u w:val="none"/>
        </w:rPr>
        <w:fldChar w:fldCharType="end"/>
      </w:r>
    </w:p>
    <w:p w14:paraId="16B86458">
      <w:pPr>
        <w:pStyle w:val="20"/>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"_Toc118383676" </w:instrText>
      </w:r>
      <w:r>
        <w:rPr>
          <w:color w:val="auto"/>
          <w:highlight w:val="none"/>
        </w:rPr>
        <w:fldChar w:fldCharType="separate"/>
      </w:r>
      <w:r>
        <w:rPr>
          <w:rStyle w:val="32"/>
          <w:rFonts w:ascii="宋体" w:hAnsi="宋体"/>
          <w:color w:val="auto"/>
          <w:highlight w:val="none"/>
          <w:u w:val="none"/>
        </w:rPr>
        <w:t>第三章  投标人须知</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_Toc118383676 \h </w:instrText>
      </w:r>
      <w:r>
        <w:rPr>
          <w:rFonts w:ascii="宋体" w:hAnsi="宋体"/>
          <w:color w:val="auto"/>
          <w:highlight w:val="none"/>
          <w:u w:val="none"/>
        </w:rPr>
        <w:fldChar w:fldCharType="separate"/>
      </w:r>
      <w:r>
        <w:rPr>
          <w:rFonts w:ascii="宋体" w:hAnsi="宋体"/>
          <w:color w:val="auto"/>
          <w:highlight w:val="none"/>
          <w:u w:val="none"/>
        </w:rPr>
        <w:t>18</w:t>
      </w:r>
      <w:r>
        <w:rPr>
          <w:rFonts w:ascii="宋体" w:hAnsi="宋体"/>
          <w:color w:val="auto"/>
          <w:highlight w:val="none"/>
          <w:u w:val="none"/>
        </w:rPr>
        <w:fldChar w:fldCharType="end"/>
      </w:r>
      <w:r>
        <w:rPr>
          <w:rFonts w:ascii="宋体" w:hAnsi="宋体"/>
          <w:color w:val="auto"/>
          <w:highlight w:val="none"/>
          <w:u w:val="none"/>
        </w:rPr>
        <w:fldChar w:fldCharType="end"/>
      </w:r>
    </w:p>
    <w:p w14:paraId="699BC066">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"_Toc118383677" </w:instrText>
      </w:r>
      <w:r>
        <w:rPr>
          <w:color w:val="auto"/>
          <w:highlight w:val="none"/>
        </w:rPr>
        <w:fldChar w:fldCharType="separate"/>
      </w:r>
      <w:r>
        <w:rPr>
          <w:rStyle w:val="32"/>
          <w:rFonts w:ascii="宋体" w:hAnsi="宋体"/>
          <w:color w:val="auto"/>
          <w:highlight w:val="none"/>
        </w:rPr>
        <w:t>第一节 投标人须知前附表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_Toc118383677 \h </w:instrText>
      </w:r>
      <w:r>
        <w:rPr>
          <w:rFonts w:ascii="宋体" w:hAnsi="宋体"/>
          <w:color w:val="auto"/>
          <w:highlight w:val="none"/>
        </w:rPr>
        <w:fldChar w:fldCharType="separate"/>
      </w:r>
      <w:r>
        <w:rPr>
          <w:rFonts w:ascii="宋体" w:hAnsi="宋体"/>
          <w:color w:val="auto"/>
          <w:highlight w:val="none"/>
        </w:rPr>
        <w:t>18</w:t>
      </w:r>
      <w:r>
        <w:rPr>
          <w:rFonts w:ascii="宋体" w:hAnsi="宋体"/>
          <w:color w:val="auto"/>
          <w:highlight w:val="none"/>
        </w:rPr>
        <w:fldChar w:fldCharType="end"/>
      </w:r>
      <w:r>
        <w:rPr>
          <w:rFonts w:ascii="宋体" w:hAnsi="宋体"/>
          <w:color w:val="auto"/>
          <w:highlight w:val="none"/>
        </w:rPr>
        <w:fldChar w:fldCharType="end"/>
      </w:r>
    </w:p>
    <w:p w14:paraId="5086BB32">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"_Toc118383678" </w:instrText>
      </w:r>
      <w:r>
        <w:rPr>
          <w:color w:val="auto"/>
          <w:highlight w:val="none"/>
        </w:rPr>
        <w:fldChar w:fldCharType="separate"/>
      </w:r>
      <w:r>
        <w:rPr>
          <w:rStyle w:val="32"/>
          <w:rFonts w:ascii="宋体" w:hAnsi="宋体"/>
          <w:color w:val="auto"/>
          <w:highlight w:val="none"/>
        </w:rPr>
        <w:t>第二节 投标人须知正文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_Toc118383678 \h </w:instrText>
      </w:r>
      <w:r>
        <w:rPr>
          <w:rFonts w:ascii="宋体" w:hAnsi="宋体"/>
          <w:color w:val="auto"/>
          <w:highlight w:val="none"/>
        </w:rPr>
        <w:fldChar w:fldCharType="separate"/>
      </w:r>
      <w:r>
        <w:rPr>
          <w:rFonts w:ascii="宋体" w:hAnsi="宋体"/>
          <w:color w:val="auto"/>
          <w:highlight w:val="none"/>
        </w:rPr>
        <w:t>23</w:t>
      </w:r>
      <w:r>
        <w:rPr>
          <w:rFonts w:ascii="宋体" w:hAnsi="宋体"/>
          <w:color w:val="auto"/>
          <w:highlight w:val="none"/>
        </w:rPr>
        <w:fldChar w:fldCharType="end"/>
      </w:r>
      <w:r>
        <w:rPr>
          <w:rFonts w:ascii="宋体" w:hAnsi="宋体"/>
          <w:color w:val="auto"/>
          <w:highlight w:val="none"/>
        </w:rPr>
        <w:fldChar w:fldCharType="end"/>
      </w:r>
    </w:p>
    <w:p w14:paraId="12FBD237">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"_Toc118383679" </w:instrText>
      </w:r>
      <w:r>
        <w:rPr>
          <w:color w:val="auto"/>
          <w:highlight w:val="none"/>
        </w:rPr>
        <w:fldChar w:fldCharType="separate"/>
      </w:r>
      <w:r>
        <w:rPr>
          <w:rStyle w:val="32"/>
          <w:rFonts w:ascii="宋体" w:hAnsi="宋体"/>
          <w:color w:val="auto"/>
          <w:highlight w:val="none"/>
        </w:rPr>
        <w:t>一、总  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_Toc118383679 \h </w:instrText>
      </w:r>
      <w:r>
        <w:rPr>
          <w:rFonts w:ascii="宋体" w:hAnsi="宋体"/>
          <w:color w:val="auto"/>
          <w:highlight w:val="none"/>
        </w:rPr>
        <w:fldChar w:fldCharType="separate"/>
      </w:r>
      <w:r>
        <w:rPr>
          <w:rFonts w:ascii="宋体" w:hAnsi="宋体"/>
          <w:color w:val="auto"/>
          <w:highlight w:val="none"/>
        </w:rPr>
        <w:t>23</w:t>
      </w:r>
      <w:r>
        <w:rPr>
          <w:rFonts w:ascii="宋体" w:hAnsi="宋体"/>
          <w:color w:val="auto"/>
          <w:highlight w:val="none"/>
        </w:rPr>
        <w:fldChar w:fldCharType="end"/>
      </w:r>
      <w:r>
        <w:rPr>
          <w:rFonts w:ascii="宋体" w:hAnsi="宋体"/>
          <w:color w:val="auto"/>
          <w:highlight w:val="none"/>
        </w:rPr>
        <w:fldChar w:fldCharType="end"/>
      </w:r>
    </w:p>
    <w:p w14:paraId="6702F4AA">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"_Toc118383680" </w:instrText>
      </w:r>
      <w:r>
        <w:rPr>
          <w:color w:val="auto"/>
          <w:highlight w:val="none"/>
        </w:rPr>
        <w:fldChar w:fldCharType="separate"/>
      </w:r>
      <w:r>
        <w:rPr>
          <w:rStyle w:val="32"/>
          <w:rFonts w:ascii="宋体" w:hAnsi="宋体"/>
          <w:color w:val="auto"/>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_Toc118383680 \h </w:instrText>
      </w:r>
      <w:r>
        <w:rPr>
          <w:rFonts w:ascii="宋体" w:hAnsi="宋体"/>
          <w:color w:val="auto"/>
          <w:highlight w:val="none"/>
        </w:rPr>
        <w:fldChar w:fldCharType="separate"/>
      </w:r>
      <w:r>
        <w:rPr>
          <w:rFonts w:ascii="宋体" w:hAnsi="宋体"/>
          <w:color w:val="auto"/>
          <w:highlight w:val="none"/>
        </w:rPr>
        <w:t>26</w:t>
      </w:r>
      <w:r>
        <w:rPr>
          <w:rFonts w:ascii="宋体" w:hAnsi="宋体"/>
          <w:color w:val="auto"/>
          <w:highlight w:val="none"/>
        </w:rPr>
        <w:fldChar w:fldCharType="end"/>
      </w:r>
      <w:r>
        <w:rPr>
          <w:rFonts w:ascii="宋体" w:hAnsi="宋体"/>
          <w:color w:val="auto"/>
          <w:highlight w:val="none"/>
        </w:rPr>
        <w:fldChar w:fldCharType="end"/>
      </w:r>
    </w:p>
    <w:p w14:paraId="7147B2BA">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"_Toc118383681" </w:instrText>
      </w:r>
      <w:r>
        <w:rPr>
          <w:color w:val="auto"/>
          <w:highlight w:val="none"/>
        </w:rPr>
        <w:fldChar w:fldCharType="separate"/>
      </w:r>
      <w:r>
        <w:rPr>
          <w:rStyle w:val="32"/>
          <w:rFonts w:ascii="宋体" w:hAnsi="宋体"/>
          <w:color w:val="auto"/>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_Toc118383681 \h </w:instrText>
      </w:r>
      <w:r>
        <w:rPr>
          <w:rFonts w:ascii="宋体" w:hAnsi="宋体"/>
          <w:color w:val="auto"/>
          <w:highlight w:val="none"/>
        </w:rPr>
        <w:fldChar w:fldCharType="separate"/>
      </w:r>
      <w:r>
        <w:rPr>
          <w:rFonts w:ascii="宋体" w:hAnsi="宋体"/>
          <w:color w:val="auto"/>
          <w:highlight w:val="none"/>
        </w:rPr>
        <w:t>26</w:t>
      </w:r>
      <w:r>
        <w:rPr>
          <w:rFonts w:ascii="宋体" w:hAnsi="宋体"/>
          <w:color w:val="auto"/>
          <w:highlight w:val="none"/>
        </w:rPr>
        <w:fldChar w:fldCharType="end"/>
      </w:r>
      <w:r>
        <w:rPr>
          <w:rFonts w:ascii="宋体" w:hAnsi="宋体"/>
          <w:color w:val="auto"/>
          <w:highlight w:val="none"/>
        </w:rPr>
        <w:fldChar w:fldCharType="end"/>
      </w:r>
    </w:p>
    <w:p w14:paraId="7D32F9EE">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"_Toc118383682" </w:instrText>
      </w:r>
      <w:r>
        <w:rPr>
          <w:color w:val="auto"/>
          <w:highlight w:val="none"/>
        </w:rPr>
        <w:fldChar w:fldCharType="separate"/>
      </w:r>
      <w:r>
        <w:rPr>
          <w:rStyle w:val="32"/>
          <w:rFonts w:ascii="宋体" w:hAnsi="宋体"/>
          <w:color w:val="auto"/>
          <w:highlight w:val="none"/>
        </w:rPr>
        <w:t>四、开    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_Toc118383682 \h </w:instrText>
      </w:r>
      <w:r>
        <w:rPr>
          <w:rFonts w:ascii="宋体" w:hAnsi="宋体"/>
          <w:color w:val="auto"/>
          <w:highlight w:val="none"/>
        </w:rPr>
        <w:fldChar w:fldCharType="separate"/>
      </w:r>
      <w:r>
        <w:rPr>
          <w:rFonts w:ascii="宋体" w:hAnsi="宋体"/>
          <w:color w:val="auto"/>
          <w:highlight w:val="none"/>
        </w:rPr>
        <w:t>29</w:t>
      </w:r>
      <w:r>
        <w:rPr>
          <w:rFonts w:ascii="宋体" w:hAnsi="宋体"/>
          <w:color w:val="auto"/>
          <w:highlight w:val="none"/>
        </w:rPr>
        <w:fldChar w:fldCharType="end"/>
      </w:r>
      <w:r>
        <w:rPr>
          <w:rFonts w:ascii="宋体" w:hAnsi="宋体"/>
          <w:color w:val="auto"/>
          <w:highlight w:val="none"/>
        </w:rPr>
        <w:fldChar w:fldCharType="end"/>
      </w:r>
    </w:p>
    <w:p w14:paraId="2653B2E5">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"_Toc118383683" </w:instrText>
      </w:r>
      <w:r>
        <w:rPr>
          <w:color w:val="auto"/>
          <w:highlight w:val="none"/>
        </w:rPr>
        <w:fldChar w:fldCharType="separate"/>
      </w:r>
      <w:r>
        <w:rPr>
          <w:rStyle w:val="32"/>
          <w:rFonts w:ascii="宋体" w:hAnsi="宋体"/>
          <w:color w:val="auto"/>
          <w:highlight w:val="none"/>
        </w:rPr>
        <w:t>五、资格审查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_Toc118383683 \h </w:instrText>
      </w:r>
      <w:r>
        <w:rPr>
          <w:rFonts w:ascii="宋体" w:hAnsi="宋体"/>
          <w:color w:val="auto"/>
          <w:highlight w:val="none"/>
        </w:rPr>
        <w:fldChar w:fldCharType="separate"/>
      </w:r>
      <w:r>
        <w:rPr>
          <w:rFonts w:ascii="宋体" w:hAnsi="宋体"/>
          <w:color w:val="auto"/>
          <w:highlight w:val="none"/>
        </w:rPr>
        <w:t>30</w:t>
      </w:r>
      <w:r>
        <w:rPr>
          <w:rFonts w:ascii="宋体" w:hAnsi="宋体"/>
          <w:color w:val="auto"/>
          <w:highlight w:val="none"/>
        </w:rPr>
        <w:fldChar w:fldCharType="end"/>
      </w:r>
      <w:r>
        <w:rPr>
          <w:rFonts w:ascii="宋体" w:hAnsi="宋体"/>
          <w:color w:val="auto"/>
          <w:highlight w:val="none"/>
        </w:rPr>
        <w:fldChar w:fldCharType="end"/>
      </w:r>
    </w:p>
    <w:p w14:paraId="0375FD6B">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"_Toc118383684" </w:instrText>
      </w:r>
      <w:r>
        <w:rPr>
          <w:color w:val="auto"/>
          <w:highlight w:val="none"/>
        </w:rPr>
        <w:fldChar w:fldCharType="separate"/>
      </w:r>
      <w:r>
        <w:rPr>
          <w:rStyle w:val="32"/>
          <w:rFonts w:ascii="宋体" w:hAnsi="宋体"/>
          <w:color w:val="auto"/>
          <w:highlight w:val="none"/>
        </w:rPr>
        <w:t>六、评   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_Toc118383684 \h </w:instrText>
      </w:r>
      <w:r>
        <w:rPr>
          <w:rFonts w:ascii="宋体" w:hAnsi="宋体"/>
          <w:color w:val="auto"/>
          <w:highlight w:val="none"/>
        </w:rPr>
        <w:fldChar w:fldCharType="separate"/>
      </w:r>
      <w:r>
        <w:rPr>
          <w:rFonts w:ascii="宋体" w:hAnsi="宋体"/>
          <w:color w:val="auto"/>
          <w:highlight w:val="none"/>
        </w:rPr>
        <w:t>31</w:t>
      </w:r>
      <w:r>
        <w:rPr>
          <w:rFonts w:ascii="宋体" w:hAnsi="宋体"/>
          <w:color w:val="auto"/>
          <w:highlight w:val="none"/>
        </w:rPr>
        <w:fldChar w:fldCharType="end"/>
      </w:r>
      <w:r>
        <w:rPr>
          <w:rFonts w:ascii="宋体" w:hAnsi="宋体"/>
          <w:color w:val="auto"/>
          <w:highlight w:val="none"/>
        </w:rPr>
        <w:fldChar w:fldCharType="end"/>
      </w:r>
    </w:p>
    <w:p w14:paraId="7E8460D0">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"_Toc118383685" </w:instrText>
      </w:r>
      <w:r>
        <w:rPr>
          <w:color w:val="auto"/>
          <w:highlight w:val="none"/>
        </w:rPr>
        <w:fldChar w:fldCharType="separate"/>
      </w:r>
      <w:r>
        <w:rPr>
          <w:rStyle w:val="32"/>
          <w:rFonts w:ascii="宋体" w:hAnsi="宋体"/>
          <w:color w:val="auto"/>
          <w:highlight w:val="none"/>
        </w:rPr>
        <w:t>七、中标和合同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_Toc118383685 \h </w:instrText>
      </w:r>
      <w:r>
        <w:rPr>
          <w:rFonts w:ascii="宋体" w:hAnsi="宋体"/>
          <w:color w:val="auto"/>
          <w:highlight w:val="none"/>
        </w:rPr>
        <w:fldChar w:fldCharType="separate"/>
      </w:r>
      <w:r>
        <w:rPr>
          <w:rFonts w:ascii="宋体" w:hAnsi="宋体"/>
          <w:color w:val="auto"/>
          <w:highlight w:val="none"/>
        </w:rPr>
        <w:t>32</w:t>
      </w:r>
      <w:r>
        <w:rPr>
          <w:rFonts w:ascii="宋体" w:hAnsi="宋体"/>
          <w:color w:val="auto"/>
          <w:highlight w:val="none"/>
        </w:rPr>
        <w:fldChar w:fldCharType="end"/>
      </w:r>
      <w:r>
        <w:rPr>
          <w:rFonts w:ascii="宋体" w:hAnsi="宋体"/>
          <w:color w:val="auto"/>
          <w:highlight w:val="none"/>
        </w:rPr>
        <w:fldChar w:fldCharType="end"/>
      </w:r>
    </w:p>
    <w:p w14:paraId="337A88C3">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"_Toc118383686" </w:instrText>
      </w:r>
      <w:r>
        <w:rPr>
          <w:color w:val="auto"/>
          <w:highlight w:val="none"/>
        </w:rPr>
        <w:fldChar w:fldCharType="separate"/>
      </w:r>
      <w:r>
        <w:rPr>
          <w:rStyle w:val="32"/>
          <w:rFonts w:ascii="宋体" w:hAnsi="宋体"/>
          <w:b/>
          <w:bCs/>
          <w:color w:val="auto"/>
          <w:highlight w:val="none"/>
        </w:rPr>
        <w:t>八、验收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_Toc118383686 \h </w:instrText>
      </w:r>
      <w:r>
        <w:rPr>
          <w:rFonts w:ascii="宋体" w:hAnsi="宋体"/>
          <w:color w:val="auto"/>
          <w:highlight w:val="none"/>
        </w:rPr>
        <w:fldChar w:fldCharType="separate"/>
      </w:r>
      <w:r>
        <w:rPr>
          <w:rFonts w:ascii="宋体" w:hAnsi="宋体"/>
          <w:color w:val="auto"/>
          <w:highlight w:val="none"/>
        </w:rPr>
        <w:t>37</w:t>
      </w:r>
      <w:r>
        <w:rPr>
          <w:rFonts w:ascii="宋体" w:hAnsi="宋体"/>
          <w:color w:val="auto"/>
          <w:highlight w:val="none"/>
        </w:rPr>
        <w:fldChar w:fldCharType="end"/>
      </w:r>
      <w:r>
        <w:rPr>
          <w:rFonts w:ascii="宋体" w:hAnsi="宋体"/>
          <w:color w:val="auto"/>
          <w:highlight w:val="none"/>
        </w:rPr>
        <w:fldChar w:fldCharType="end"/>
      </w:r>
    </w:p>
    <w:p w14:paraId="6FE08696">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"_Toc118383687" </w:instrText>
      </w:r>
      <w:r>
        <w:rPr>
          <w:color w:val="auto"/>
          <w:highlight w:val="none"/>
        </w:rPr>
        <w:fldChar w:fldCharType="separate"/>
      </w:r>
      <w:r>
        <w:rPr>
          <w:rStyle w:val="32"/>
          <w:rFonts w:ascii="宋体" w:hAnsi="宋体"/>
          <w:color w:val="auto"/>
          <w:highlight w:val="none"/>
        </w:rPr>
        <w:t>九、其他事项</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_Toc118383687 \h </w:instrText>
      </w:r>
      <w:r>
        <w:rPr>
          <w:rFonts w:ascii="宋体" w:hAnsi="宋体"/>
          <w:color w:val="auto"/>
          <w:highlight w:val="none"/>
        </w:rPr>
        <w:fldChar w:fldCharType="separate"/>
      </w:r>
      <w:r>
        <w:rPr>
          <w:rFonts w:ascii="宋体" w:hAnsi="宋体"/>
          <w:color w:val="auto"/>
          <w:highlight w:val="none"/>
        </w:rPr>
        <w:t>38</w:t>
      </w:r>
      <w:r>
        <w:rPr>
          <w:rFonts w:ascii="宋体" w:hAnsi="宋体"/>
          <w:color w:val="auto"/>
          <w:highlight w:val="none"/>
        </w:rPr>
        <w:fldChar w:fldCharType="end"/>
      </w:r>
      <w:r>
        <w:rPr>
          <w:rFonts w:ascii="宋体" w:hAnsi="宋体"/>
          <w:color w:val="auto"/>
          <w:highlight w:val="none"/>
        </w:rPr>
        <w:fldChar w:fldCharType="end"/>
      </w:r>
    </w:p>
    <w:p w14:paraId="7DD86C87">
      <w:pPr>
        <w:pStyle w:val="20"/>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"_Toc118383688" </w:instrText>
      </w:r>
      <w:r>
        <w:rPr>
          <w:color w:val="auto"/>
          <w:highlight w:val="none"/>
        </w:rPr>
        <w:fldChar w:fldCharType="separate"/>
      </w:r>
      <w:r>
        <w:rPr>
          <w:rStyle w:val="32"/>
          <w:rFonts w:ascii="宋体" w:hAnsi="宋体"/>
          <w:color w:val="auto"/>
          <w:highlight w:val="none"/>
          <w:u w:val="none"/>
        </w:rPr>
        <w:t>第四章  评标方法及评分标准</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_Toc118383688 \h </w:instrText>
      </w:r>
      <w:r>
        <w:rPr>
          <w:rFonts w:ascii="宋体" w:hAnsi="宋体"/>
          <w:color w:val="auto"/>
          <w:highlight w:val="none"/>
          <w:u w:val="none"/>
        </w:rPr>
        <w:fldChar w:fldCharType="separate"/>
      </w:r>
      <w:r>
        <w:rPr>
          <w:rFonts w:ascii="宋体" w:hAnsi="宋体"/>
          <w:color w:val="auto"/>
          <w:highlight w:val="none"/>
          <w:u w:val="none"/>
        </w:rPr>
        <w:t>40</w:t>
      </w:r>
      <w:r>
        <w:rPr>
          <w:rFonts w:ascii="宋体" w:hAnsi="宋体"/>
          <w:color w:val="auto"/>
          <w:highlight w:val="none"/>
          <w:u w:val="none"/>
        </w:rPr>
        <w:fldChar w:fldCharType="end"/>
      </w:r>
      <w:r>
        <w:rPr>
          <w:rFonts w:ascii="宋体" w:hAnsi="宋体"/>
          <w:color w:val="auto"/>
          <w:highlight w:val="none"/>
          <w:u w:val="none"/>
        </w:rPr>
        <w:fldChar w:fldCharType="end"/>
      </w:r>
    </w:p>
    <w:p w14:paraId="539B0FEA">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"_Toc118383689" </w:instrText>
      </w:r>
      <w:r>
        <w:rPr>
          <w:color w:val="auto"/>
          <w:highlight w:val="none"/>
        </w:rPr>
        <w:fldChar w:fldCharType="separate"/>
      </w:r>
      <w:r>
        <w:rPr>
          <w:rStyle w:val="32"/>
          <w:rFonts w:ascii="宋体" w:hAnsi="宋体"/>
          <w:color w:val="auto"/>
          <w:highlight w:val="none"/>
        </w:rPr>
        <w:t>第一节 评标方法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_Toc118383689 \h </w:instrText>
      </w:r>
      <w:r>
        <w:rPr>
          <w:rFonts w:ascii="宋体" w:hAnsi="宋体"/>
          <w:color w:val="auto"/>
          <w:highlight w:val="none"/>
        </w:rPr>
        <w:fldChar w:fldCharType="separate"/>
      </w:r>
      <w:r>
        <w:rPr>
          <w:rFonts w:ascii="宋体" w:hAnsi="宋体"/>
          <w:color w:val="auto"/>
          <w:highlight w:val="none"/>
        </w:rPr>
        <w:t>40</w:t>
      </w:r>
      <w:r>
        <w:rPr>
          <w:rFonts w:ascii="宋体" w:hAnsi="宋体"/>
          <w:color w:val="auto"/>
          <w:highlight w:val="none"/>
        </w:rPr>
        <w:fldChar w:fldCharType="end"/>
      </w:r>
      <w:r>
        <w:rPr>
          <w:rFonts w:ascii="宋体" w:hAnsi="宋体"/>
          <w:color w:val="auto"/>
          <w:highlight w:val="none"/>
        </w:rPr>
        <w:fldChar w:fldCharType="end"/>
      </w:r>
    </w:p>
    <w:p w14:paraId="603A1ACE">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"_Toc118383690" </w:instrText>
      </w:r>
      <w:r>
        <w:rPr>
          <w:color w:val="auto"/>
          <w:highlight w:val="none"/>
        </w:rPr>
        <w:fldChar w:fldCharType="separate"/>
      </w:r>
      <w:r>
        <w:rPr>
          <w:rStyle w:val="32"/>
          <w:rFonts w:ascii="宋体" w:hAnsi="宋体"/>
          <w:color w:val="auto"/>
          <w:highlight w:val="none"/>
        </w:rPr>
        <w:t>第二节 评标程序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_Toc118383690 \h </w:instrText>
      </w:r>
      <w:r>
        <w:rPr>
          <w:rFonts w:ascii="宋体" w:hAnsi="宋体"/>
          <w:color w:val="auto"/>
          <w:highlight w:val="none"/>
        </w:rPr>
        <w:fldChar w:fldCharType="separate"/>
      </w:r>
      <w:r>
        <w:rPr>
          <w:rFonts w:ascii="宋体" w:hAnsi="宋体"/>
          <w:color w:val="auto"/>
          <w:highlight w:val="none"/>
        </w:rPr>
        <w:t>40</w:t>
      </w:r>
      <w:r>
        <w:rPr>
          <w:rFonts w:ascii="宋体" w:hAnsi="宋体"/>
          <w:color w:val="auto"/>
          <w:highlight w:val="none"/>
        </w:rPr>
        <w:fldChar w:fldCharType="end"/>
      </w:r>
      <w:r>
        <w:rPr>
          <w:rFonts w:ascii="宋体" w:hAnsi="宋体"/>
          <w:color w:val="auto"/>
          <w:highlight w:val="none"/>
        </w:rPr>
        <w:fldChar w:fldCharType="end"/>
      </w:r>
    </w:p>
    <w:p w14:paraId="0AF33306">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"_Toc118383691" </w:instrText>
      </w:r>
      <w:r>
        <w:rPr>
          <w:color w:val="auto"/>
          <w:highlight w:val="none"/>
        </w:rPr>
        <w:fldChar w:fldCharType="separate"/>
      </w:r>
      <w:r>
        <w:rPr>
          <w:rStyle w:val="32"/>
          <w:rFonts w:ascii="宋体" w:hAnsi="宋体"/>
          <w:color w:val="auto"/>
          <w:highlight w:val="none"/>
        </w:rPr>
        <w:t>第三节 评分标准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_Toc118383691 \h </w:instrText>
      </w:r>
      <w:r>
        <w:rPr>
          <w:rFonts w:ascii="宋体" w:hAnsi="宋体"/>
          <w:color w:val="auto"/>
          <w:highlight w:val="none"/>
        </w:rPr>
        <w:fldChar w:fldCharType="separate"/>
      </w:r>
      <w:r>
        <w:rPr>
          <w:rFonts w:ascii="宋体" w:hAnsi="宋体"/>
          <w:color w:val="auto"/>
          <w:highlight w:val="none"/>
        </w:rPr>
        <w:t>43</w:t>
      </w:r>
      <w:r>
        <w:rPr>
          <w:rFonts w:ascii="宋体" w:hAnsi="宋体"/>
          <w:color w:val="auto"/>
          <w:highlight w:val="none"/>
        </w:rPr>
        <w:fldChar w:fldCharType="end"/>
      </w:r>
      <w:r>
        <w:rPr>
          <w:rFonts w:ascii="宋体" w:hAnsi="宋体"/>
          <w:color w:val="auto"/>
          <w:highlight w:val="none"/>
        </w:rPr>
        <w:fldChar w:fldCharType="end"/>
      </w:r>
    </w:p>
    <w:p w14:paraId="173A5B08">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"_Toc118383692" </w:instrText>
      </w:r>
      <w:r>
        <w:rPr>
          <w:color w:val="auto"/>
          <w:highlight w:val="none"/>
        </w:rPr>
        <w:fldChar w:fldCharType="separate"/>
      </w:r>
      <w:r>
        <w:rPr>
          <w:rStyle w:val="32"/>
          <w:rFonts w:ascii="宋体" w:hAnsi="宋体"/>
          <w:color w:val="auto"/>
          <w:highlight w:val="none"/>
        </w:rPr>
        <w:t>第四节 中标候选人推荐原则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_Toc118383692 \h </w:instrText>
      </w:r>
      <w:r>
        <w:rPr>
          <w:rFonts w:ascii="宋体" w:hAnsi="宋体"/>
          <w:color w:val="auto"/>
          <w:highlight w:val="none"/>
        </w:rPr>
        <w:fldChar w:fldCharType="separate"/>
      </w:r>
      <w:r>
        <w:rPr>
          <w:rFonts w:ascii="宋体" w:hAnsi="宋体"/>
          <w:color w:val="auto"/>
          <w:highlight w:val="none"/>
        </w:rPr>
        <w:t>47</w:t>
      </w:r>
      <w:r>
        <w:rPr>
          <w:rFonts w:ascii="宋体" w:hAnsi="宋体"/>
          <w:color w:val="auto"/>
          <w:highlight w:val="none"/>
        </w:rPr>
        <w:fldChar w:fldCharType="end"/>
      </w:r>
      <w:r>
        <w:rPr>
          <w:rFonts w:ascii="宋体" w:hAnsi="宋体"/>
          <w:color w:val="auto"/>
          <w:highlight w:val="none"/>
        </w:rPr>
        <w:fldChar w:fldCharType="end"/>
      </w:r>
    </w:p>
    <w:p w14:paraId="64163EF7">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"_Toc118383693" </w:instrText>
      </w:r>
      <w:r>
        <w:rPr>
          <w:color w:val="auto"/>
          <w:highlight w:val="none"/>
        </w:rPr>
        <w:fldChar w:fldCharType="separate"/>
      </w:r>
      <w:r>
        <w:rPr>
          <w:rStyle w:val="32"/>
          <w:rFonts w:ascii="宋体" w:hAnsi="宋体"/>
          <w:color w:val="auto"/>
          <w:highlight w:val="none"/>
        </w:rPr>
        <w:t>第五节 评标报告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_Toc118383693 \h </w:instrText>
      </w:r>
      <w:r>
        <w:rPr>
          <w:rFonts w:ascii="宋体" w:hAnsi="宋体"/>
          <w:color w:val="auto"/>
          <w:highlight w:val="none"/>
        </w:rPr>
        <w:fldChar w:fldCharType="separate"/>
      </w:r>
      <w:r>
        <w:rPr>
          <w:rFonts w:ascii="宋体" w:hAnsi="宋体"/>
          <w:color w:val="auto"/>
          <w:highlight w:val="none"/>
        </w:rPr>
        <w:t>47</w:t>
      </w:r>
      <w:r>
        <w:rPr>
          <w:rFonts w:ascii="宋体" w:hAnsi="宋体"/>
          <w:color w:val="auto"/>
          <w:highlight w:val="none"/>
        </w:rPr>
        <w:fldChar w:fldCharType="end"/>
      </w:r>
      <w:r>
        <w:rPr>
          <w:rFonts w:ascii="宋体" w:hAnsi="宋体"/>
          <w:color w:val="auto"/>
          <w:highlight w:val="none"/>
        </w:rPr>
        <w:fldChar w:fldCharType="end"/>
      </w:r>
    </w:p>
    <w:p w14:paraId="6A3A2101">
      <w:pPr>
        <w:pStyle w:val="20"/>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"_Toc118383694" </w:instrText>
      </w:r>
      <w:r>
        <w:rPr>
          <w:color w:val="auto"/>
          <w:highlight w:val="none"/>
        </w:rPr>
        <w:fldChar w:fldCharType="separate"/>
      </w:r>
      <w:r>
        <w:rPr>
          <w:rStyle w:val="32"/>
          <w:rFonts w:ascii="宋体" w:hAnsi="宋体"/>
          <w:color w:val="auto"/>
          <w:highlight w:val="none"/>
          <w:u w:val="none"/>
        </w:rPr>
        <w:t>第五章 拟签订的合同文本</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_Toc118383694 \h </w:instrText>
      </w:r>
      <w:r>
        <w:rPr>
          <w:rFonts w:ascii="宋体" w:hAnsi="宋体"/>
          <w:color w:val="auto"/>
          <w:highlight w:val="none"/>
          <w:u w:val="none"/>
        </w:rPr>
        <w:fldChar w:fldCharType="separate"/>
      </w:r>
      <w:r>
        <w:rPr>
          <w:rFonts w:ascii="宋体" w:hAnsi="宋体"/>
          <w:color w:val="auto"/>
          <w:highlight w:val="none"/>
          <w:u w:val="none"/>
        </w:rPr>
        <w:t>48</w:t>
      </w:r>
      <w:r>
        <w:rPr>
          <w:rFonts w:ascii="宋体" w:hAnsi="宋体"/>
          <w:color w:val="auto"/>
          <w:highlight w:val="none"/>
          <w:u w:val="none"/>
        </w:rPr>
        <w:fldChar w:fldCharType="end"/>
      </w:r>
      <w:r>
        <w:rPr>
          <w:rFonts w:ascii="宋体" w:hAnsi="宋体"/>
          <w:color w:val="auto"/>
          <w:highlight w:val="none"/>
          <w:u w:val="none"/>
        </w:rPr>
        <w:fldChar w:fldCharType="end"/>
      </w:r>
    </w:p>
    <w:p w14:paraId="7A76C3C8">
      <w:pPr>
        <w:pStyle w:val="20"/>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"_Toc118383695" </w:instrText>
      </w:r>
      <w:r>
        <w:rPr>
          <w:color w:val="auto"/>
          <w:highlight w:val="none"/>
        </w:rPr>
        <w:fldChar w:fldCharType="separate"/>
      </w:r>
      <w:r>
        <w:rPr>
          <w:rStyle w:val="32"/>
          <w:rFonts w:ascii="宋体" w:hAnsi="宋体"/>
          <w:color w:val="auto"/>
          <w:highlight w:val="none"/>
          <w:u w:val="none"/>
        </w:rPr>
        <w:t>第六章 投标文件格式</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_Toc118383695 \h </w:instrText>
      </w:r>
      <w:r>
        <w:rPr>
          <w:rFonts w:ascii="宋体" w:hAnsi="宋体"/>
          <w:color w:val="auto"/>
          <w:highlight w:val="none"/>
          <w:u w:val="none"/>
        </w:rPr>
        <w:fldChar w:fldCharType="separate"/>
      </w:r>
      <w:r>
        <w:rPr>
          <w:rFonts w:ascii="宋体" w:hAnsi="宋体"/>
          <w:color w:val="auto"/>
          <w:highlight w:val="none"/>
          <w:u w:val="none"/>
        </w:rPr>
        <w:t>63</w:t>
      </w:r>
      <w:r>
        <w:rPr>
          <w:rFonts w:ascii="宋体" w:hAnsi="宋体"/>
          <w:color w:val="auto"/>
          <w:highlight w:val="none"/>
          <w:u w:val="none"/>
        </w:rPr>
        <w:fldChar w:fldCharType="end"/>
      </w:r>
      <w:r>
        <w:rPr>
          <w:rFonts w:ascii="宋体" w:hAnsi="宋体"/>
          <w:color w:val="auto"/>
          <w:highlight w:val="none"/>
          <w:u w:val="none"/>
        </w:rPr>
        <w:fldChar w:fldCharType="end"/>
      </w:r>
    </w:p>
    <w:p w14:paraId="071DD603">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"_Toc118383696" </w:instrText>
      </w:r>
      <w:r>
        <w:rPr>
          <w:color w:val="auto"/>
          <w:highlight w:val="none"/>
        </w:rPr>
        <w:fldChar w:fldCharType="separate"/>
      </w:r>
      <w:r>
        <w:rPr>
          <w:rStyle w:val="32"/>
          <w:rFonts w:ascii="宋体" w:hAnsi="宋体"/>
          <w:color w:val="auto"/>
          <w:highlight w:val="none"/>
        </w:rPr>
        <w:t>第一节 投标文件外层包装封面</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_Toc118383696 \h </w:instrText>
      </w:r>
      <w:r>
        <w:rPr>
          <w:rFonts w:ascii="宋体" w:hAnsi="宋体"/>
          <w:color w:val="auto"/>
          <w:highlight w:val="none"/>
        </w:rPr>
        <w:fldChar w:fldCharType="separate"/>
      </w:r>
      <w:r>
        <w:rPr>
          <w:rFonts w:ascii="宋体" w:hAnsi="宋体"/>
          <w:color w:val="auto"/>
          <w:highlight w:val="none"/>
        </w:rPr>
        <w:t>64</w:t>
      </w:r>
      <w:r>
        <w:rPr>
          <w:rFonts w:ascii="宋体" w:hAnsi="宋体"/>
          <w:color w:val="auto"/>
          <w:highlight w:val="none"/>
        </w:rPr>
        <w:fldChar w:fldCharType="end"/>
      </w:r>
      <w:r>
        <w:rPr>
          <w:rFonts w:ascii="宋体" w:hAnsi="宋体"/>
          <w:color w:val="auto"/>
          <w:highlight w:val="none"/>
        </w:rPr>
        <w:fldChar w:fldCharType="end"/>
      </w:r>
    </w:p>
    <w:p w14:paraId="516C5E37">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"_Toc118383697" </w:instrText>
      </w:r>
      <w:r>
        <w:rPr>
          <w:color w:val="auto"/>
          <w:highlight w:val="none"/>
        </w:rPr>
        <w:fldChar w:fldCharType="separate"/>
      </w:r>
      <w:r>
        <w:rPr>
          <w:rStyle w:val="32"/>
          <w:rFonts w:ascii="宋体" w:hAnsi="宋体"/>
          <w:color w:val="auto"/>
          <w:highlight w:val="none"/>
        </w:rPr>
        <w:t>第二节 资格证明文件格式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_Toc118383697 \h </w:instrText>
      </w:r>
      <w:r>
        <w:rPr>
          <w:rFonts w:ascii="宋体" w:hAnsi="宋体"/>
          <w:color w:val="auto"/>
          <w:highlight w:val="none"/>
        </w:rPr>
        <w:fldChar w:fldCharType="separate"/>
      </w:r>
      <w:r>
        <w:rPr>
          <w:rFonts w:ascii="宋体" w:hAnsi="宋体"/>
          <w:color w:val="auto"/>
          <w:highlight w:val="none"/>
        </w:rPr>
        <w:t>65</w:t>
      </w:r>
      <w:r>
        <w:rPr>
          <w:rFonts w:ascii="宋体" w:hAnsi="宋体"/>
          <w:color w:val="auto"/>
          <w:highlight w:val="none"/>
        </w:rPr>
        <w:fldChar w:fldCharType="end"/>
      </w:r>
      <w:r>
        <w:rPr>
          <w:rFonts w:ascii="宋体" w:hAnsi="宋体"/>
          <w:color w:val="auto"/>
          <w:highlight w:val="none"/>
        </w:rPr>
        <w:fldChar w:fldCharType="end"/>
      </w:r>
    </w:p>
    <w:p w14:paraId="1C120666">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"_Toc118383698" </w:instrText>
      </w:r>
      <w:r>
        <w:rPr>
          <w:color w:val="auto"/>
          <w:highlight w:val="none"/>
        </w:rPr>
        <w:fldChar w:fldCharType="separate"/>
      </w:r>
      <w:r>
        <w:rPr>
          <w:rStyle w:val="32"/>
          <w:rFonts w:ascii="宋体" w:hAnsi="宋体"/>
          <w:color w:val="auto"/>
          <w:highlight w:val="none"/>
        </w:rPr>
        <w:t>第三节 商务文件格式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_Toc118383698 \h </w:instrText>
      </w:r>
      <w:r>
        <w:rPr>
          <w:rFonts w:ascii="宋体" w:hAnsi="宋体"/>
          <w:color w:val="auto"/>
          <w:highlight w:val="none"/>
        </w:rPr>
        <w:fldChar w:fldCharType="separate"/>
      </w:r>
      <w:r>
        <w:rPr>
          <w:rFonts w:ascii="宋体" w:hAnsi="宋体"/>
          <w:color w:val="auto"/>
          <w:highlight w:val="none"/>
        </w:rPr>
        <w:t>72</w:t>
      </w:r>
      <w:r>
        <w:rPr>
          <w:rFonts w:ascii="宋体" w:hAnsi="宋体"/>
          <w:color w:val="auto"/>
          <w:highlight w:val="none"/>
        </w:rPr>
        <w:fldChar w:fldCharType="end"/>
      </w:r>
      <w:r>
        <w:rPr>
          <w:rFonts w:ascii="宋体" w:hAnsi="宋体"/>
          <w:color w:val="auto"/>
          <w:highlight w:val="none"/>
        </w:rPr>
        <w:fldChar w:fldCharType="end"/>
      </w:r>
    </w:p>
    <w:p w14:paraId="2575F29C">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"_Toc118383699" </w:instrText>
      </w:r>
      <w:r>
        <w:rPr>
          <w:color w:val="auto"/>
          <w:highlight w:val="none"/>
        </w:rPr>
        <w:fldChar w:fldCharType="separate"/>
      </w:r>
      <w:r>
        <w:rPr>
          <w:rStyle w:val="32"/>
          <w:rFonts w:ascii="宋体" w:hAnsi="宋体"/>
          <w:color w:val="auto"/>
          <w:highlight w:val="none"/>
        </w:rPr>
        <w:t>第四节 技术文件格式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_Toc118383699 \h </w:instrText>
      </w:r>
      <w:r>
        <w:rPr>
          <w:rFonts w:ascii="宋体" w:hAnsi="宋体"/>
          <w:color w:val="auto"/>
          <w:highlight w:val="none"/>
        </w:rPr>
        <w:fldChar w:fldCharType="separate"/>
      </w:r>
      <w:r>
        <w:rPr>
          <w:rFonts w:ascii="宋体" w:hAnsi="宋体"/>
          <w:color w:val="auto"/>
          <w:highlight w:val="none"/>
        </w:rPr>
        <w:t>83</w:t>
      </w:r>
      <w:r>
        <w:rPr>
          <w:rFonts w:ascii="宋体" w:hAnsi="宋体"/>
          <w:color w:val="auto"/>
          <w:highlight w:val="none"/>
        </w:rPr>
        <w:fldChar w:fldCharType="end"/>
      </w:r>
      <w:r>
        <w:rPr>
          <w:rFonts w:ascii="宋体" w:hAnsi="宋体"/>
          <w:color w:val="auto"/>
          <w:highlight w:val="none"/>
        </w:rPr>
        <w:fldChar w:fldCharType="end"/>
      </w:r>
    </w:p>
    <w:p w14:paraId="28F930EC">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"_Toc118383700" </w:instrText>
      </w:r>
      <w:r>
        <w:rPr>
          <w:color w:val="auto"/>
          <w:highlight w:val="none"/>
        </w:rPr>
        <w:fldChar w:fldCharType="separate"/>
      </w:r>
      <w:r>
        <w:rPr>
          <w:rStyle w:val="32"/>
          <w:rFonts w:ascii="宋体" w:hAnsi="宋体"/>
          <w:color w:val="auto"/>
          <w:highlight w:val="none"/>
        </w:rPr>
        <w:t>第五节 报价文件格式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_Toc118383700 \h </w:instrText>
      </w:r>
      <w:r>
        <w:rPr>
          <w:rFonts w:ascii="宋体" w:hAnsi="宋体"/>
          <w:color w:val="auto"/>
          <w:highlight w:val="none"/>
        </w:rPr>
        <w:fldChar w:fldCharType="separate"/>
      </w:r>
      <w:r>
        <w:rPr>
          <w:rFonts w:ascii="宋体" w:hAnsi="宋体"/>
          <w:color w:val="auto"/>
          <w:highlight w:val="none"/>
        </w:rPr>
        <w:t>91</w:t>
      </w:r>
      <w:r>
        <w:rPr>
          <w:rFonts w:ascii="宋体" w:hAnsi="宋体"/>
          <w:color w:val="auto"/>
          <w:highlight w:val="none"/>
        </w:rPr>
        <w:fldChar w:fldCharType="end"/>
      </w:r>
      <w:r>
        <w:rPr>
          <w:rFonts w:ascii="宋体" w:hAnsi="宋体"/>
          <w:color w:val="auto"/>
          <w:highlight w:val="none"/>
        </w:rPr>
        <w:fldChar w:fldCharType="end"/>
      </w:r>
    </w:p>
    <w:p w14:paraId="0CD06AB2">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"_Toc118383701" </w:instrText>
      </w:r>
      <w:r>
        <w:rPr>
          <w:color w:val="auto"/>
          <w:highlight w:val="none"/>
        </w:rPr>
        <w:fldChar w:fldCharType="separate"/>
      </w:r>
      <w:r>
        <w:rPr>
          <w:rStyle w:val="32"/>
          <w:rFonts w:ascii="宋体" w:hAnsi="宋体"/>
          <w:color w:val="auto"/>
          <w:highlight w:val="none"/>
        </w:rPr>
        <w:t>第六节 其他文书、文件格式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_Toc118383701 \h </w:instrText>
      </w:r>
      <w:r>
        <w:rPr>
          <w:rFonts w:ascii="宋体" w:hAnsi="宋体"/>
          <w:color w:val="auto"/>
          <w:highlight w:val="none"/>
        </w:rPr>
        <w:fldChar w:fldCharType="separate"/>
      </w:r>
      <w:r>
        <w:rPr>
          <w:rFonts w:ascii="宋体" w:hAnsi="宋体"/>
          <w:color w:val="auto"/>
          <w:highlight w:val="none"/>
        </w:rPr>
        <w:t>97</w:t>
      </w:r>
      <w:r>
        <w:rPr>
          <w:rFonts w:ascii="宋体" w:hAnsi="宋体"/>
          <w:color w:val="auto"/>
          <w:highlight w:val="none"/>
        </w:rPr>
        <w:fldChar w:fldCharType="end"/>
      </w:r>
      <w:r>
        <w:rPr>
          <w:rFonts w:ascii="宋体" w:hAnsi="宋体"/>
          <w:color w:val="auto"/>
          <w:highlight w:val="none"/>
        </w:rPr>
        <w:fldChar w:fldCharType="end"/>
      </w:r>
    </w:p>
    <w:p w14:paraId="52734A26">
      <w:pPr>
        <w:pStyle w:val="20"/>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"_Toc118383702" </w:instrText>
      </w:r>
      <w:r>
        <w:rPr>
          <w:color w:val="auto"/>
          <w:highlight w:val="none"/>
        </w:rPr>
        <w:fldChar w:fldCharType="separate"/>
      </w:r>
      <w:r>
        <w:rPr>
          <w:rStyle w:val="32"/>
          <w:rFonts w:ascii="宋体" w:hAnsi="宋体"/>
          <w:color w:val="auto"/>
          <w:highlight w:val="none"/>
          <w:u w:val="none"/>
        </w:rPr>
        <w:t>第七章 质疑、投诉证明材料格式</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_Toc118383702 \h </w:instrText>
      </w:r>
      <w:r>
        <w:rPr>
          <w:rFonts w:ascii="宋体" w:hAnsi="宋体"/>
          <w:color w:val="auto"/>
          <w:highlight w:val="none"/>
          <w:u w:val="none"/>
        </w:rPr>
        <w:fldChar w:fldCharType="separate"/>
      </w:r>
      <w:r>
        <w:rPr>
          <w:rFonts w:ascii="宋体" w:hAnsi="宋体"/>
          <w:color w:val="auto"/>
          <w:highlight w:val="none"/>
          <w:u w:val="none"/>
        </w:rPr>
        <w:t>99</w:t>
      </w:r>
      <w:r>
        <w:rPr>
          <w:rFonts w:ascii="宋体" w:hAnsi="宋体"/>
          <w:color w:val="auto"/>
          <w:highlight w:val="none"/>
          <w:u w:val="none"/>
        </w:rPr>
        <w:fldChar w:fldCharType="end"/>
      </w:r>
      <w:r>
        <w:rPr>
          <w:rFonts w:ascii="宋体" w:hAnsi="宋体"/>
          <w:color w:val="auto"/>
          <w:highlight w:val="none"/>
          <w:u w:val="none"/>
        </w:rPr>
        <w:fldChar w:fldCharType="end"/>
      </w:r>
    </w:p>
    <w:p w14:paraId="60D3ED77">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"_Toc118383703" </w:instrText>
      </w:r>
      <w:r>
        <w:rPr>
          <w:color w:val="auto"/>
          <w:highlight w:val="none"/>
        </w:rPr>
        <w:fldChar w:fldCharType="separate"/>
      </w:r>
      <w:r>
        <w:rPr>
          <w:rStyle w:val="32"/>
          <w:rFonts w:ascii="宋体" w:hAnsi="宋体"/>
          <w:color w:val="auto"/>
          <w:highlight w:val="none"/>
        </w:rPr>
        <w:t>第一节 质疑函（格式）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_Toc118383703 \h </w:instrText>
      </w:r>
      <w:r>
        <w:rPr>
          <w:rFonts w:ascii="宋体" w:hAnsi="宋体"/>
          <w:color w:val="auto"/>
          <w:highlight w:val="none"/>
        </w:rPr>
        <w:fldChar w:fldCharType="separate"/>
      </w:r>
      <w:r>
        <w:rPr>
          <w:rFonts w:ascii="宋体" w:hAnsi="宋体"/>
          <w:color w:val="auto"/>
          <w:highlight w:val="none"/>
        </w:rPr>
        <w:t>100</w:t>
      </w:r>
      <w:r>
        <w:rPr>
          <w:rFonts w:ascii="宋体" w:hAnsi="宋体"/>
          <w:color w:val="auto"/>
          <w:highlight w:val="none"/>
        </w:rPr>
        <w:fldChar w:fldCharType="end"/>
      </w:r>
      <w:r>
        <w:rPr>
          <w:rFonts w:ascii="宋体" w:hAnsi="宋体"/>
          <w:color w:val="auto"/>
          <w:highlight w:val="none"/>
        </w:rPr>
        <w:fldChar w:fldCharType="end"/>
      </w:r>
    </w:p>
    <w:p w14:paraId="23E43D8D">
      <w:pPr>
        <w:pStyle w:val="22"/>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"_Toc118383704" </w:instrText>
      </w:r>
      <w:r>
        <w:rPr>
          <w:color w:val="auto"/>
          <w:highlight w:val="none"/>
        </w:rPr>
        <w:fldChar w:fldCharType="separate"/>
      </w:r>
      <w:r>
        <w:rPr>
          <w:rStyle w:val="32"/>
          <w:rFonts w:ascii="宋体" w:hAnsi="宋体"/>
          <w:color w:val="auto"/>
          <w:highlight w:val="none"/>
        </w:rPr>
        <w:t>第二节 投诉书（格式）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_Toc118383704 \h </w:instrText>
      </w:r>
      <w:r>
        <w:rPr>
          <w:rFonts w:ascii="宋体" w:hAnsi="宋体"/>
          <w:color w:val="auto"/>
          <w:highlight w:val="none"/>
        </w:rPr>
        <w:fldChar w:fldCharType="separate"/>
      </w:r>
      <w:r>
        <w:rPr>
          <w:rFonts w:ascii="宋体" w:hAnsi="宋体"/>
          <w:color w:val="auto"/>
          <w:highlight w:val="none"/>
        </w:rPr>
        <w:t>102</w:t>
      </w:r>
      <w:r>
        <w:rPr>
          <w:rFonts w:ascii="宋体" w:hAnsi="宋体"/>
          <w:color w:val="auto"/>
          <w:highlight w:val="none"/>
        </w:rPr>
        <w:fldChar w:fldCharType="end"/>
      </w:r>
      <w:r>
        <w:rPr>
          <w:rFonts w:ascii="宋体" w:hAnsi="宋体"/>
          <w:color w:val="auto"/>
          <w:highlight w:val="none"/>
        </w:rPr>
        <w:fldChar w:fldCharType="end"/>
      </w:r>
    </w:p>
    <w:p w14:paraId="382D4E79">
      <w:pPr>
        <w:pStyle w:val="15"/>
        <w:rPr>
          <w:rFonts w:hAnsi="宋体"/>
          <w:color w:val="auto"/>
          <w:highlight w:val="none"/>
        </w:rPr>
      </w:pPr>
      <w:r>
        <w:rPr>
          <w:rFonts w:hAnsi="宋体"/>
          <w:bCs/>
          <w:caps/>
          <w:color w:val="auto"/>
          <w:szCs w:val="28"/>
          <w:highlight w:val="none"/>
          <w:u w:val="single"/>
        </w:rPr>
        <w:fldChar w:fldCharType="end"/>
      </w:r>
      <w:bookmarkEnd w:id="300"/>
      <w:bookmarkStart w:id="0" w:name="_Toc532545041"/>
    </w:p>
    <w:p w14:paraId="2723A2C6">
      <w:pPr>
        <w:widowControl/>
        <w:jc w:val="left"/>
        <w:rPr>
          <w:rFonts w:ascii="宋体" w:hAnsi="宋体"/>
          <w:color w:val="auto"/>
          <w:szCs w:val="20"/>
          <w:highlight w:val="none"/>
        </w:rPr>
        <w:sectPr>
          <w:pgSz w:w="11906" w:h="16838"/>
          <w:pgMar w:top="1134" w:right="1134" w:bottom="1134" w:left="1134" w:header="720" w:footer="720" w:gutter="0"/>
          <w:pgNumType w:start="1"/>
          <w:cols w:space="720" w:num="1"/>
          <w:docGrid w:type="lines" w:linePitch="331" w:charSpace="0"/>
        </w:sectPr>
      </w:pPr>
    </w:p>
    <w:p w14:paraId="67C3811C">
      <w:pPr>
        <w:pStyle w:val="15"/>
        <w:ind w:firstLine="723"/>
        <w:jc w:val="center"/>
        <w:outlineLvl w:val="0"/>
        <w:rPr>
          <w:rFonts w:hAnsi="宋体"/>
          <w:b/>
          <w:color w:val="auto"/>
          <w:sz w:val="36"/>
          <w:highlight w:val="none"/>
        </w:rPr>
      </w:pPr>
      <w:bookmarkStart w:id="1" w:name="_Toc118383674"/>
      <w:r>
        <w:rPr>
          <w:rFonts w:hint="eastAsia" w:hAnsi="宋体"/>
          <w:b/>
          <w:color w:val="auto"/>
          <w:sz w:val="36"/>
          <w:highlight w:val="none"/>
        </w:rPr>
        <w:t>第一章</w:t>
      </w:r>
      <w:r>
        <w:rPr>
          <w:rFonts w:hAnsi="宋体"/>
          <w:b/>
          <w:color w:val="auto"/>
          <w:sz w:val="36"/>
          <w:highlight w:val="none"/>
        </w:rPr>
        <w:t xml:space="preserve">  </w:t>
      </w:r>
      <w:r>
        <w:rPr>
          <w:rFonts w:hint="eastAsia" w:hAnsi="宋体"/>
          <w:b/>
          <w:color w:val="auto"/>
          <w:sz w:val="36"/>
          <w:highlight w:val="none"/>
        </w:rPr>
        <w:t>招标公告</w:t>
      </w:r>
      <w:bookmarkEnd w:id="0"/>
      <w:bookmarkEnd w:id="1"/>
    </w:p>
    <w:p w14:paraId="7217F458">
      <w:pPr>
        <w:pStyle w:val="15"/>
        <w:jc w:val="center"/>
        <w:rPr>
          <w:rFonts w:hAnsi="宋体"/>
          <w:b/>
          <w:color w:val="auto"/>
          <w:sz w:val="30"/>
          <w:szCs w:val="30"/>
          <w:highlight w:val="none"/>
        </w:rPr>
      </w:pPr>
      <w:r>
        <w:rPr>
          <w:rFonts w:hint="eastAsia" w:hAnsi="宋体"/>
          <w:b/>
          <w:color w:val="auto"/>
          <w:sz w:val="30"/>
          <w:szCs w:val="30"/>
          <w:highlight w:val="none"/>
        </w:rPr>
        <w:t>广西机电设备招标有限公司关于</w:t>
      </w:r>
      <w:r>
        <w:rPr>
          <w:rFonts w:hint="eastAsia" w:hAnsi="宋体"/>
          <w:b/>
          <w:color w:val="auto"/>
          <w:sz w:val="30"/>
          <w:szCs w:val="30"/>
          <w:highlight w:val="none"/>
          <w:lang w:eastAsia="zh-CN"/>
        </w:rPr>
        <w:t>南宁市第四人民医院2024年第二批艾滋病诊疗相关仪器设备采购（B分标重）</w:t>
      </w:r>
      <w:r>
        <w:rPr>
          <w:rFonts w:hint="eastAsia" w:hAnsi="宋体"/>
          <w:b/>
          <w:color w:val="auto"/>
          <w:sz w:val="30"/>
          <w:szCs w:val="30"/>
          <w:highlight w:val="none"/>
        </w:rPr>
        <w:t>（</w:t>
      </w:r>
      <w:r>
        <w:rPr>
          <w:rFonts w:hint="eastAsia" w:hAnsi="宋体"/>
          <w:b/>
          <w:color w:val="auto"/>
          <w:sz w:val="30"/>
          <w:szCs w:val="30"/>
          <w:highlight w:val="none"/>
          <w:lang w:eastAsia="zh-CN"/>
        </w:rPr>
        <w:t>NNZC2025-G1-990257-JDZB</w:t>
      </w:r>
      <w:r>
        <w:rPr>
          <w:rFonts w:hint="eastAsia" w:hAnsi="宋体"/>
          <w:b/>
          <w:color w:val="auto"/>
          <w:sz w:val="30"/>
          <w:szCs w:val="30"/>
          <w:highlight w:val="none"/>
        </w:rPr>
        <w:t>）公开招标公告</w:t>
      </w:r>
    </w:p>
    <w:p w14:paraId="7DEA023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54C85EB5">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南宁市第四人民医院2024年第二批艾滋病诊疗相关仪器设备采购（B分标重）</w:t>
      </w:r>
      <w:r>
        <w:rPr>
          <w:rFonts w:hint="eastAsia" w:ascii="宋体" w:hAnsi="宋体"/>
          <w:color w:val="auto"/>
          <w:szCs w:val="21"/>
          <w:highlight w:val="none"/>
        </w:rPr>
        <w:t>招标项目的潜在投标人应在广西政府采购云平台（https://www.gcy.zfcg.gxzf.gov.cn/）获取（下载）招标文件，并于2025年</w:t>
      </w:r>
      <w:r>
        <w:rPr>
          <w:rFonts w:hint="eastAsia" w:ascii="宋体" w:hAnsi="宋体"/>
          <w:color w:val="auto"/>
          <w:szCs w:val="21"/>
          <w:highlight w:val="none"/>
          <w:lang w:val="en-US" w:eastAsia="zh-CN"/>
        </w:rPr>
        <w:t>6</w:t>
      </w:r>
      <w:r>
        <w:rPr>
          <w:rFonts w:ascii="宋体" w:hAnsi="宋体"/>
          <w:color w:val="auto"/>
          <w:szCs w:val="21"/>
          <w:highlight w:val="none"/>
        </w:rPr>
        <w:t>月</w:t>
      </w:r>
      <w:bookmarkStart w:id="2" w:name="PO_3000001867_PM015"/>
      <w:r>
        <w:rPr>
          <w:rFonts w:hint="eastAsia" w:ascii="宋体" w:hAnsi="宋体"/>
          <w:color w:val="auto"/>
          <w:szCs w:val="21"/>
          <w:highlight w:val="none"/>
          <w:lang w:val="en-US" w:eastAsia="zh-CN"/>
        </w:rPr>
        <w:t>4</w:t>
      </w:r>
      <w:r>
        <w:rPr>
          <w:rFonts w:hint="eastAsia" w:ascii="宋体" w:hAnsi="宋体"/>
          <w:color w:val="auto"/>
          <w:szCs w:val="21"/>
          <w:highlight w:val="none"/>
        </w:rPr>
        <w:t>日</w:t>
      </w:r>
      <w:r>
        <w:rPr>
          <w:rFonts w:hint="eastAsia" w:ascii="宋体" w:hAnsi="宋体"/>
          <w:color w:val="auto"/>
          <w:szCs w:val="21"/>
          <w:highlight w:val="none"/>
        </w:rPr>
        <w:t>09:30:00</w:t>
      </w:r>
      <w:bookmarkEnd w:id="2"/>
      <w:r>
        <w:rPr>
          <w:rFonts w:hint="eastAsia" w:ascii="宋体" w:hAnsi="宋体"/>
          <w:bCs/>
          <w:color w:val="auto"/>
          <w:szCs w:val="21"/>
          <w:highlight w:val="none"/>
        </w:rPr>
        <w:t>（北京时间）前</w:t>
      </w:r>
      <w:r>
        <w:rPr>
          <w:rFonts w:hint="eastAsia" w:ascii="宋体" w:hAnsi="宋体"/>
          <w:color w:val="auto"/>
          <w:szCs w:val="21"/>
          <w:highlight w:val="none"/>
        </w:rPr>
        <w:t>递交（上传）投标文件。</w:t>
      </w:r>
    </w:p>
    <w:p w14:paraId="395B55EA">
      <w:pPr>
        <w:spacing w:line="360" w:lineRule="auto"/>
        <w:ind w:firstLine="482"/>
        <w:rPr>
          <w:rFonts w:ascii="宋体" w:hAnsi="宋体"/>
          <w:b/>
          <w:bCs/>
          <w:color w:val="auto"/>
          <w:sz w:val="24"/>
          <w:highlight w:val="none"/>
        </w:rPr>
      </w:pPr>
      <w:bookmarkStart w:id="3" w:name="_Toc28359002"/>
      <w:bookmarkStart w:id="4" w:name="_Toc35393790"/>
      <w:bookmarkStart w:id="5" w:name="_Toc28359079"/>
      <w:bookmarkStart w:id="6" w:name="_Toc35393621"/>
      <w:bookmarkStart w:id="7" w:name="_Hlk24379207"/>
      <w:r>
        <w:rPr>
          <w:rFonts w:hint="eastAsia" w:ascii="宋体" w:hAnsi="宋体"/>
          <w:b/>
          <w:bCs/>
          <w:color w:val="auto"/>
          <w:sz w:val="24"/>
          <w:highlight w:val="none"/>
        </w:rPr>
        <w:t>一、项目基本情况</w:t>
      </w:r>
      <w:bookmarkEnd w:id="3"/>
      <w:bookmarkEnd w:id="4"/>
      <w:bookmarkEnd w:id="5"/>
      <w:bookmarkEnd w:id="6"/>
    </w:p>
    <w:p w14:paraId="4209705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NNZC2025-G1-990257-JDZB</w:t>
      </w:r>
    </w:p>
    <w:p w14:paraId="38D8763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南宁市第四人民医院2024年第二批艾滋病诊疗相关仪器设备采购（B分标重）</w:t>
      </w:r>
    </w:p>
    <w:bookmarkEnd w:id="7"/>
    <w:p w14:paraId="34FF1DA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预算总金额（元）：</w:t>
      </w:r>
      <w:r>
        <w:rPr>
          <w:rFonts w:hint="eastAsia" w:ascii="宋体" w:hAnsi="宋体"/>
          <w:color w:val="auto"/>
          <w:szCs w:val="21"/>
          <w:highlight w:val="none"/>
        </w:rPr>
        <w:t>21500</w:t>
      </w:r>
      <w:r>
        <w:rPr>
          <w:rFonts w:ascii="宋体" w:hAnsi="宋体"/>
          <w:color w:val="auto"/>
          <w:szCs w:val="21"/>
          <w:highlight w:val="none"/>
        </w:rPr>
        <w:t>00</w:t>
      </w:r>
    </w:p>
    <w:p w14:paraId="3CE89861">
      <w:pPr>
        <w:spacing w:line="360" w:lineRule="auto"/>
        <w:ind w:firstLine="420" w:firstLineChars="200"/>
        <w:rPr>
          <w:rFonts w:ascii="宋体" w:hAnsi="宋体" w:cs="宋体"/>
          <w:color w:val="auto"/>
          <w:szCs w:val="21"/>
          <w:highlight w:val="none"/>
          <w:lang w:bidi="ar"/>
        </w:rPr>
      </w:pPr>
      <w:r>
        <w:rPr>
          <w:rFonts w:hint="eastAsia" w:ascii="宋体" w:hAnsi="宋体"/>
          <w:color w:val="auto"/>
          <w:szCs w:val="21"/>
          <w:highlight w:val="none"/>
        </w:rPr>
        <w:t>采购需求：</w:t>
      </w:r>
    </w:p>
    <w:p w14:paraId="3611F6D9">
      <w:pPr>
        <w:widowControl/>
        <w:ind w:firstLine="420" w:firstLineChars="200"/>
        <w:jc w:val="left"/>
        <w:rPr>
          <w:rFonts w:ascii="宋体" w:hAnsi="宋体"/>
          <w:color w:val="auto"/>
          <w:szCs w:val="21"/>
          <w:highlight w:val="none"/>
          <w:lang w:bidi="ar"/>
        </w:rPr>
      </w:pPr>
    </w:p>
    <w:p w14:paraId="547AAD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标项名称：B分标：化学发光成像系统、流式细胞仪、全自动血细胞形态分析仪采购</w:t>
      </w:r>
    </w:p>
    <w:p w14:paraId="6C9E7B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数量：1</w:t>
      </w:r>
    </w:p>
    <w:p w14:paraId="42971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预算金额（元）：</w:t>
      </w:r>
      <w:r>
        <w:rPr>
          <w:rFonts w:hint="eastAsia" w:ascii="宋体" w:hAnsi="宋体"/>
          <w:color w:val="auto"/>
          <w:szCs w:val="21"/>
          <w:highlight w:val="none"/>
        </w:rPr>
        <w:t>21500</w:t>
      </w:r>
      <w:r>
        <w:rPr>
          <w:rFonts w:ascii="宋体" w:hAnsi="宋体"/>
          <w:color w:val="auto"/>
          <w:szCs w:val="21"/>
          <w:highlight w:val="none"/>
        </w:rPr>
        <w:t>00</w:t>
      </w:r>
    </w:p>
    <w:p w14:paraId="12AC45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简要规格描述或项目基本概况介绍、用途：采购化学发光成像系统1套、流式细胞仪1台、全自动血细胞形态分析仪1台，具体内容详见招标文件。</w:t>
      </w:r>
    </w:p>
    <w:p w14:paraId="24FE16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最高限价（元）：</w:t>
      </w:r>
      <w:r>
        <w:rPr>
          <w:rFonts w:hint="eastAsia" w:ascii="宋体" w:hAnsi="宋体"/>
          <w:color w:val="auto"/>
          <w:szCs w:val="21"/>
          <w:highlight w:val="none"/>
          <w:lang w:bidi="ar"/>
        </w:rPr>
        <w:t>20346</w:t>
      </w:r>
      <w:r>
        <w:rPr>
          <w:rFonts w:ascii="宋体" w:hAnsi="宋体"/>
          <w:color w:val="auto"/>
          <w:szCs w:val="21"/>
          <w:highlight w:val="none"/>
          <w:lang w:bidi="ar"/>
        </w:rPr>
        <w:t>00</w:t>
      </w:r>
    </w:p>
    <w:p w14:paraId="5CEAF9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合同履约期限：自签订合同之日起45个工作日内完成安装调试并验收合格。</w:t>
      </w:r>
    </w:p>
    <w:p w14:paraId="09E221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本标项不接受联合体投标。</w:t>
      </w:r>
    </w:p>
    <w:p w14:paraId="33FA947A">
      <w:pPr>
        <w:widowControl/>
        <w:ind w:firstLine="420" w:firstLineChars="200"/>
        <w:jc w:val="left"/>
        <w:rPr>
          <w:rFonts w:ascii="宋体" w:hAnsi="宋体" w:cs="宋体"/>
          <w:color w:val="auto"/>
          <w:sz w:val="24"/>
          <w:highlight w:val="none"/>
          <w:lang w:bidi="ar"/>
        </w:rPr>
      </w:pPr>
      <w:r>
        <w:rPr>
          <w:rFonts w:hint="eastAsia" w:ascii="宋体" w:hAnsi="宋体"/>
          <w:color w:val="auto"/>
          <w:szCs w:val="21"/>
          <w:highlight w:val="none"/>
          <w:lang w:bidi="ar"/>
        </w:rPr>
        <w:t>备注：1.上限单价详见采购需求；2.采购计划号：NNZC[2025]284号-003、NNZC[2025]284号-002、NNZC[2025]284号-001</w:t>
      </w:r>
    </w:p>
    <w:p w14:paraId="0D690EED">
      <w:pPr>
        <w:widowControl/>
        <w:jc w:val="left"/>
        <w:rPr>
          <w:rFonts w:ascii="宋体" w:hAnsi="宋体"/>
          <w:color w:val="auto"/>
          <w:szCs w:val="21"/>
          <w:highlight w:val="none"/>
          <w:lang w:bidi="ar"/>
        </w:rPr>
      </w:pPr>
    </w:p>
    <w:p w14:paraId="43F7C336">
      <w:pPr>
        <w:spacing w:line="360" w:lineRule="auto"/>
        <w:ind w:firstLine="482"/>
        <w:rPr>
          <w:rFonts w:ascii="宋体" w:hAnsi="宋体"/>
          <w:b/>
          <w:bCs/>
          <w:color w:val="auto"/>
          <w:sz w:val="24"/>
          <w:highlight w:val="none"/>
        </w:rPr>
      </w:pPr>
      <w:bookmarkStart w:id="8" w:name="_Toc35393622"/>
      <w:bookmarkStart w:id="9" w:name="_Toc35393791"/>
      <w:bookmarkStart w:id="10" w:name="_Toc28359080"/>
      <w:bookmarkStart w:id="11" w:name="_Toc28359003"/>
      <w:r>
        <w:rPr>
          <w:rFonts w:hint="eastAsia" w:ascii="宋体" w:hAnsi="宋体"/>
          <w:b/>
          <w:bCs/>
          <w:color w:val="auto"/>
          <w:sz w:val="24"/>
          <w:highlight w:val="none"/>
        </w:rPr>
        <w:t>二、投标人的资格要求：</w:t>
      </w:r>
      <w:bookmarkEnd w:id="8"/>
      <w:bookmarkEnd w:id="9"/>
      <w:bookmarkEnd w:id="10"/>
      <w:bookmarkEnd w:id="11"/>
    </w:p>
    <w:p w14:paraId="49C61467">
      <w:pPr>
        <w:spacing w:line="360" w:lineRule="auto"/>
        <w:ind w:firstLine="420" w:firstLineChars="200"/>
        <w:rPr>
          <w:rFonts w:ascii="宋体" w:hAnsi="宋体"/>
          <w:color w:val="auto"/>
          <w:szCs w:val="21"/>
          <w:highlight w:val="none"/>
        </w:rPr>
      </w:pPr>
      <w:bookmarkStart w:id="12" w:name="_Toc28359004"/>
      <w:bookmarkStart w:id="13" w:name="_Toc28359081"/>
      <w:r>
        <w:rPr>
          <w:rFonts w:hint="eastAsia" w:ascii="宋体" w:hAnsi="宋体"/>
          <w:color w:val="auto"/>
          <w:szCs w:val="21"/>
          <w:highlight w:val="none"/>
        </w:rPr>
        <w:t>1.满足《中华人民共和国政府采购法》第二十二条规定；</w:t>
      </w:r>
    </w:p>
    <w:p w14:paraId="59A719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p>
    <w:p w14:paraId="699D32EB">
      <w:pPr>
        <w:spacing w:line="380" w:lineRule="exact"/>
        <w:ind w:firstLine="420" w:firstLineChars="200"/>
        <w:rPr>
          <w:rFonts w:ascii="宋体" w:hAnsi="宋体" w:cs="宋体"/>
          <w:b w:val="0"/>
          <w:bCs w:val="0"/>
          <w:color w:val="auto"/>
          <w:szCs w:val="21"/>
          <w:highlight w:val="none"/>
        </w:rPr>
      </w:pPr>
      <w:r>
        <w:rPr>
          <w:rFonts w:hint="eastAsia" w:ascii="宋体" w:hAnsi="宋体" w:cs="宋体"/>
          <w:b w:val="0"/>
          <w:bCs w:val="0"/>
          <w:color w:val="auto"/>
          <w:szCs w:val="21"/>
          <w:highlight w:val="none"/>
          <w:lang w:eastAsia="zh-CN" w:bidi="ar"/>
        </w:rPr>
        <w:t>□</w:t>
      </w:r>
      <w:r>
        <w:rPr>
          <w:rFonts w:hint="eastAsia" w:ascii="宋体" w:hAnsi="宋体" w:cs="宋体"/>
          <w:b w:val="0"/>
          <w:bCs w:val="0"/>
          <w:color w:val="auto"/>
          <w:szCs w:val="21"/>
          <w:highlight w:val="none"/>
        </w:rPr>
        <w:t>专门面向中小企业采购的项目（供应商所提供的产品制造商均应为中小微企业、监狱企业、残疾人福利性单位)</w:t>
      </w:r>
    </w:p>
    <w:p w14:paraId="0A3C235C">
      <w:pPr>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w:t>
      </w:r>
      <w:r>
        <w:rPr>
          <w:rFonts w:hint="eastAsia" w:ascii="宋体" w:hAnsi="宋体" w:cs="宋体"/>
          <w:b/>
          <w:bCs/>
          <w:color w:val="auto"/>
          <w:szCs w:val="21"/>
          <w:highlight w:val="none"/>
        </w:rPr>
        <w:t>非专门面向中小企业采购的项目</w:t>
      </w:r>
    </w:p>
    <w:p w14:paraId="150E73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3.本项目的特定资格要求：具备由国家主管部门颁发的有效的证件(生产企业须提供《医疗器械生产许可证》，或按《医疗器械经营监督管理办法》 (国家食品药品监督管理总局第54号令) 医疗器械分类管理要求，经营企业经营第二类医疗器械的须提供《第二类医疗器械经营备案凭证》，经营第三类医疗器械的须提供《医疗器械经营许可证》)。</w:t>
      </w:r>
    </w:p>
    <w:p w14:paraId="7D70A3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4.本项目的特定条件：无。</w:t>
      </w:r>
    </w:p>
    <w:p w14:paraId="79809E76">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A8E151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93ED11A">
      <w:pPr>
        <w:spacing w:line="360" w:lineRule="auto"/>
        <w:ind w:firstLine="482"/>
        <w:rPr>
          <w:rFonts w:ascii="宋体" w:hAnsi="宋体"/>
          <w:b/>
          <w:bCs/>
          <w:color w:val="auto"/>
          <w:sz w:val="24"/>
          <w:highlight w:val="none"/>
        </w:rPr>
      </w:pPr>
      <w:bookmarkStart w:id="14" w:name="_Toc35393623"/>
      <w:bookmarkStart w:id="15" w:name="_Toc35393792"/>
      <w:r>
        <w:rPr>
          <w:rFonts w:hint="eastAsia" w:ascii="宋体" w:hAnsi="宋体"/>
          <w:b/>
          <w:bCs/>
          <w:color w:val="auto"/>
          <w:sz w:val="24"/>
          <w:highlight w:val="none"/>
        </w:rPr>
        <w:t>三、获取招标文件</w:t>
      </w:r>
      <w:bookmarkEnd w:id="12"/>
      <w:bookmarkEnd w:id="13"/>
      <w:bookmarkEnd w:id="14"/>
      <w:bookmarkEnd w:id="15"/>
    </w:p>
    <w:p w14:paraId="62655366">
      <w:pPr>
        <w:snapToGrid w:val="0"/>
        <w:spacing w:line="360" w:lineRule="auto"/>
        <w:ind w:firstLine="472" w:firstLineChars="225"/>
        <w:rPr>
          <w:rFonts w:ascii="宋体" w:hAnsi="宋体"/>
          <w:color w:val="auto"/>
          <w:szCs w:val="21"/>
          <w:highlight w:val="none"/>
        </w:rPr>
      </w:pPr>
      <w:bookmarkStart w:id="16" w:name="_Toc28359082"/>
      <w:bookmarkStart w:id="17" w:name="_Toc28359005"/>
      <w:bookmarkStart w:id="18" w:name="_Toc35393793"/>
      <w:bookmarkStart w:id="19" w:name="_Toc35393624"/>
      <w:r>
        <w:rPr>
          <w:rFonts w:hint="eastAsia" w:ascii="宋体" w:hAnsi="宋体"/>
          <w:color w:val="auto"/>
          <w:szCs w:val="21"/>
          <w:highlight w:val="none"/>
        </w:rPr>
        <w:t>时间：自公告发布之日起至投标截止时间止。</w:t>
      </w:r>
    </w:p>
    <w:p w14:paraId="284B0763">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 xml:space="preserve">地点（网址）：广西政府采购云平台（https://www.gcy.zfcg.gxzf.gov.cn/） </w:t>
      </w:r>
    </w:p>
    <w:p w14:paraId="333ED93B">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 xml:space="preserve">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 </w:t>
      </w:r>
    </w:p>
    <w:p w14:paraId="41172674">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14:paraId="0C40E86C">
      <w:pPr>
        <w:spacing w:line="360" w:lineRule="auto"/>
        <w:ind w:firstLine="482"/>
        <w:rPr>
          <w:rFonts w:ascii="宋体" w:hAnsi="宋体"/>
          <w:b/>
          <w:bCs/>
          <w:color w:val="auto"/>
          <w:sz w:val="24"/>
          <w:highlight w:val="none"/>
        </w:rPr>
      </w:pPr>
      <w:r>
        <w:rPr>
          <w:rFonts w:hint="eastAsia" w:ascii="宋体" w:hAnsi="宋体"/>
          <w:b/>
          <w:bCs/>
          <w:color w:val="auto"/>
          <w:sz w:val="24"/>
          <w:highlight w:val="none"/>
        </w:rPr>
        <w:t>四、提交投标文件</w:t>
      </w:r>
      <w:bookmarkEnd w:id="16"/>
      <w:bookmarkEnd w:id="17"/>
      <w:r>
        <w:rPr>
          <w:rFonts w:hint="eastAsia" w:ascii="宋体" w:hAnsi="宋体"/>
          <w:b/>
          <w:bCs/>
          <w:color w:val="auto"/>
          <w:sz w:val="24"/>
          <w:highlight w:val="none"/>
        </w:rPr>
        <w:t>截止时间、开标时间和地点</w:t>
      </w:r>
      <w:bookmarkEnd w:id="18"/>
      <w:bookmarkEnd w:id="19"/>
    </w:p>
    <w:p w14:paraId="5C187BB4">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bookmarkStart w:id="20" w:name="PO_3000001867_PM015_1"/>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宋体" w:hAnsi="宋体"/>
          <w:bCs/>
          <w:color w:val="auto"/>
          <w:szCs w:val="21"/>
          <w:highlight w:val="none"/>
          <w:u w:val="single"/>
        </w:rPr>
        <w:t>09:30:00</w:t>
      </w:r>
      <w:bookmarkEnd w:id="20"/>
      <w:r>
        <w:rPr>
          <w:rFonts w:hint="eastAsia" w:ascii="宋体" w:hAnsi="宋体"/>
          <w:bCs/>
          <w:color w:val="auto"/>
          <w:szCs w:val="21"/>
          <w:highlight w:val="none"/>
        </w:rPr>
        <w:t>（北京时间）</w:t>
      </w:r>
    </w:p>
    <w:p w14:paraId="6D2C7C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2、投标和开标地点：</w:t>
      </w:r>
    </w:p>
    <w:p w14:paraId="760992FD">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南宁市全流程电子化项目，通过广西政府采购云平台（https://www.gcy.zfcg.gxzf.gov.cn/）实行在线电子投标，供应商应先安装“广西政府采购云平台电子交易客户端”（请自行前往“广西政府采购云平台”平台进行下载），并按照本项目招标文件和“广西政府采购云平台”平台的要求编制、加密后在投标截止时间前通过网络上传至南宁市“广西政府采购云平台”平台，</w:t>
      </w:r>
      <w:r>
        <w:rPr>
          <w:rFonts w:hint="eastAsia" w:ascii="宋体" w:hAnsi="宋体"/>
          <w:b/>
          <w:color w:val="auto"/>
          <w:szCs w:val="21"/>
          <w:highlight w:val="none"/>
        </w:rPr>
        <w:t>供应商在“广西政府采购云平台”平台提交电子版投标文件时，请填写参加远程开标活动经办人联系方式，</w:t>
      </w:r>
      <w:r>
        <w:rPr>
          <w:rFonts w:hint="eastAsia" w:ascii="宋体" w:hAnsi="宋体"/>
          <w:color w:val="auto"/>
          <w:szCs w:val="21"/>
          <w:highlight w:val="none"/>
        </w:rPr>
        <w:t>电子投标具体操作流程详见本公告附件。</w:t>
      </w:r>
    </w:p>
    <w:p w14:paraId="49432ADD">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Pr>
          <w:rFonts w:hint="eastAsia" w:ascii="宋体" w:hAnsi="宋体" w:cs="宋体"/>
          <w:color w:val="auto"/>
          <w:szCs w:val="21"/>
          <w:highlight w:val="none"/>
        </w:rPr>
        <w:t>投标人只需办理其中一家CA数字证书及签章，</w:t>
      </w:r>
      <w:r>
        <w:rPr>
          <w:rFonts w:hint="eastAsia" w:ascii="宋体" w:hAnsi="宋体"/>
          <w:color w:val="auto"/>
          <w:szCs w:val="21"/>
          <w:highlight w:val="none"/>
        </w:rPr>
        <w:t>建议各投标人抓紧时间办理。</w:t>
      </w:r>
    </w:p>
    <w:p w14:paraId="16186A94">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55EE863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p>
    <w:p w14:paraId="0FF771D2">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single"/>
        </w:rPr>
        <w:t>于</w:t>
      </w:r>
      <w:bookmarkStart w:id="21" w:name="PO_3000001867_PM015_2"/>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宋体" w:hAnsi="宋体"/>
          <w:color w:val="auto"/>
          <w:szCs w:val="21"/>
          <w:highlight w:val="none"/>
          <w:u w:val="single"/>
        </w:rPr>
        <w:t>09:30:00</w:t>
      </w:r>
      <w:bookmarkEnd w:id="21"/>
      <w:r>
        <w:rPr>
          <w:rFonts w:hint="eastAsia" w:ascii="宋体" w:hAnsi="宋体"/>
          <w:color w:val="auto"/>
          <w:szCs w:val="21"/>
          <w:highlight w:val="none"/>
        </w:rPr>
        <w:t>在“广西政府采购云平台”平台电子开标大厅开标。</w:t>
      </w:r>
    </w:p>
    <w:p w14:paraId="05D657F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（5）CA证书在线解密：供应商投标时，需携带制作投标文件时用来加密的有效数字证书（CA认证）登录“广西政府采购云平台”平台电子开标大厅现场按规定时间对加密的投标文件进行解密，否则后果自负。</w:t>
      </w:r>
    </w:p>
    <w:p w14:paraId="1D31FBEE">
      <w:pPr>
        <w:spacing w:line="360" w:lineRule="auto"/>
        <w:ind w:firstLine="482"/>
        <w:rPr>
          <w:rFonts w:ascii="宋体" w:hAnsi="宋体"/>
          <w:b/>
          <w:bCs/>
          <w:color w:val="auto"/>
          <w:sz w:val="24"/>
          <w:highlight w:val="none"/>
        </w:rPr>
      </w:pPr>
      <w:bookmarkStart w:id="22" w:name="_Toc35393794"/>
      <w:bookmarkStart w:id="23" w:name="_Toc28359084"/>
      <w:bookmarkStart w:id="24" w:name="_Toc28359007"/>
      <w:bookmarkStart w:id="25" w:name="_Toc35393625"/>
      <w:r>
        <w:rPr>
          <w:rFonts w:hint="eastAsia" w:ascii="宋体" w:hAnsi="宋体"/>
          <w:b/>
          <w:bCs/>
          <w:color w:val="auto"/>
          <w:sz w:val="24"/>
          <w:highlight w:val="none"/>
        </w:rPr>
        <w:t>五、公告期限</w:t>
      </w:r>
      <w:bookmarkEnd w:id="22"/>
      <w:bookmarkEnd w:id="23"/>
      <w:bookmarkEnd w:id="24"/>
      <w:bookmarkEnd w:id="25"/>
    </w:p>
    <w:p w14:paraId="3E5F3E6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149C37C">
      <w:pPr>
        <w:spacing w:line="360" w:lineRule="auto"/>
        <w:ind w:firstLine="482"/>
        <w:rPr>
          <w:rFonts w:ascii="宋体" w:hAnsi="宋体"/>
          <w:b/>
          <w:bCs/>
          <w:color w:val="auto"/>
          <w:sz w:val="24"/>
          <w:highlight w:val="none"/>
        </w:rPr>
      </w:pPr>
      <w:bookmarkStart w:id="26" w:name="_Toc35393795"/>
      <w:bookmarkStart w:id="27" w:name="_Toc35393626"/>
      <w:r>
        <w:rPr>
          <w:rFonts w:hint="eastAsia" w:ascii="宋体" w:hAnsi="宋体"/>
          <w:b/>
          <w:bCs/>
          <w:color w:val="auto"/>
          <w:sz w:val="24"/>
          <w:highlight w:val="none"/>
        </w:rPr>
        <w:t>六、其他补充事宜</w:t>
      </w:r>
      <w:bookmarkEnd w:id="26"/>
      <w:bookmarkEnd w:id="27"/>
    </w:p>
    <w:p w14:paraId="411D5C15">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00CD564C">
      <w:pPr>
        <w:spacing w:line="360" w:lineRule="auto"/>
        <w:ind w:firstLine="315" w:firstLineChars="1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w:t>
      </w:r>
      <w:bookmarkStart w:id="28" w:name="PO_3000001867_PM100"/>
      <w:r>
        <w:rPr>
          <w:rFonts w:hint="eastAsia" w:ascii="宋体" w:hAnsi="宋体" w:cs="宋体"/>
          <w:color w:val="auto"/>
          <w:kern w:val="0"/>
          <w:szCs w:val="21"/>
          <w:highlight w:val="none"/>
        </w:rPr>
        <w:t>http://zfcg.gxzf.gov.cn/site/detail?categoryCode=reformColumn&amp;parentId=66601&amp;articleId=frE+YnRzE77WMuoe2irYgg==</w:t>
      </w:r>
    </w:p>
    <w:bookmarkEnd w:id="28"/>
    <w:p w14:paraId="6B3609E6">
      <w:pPr>
        <w:spacing w:line="360" w:lineRule="auto"/>
        <w:ind w:firstLine="315" w:firstLineChars="150"/>
        <w:rPr>
          <w:rFonts w:ascii="宋体" w:hAnsi="宋体" w:cs="宋体"/>
          <w:color w:val="auto"/>
          <w:kern w:val="0"/>
          <w:szCs w:val="21"/>
          <w:highlight w:val="none"/>
        </w:rPr>
      </w:pPr>
      <w:bookmarkStart w:id="29" w:name="_Hlk37429585"/>
      <w:r>
        <w:rPr>
          <w:rFonts w:hint="eastAsia" w:ascii="宋体" w:hAnsi="宋体" w:cs="宋体"/>
          <w:color w:val="auto"/>
          <w:kern w:val="0"/>
          <w:szCs w:val="21"/>
          <w:highlight w:val="none"/>
        </w:rPr>
        <w:t>3.</w:t>
      </w:r>
      <w:r>
        <w:rPr>
          <w:rFonts w:hint="eastAsia" w:ascii="宋体" w:hAnsi="宋体"/>
          <w:color w:val="auto"/>
          <w:szCs w:val="21"/>
          <w:highlight w:val="none"/>
        </w:rPr>
        <w:t xml:space="preserve"> </w:t>
      </w:r>
      <w:bookmarkStart w:id="30" w:name="_Hlk37429595"/>
      <w:r>
        <w:rPr>
          <w:rFonts w:hint="eastAsia" w:ascii="宋体" w:hAnsi="宋体" w:cs="宋体"/>
          <w:color w:val="auto"/>
          <w:kern w:val="0"/>
          <w:szCs w:val="21"/>
          <w:highlight w:val="none"/>
        </w:rPr>
        <w:t>网上查询地址</w:t>
      </w:r>
    </w:p>
    <w:bookmarkEnd w:id="29"/>
    <w:bookmarkEnd w:id="30"/>
    <w:p w14:paraId="1F401D27">
      <w:pPr>
        <w:spacing w:line="360" w:lineRule="auto"/>
        <w:ind w:firstLine="315" w:firstLineChars="150"/>
        <w:rPr>
          <w:rFonts w:ascii="宋体" w:hAnsi="宋体" w:cs="宋体"/>
          <w:color w:val="auto"/>
          <w:kern w:val="0"/>
          <w:szCs w:val="21"/>
          <w:highlight w:val="none"/>
        </w:rPr>
      </w:pPr>
      <w:bookmarkStart w:id="31" w:name="_Hlk37429674"/>
      <w:r>
        <w:rPr>
          <w:rFonts w:hint="eastAsia" w:ascii="宋体" w:hAnsi="宋体" w:cs="宋体"/>
          <w:color w:val="auto"/>
          <w:kern w:val="0"/>
          <w:szCs w:val="21"/>
          <w:highlight w:val="none"/>
        </w:rPr>
        <w:t xml:space="preserve">http://www.ccgp.gov.cn(中国政府采购网)，http://zfcg.gxzf.gov.cn(广西政府采购网) , </w:t>
      </w:r>
      <w:r>
        <w:rPr>
          <w:color w:val="auto"/>
          <w:highlight w:val="none"/>
        </w:rPr>
        <w:fldChar w:fldCharType="begin"/>
      </w:r>
      <w:r>
        <w:rPr>
          <w:color w:val="auto"/>
          <w:highlight w:val="none"/>
        </w:rPr>
        <w:instrText xml:space="preserve"> HYPERLINK "https://ggzy.nanning.gov.cn/gxnnzbw/(南宁市公共资源交易中心网）。" </w:instrText>
      </w:r>
      <w:r>
        <w:rPr>
          <w:color w:val="auto"/>
          <w:highlight w:val="none"/>
        </w:rPr>
        <w:fldChar w:fldCharType="separate"/>
      </w:r>
      <w:r>
        <w:rPr>
          <w:rStyle w:val="32"/>
          <w:rFonts w:hint="eastAsia" w:ascii="宋体" w:hAnsi="宋体" w:cs="宋体"/>
          <w:color w:val="auto"/>
          <w:kern w:val="0"/>
          <w:szCs w:val="21"/>
          <w:highlight w:val="none"/>
          <w:u w:val="none"/>
        </w:rPr>
        <w:t>全国公共资源交易平台</w:t>
      </w:r>
      <w:r>
        <w:rPr>
          <w:color w:val="auto"/>
          <w:highlight w:val="none"/>
          <w:lang w:bidi="ar"/>
        </w:rPr>
        <w:t>(</w:t>
      </w:r>
      <w:r>
        <w:rPr>
          <w:rFonts w:hint="eastAsia"/>
          <w:color w:val="auto"/>
          <w:highlight w:val="none"/>
          <w:lang w:bidi="ar"/>
        </w:rPr>
        <w:t>广西·南宁</w:t>
      </w:r>
      <w:r>
        <w:rPr>
          <w:color w:val="auto"/>
          <w:highlight w:val="none"/>
          <w:lang w:bidi="ar"/>
        </w:rPr>
        <w:t>)</w:t>
      </w:r>
      <w:r>
        <w:rPr>
          <w:rStyle w:val="32"/>
          <w:rFonts w:hint="eastAsia" w:ascii="宋体" w:hAnsi="宋体" w:cs="宋体"/>
          <w:color w:val="auto"/>
          <w:kern w:val="0"/>
          <w:szCs w:val="21"/>
          <w:highlight w:val="none"/>
          <w:u w:val="none"/>
        </w:rPr>
        <w:t>http://ggzy.jgswj.gxzf.gov.cn/nnggzy/。</w:t>
      </w:r>
      <w:r>
        <w:rPr>
          <w:rStyle w:val="32"/>
          <w:rFonts w:hint="eastAsia" w:ascii="宋体" w:hAnsi="宋体" w:cs="宋体"/>
          <w:color w:val="auto"/>
          <w:kern w:val="0"/>
          <w:szCs w:val="21"/>
          <w:highlight w:val="none"/>
          <w:u w:val="none"/>
        </w:rPr>
        <w:fldChar w:fldCharType="end"/>
      </w:r>
    </w:p>
    <w:p w14:paraId="55356CD7">
      <w:pPr>
        <w:spacing w:line="360" w:lineRule="auto"/>
        <w:ind w:firstLine="315" w:firstLineChars="150"/>
        <w:rPr>
          <w:rFonts w:ascii="宋体" w:hAnsi="宋体" w:cs="宋体"/>
          <w:color w:val="auto"/>
          <w:kern w:val="0"/>
          <w:szCs w:val="21"/>
          <w:highlight w:val="none"/>
        </w:rPr>
      </w:pPr>
      <w:r>
        <w:rPr>
          <w:rFonts w:hint="eastAsia" w:ascii="宋体" w:hAnsi="宋体"/>
          <w:color w:val="auto"/>
          <w:szCs w:val="21"/>
          <w:highlight w:val="none"/>
        </w:rPr>
        <w:t xml:space="preserve">4. </w:t>
      </w:r>
      <w:r>
        <w:rPr>
          <w:rFonts w:hint="eastAsia" w:ascii="宋体" w:hAnsi="宋体" w:cs="宋体"/>
          <w:color w:val="auto"/>
          <w:kern w:val="0"/>
          <w:szCs w:val="21"/>
          <w:highlight w:val="none"/>
        </w:rPr>
        <w:t>本项目需要落实的政府采购政策：</w:t>
      </w:r>
      <w:bookmarkStart w:id="32" w:name="PO_3000001866_PM023_1"/>
      <w:r>
        <w:rPr>
          <w:rFonts w:hint="eastAsia" w:ascii="宋体" w:hAnsi="宋体" w:cs="宋体"/>
          <w:color w:val="auto"/>
          <w:kern w:val="0"/>
          <w:szCs w:val="21"/>
          <w:highlight w:val="none"/>
        </w:rPr>
        <w:t xml:space="preserve"> </w:t>
      </w:r>
      <w:bookmarkEnd w:id="32"/>
    </w:p>
    <w:p w14:paraId="4902E07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16F2EF2">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20E568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B75D252">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F4791A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31"/>
    <w:p w14:paraId="1522BE0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5.投标人投标注意事项</w:t>
      </w:r>
    </w:p>
    <w:p w14:paraId="6C976E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679D382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7BDE14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0B5C8EF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D4C1A0D">
      <w:pPr>
        <w:spacing w:line="360" w:lineRule="auto"/>
        <w:ind w:firstLine="482"/>
        <w:rPr>
          <w:rFonts w:ascii="宋体" w:hAnsi="宋体"/>
          <w:b/>
          <w:bCs/>
          <w:color w:val="auto"/>
          <w:sz w:val="24"/>
          <w:highlight w:val="none"/>
        </w:rPr>
      </w:pPr>
      <w:bookmarkStart w:id="33" w:name="_Toc35393627"/>
      <w:bookmarkStart w:id="34" w:name="_Toc28359085"/>
      <w:bookmarkStart w:id="35" w:name="_Toc35393796"/>
      <w:bookmarkStart w:id="36" w:name="_Toc28359008"/>
      <w:r>
        <w:rPr>
          <w:rFonts w:hint="eastAsia" w:ascii="宋体" w:hAnsi="宋体"/>
          <w:b/>
          <w:bCs/>
          <w:color w:val="auto"/>
          <w:sz w:val="24"/>
          <w:highlight w:val="none"/>
        </w:rPr>
        <w:t>七、对本次招标提出询问，请按以下方式联系。</w:t>
      </w:r>
      <w:bookmarkEnd w:id="33"/>
      <w:bookmarkEnd w:id="34"/>
      <w:bookmarkEnd w:id="35"/>
      <w:bookmarkEnd w:id="36"/>
    </w:p>
    <w:p w14:paraId="3A259709">
      <w:pPr>
        <w:spacing w:line="360" w:lineRule="auto"/>
        <w:jc w:val="left"/>
        <w:rPr>
          <w:rFonts w:ascii="宋体" w:hAnsi="宋体"/>
          <w:color w:val="auto"/>
          <w:szCs w:val="21"/>
          <w:highlight w:val="none"/>
        </w:rPr>
      </w:pPr>
      <w:r>
        <w:rPr>
          <w:rFonts w:hint="eastAsia" w:ascii="宋体" w:hAnsi="宋体" w:cs="宋体"/>
          <w:color w:val="auto"/>
          <w:szCs w:val="21"/>
          <w:highlight w:val="none"/>
        </w:rPr>
        <w:t>　　　1.采购人信息</w:t>
      </w:r>
    </w:p>
    <w:p w14:paraId="2ACD0BE8">
      <w:pPr>
        <w:spacing w:line="360" w:lineRule="auto"/>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名 称：南宁市第四人民医院</w:t>
      </w:r>
    </w:p>
    <w:p w14:paraId="36BFF7DD">
      <w:pPr>
        <w:spacing w:line="360" w:lineRule="auto"/>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地 址：南宁市兴宁区长堽路二里1号</w:t>
      </w:r>
    </w:p>
    <w:p w14:paraId="4F99BF83">
      <w:pPr>
        <w:spacing w:line="360" w:lineRule="auto"/>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项目联系人：王秋菊</w:t>
      </w:r>
    </w:p>
    <w:p w14:paraId="57F3D4E6">
      <w:pPr>
        <w:spacing w:line="360" w:lineRule="auto"/>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联系电话：0771-5668230</w:t>
      </w:r>
    </w:p>
    <w:p w14:paraId="00624933">
      <w:pPr>
        <w:spacing w:line="360" w:lineRule="auto"/>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14:paraId="25F5611A">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名 称：广西机电设备招标有限公司</w:t>
      </w:r>
    </w:p>
    <w:p w14:paraId="56FACAE6">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地　址：广西南宁市金湖路63号金源CBD现代城B座7层</w:t>
      </w:r>
    </w:p>
    <w:p w14:paraId="11670B47">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联系电话：0771-2808981</w:t>
      </w:r>
    </w:p>
    <w:p w14:paraId="387BF531">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3.项目联系方式</w:t>
      </w:r>
    </w:p>
    <w:p w14:paraId="21A06CEA">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项目联系人：周蓉、彭瑶、梅莹</w:t>
      </w:r>
    </w:p>
    <w:p w14:paraId="5D0696C6">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 xml:space="preserve">电    话： 0771-2808981      </w:t>
      </w:r>
    </w:p>
    <w:p w14:paraId="5E9023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 1.CA证书申请方式及操作指南下载地址（现场申请方式见网址：http://www.ccgp-guangxi.gov.cn/OfficeService/DownloadArea/8354055.html?utm=a0003.39a112b4.cmp001.d0002.f0464b20ff2a11eb873141bf9e381949（广西政府采购网）/网上申请方式见网址： http://nncz.nanning.gov.cn/（南宁市财政局官网）-下载专区-南宁市政采云CA证书办理操作指南）</w:t>
      </w:r>
    </w:p>
    <w:p w14:paraId="384DDF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2.电子投标文件制作与投送教程（在此网址下载：http://nncz.nanning.gov.cn/（南宁市财政局官网）-下载专区）</w:t>
      </w:r>
    </w:p>
    <w:p w14:paraId="35D215A3">
      <w:pPr>
        <w:spacing w:line="360" w:lineRule="auto"/>
        <w:ind w:firstLine="210" w:firstLineChars="100"/>
        <w:jc w:val="right"/>
        <w:rPr>
          <w:rFonts w:ascii="宋体" w:hAnsi="宋体"/>
          <w:color w:val="auto"/>
          <w:szCs w:val="21"/>
          <w:highlight w:val="none"/>
        </w:rPr>
      </w:pPr>
      <w:r>
        <w:rPr>
          <w:rFonts w:hint="eastAsia" w:ascii="宋体" w:hAnsi="宋体"/>
          <w:color w:val="auto"/>
          <w:szCs w:val="21"/>
          <w:highlight w:val="none"/>
        </w:rPr>
        <w:t>广西机电设备招标有限公司</w:t>
      </w:r>
    </w:p>
    <w:p w14:paraId="10736815">
      <w:pPr>
        <w:spacing w:line="360" w:lineRule="auto"/>
        <w:ind w:firstLine="210" w:firstLineChars="100"/>
        <w:jc w:val="right"/>
        <w:rPr>
          <w:rFonts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rPr>
        <w:t>2025年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p>
    <w:p w14:paraId="417E2EE9">
      <w:pPr>
        <w:widowControl/>
        <w:spacing w:line="360" w:lineRule="auto"/>
        <w:ind w:firstLine="480"/>
        <w:jc w:val="left"/>
        <w:rPr>
          <w:rFonts w:ascii="宋体" w:hAnsi="宋体" w:cs="宋体"/>
          <w:color w:val="auto"/>
          <w:sz w:val="24"/>
          <w:highlight w:val="none"/>
          <w:lang w:val="zh-CN"/>
        </w:rPr>
        <w:sectPr>
          <w:footerReference r:id="rId5" w:type="default"/>
          <w:pgSz w:w="11906" w:h="16838"/>
          <w:pgMar w:top="1134" w:right="1134" w:bottom="1134" w:left="1134" w:header="720" w:footer="720" w:gutter="0"/>
          <w:pgNumType w:start="1"/>
          <w:cols w:space="720" w:num="1"/>
          <w:docGrid w:type="lines" w:linePitch="331" w:charSpace="0"/>
        </w:sectPr>
      </w:pPr>
    </w:p>
    <w:p w14:paraId="31C0F265">
      <w:pPr>
        <w:pStyle w:val="15"/>
        <w:ind w:firstLine="723"/>
        <w:jc w:val="center"/>
        <w:outlineLvl w:val="0"/>
        <w:rPr>
          <w:rFonts w:hAnsi="宋体"/>
          <w:b/>
          <w:color w:val="auto"/>
          <w:sz w:val="36"/>
          <w:highlight w:val="none"/>
        </w:rPr>
      </w:pPr>
      <w:bookmarkStart w:id="37" w:name="_Toc532545042"/>
      <w:bookmarkStart w:id="38" w:name="_Toc118383675"/>
      <w:r>
        <w:rPr>
          <w:rFonts w:hint="eastAsia" w:hAnsi="宋体"/>
          <w:b/>
          <w:color w:val="auto"/>
          <w:sz w:val="36"/>
          <w:highlight w:val="none"/>
        </w:rPr>
        <w:t>第二章</w:t>
      </w:r>
      <w:r>
        <w:rPr>
          <w:rFonts w:hAnsi="宋体"/>
          <w:b/>
          <w:color w:val="auto"/>
          <w:sz w:val="36"/>
          <w:highlight w:val="none"/>
        </w:rPr>
        <w:t xml:space="preserve">  </w:t>
      </w:r>
      <w:bookmarkEnd w:id="37"/>
      <w:r>
        <w:rPr>
          <w:rFonts w:hint="eastAsia" w:hAnsi="宋体"/>
          <w:b/>
          <w:color w:val="auto"/>
          <w:sz w:val="36"/>
          <w:highlight w:val="none"/>
        </w:rPr>
        <w:t>采购需求</w:t>
      </w:r>
      <w:bookmarkEnd w:id="38"/>
    </w:p>
    <w:p w14:paraId="204277A2">
      <w:pPr>
        <w:adjustRightInd w:val="0"/>
        <w:spacing w:line="340" w:lineRule="exact"/>
        <w:ind w:firstLine="422"/>
        <w:rPr>
          <w:rFonts w:ascii="宋体" w:hAnsi="宋体"/>
          <w:b/>
          <w:color w:val="auto"/>
          <w:szCs w:val="21"/>
          <w:highlight w:val="none"/>
        </w:rPr>
      </w:pPr>
    </w:p>
    <w:p w14:paraId="44A19C25">
      <w:pPr>
        <w:adjustRightIn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说明：</w:t>
      </w:r>
    </w:p>
    <w:p w14:paraId="02D12C7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6895DEA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6DE580C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14:paraId="162DCB6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 </w:t>
      </w:r>
    </w:p>
    <w:p w14:paraId="670CED1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04EAFA64">
      <w:pPr>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（5）</w:t>
      </w:r>
      <w:r>
        <w:rPr>
          <w:rFonts w:hint="eastAsia" w:ascii="宋体" w:hAnsi="宋体" w:cs="宋体"/>
          <w:b/>
          <w:bCs/>
          <w:color w:val="auto"/>
          <w:highlight w:val="none"/>
        </w:rPr>
        <w:t>本项目非专门面向中小企业采购。</w:t>
      </w:r>
    </w:p>
    <w:p w14:paraId="2590706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2.“实质性要求”是指招标文件中已经指明不满足则投标无效的条款，或者不能负偏离的条款，或带“</w:t>
      </w:r>
      <w:r>
        <w:rPr>
          <w:rFonts w:hint="eastAsia" w:ascii="宋体" w:hAnsi="宋体" w:cs="宋体"/>
          <w:color w:val="auto"/>
          <w:szCs w:val="21"/>
          <w:highlight w:val="none"/>
          <w:lang w:bidi="ar"/>
        </w:rPr>
        <w:t>▲</w:t>
      </w:r>
      <w:r>
        <w:rPr>
          <w:rFonts w:hint="eastAsia" w:ascii="宋体" w:hAnsi="宋体" w:cs="宋体"/>
          <w:color w:val="auto"/>
          <w:highlight w:val="none"/>
        </w:rPr>
        <w:t>”的条款。</w:t>
      </w:r>
    </w:p>
    <w:p w14:paraId="70DF342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3.如投标人投标产品存在侵犯他人的知识产权或者专利成果行为的，应承担相应法律责任。</w:t>
      </w:r>
    </w:p>
    <w:p w14:paraId="62C46141">
      <w:pPr>
        <w:spacing w:line="360" w:lineRule="auto"/>
        <w:ind w:firstLine="420" w:firstLineChars="200"/>
        <w:jc w:val="left"/>
        <w:rPr>
          <w:rFonts w:ascii="宋体" w:hAnsi="宋体"/>
          <w:color w:val="auto"/>
          <w:highlight w:val="none"/>
        </w:rPr>
      </w:pPr>
      <w:r>
        <w:rPr>
          <w:rFonts w:hint="eastAsia" w:ascii="宋体" w:hAnsi="宋体"/>
          <w:color w:val="auto"/>
          <w:highlight w:val="none"/>
        </w:rPr>
        <w:t>4.如投标人投标产品存在侵犯他人的知识产权或者专利成果行为的，应承担相应法律责任。</w:t>
      </w:r>
    </w:p>
    <w:p w14:paraId="34760093">
      <w:pPr>
        <w:spacing w:line="360" w:lineRule="auto"/>
        <w:ind w:firstLine="420" w:firstLineChars="200"/>
        <w:jc w:val="left"/>
        <w:rPr>
          <w:rFonts w:ascii="宋体" w:hAnsi="宋体"/>
          <w:color w:val="auto"/>
          <w:highlight w:val="none"/>
        </w:rPr>
      </w:pPr>
      <w:r>
        <w:rPr>
          <w:rFonts w:hint="eastAsia" w:ascii="宋体" w:hAnsi="宋体"/>
          <w:color w:val="auto"/>
          <w:highlight w:val="none"/>
        </w:rPr>
        <w:t>5.本项目中小企业划分标准所属行业名称（行业名称及划分见本章附件2）：本项目所有标的均属于</w:t>
      </w:r>
      <w:r>
        <w:rPr>
          <w:rFonts w:hint="eastAsia" w:ascii="宋体" w:hAnsi="宋体"/>
          <w:b/>
          <w:bCs/>
          <w:color w:val="auto"/>
          <w:highlight w:val="none"/>
          <w:u w:val="single"/>
        </w:rPr>
        <w:t>工业</w:t>
      </w:r>
      <w:r>
        <w:rPr>
          <w:rFonts w:hint="eastAsia" w:ascii="宋体" w:hAnsi="宋体"/>
          <w:color w:val="auto"/>
          <w:szCs w:val="21"/>
          <w:highlight w:val="none"/>
        </w:rPr>
        <w:t>。</w:t>
      </w:r>
    </w:p>
    <w:p w14:paraId="1D496FD1">
      <w:pPr>
        <w:pStyle w:val="26"/>
        <w:rPr>
          <w:rFonts w:ascii="宋体" w:hAnsi="宋体"/>
          <w:color w:val="auto"/>
          <w:highlight w:val="none"/>
        </w:rPr>
      </w:pPr>
    </w:p>
    <w:p w14:paraId="1FA18788">
      <w:pPr>
        <w:pStyle w:val="18"/>
        <w:ind w:firstLine="360"/>
        <w:rPr>
          <w:rFonts w:ascii="宋体" w:hAnsi="宋体" w:cs="宋体"/>
          <w:color w:val="auto"/>
          <w:szCs w:val="21"/>
          <w:highlight w:val="none"/>
        </w:rPr>
      </w:pPr>
    </w:p>
    <w:p w14:paraId="6884E218">
      <w:pPr>
        <w:pStyle w:val="18"/>
        <w:ind w:firstLine="360"/>
        <w:rPr>
          <w:rFonts w:ascii="宋体" w:hAnsi="宋体" w:cs="宋体"/>
          <w:color w:val="auto"/>
          <w:szCs w:val="21"/>
          <w:highlight w:val="none"/>
        </w:rPr>
      </w:pPr>
    </w:p>
    <w:p w14:paraId="28EE8024">
      <w:pPr>
        <w:pStyle w:val="26"/>
        <w:ind w:left="0" w:leftChars="0" w:firstLine="0" w:firstLineChars="0"/>
        <w:rPr>
          <w:rFonts w:ascii="宋体" w:hAnsi="宋体"/>
          <w:color w:val="auto"/>
          <w:highlight w:val="none"/>
        </w:rPr>
      </w:pPr>
    </w:p>
    <w:p w14:paraId="287C3B54">
      <w:pPr>
        <w:rPr>
          <w:rFonts w:ascii="宋体" w:hAnsi="宋体"/>
          <w:color w:val="auto"/>
          <w:highlight w:val="none"/>
        </w:rPr>
      </w:pPr>
      <w:r>
        <w:rPr>
          <w:rFonts w:ascii="宋体" w:hAnsi="宋体"/>
          <w:color w:val="auto"/>
          <w:highlight w:val="none"/>
        </w:rPr>
        <w:br w:type="page"/>
      </w:r>
    </w:p>
    <w:p w14:paraId="4FDB5F24">
      <w:pPr>
        <w:pStyle w:val="18"/>
        <w:ind w:firstLine="36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B分标：化学发光成像系统、流式细胞仪、全自动血细胞形态分析仪采购</w:t>
      </w:r>
    </w:p>
    <w:tbl>
      <w:tblPr>
        <w:tblStyle w:val="27"/>
        <w:tblW w:w="511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62"/>
        <w:gridCol w:w="1394"/>
        <w:gridCol w:w="528"/>
        <w:gridCol w:w="455"/>
        <w:gridCol w:w="4979"/>
        <w:gridCol w:w="1011"/>
        <w:gridCol w:w="1041"/>
      </w:tblGrid>
      <w:tr w14:paraId="052E0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5000" w:type="pct"/>
            <w:gridSpan w:val="7"/>
            <w:tcBorders>
              <w:top w:val="single" w:color="auto" w:sz="4" w:space="0"/>
              <w:left w:val="single" w:color="auto" w:sz="4" w:space="0"/>
              <w:bottom w:val="nil"/>
              <w:right w:val="single" w:color="auto" w:sz="4" w:space="0"/>
            </w:tcBorders>
            <w:shd w:val="clear" w:color="auto" w:fill="auto"/>
          </w:tcPr>
          <w:p w14:paraId="3BD55449">
            <w:pPr>
              <w:wordWrap w:val="0"/>
              <w:spacing w:line="340" w:lineRule="exact"/>
              <w:jc w:val="center"/>
              <w:rPr>
                <w:rFonts w:ascii="宋体" w:hAnsi="宋体" w:cs="宋体"/>
                <w:color w:val="auto"/>
                <w:sz w:val="24"/>
                <w:highlight w:val="none"/>
              </w:rPr>
            </w:pPr>
            <w:r>
              <w:rPr>
                <w:rFonts w:hint="eastAsia" w:ascii="宋体" w:hAnsi="宋体" w:cs="宋体"/>
                <w:b/>
                <w:bCs/>
                <w:color w:val="auto"/>
                <w:sz w:val="24"/>
                <w:highlight w:val="none"/>
                <w:lang w:bidi="ar"/>
              </w:rPr>
              <w:t>货物需求一览表</w:t>
            </w:r>
          </w:p>
        </w:tc>
      </w:tr>
      <w:tr w14:paraId="5A823B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21" w:type="pct"/>
            <w:gridSpan w:val="2"/>
            <w:tcBorders>
              <w:top w:val="single" w:color="auto" w:sz="4" w:space="0"/>
              <w:left w:val="single" w:color="auto" w:sz="4" w:space="0"/>
              <w:bottom w:val="nil"/>
              <w:right w:val="single" w:color="auto" w:sz="4" w:space="0"/>
            </w:tcBorders>
            <w:shd w:val="clear" w:color="auto" w:fill="auto"/>
          </w:tcPr>
          <w:p w14:paraId="7229804C">
            <w:pPr>
              <w:wordWrap w:val="0"/>
              <w:spacing w:line="340" w:lineRule="exact"/>
              <w:jc w:val="center"/>
              <w:rPr>
                <w:rFonts w:ascii="宋体" w:hAnsi="宋体" w:cs="宋体"/>
                <w:b/>
                <w:bCs/>
                <w:color w:val="auto"/>
                <w:sz w:val="24"/>
                <w:highlight w:val="none"/>
              </w:rPr>
            </w:pPr>
            <w:r>
              <w:rPr>
                <w:rFonts w:hint="eastAsia" w:ascii="宋体" w:hAnsi="宋体" w:cs="宋体"/>
                <w:b/>
                <w:bCs/>
                <w:color w:val="auto"/>
                <w:sz w:val="24"/>
                <w:highlight w:val="none"/>
                <w:lang w:bidi="ar"/>
              </w:rPr>
              <w:t>标段</w:t>
            </w:r>
          </w:p>
        </w:tc>
        <w:tc>
          <w:tcPr>
            <w:tcW w:w="39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9A841A">
            <w:pPr>
              <w:wordWrap w:val="0"/>
              <w:spacing w:line="340" w:lineRule="exact"/>
              <w:rPr>
                <w:rFonts w:ascii="宋体" w:hAnsi="宋体" w:cs="宋体"/>
                <w:b/>
                <w:bCs/>
                <w:color w:val="auto"/>
                <w:sz w:val="24"/>
                <w:highlight w:val="none"/>
              </w:rPr>
            </w:pPr>
            <w:r>
              <w:rPr>
                <w:rFonts w:hint="eastAsia" w:ascii="宋体" w:hAnsi="宋体" w:cs="宋体"/>
                <w:b/>
                <w:bCs/>
                <w:color w:val="auto"/>
                <w:sz w:val="24"/>
                <w:highlight w:val="none"/>
                <w:u w:val="single"/>
                <w:lang w:bidi="ar"/>
              </w:rPr>
              <w:t>B分标</w:t>
            </w:r>
          </w:p>
        </w:tc>
      </w:tr>
      <w:tr w14:paraId="65A6EB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329" w:type="pct"/>
            <w:tcBorders>
              <w:top w:val="single" w:color="auto" w:sz="4" w:space="0"/>
              <w:left w:val="single" w:color="auto" w:sz="4" w:space="0"/>
              <w:bottom w:val="nil"/>
              <w:right w:val="single" w:color="auto" w:sz="4" w:space="0"/>
            </w:tcBorders>
            <w:shd w:val="clear" w:color="auto" w:fill="auto"/>
          </w:tcPr>
          <w:p w14:paraId="0AE8AA4A">
            <w:pPr>
              <w:wordWrap w:val="0"/>
              <w:spacing w:line="340" w:lineRule="exact"/>
              <w:jc w:val="center"/>
              <w:rPr>
                <w:rFonts w:ascii="宋体" w:hAnsi="宋体" w:cs="宋体"/>
                <w:color w:val="auto"/>
                <w:sz w:val="24"/>
                <w:highlight w:val="none"/>
              </w:rPr>
            </w:pPr>
            <w:r>
              <w:rPr>
                <w:rFonts w:hint="eastAsia" w:ascii="宋体" w:hAnsi="宋体" w:cs="宋体"/>
                <w:color w:val="auto"/>
                <w:sz w:val="24"/>
                <w:highlight w:val="none"/>
                <w:lang w:bidi="ar"/>
              </w:rPr>
              <w:t>序号</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728A14CC">
            <w:pPr>
              <w:wordWrap w:val="0"/>
              <w:spacing w:line="340" w:lineRule="exact"/>
              <w:jc w:val="center"/>
              <w:rPr>
                <w:rFonts w:ascii="宋体" w:hAnsi="宋体" w:cs="宋体"/>
                <w:color w:val="auto"/>
                <w:sz w:val="24"/>
                <w:highlight w:val="none"/>
              </w:rPr>
            </w:pPr>
            <w:r>
              <w:rPr>
                <w:rFonts w:hint="eastAsia" w:ascii="宋体" w:hAnsi="宋体" w:cs="宋体"/>
                <w:color w:val="auto"/>
                <w:sz w:val="24"/>
                <w:highlight w:val="none"/>
                <w:lang w:bidi="ar"/>
              </w:rPr>
              <w:t>采购货物名称</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6BA4B86A">
            <w:pPr>
              <w:wordWrap w:val="0"/>
              <w:spacing w:line="340" w:lineRule="exact"/>
              <w:jc w:val="center"/>
              <w:rPr>
                <w:rFonts w:ascii="宋体" w:hAnsi="宋体" w:cs="宋体"/>
                <w:color w:val="auto"/>
                <w:sz w:val="24"/>
                <w:highlight w:val="none"/>
              </w:rPr>
            </w:pPr>
            <w:r>
              <w:rPr>
                <w:rFonts w:hint="eastAsia" w:ascii="宋体" w:hAnsi="宋体" w:cs="宋体"/>
                <w:color w:val="auto"/>
                <w:sz w:val="24"/>
                <w:highlight w:val="none"/>
                <w:lang w:bidi="ar"/>
              </w:rPr>
              <w:t>数量</w:t>
            </w: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79CBB1B6">
            <w:pPr>
              <w:wordWrap w:val="0"/>
              <w:spacing w:line="340" w:lineRule="exact"/>
              <w:jc w:val="center"/>
              <w:rPr>
                <w:rFonts w:ascii="宋体" w:hAnsi="宋体" w:cs="宋体"/>
                <w:color w:val="auto"/>
                <w:sz w:val="24"/>
                <w:highlight w:val="none"/>
              </w:rPr>
            </w:pPr>
            <w:r>
              <w:rPr>
                <w:rFonts w:hint="eastAsia" w:ascii="宋体" w:hAnsi="宋体" w:cs="宋体"/>
                <w:color w:val="auto"/>
                <w:sz w:val="24"/>
                <w:highlight w:val="none"/>
                <w:lang w:bidi="ar"/>
              </w:rPr>
              <w:t>单位</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14:paraId="08F81B91">
            <w:pPr>
              <w:wordWrap w:val="0"/>
              <w:spacing w:line="340" w:lineRule="exact"/>
              <w:jc w:val="center"/>
              <w:rPr>
                <w:rFonts w:ascii="宋体" w:hAnsi="宋体" w:cs="宋体"/>
                <w:color w:val="auto"/>
                <w:sz w:val="24"/>
                <w:highlight w:val="none"/>
              </w:rPr>
            </w:pPr>
            <w:r>
              <w:rPr>
                <w:rFonts w:hint="eastAsia" w:ascii="宋体" w:hAnsi="宋体" w:cs="宋体"/>
                <w:color w:val="auto"/>
                <w:sz w:val="24"/>
                <w:highlight w:val="none"/>
                <w:lang w:bidi="ar"/>
              </w:rPr>
              <w:t>货物参数</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14:paraId="6CC3FA60">
            <w:pPr>
              <w:wordWrap w:val="0"/>
              <w:spacing w:line="340" w:lineRule="exact"/>
              <w:jc w:val="center"/>
              <w:rPr>
                <w:rFonts w:ascii="宋体" w:hAnsi="宋体" w:cs="宋体"/>
                <w:color w:val="auto"/>
                <w:sz w:val="24"/>
                <w:highlight w:val="none"/>
              </w:rPr>
            </w:pPr>
            <w:r>
              <w:rPr>
                <w:rFonts w:hint="eastAsia" w:ascii="宋体" w:hAnsi="宋体" w:cs="宋体"/>
                <w:color w:val="auto"/>
                <w:sz w:val="24"/>
                <w:highlight w:val="none"/>
                <w:lang w:bidi="ar"/>
              </w:rPr>
              <w:t>分项预算合计（元）</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5E1B45E0">
            <w:pPr>
              <w:wordWrap w:val="0"/>
              <w:spacing w:line="34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上限单价</w:t>
            </w:r>
          </w:p>
        </w:tc>
      </w:tr>
      <w:tr w14:paraId="379850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jc w:val="center"/>
        </w:trPr>
        <w:tc>
          <w:tcPr>
            <w:tcW w:w="329" w:type="pct"/>
            <w:tcBorders>
              <w:top w:val="single" w:color="auto" w:sz="4" w:space="0"/>
              <w:left w:val="single" w:color="auto" w:sz="4" w:space="0"/>
              <w:bottom w:val="nil"/>
              <w:right w:val="single" w:color="auto" w:sz="4" w:space="0"/>
            </w:tcBorders>
            <w:shd w:val="clear" w:color="auto" w:fill="auto"/>
            <w:vAlign w:val="center"/>
          </w:tcPr>
          <w:p w14:paraId="63EF13D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27F4922">
            <w:pPr>
              <w:widowControl/>
              <w:spacing w:line="3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化学发光成像系统</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454C8A8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4DF8C44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套</w:t>
            </w:r>
          </w:p>
        </w:tc>
        <w:tc>
          <w:tcPr>
            <w:tcW w:w="2472" w:type="pct"/>
            <w:tcBorders>
              <w:top w:val="single" w:color="auto" w:sz="4" w:space="0"/>
              <w:left w:val="single" w:color="auto" w:sz="4" w:space="0"/>
              <w:bottom w:val="single" w:color="auto" w:sz="4" w:space="0"/>
              <w:right w:val="single" w:color="auto" w:sz="4" w:space="0"/>
            </w:tcBorders>
            <w:shd w:val="clear" w:color="auto" w:fill="auto"/>
          </w:tcPr>
          <w:p w14:paraId="539DB5D2">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一、技术参数</w:t>
            </w:r>
          </w:p>
          <w:p w14:paraId="2FD7D475">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1、硬件性能</w:t>
            </w:r>
          </w:p>
          <w:p w14:paraId="5612BC8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▲1.1 功能涵盖：凝胶成像，化学发光成像，光密度成像，免染成像等，应用范围包括但不仅限为：核酸凝胶、蛋白凝胶、 印迹膜。</w:t>
            </w:r>
          </w:p>
          <w:p w14:paraId="046BE9C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1.2 CCD检测器：芯片性能增强型CCD检测器 </w:t>
            </w:r>
          </w:p>
          <w:p w14:paraId="1E8E36A9">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1.3 自动优化曝光功能，所有成像过程均保持自动对焦。 </w:t>
            </w:r>
          </w:p>
          <w:p w14:paraId="2AFA37B7">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1.4触摸屏控制。</w:t>
            </w:r>
          </w:p>
          <w:p w14:paraId="44333D8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1.5 UV防护板：方便直接用紫外平台进行样品肉眼观察或切胶。</w:t>
            </w:r>
          </w:p>
          <w:p w14:paraId="557A46B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1.6数据传输：USB及局域网。</w:t>
            </w:r>
          </w:p>
          <w:p w14:paraId="4A31049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▲1.7免染成像功能：可以实现样品蛋白质条带电泳结束之后直接成像，无需固定、染色和脱色。</w:t>
            </w:r>
          </w:p>
          <w:p w14:paraId="6317444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2、主机软件功能</w:t>
            </w:r>
          </w:p>
          <w:p w14:paraId="5EF72D54">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2.1软件可编管理员选项，所有用户需要密码登陆。</w:t>
            </w:r>
          </w:p>
          <w:p w14:paraId="24D23B22">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2.2 图像输出：TIFF、JPEG图像格式文件。</w:t>
            </w:r>
          </w:p>
          <w:p w14:paraId="0F3E3689">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2.3 提供软件升级。</w:t>
            </w:r>
          </w:p>
          <w:p w14:paraId="306256F6">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3、电脑版分析软件功能</w:t>
            </w:r>
          </w:p>
          <w:p w14:paraId="5FF39F53">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3.1 软件可自由安装于多台电脑，同时分析。</w:t>
            </w:r>
          </w:p>
          <w:p w14:paraId="613F4BBB">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3.2 添加各种格式的文字注释。</w:t>
            </w:r>
          </w:p>
          <w:p w14:paraId="5DE2E9B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3.3 自动条带检测，自动分子量测算，自动条带浓度测算。</w:t>
            </w:r>
          </w:p>
          <w:p w14:paraId="42A89856">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3.4 相对含量百分数分析。</w:t>
            </w:r>
          </w:p>
          <w:p w14:paraId="6A167255">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3.5绝对浓度、密度计算。</w:t>
            </w:r>
          </w:p>
          <w:p w14:paraId="4B0BD995">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3.6 图像观察及输出。</w:t>
            </w:r>
          </w:p>
          <w:p w14:paraId="074CF83E">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3.7 多幅图像合并显示并分析功能。</w:t>
            </w:r>
          </w:p>
          <w:p w14:paraId="55633942">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3.8报告输出：包括图像仪名称、泳道图示、条带标注等。</w:t>
            </w:r>
          </w:p>
          <w:p w14:paraId="7D6BF32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3.9 图像输出格式：.tif、.png、.jpg</w:t>
            </w:r>
          </w:p>
          <w:p w14:paraId="506F6064">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3.10 数据输出方式：Excel、PDF等表格式输出</w:t>
            </w:r>
          </w:p>
          <w:p w14:paraId="3AD2E4A2">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3.11 配有软件操作指南flash。</w:t>
            </w:r>
          </w:p>
          <w:p w14:paraId="55B4F3A1">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3.12 提供软件升级服务，由此产生的费用采购人不再另行支付。</w:t>
            </w:r>
          </w:p>
          <w:p w14:paraId="13EB8AA7">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4、售后服务</w:t>
            </w:r>
          </w:p>
          <w:p w14:paraId="1E2C58D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▲4.1投标若为进口产品时必须出具厂家或者国内总代理商授权书或售后服务承诺书。</w:t>
            </w:r>
          </w:p>
          <w:p w14:paraId="7C3DB6BE">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二、配置清单</w:t>
            </w:r>
          </w:p>
          <w:p w14:paraId="3C01F0A9">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1.成像主机1台</w:t>
            </w:r>
          </w:p>
          <w:p w14:paraId="5753FB97">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2.紫外凝胶盘1个</w:t>
            </w:r>
          </w:p>
          <w:p w14:paraId="7C494FA6">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3.分析控制软件1套</w:t>
            </w:r>
          </w:p>
          <w:p w14:paraId="758B9443">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4.电源线和说明书1份</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14:paraId="03F62635">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350000.00</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1C9C8424">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349600.00</w:t>
            </w:r>
            <w:r>
              <w:rPr>
                <w:rFonts w:hint="eastAsia" w:ascii="宋体" w:hAnsi="宋体" w:cs="宋体"/>
                <w:color w:val="auto"/>
                <w:szCs w:val="21"/>
                <w:highlight w:val="none"/>
                <w:lang w:bidi="ar"/>
              </w:rPr>
              <w:t>（元/套）</w:t>
            </w:r>
          </w:p>
        </w:tc>
      </w:tr>
      <w:tr w14:paraId="7671C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4" w:hRule="atLeast"/>
          <w:jc w:val="center"/>
        </w:trPr>
        <w:tc>
          <w:tcPr>
            <w:tcW w:w="329" w:type="pct"/>
            <w:tcBorders>
              <w:top w:val="single" w:color="auto" w:sz="4" w:space="0"/>
              <w:left w:val="single" w:color="auto" w:sz="4" w:space="0"/>
              <w:bottom w:val="nil"/>
              <w:right w:val="single" w:color="auto" w:sz="4" w:space="0"/>
            </w:tcBorders>
            <w:shd w:val="clear" w:color="auto" w:fill="auto"/>
            <w:vAlign w:val="center"/>
          </w:tcPr>
          <w:p w14:paraId="57BCDC2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DA45BB4">
            <w:pPr>
              <w:widowControl/>
              <w:spacing w:line="3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流式细胞仪</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77C03B1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59D95418">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台</w:t>
            </w:r>
          </w:p>
        </w:tc>
        <w:tc>
          <w:tcPr>
            <w:tcW w:w="2472" w:type="pct"/>
            <w:tcBorders>
              <w:top w:val="single" w:color="auto" w:sz="4" w:space="0"/>
              <w:left w:val="single" w:color="auto" w:sz="4" w:space="0"/>
              <w:bottom w:val="single" w:color="auto" w:sz="4" w:space="0"/>
              <w:right w:val="single" w:color="auto" w:sz="4" w:space="0"/>
            </w:tcBorders>
            <w:shd w:val="clear" w:color="auto" w:fill="auto"/>
          </w:tcPr>
          <w:p w14:paraId="181CCF3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 设备用途说明：主要用于各种免疫功能状态检测等流式细胞术检测及科研。</w:t>
            </w:r>
          </w:p>
          <w:p w14:paraId="27BE8317">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 激光器和荧光通道：标配二根激光器，激发6色荧光。</w:t>
            </w:r>
          </w:p>
          <w:p w14:paraId="69A2F1FD">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 所有荧光信号必须通过PMT或APD检测器检测。</w:t>
            </w:r>
          </w:p>
          <w:p w14:paraId="14137C6D">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4. 液流系统：正压上样，有独立外置的液流系统车包括20L大容量鞘液桶，支持长时间检测的液流需求，液流开启、关闭、日常清洗软件自动化控制，有专配的关机液体，可替换样本管路中的鞘液，去除盐结晶。</w:t>
            </w:r>
          </w:p>
          <w:p w14:paraId="6D821855">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5. 荧光检测灵敏度：FITC及PE≤50MESF。</w:t>
            </w:r>
          </w:p>
          <w:p w14:paraId="4D565004">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▲6. 最大样本流速 ≥</w:t>
            </w:r>
            <w:r>
              <w:rPr>
                <w:rFonts w:ascii="宋体" w:hAnsi="宋体" w:cs="宋体"/>
                <w:color w:val="auto"/>
                <w:szCs w:val="21"/>
                <w:highlight w:val="none"/>
              </w:rPr>
              <w:t>100微升/分</w:t>
            </w:r>
            <w:r>
              <w:rPr>
                <w:rFonts w:hint="eastAsia" w:ascii="宋体" w:hAnsi="宋体" w:cs="宋体"/>
                <w:color w:val="auto"/>
                <w:szCs w:val="21"/>
                <w:highlight w:val="none"/>
              </w:rPr>
              <w:t>。</w:t>
            </w:r>
          </w:p>
          <w:p w14:paraId="5D869AF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7. 样本交叉污染率≤0.1%。</w:t>
            </w:r>
          </w:p>
          <w:p w14:paraId="0435463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8. 具备单管手动进样和全自动进样双模式。。</w:t>
            </w:r>
          </w:p>
          <w:p w14:paraId="1BFB8CBE">
            <w:pPr>
              <w:pStyle w:val="10"/>
              <w:rPr>
                <w:rFonts w:ascii="宋体" w:hAnsi="宋体" w:cs="宋体"/>
                <w:color w:val="auto"/>
                <w:szCs w:val="21"/>
                <w:highlight w:val="none"/>
              </w:rPr>
            </w:pPr>
            <w:r>
              <w:rPr>
                <w:rFonts w:hint="eastAsia" w:ascii="宋体" w:hAnsi="宋体" w:cs="宋体"/>
                <w:color w:val="auto"/>
                <w:szCs w:val="21"/>
                <w:highlight w:val="none"/>
              </w:rPr>
              <w:t>9. 升级能力：支持原机升级至</w:t>
            </w:r>
            <w:r>
              <w:rPr>
                <w:rFonts w:hint="eastAsia"/>
                <w:color w:val="auto"/>
                <w:highlight w:val="none"/>
              </w:rPr>
              <w:t>≥</w:t>
            </w:r>
            <w:r>
              <w:rPr>
                <w:color w:val="auto"/>
                <w:highlight w:val="none"/>
              </w:rPr>
              <w:t>6</w:t>
            </w:r>
            <w:r>
              <w:rPr>
                <w:rFonts w:hint="eastAsia"/>
                <w:color w:val="auto"/>
                <w:highlight w:val="none"/>
              </w:rPr>
              <w:t>个</w:t>
            </w:r>
            <w:r>
              <w:rPr>
                <w:rFonts w:hint="eastAsia" w:ascii="宋体" w:hAnsi="宋体" w:cs="宋体"/>
                <w:color w:val="auto"/>
                <w:szCs w:val="21"/>
                <w:highlight w:val="none"/>
              </w:rPr>
              <w:t>荧光检测通道。</w:t>
            </w:r>
          </w:p>
          <w:p w14:paraId="017544D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10.分析软件：实现所有流式数据（包括信号的高度、宽度和面积信息等）的采集和分析，并且支持线性、对数坐标的变换；</w:t>
            </w:r>
          </w:p>
          <w:p w14:paraId="652DEFD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11.可配置LIS双向连接；可根据样本特点对电压进行调节；支持阈值设定，最大限度减少无关信号对结果的干扰。</w:t>
            </w:r>
          </w:p>
          <w:p w14:paraId="14BD9DE9">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12. 具备绝对计数功能，无需额外耗材。</w:t>
            </w:r>
          </w:p>
          <w:p w14:paraId="4415E0B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13. 荧光信号补偿方式：任全矩阵荧光间补偿，既可硬件补偿，也可软件脱机补偿，在测试前、中、后均可调节荧光补偿。</w:t>
            </w:r>
          </w:p>
          <w:p w14:paraId="60C2B91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14. 具备自动审核功能，可基于图形与结果设置自动审核规则。 </w:t>
            </w:r>
          </w:p>
          <w:p w14:paraId="33E491D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15. 仪器质控品：具有仪器质控品即荧光补偿微球等完善的质控系统。</w:t>
            </w:r>
          </w:p>
          <w:p w14:paraId="631951E0">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▲16. 配备自动上样仪，与主机无缝连接使用，转盘式承载上样，支持常规12×75mm流式上样管，单个转盘通量≥</w:t>
            </w:r>
            <w:r>
              <w:rPr>
                <w:rFonts w:ascii="宋体" w:hAnsi="宋体" w:cs="宋体"/>
                <w:color w:val="auto"/>
                <w:szCs w:val="21"/>
                <w:highlight w:val="none"/>
              </w:rPr>
              <w:t>38</w:t>
            </w:r>
            <w:r>
              <w:rPr>
                <w:rFonts w:hint="eastAsia" w:ascii="宋体" w:hAnsi="宋体" w:cs="宋体"/>
                <w:color w:val="auto"/>
                <w:szCs w:val="21"/>
                <w:highlight w:val="none"/>
              </w:rPr>
              <w:t>管（12×75mm规格）。</w:t>
            </w:r>
          </w:p>
          <w:p w14:paraId="159A7F2C">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▲17. 原厂具有药监局认证的全套淋巴细胞亚群检测试剂，无封闭荧光通道。</w:t>
            </w:r>
          </w:p>
          <w:p w14:paraId="4D4FC0A2">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18. 仪器通过NMPA认证，提供注册信息，以符合临床及科研检测的需要。</w:t>
            </w:r>
          </w:p>
          <w:p w14:paraId="5195E29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19. </w:t>
            </w:r>
            <w:r>
              <w:rPr>
                <w:rFonts w:ascii="宋体" w:hAnsi="宋体" w:cs="宋体"/>
                <w:color w:val="auto"/>
                <w:szCs w:val="21"/>
                <w:highlight w:val="none"/>
              </w:rPr>
              <w:t>主要配置清单：流式细胞仪主机1台、数据处理电脑工作站</w:t>
            </w:r>
            <w:r>
              <w:rPr>
                <w:rFonts w:hint="eastAsia" w:ascii="宋体" w:hAnsi="宋体" w:cs="宋体"/>
                <w:color w:val="auto"/>
                <w:szCs w:val="21"/>
                <w:highlight w:val="none"/>
              </w:rPr>
              <w:t>含软件</w:t>
            </w:r>
            <w:r>
              <w:rPr>
                <w:rFonts w:ascii="宋体" w:hAnsi="宋体" w:cs="宋体"/>
                <w:color w:val="auto"/>
                <w:szCs w:val="21"/>
                <w:highlight w:val="none"/>
              </w:rPr>
              <w:t>1套</w:t>
            </w:r>
            <w:r>
              <w:rPr>
                <w:rFonts w:hint="eastAsia" w:ascii="宋体" w:hAnsi="宋体" w:cs="宋体"/>
                <w:color w:val="auto"/>
                <w:szCs w:val="21"/>
                <w:highlight w:val="none"/>
              </w:rPr>
              <w:t>、打印系统</w:t>
            </w:r>
            <w:r>
              <w:rPr>
                <w:rFonts w:ascii="宋体" w:hAnsi="宋体" w:cs="宋体"/>
                <w:color w:val="auto"/>
                <w:szCs w:val="21"/>
                <w:highlight w:val="none"/>
              </w:rPr>
              <w:t>1套</w:t>
            </w:r>
            <w:r>
              <w:rPr>
                <w:rFonts w:hint="eastAsia" w:ascii="宋体" w:hAnsi="宋体" w:cs="宋体"/>
                <w:color w:val="auto"/>
                <w:szCs w:val="21"/>
                <w:highlight w:val="none"/>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14:paraId="240E03CD">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800000.00</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6298FBBA">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785000.00</w:t>
            </w:r>
            <w:r>
              <w:rPr>
                <w:rFonts w:hint="eastAsia" w:ascii="宋体" w:hAnsi="宋体" w:cs="宋体"/>
                <w:color w:val="auto"/>
                <w:szCs w:val="21"/>
                <w:highlight w:val="none"/>
                <w:lang w:bidi="ar"/>
              </w:rPr>
              <w:t>（元/台）</w:t>
            </w:r>
          </w:p>
        </w:tc>
      </w:tr>
      <w:tr w14:paraId="1A9217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jc w:val="center"/>
        </w:trPr>
        <w:tc>
          <w:tcPr>
            <w:tcW w:w="329" w:type="pct"/>
            <w:tcBorders>
              <w:top w:val="single" w:color="auto" w:sz="4" w:space="0"/>
              <w:left w:val="single" w:color="auto" w:sz="4" w:space="0"/>
              <w:bottom w:val="nil"/>
              <w:right w:val="single" w:color="auto" w:sz="4" w:space="0"/>
            </w:tcBorders>
            <w:shd w:val="clear" w:color="auto" w:fill="auto"/>
            <w:vAlign w:val="center"/>
          </w:tcPr>
          <w:p w14:paraId="5E08E9B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513D57E6">
            <w:pPr>
              <w:widowControl/>
              <w:spacing w:line="3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全自动血细胞形态分析仪</w:t>
            </w:r>
          </w:p>
        </w:tc>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14:paraId="331DBB2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6" w:type="pct"/>
            <w:tcBorders>
              <w:top w:val="single" w:color="auto" w:sz="4" w:space="0"/>
              <w:left w:val="single" w:color="auto" w:sz="4" w:space="0"/>
              <w:bottom w:val="single" w:color="auto" w:sz="4" w:space="0"/>
              <w:right w:val="single" w:color="auto" w:sz="4" w:space="0"/>
            </w:tcBorders>
            <w:shd w:val="clear" w:color="auto" w:fill="auto"/>
            <w:vAlign w:val="center"/>
          </w:tcPr>
          <w:p w14:paraId="385A4AFF">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台</w:t>
            </w:r>
          </w:p>
        </w:tc>
        <w:tc>
          <w:tcPr>
            <w:tcW w:w="2472" w:type="pct"/>
            <w:tcBorders>
              <w:top w:val="single" w:color="auto" w:sz="4" w:space="0"/>
              <w:left w:val="single" w:color="auto" w:sz="4" w:space="0"/>
              <w:bottom w:val="single" w:color="auto" w:sz="4" w:space="0"/>
              <w:right w:val="single" w:color="auto" w:sz="4" w:space="0"/>
            </w:tcBorders>
            <w:shd w:val="clear" w:color="auto" w:fill="auto"/>
          </w:tcPr>
          <w:p w14:paraId="064C050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一、全自动整体化血液分析流水线</w:t>
            </w:r>
          </w:p>
          <w:p w14:paraId="2A12B967">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1、全自动整体化血液分析流水线包括但不限于2台全自动血液体液分析仪、一台全自动推片染片机、一台全自动细胞形态学分析仪通过轨道连接组成。</w:t>
            </w:r>
          </w:p>
          <w:p w14:paraId="3D786080">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系统扩展性：可根据实验室需求，通过轨道拓展各分析模块和全自动试管管理系统、全自动质控模块、阅片机、CRP-SAA分析系统、糖化血红蛋白分析系统、浓缩清洗液模块等，利于科室进一步开展项目，完善管理流程。</w:t>
            </w:r>
          </w:p>
          <w:p w14:paraId="11868CAD">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二、全自动血液体液分析仪参数</w:t>
            </w:r>
          </w:p>
          <w:p w14:paraId="5805F15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1、检测原理：半导体激光流式细胞技术、核酸荧光染色、电阻抗法。</w:t>
            </w:r>
          </w:p>
          <w:p w14:paraId="281FA4EB">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2、国际、国内品牌机型，检测报告参数：≥36项（不含研究参数），另有直方图≥2个，散点图≥7个，体液样本≥5项。</w:t>
            </w:r>
          </w:p>
          <w:p w14:paraId="0C2A6302">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3、检测速度：CBC+DIFF+NRBC≥200个样本/小时，RET≥60个样本/小时。仪器具有末梢血检测模式，有急诊插入功能。</w:t>
            </w:r>
          </w:p>
          <w:p w14:paraId="6D709D1C">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4、血小板检测采用鞘流阻抗法和荧光染色法两种方法，并可转换。仪器均有低值血小板专门的计数模式、低值白细胞检测模式。</w:t>
            </w:r>
          </w:p>
          <w:p w14:paraId="4D58E93D">
            <w:pPr>
              <w:wordWrap w:val="0"/>
              <w:spacing w:line="34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5、样本用血量：全自动进样模式用血量≤200微升；开盖模式用血量≤150微升；末梢血预稀释模式用血量≤40微升，末梢血检测模式也能进行白细胞五分类。</w:t>
            </w:r>
          </w:p>
          <w:p w14:paraId="519C6CC0">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样本进样为单通道进样系统，自动模式与手动模式均由一个进</w:t>
            </w:r>
            <w:r>
              <w:rPr>
                <w:rFonts w:hint="eastAsia" w:ascii="宋体" w:hAnsi="宋体" w:cs="宋体"/>
                <w:color w:val="auto"/>
                <w:szCs w:val="21"/>
                <w:highlight w:val="none"/>
              </w:rPr>
              <w:t>样系统进样，避免因模式不同所致的结果差异，自动模式与手动模式之间结果无需比对，提高工作效率和降低成本。</w:t>
            </w:r>
          </w:p>
          <w:p w14:paraId="2828E941">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7、仪器检测白细胞分类计数同时，无需额外试剂就能检测有核红细胞，并能自动进行对白细胞计数的校正。</w:t>
            </w:r>
          </w:p>
          <w:p w14:paraId="2912EB27">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8、每台仪器具有体液检测模式，无需额外试剂就能全自动对脑脊液、胸腹水、关节腔液等体液细胞进行计数和白细胞分类的功能。有NMPA注册的原厂配套的二个不同浓度水平体液质控品以保证结果稳定性，能提供NMPA注册证复印件。</w:t>
            </w:r>
          </w:p>
          <w:p w14:paraId="0F042B6C">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9、仪器均具备网织红细胞检测功能，同时可检测网织红细胞血红蛋白含量。有原厂校准品及校准品溯源报告，以注册证为佐证。</w:t>
            </w:r>
          </w:p>
          <w:p w14:paraId="575A72B3">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10、检测线性范围（全血模式）：白细胞：0～400×10</w:t>
            </w:r>
            <w:r>
              <w:rPr>
                <w:rFonts w:hint="eastAsia" w:ascii="宋体" w:hAnsi="宋体" w:cs="宋体"/>
                <w:color w:val="auto"/>
                <w:szCs w:val="21"/>
                <w:highlight w:val="none"/>
                <w:vertAlign w:val="superscript"/>
              </w:rPr>
              <w:t>9</w:t>
            </w:r>
            <w:r>
              <w:rPr>
                <w:rFonts w:hint="eastAsia" w:ascii="宋体" w:hAnsi="宋体" w:cs="宋体"/>
                <w:color w:val="auto"/>
                <w:szCs w:val="21"/>
                <w:highlight w:val="none"/>
              </w:rPr>
              <w:t>/L，红细胞：0～8.6×10</w:t>
            </w:r>
            <w:r>
              <w:rPr>
                <w:rFonts w:hint="eastAsia" w:ascii="宋体" w:hAnsi="宋体" w:cs="宋体"/>
                <w:color w:val="auto"/>
                <w:szCs w:val="21"/>
                <w:highlight w:val="none"/>
                <w:vertAlign w:val="superscript"/>
              </w:rPr>
              <w:t>12</w:t>
            </w:r>
            <w:r>
              <w:rPr>
                <w:rFonts w:hint="eastAsia" w:ascii="宋体" w:hAnsi="宋体" w:cs="宋体"/>
                <w:color w:val="auto"/>
                <w:szCs w:val="21"/>
                <w:highlight w:val="none"/>
              </w:rPr>
              <w:t>/L，血小板：0～5000×10</w:t>
            </w:r>
            <w:r>
              <w:rPr>
                <w:rFonts w:hint="eastAsia" w:ascii="宋体" w:hAnsi="宋体" w:cs="宋体"/>
                <w:color w:val="auto"/>
                <w:szCs w:val="21"/>
                <w:highlight w:val="none"/>
                <w:vertAlign w:val="superscript"/>
              </w:rPr>
              <w:t>9</w:t>
            </w:r>
            <w:r>
              <w:rPr>
                <w:rFonts w:hint="eastAsia" w:ascii="宋体" w:hAnsi="宋体" w:cs="宋体"/>
                <w:color w:val="auto"/>
                <w:szCs w:val="21"/>
                <w:highlight w:val="none"/>
              </w:rPr>
              <w:t>/L。</w:t>
            </w:r>
          </w:p>
          <w:p w14:paraId="3B0D5BA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11、能提供可溯源性的校准物，并有配套高、中、低3个水平质控物供用户选择。可存储所有质控结果，绘制质控图，可随时查阅。</w:t>
            </w:r>
          </w:p>
          <w:p w14:paraId="3F363B4E">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12、提供实时在线质控管理平台：具有在线网络质控功能，可根据采购人需求设置质控室间对比小组。</w:t>
            </w:r>
          </w:p>
          <w:p w14:paraId="29DDA6DA">
            <w:pPr>
              <w:wordWrap w:val="0"/>
              <w:spacing w:line="34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网络接口支持LIS双向通讯，配套WIN 10以上操作系统电脑，并能满足工作需求。</w:t>
            </w:r>
          </w:p>
          <w:p w14:paraId="75791BA0">
            <w:pPr>
              <w:numPr>
                <w:ilvl w:val="0"/>
                <w:numId w:val="1"/>
              </w:num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特定蛋白分析仪：</w:t>
            </w:r>
          </w:p>
          <w:p w14:paraId="351ED50A">
            <w:pPr>
              <w:numPr>
                <w:ilvl w:val="255"/>
                <w:numId w:val="0"/>
              </w:num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1、CRP、SAA检测采用胶乳增强免疫散射比浊法。可与血常规仪器通过轨道实现在线连接，CRP或SAA检测速度≥150T/小时。</w:t>
            </w:r>
          </w:p>
          <w:p w14:paraId="2E1B25EF">
            <w:pPr>
              <w:numPr>
                <w:ilvl w:val="255"/>
                <w:numId w:val="0"/>
              </w:num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2、报告参数：CRP报告参数≥2个；SAA报告参数≥1个。</w:t>
            </w:r>
          </w:p>
          <w:p w14:paraId="6D279BE1">
            <w:pPr>
              <w:numPr>
                <w:ilvl w:val="255"/>
                <w:numId w:val="0"/>
              </w:num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3、CRP线性范围：上限≥300mg/L。SAA性线范围：上限≥200mg/L。具有高值SAA自动稀释重测功能，如遇样本SAA结果超出线性范围，无需人工干预，可自动回退稀释重测。</w:t>
            </w:r>
          </w:p>
          <w:p w14:paraId="57B1F37A">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四、全自动推片染片机性能参数</w:t>
            </w:r>
          </w:p>
          <w:p w14:paraId="3375F844">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1、全自动推片染片机可与科室现有的全自动血液分析仪由自动传输轨道连接， 组成血液分析流水线，所有标本可由轨道自动传送，无需人工搬运。</w:t>
            </w:r>
          </w:p>
          <w:p w14:paraId="5142695D">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2、全自动推片染片机为推片、染色一体化的机器，推片速度≥100标本/小时。</w:t>
            </w:r>
          </w:p>
          <w:p w14:paraId="644961F0">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3、用血量：全血模式全自动推片的吸样量≤100ul，为了满足儿童采血或采血困难的患者，因采血量不足时无法推片复检，需求推染片机上的微量血进样模式的用血量≤</w:t>
            </w:r>
            <w:r>
              <w:rPr>
                <w:rFonts w:ascii="宋体" w:hAnsi="宋体" w:cs="宋体"/>
                <w:color w:val="auto"/>
                <w:szCs w:val="21"/>
                <w:highlight w:val="none"/>
              </w:rPr>
              <w:t>40</w:t>
            </w:r>
            <w:r>
              <w:rPr>
                <w:rFonts w:hint="eastAsia" w:ascii="宋体" w:hAnsi="宋体" w:cs="宋体"/>
                <w:color w:val="auto"/>
                <w:szCs w:val="21"/>
                <w:highlight w:val="none"/>
              </w:rPr>
              <w:t>ul，以操作手册为准。</w:t>
            </w:r>
          </w:p>
          <w:p w14:paraId="1FD1563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4、全自动推片染片机可自动采样及自动点样，并根据标本所测得的红细胞压积（HCT）的数值或血液粘稠程度设定≥6个水平自动选择推片的角度。</w:t>
            </w:r>
          </w:p>
          <w:p w14:paraId="05408BB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5、全自动推片染片机可根据血液分析工作站的检测结果自动对阳性标本进行推片染片。</w:t>
            </w:r>
          </w:p>
          <w:p w14:paraId="6FD3C1AC">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6、用户可以自定义设定样品推片规则，适合规范化管理。</w:t>
            </w:r>
          </w:p>
          <w:p w14:paraId="6424B2F5">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7、全自动推片染片机可单独进样，独立工作。</w:t>
            </w:r>
          </w:p>
          <w:p w14:paraId="7346D1C7">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8、染片模式：独立封闭染色方式，≥4套染色方案。</w:t>
            </w:r>
          </w:p>
          <w:p w14:paraId="5319036D">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9、玻片储备≥150张。</w:t>
            </w:r>
          </w:p>
          <w:p w14:paraId="3BF531DB">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五、全自动细胞形态学分析仪技术参数</w:t>
            </w:r>
          </w:p>
          <w:p w14:paraId="777A5068">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1、全自动细胞形态学分析仪可与全自动推片染片机由自动传送轨道连接，所有标本可由轨道自动传送，无需人工搬运。</w:t>
            </w:r>
          </w:p>
          <w:p w14:paraId="4E852205">
            <w:pPr>
              <w:wordWrap w:val="0"/>
              <w:spacing w:line="34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2、外周血图片处理速度：完全分类100个白细胞+RBC+PLT≥30张/小时。</w:t>
            </w:r>
          </w:p>
          <w:p w14:paraId="77E3A160">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3、仪器全自动处理：从进样、扫描、定位、加油、各放大倍数间切换、拍摄、分类到报告完全自动化。</w:t>
            </w:r>
          </w:p>
          <w:p w14:paraId="22EA2785">
            <w:pPr>
              <w:wordWrap w:val="0"/>
              <w:spacing w:line="340" w:lineRule="exact"/>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4、细胞形态学分析仪外周血白细胞分类≥10种、红细胞形态分类≥5种，并可自动添加。</w:t>
            </w:r>
          </w:p>
          <w:p w14:paraId="6554CC7C">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5、提供远程阅片、远程审核、形态学培训系统。</w:t>
            </w:r>
          </w:p>
          <w:p w14:paraId="630D961F">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6、配备使用Win 10及以上系统的计算机，运行流畅。通用分析数据库，配有可添加的标准细胞图库、数字制片数据库、导出图片数据库。</w:t>
            </w:r>
          </w:p>
          <w:p w14:paraId="020056AE">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六、糖化血红蛋白分析仪：可与血常规仪器通过轨道实现在线连接，检测原理为高效液相色谱法，检测速度≥60速/小时。</w:t>
            </w:r>
          </w:p>
          <w:p w14:paraId="38EC0B92">
            <w:pPr>
              <w:wordWrap w:val="0"/>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highlight w:val="none"/>
              </w:rPr>
              <w:t>◆</w:t>
            </w:r>
            <w:r>
              <w:rPr>
                <w:rFonts w:hint="eastAsia" w:ascii="宋体" w:hAnsi="宋体" w:cs="宋体"/>
                <w:color w:val="auto"/>
                <w:szCs w:val="21"/>
                <w:highlight w:val="none"/>
              </w:rPr>
              <w:t>”作为重要技术参数，但不作为废标条件。</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14:paraId="550110D0">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1000000.00</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3371F85A">
            <w:pPr>
              <w:wordWrap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900000.00</w:t>
            </w:r>
            <w:r>
              <w:rPr>
                <w:rFonts w:hint="eastAsia" w:ascii="宋体" w:hAnsi="宋体" w:cs="宋体"/>
                <w:color w:val="auto"/>
                <w:szCs w:val="21"/>
                <w:highlight w:val="none"/>
                <w:lang w:bidi="ar"/>
              </w:rPr>
              <w:t>（元/台）</w:t>
            </w:r>
          </w:p>
        </w:tc>
      </w:tr>
      <w:tr w14:paraId="61D0A5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3"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34A6FE47">
            <w:pPr>
              <w:wordWrap w:val="0"/>
              <w:spacing w:line="340" w:lineRule="exact"/>
              <w:jc w:val="left"/>
              <w:rPr>
                <w:rFonts w:ascii="宋体" w:hAnsi="宋体" w:cs="宋体"/>
                <w:color w:val="auto"/>
                <w:sz w:val="24"/>
                <w:highlight w:val="none"/>
              </w:rPr>
            </w:pPr>
            <w:r>
              <w:rPr>
                <w:rFonts w:hint="eastAsia" w:ascii="宋体" w:hAnsi="宋体" w:cs="宋体"/>
                <w:b/>
                <w:bCs/>
                <w:color w:val="auto"/>
                <w:sz w:val="24"/>
                <w:highlight w:val="none"/>
                <w:lang w:bidi="ar"/>
              </w:rPr>
              <w:t>商务条款</w:t>
            </w:r>
          </w:p>
        </w:tc>
      </w:tr>
      <w:tr w14:paraId="331479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5BDF5">
            <w:pPr>
              <w:wordWrap w:val="0"/>
              <w:spacing w:line="340" w:lineRule="exact"/>
              <w:ind w:right="97" w:rightChars="46"/>
              <w:jc w:val="center"/>
              <w:rPr>
                <w:rFonts w:ascii="宋体" w:hAnsi="宋体" w:cs="宋体"/>
                <w:bCs/>
                <w:color w:val="auto"/>
                <w:sz w:val="22"/>
                <w:szCs w:val="22"/>
                <w:highlight w:val="none"/>
              </w:rPr>
            </w:pPr>
            <w:r>
              <w:rPr>
                <w:rFonts w:hint="eastAsia" w:ascii="宋体" w:hAnsi="宋体" w:cs="宋体"/>
                <w:color w:val="auto"/>
                <w:sz w:val="22"/>
                <w:szCs w:val="22"/>
                <w:highlight w:val="none"/>
                <w:lang w:bidi="ar"/>
              </w:rPr>
              <w:t>▲</w:t>
            </w:r>
            <w:r>
              <w:rPr>
                <w:rFonts w:hint="eastAsia" w:ascii="宋体" w:hAnsi="宋体" w:cs="宋体"/>
                <w:bCs/>
                <w:color w:val="auto"/>
                <w:sz w:val="22"/>
                <w:szCs w:val="22"/>
                <w:highlight w:val="none"/>
                <w:lang w:bidi="ar"/>
              </w:rPr>
              <w:t>交货时间</w:t>
            </w:r>
          </w:p>
        </w:tc>
        <w:tc>
          <w:tcPr>
            <w:tcW w:w="39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526B0C">
            <w:pPr>
              <w:wordWrap w:val="0"/>
              <w:spacing w:line="340" w:lineRule="exact"/>
              <w:ind w:right="97" w:rightChars="46"/>
              <w:rPr>
                <w:rFonts w:ascii="宋体" w:hAnsi="宋体" w:cs="宋体"/>
                <w:bCs/>
                <w:color w:val="auto"/>
                <w:sz w:val="22"/>
                <w:szCs w:val="22"/>
                <w:highlight w:val="none"/>
              </w:rPr>
            </w:pPr>
            <w:r>
              <w:rPr>
                <w:rFonts w:hint="eastAsia" w:ascii="宋体" w:hAnsi="宋体" w:cs="宋体"/>
                <w:color w:val="auto"/>
                <w:szCs w:val="21"/>
                <w:highlight w:val="none"/>
                <w:lang w:bidi="ar"/>
              </w:rPr>
              <w:t>自签订合同之日起45个工作日内完成安装调试并验收合格。</w:t>
            </w:r>
          </w:p>
        </w:tc>
      </w:tr>
      <w:tr w14:paraId="4C9A97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21F543">
            <w:pPr>
              <w:wordWrap w:val="0"/>
              <w:spacing w:line="340" w:lineRule="exact"/>
              <w:ind w:right="97" w:rightChars="46"/>
              <w:jc w:val="center"/>
              <w:rPr>
                <w:rFonts w:ascii="宋体" w:hAnsi="宋体" w:cs="宋体"/>
                <w:color w:val="auto"/>
                <w:sz w:val="22"/>
                <w:szCs w:val="22"/>
                <w:highlight w:val="none"/>
              </w:rPr>
            </w:pPr>
            <w:r>
              <w:rPr>
                <w:rFonts w:hint="eastAsia" w:ascii="宋体" w:hAnsi="宋体" w:cs="宋体"/>
                <w:bCs/>
                <w:color w:val="auto"/>
                <w:sz w:val="22"/>
                <w:szCs w:val="22"/>
                <w:highlight w:val="none"/>
                <w:lang w:bidi="ar"/>
              </w:rPr>
              <w:t>交货地点</w:t>
            </w:r>
          </w:p>
        </w:tc>
        <w:tc>
          <w:tcPr>
            <w:tcW w:w="39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4CE3D3">
            <w:pPr>
              <w:wordWrap w:val="0"/>
              <w:spacing w:line="340" w:lineRule="exact"/>
              <w:ind w:right="97" w:rightChars="46"/>
              <w:rPr>
                <w:rFonts w:ascii="宋体" w:hAnsi="宋体" w:cs="宋体"/>
                <w:color w:val="auto"/>
                <w:sz w:val="22"/>
                <w:szCs w:val="22"/>
                <w:highlight w:val="none"/>
              </w:rPr>
            </w:pPr>
            <w:r>
              <w:rPr>
                <w:rFonts w:hint="eastAsia" w:ascii="宋体" w:hAnsi="宋体" w:cs="宋体"/>
                <w:bCs/>
                <w:color w:val="auto"/>
                <w:sz w:val="22"/>
                <w:szCs w:val="22"/>
                <w:highlight w:val="none"/>
                <w:lang w:bidi="ar"/>
              </w:rPr>
              <w:t>南宁市内采购人指定地点。</w:t>
            </w:r>
          </w:p>
        </w:tc>
      </w:tr>
      <w:tr w14:paraId="39F747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E0F246">
            <w:pPr>
              <w:wordWrap w:val="0"/>
              <w:spacing w:line="340" w:lineRule="exact"/>
              <w:ind w:right="97" w:rightChars="46"/>
              <w:jc w:val="center"/>
              <w:rPr>
                <w:rFonts w:ascii="宋体" w:hAnsi="宋体" w:cs="宋体"/>
                <w:color w:val="auto"/>
                <w:sz w:val="22"/>
                <w:szCs w:val="22"/>
                <w:highlight w:val="none"/>
              </w:rPr>
            </w:pPr>
            <w:r>
              <w:rPr>
                <w:rFonts w:hint="eastAsia" w:ascii="宋体" w:hAnsi="宋体" w:cs="宋体"/>
                <w:color w:val="auto"/>
                <w:sz w:val="22"/>
                <w:szCs w:val="22"/>
                <w:highlight w:val="none"/>
                <w:lang w:bidi="ar"/>
              </w:rPr>
              <w:t>交货方式</w:t>
            </w:r>
          </w:p>
        </w:tc>
        <w:tc>
          <w:tcPr>
            <w:tcW w:w="39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6B6617">
            <w:pPr>
              <w:wordWrap w:val="0"/>
              <w:spacing w:line="340" w:lineRule="exact"/>
              <w:ind w:right="97" w:rightChars="46"/>
              <w:rPr>
                <w:rFonts w:ascii="宋体" w:hAnsi="宋体" w:cs="宋体"/>
                <w:color w:val="auto"/>
                <w:sz w:val="22"/>
                <w:szCs w:val="22"/>
                <w:highlight w:val="none"/>
              </w:rPr>
            </w:pPr>
            <w:r>
              <w:rPr>
                <w:rFonts w:hint="eastAsia" w:ascii="宋体" w:hAnsi="宋体" w:cs="宋体"/>
                <w:color w:val="auto"/>
                <w:sz w:val="22"/>
                <w:szCs w:val="22"/>
                <w:highlight w:val="none"/>
                <w:lang w:bidi="ar"/>
              </w:rPr>
              <w:t>现场交货。</w:t>
            </w:r>
          </w:p>
        </w:tc>
      </w:tr>
      <w:tr w14:paraId="702E72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9DE3F">
            <w:pPr>
              <w:wordWrap w:val="0"/>
              <w:spacing w:line="340" w:lineRule="exact"/>
              <w:ind w:right="97" w:rightChars="46"/>
              <w:jc w:val="center"/>
              <w:rPr>
                <w:rFonts w:ascii="宋体" w:hAnsi="宋体" w:cs="宋体"/>
                <w:color w:val="auto"/>
                <w:sz w:val="22"/>
                <w:szCs w:val="22"/>
                <w:highlight w:val="none"/>
              </w:rPr>
            </w:pPr>
            <w:r>
              <w:rPr>
                <w:rFonts w:hint="eastAsia" w:ascii="宋体" w:hAnsi="宋体" w:cs="宋体"/>
                <w:color w:val="auto"/>
                <w:sz w:val="22"/>
                <w:szCs w:val="22"/>
                <w:highlight w:val="none"/>
                <w:lang w:bidi="ar"/>
              </w:rPr>
              <w:t>▲质保期</w:t>
            </w:r>
          </w:p>
        </w:tc>
        <w:tc>
          <w:tcPr>
            <w:tcW w:w="39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0E2837">
            <w:pPr>
              <w:autoSpaceDE w:val="0"/>
              <w:autoSpaceDN w:val="0"/>
              <w:adjustRightInd w:val="0"/>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1、如分项需求有质保期规定则按分项需求规定执行；若无特别规定，则质保期自货物验收及设备安装验收合格之日起3年。</w:t>
            </w:r>
          </w:p>
          <w:p w14:paraId="3318B160">
            <w:pPr>
              <w:autoSpaceDE w:val="0"/>
              <w:autoSpaceDN w:val="0"/>
              <w:adjustRightInd w:val="0"/>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2、质保期所更换的零配件必须是原厂全新的零配件，满足设备运行要求。 </w:t>
            </w:r>
          </w:p>
          <w:p w14:paraId="77C01CF8">
            <w:pPr>
              <w:autoSpaceDE w:val="0"/>
              <w:autoSpaceDN w:val="0"/>
              <w:adjustRightInd w:val="0"/>
              <w:spacing w:line="340" w:lineRule="exact"/>
              <w:rPr>
                <w:rFonts w:ascii="宋体" w:hAnsi="宋体" w:cs="宋体"/>
                <w:color w:val="auto"/>
                <w:sz w:val="22"/>
                <w:szCs w:val="22"/>
                <w:highlight w:val="none"/>
              </w:rPr>
            </w:pPr>
            <w:r>
              <w:rPr>
                <w:rFonts w:hint="eastAsia" w:ascii="宋体" w:hAnsi="宋体" w:cs="宋体"/>
                <w:color w:val="auto"/>
                <w:sz w:val="22"/>
                <w:szCs w:val="22"/>
                <w:highlight w:val="none"/>
              </w:rPr>
              <w:t>3、质保期内，中标供应商负责对其提供的设备免费提供硬件的安全性改版升级和技术支持及上门维修、保养，对于非用户方人为原因损坏（不包括不可抗力造成的损坏）需要维修或更换故障零部件的，不收取任何额外费用（包括差旅费、邮寄费、安装调试费等），对于由于采购方人为损坏、不可抗力原因（如雷击、洪涝等自然灾害）造成的损坏以及保修期结束后的维修，只能按维修成本收取费用</w:t>
            </w:r>
            <w:r>
              <w:rPr>
                <w:rFonts w:hint="eastAsia" w:ascii="宋体" w:hAnsi="宋体" w:cs="宋体"/>
                <w:color w:val="auto"/>
                <w:szCs w:val="21"/>
                <w:highlight w:val="none"/>
                <w:lang w:bidi="ar"/>
              </w:rPr>
              <w:t>。</w:t>
            </w:r>
          </w:p>
        </w:tc>
      </w:tr>
      <w:tr w14:paraId="644DD4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C7CEE8">
            <w:pPr>
              <w:wordWrap w:val="0"/>
              <w:spacing w:line="340" w:lineRule="exact"/>
              <w:ind w:right="97" w:rightChars="46"/>
              <w:jc w:val="center"/>
              <w:rPr>
                <w:rFonts w:ascii="宋体" w:hAnsi="宋体" w:cs="宋体"/>
                <w:color w:val="auto"/>
                <w:sz w:val="22"/>
                <w:szCs w:val="22"/>
                <w:highlight w:val="none"/>
              </w:rPr>
            </w:pPr>
            <w:r>
              <w:rPr>
                <w:rFonts w:hint="eastAsia" w:ascii="宋体" w:hAnsi="宋体" w:cs="宋体"/>
                <w:color w:val="auto"/>
                <w:sz w:val="22"/>
                <w:szCs w:val="22"/>
                <w:highlight w:val="none"/>
                <w:lang w:bidi="ar"/>
              </w:rPr>
              <w:t>售后服务要求</w:t>
            </w:r>
          </w:p>
        </w:tc>
        <w:tc>
          <w:tcPr>
            <w:tcW w:w="39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DD21DE">
            <w:pPr>
              <w:wordWrap w:val="0"/>
              <w:spacing w:line="340" w:lineRule="exact"/>
              <w:ind w:right="97" w:rightChars="46"/>
              <w:rPr>
                <w:rFonts w:ascii="宋体" w:hAnsi="宋体" w:cs="宋体"/>
                <w:color w:val="auto"/>
                <w:sz w:val="22"/>
                <w:szCs w:val="22"/>
                <w:highlight w:val="none"/>
              </w:rPr>
            </w:pPr>
            <w:r>
              <w:rPr>
                <w:rFonts w:hint="eastAsia" w:ascii="宋体" w:hAnsi="宋体" w:cs="宋体"/>
                <w:color w:val="auto"/>
                <w:sz w:val="22"/>
                <w:szCs w:val="22"/>
                <w:highlight w:val="none"/>
                <w:lang w:bidi="ar"/>
              </w:rPr>
              <w:t>▲1 投标人应对所提供的货物提供质保期内的维修服务，维修过程中如果需要更换配件的，要求更换的配件应跟被更换的品牌、类型相一致。</w:t>
            </w:r>
          </w:p>
          <w:p w14:paraId="6FC6ABC6">
            <w:pPr>
              <w:wordWrap w:val="0"/>
              <w:spacing w:line="340" w:lineRule="exact"/>
              <w:ind w:right="97" w:rightChars="46"/>
              <w:rPr>
                <w:rFonts w:ascii="宋体" w:hAnsi="宋体" w:cs="宋体"/>
                <w:color w:val="auto"/>
                <w:sz w:val="22"/>
                <w:szCs w:val="22"/>
                <w:highlight w:val="none"/>
              </w:rPr>
            </w:pPr>
            <w:r>
              <w:rPr>
                <w:rFonts w:hint="eastAsia" w:ascii="宋体" w:hAnsi="宋体" w:cs="宋体"/>
                <w:color w:val="auto"/>
                <w:sz w:val="22"/>
                <w:szCs w:val="22"/>
                <w:highlight w:val="none"/>
                <w:lang w:bidi="ar"/>
              </w:rPr>
              <w:t>2 中标供应商接到故障通知后在12小时内到达故障现场，紧急故障6小时内到达故障现场，并维修更换有缺陷的货物或部件，一般故障在24小时内解决，重大故障若现场不能解决，应最多不超过7个日历天将设备修好或恢复设备运转。</w:t>
            </w:r>
          </w:p>
          <w:p w14:paraId="5655FB4C">
            <w:pPr>
              <w:wordWrap w:val="0"/>
              <w:spacing w:line="340" w:lineRule="exact"/>
              <w:ind w:right="97" w:rightChars="46"/>
              <w:rPr>
                <w:rFonts w:ascii="宋体" w:hAnsi="宋体" w:cs="宋体"/>
                <w:color w:val="auto"/>
                <w:sz w:val="22"/>
                <w:szCs w:val="22"/>
                <w:highlight w:val="none"/>
              </w:rPr>
            </w:pPr>
            <w:r>
              <w:rPr>
                <w:rFonts w:hint="eastAsia" w:ascii="宋体" w:hAnsi="宋体" w:cs="宋体"/>
                <w:color w:val="auto"/>
                <w:sz w:val="22"/>
                <w:szCs w:val="22"/>
                <w:highlight w:val="none"/>
                <w:lang w:bidi="ar"/>
              </w:rPr>
              <w:t>3 投标人（制造商或销售商）需在中国大陆地区设有售后服务机构和设施，并配备受过专业培训的售后服务人员。</w:t>
            </w:r>
          </w:p>
          <w:p w14:paraId="36864BE8">
            <w:pPr>
              <w:wordWrap w:val="0"/>
              <w:spacing w:line="340" w:lineRule="exact"/>
              <w:ind w:right="97" w:rightChars="46"/>
              <w:rPr>
                <w:rFonts w:ascii="宋体" w:hAnsi="宋体" w:cs="宋体"/>
                <w:color w:val="auto"/>
                <w:sz w:val="22"/>
                <w:szCs w:val="22"/>
                <w:highlight w:val="none"/>
              </w:rPr>
            </w:pPr>
            <w:r>
              <w:rPr>
                <w:rFonts w:hint="eastAsia" w:ascii="宋体" w:hAnsi="宋体" w:cs="宋体"/>
                <w:color w:val="auto"/>
                <w:sz w:val="22"/>
                <w:szCs w:val="22"/>
                <w:highlight w:val="none"/>
                <w:lang w:bidi="ar"/>
              </w:rPr>
              <w:t>4 为保证设备正常运行，供应商应在中国境内方便的地方设置备件库，存入所有必须的备件，并保证5年以上的供应期，提供800全国免费电话。</w:t>
            </w:r>
          </w:p>
          <w:p w14:paraId="455F3FB6">
            <w:pPr>
              <w:wordWrap w:val="0"/>
              <w:spacing w:line="340" w:lineRule="exact"/>
              <w:ind w:right="97" w:rightChars="46"/>
              <w:rPr>
                <w:color w:val="auto"/>
                <w:highlight w:val="none"/>
              </w:rPr>
            </w:pPr>
            <w:r>
              <w:rPr>
                <w:rFonts w:hint="eastAsia" w:ascii="宋体" w:hAnsi="宋体" w:cs="宋体"/>
                <w:color w:val="auto"/>
                <w:sz w:val="22"/>
                <w:szCs w:val="22"/>
                <w:highlight w:val="none"/>
                <w:lang w:bidi="ar"/>
              </w:rPr>
              <w:t>5 现场培训：供应商提供现场技术培训，保证使用人员能够正确操作设备的各项功能。</w:t>
            </w:r>
          </w:p>
          <w:p w14:paraId="528E9A67">
            <w:pPr>
              <w:wordWrap w:val="0"/>
              <w:spacing w:line="340" w:lineRule="exact"/>
              <w:ind w:right="97" w:rightChars="46"/>
              <w:rPr>
                <w:rFonts w:ascii="宋体" w:hAnsi="宋体" w:cs="宋体"/>
                <w:color w:val="auto"/>
                <w:szCs w:val="21"/>
                <w:highlight w:val="none"/>
              </w:rPr>
            </w:pPr>
            <w:r>
              <w:rPr>
                <w:color w:val="auto"/>
                <w:highlight w:val="none"/>
              </w:rPr>
              <w:t>6</w:t>
            </w:r>
            <w:r>
              <w:rPr>
                <w:rFonts w:hint="eastAsia" w:ascii="宋体" w:hAnsi="宋体" w:cs="宋体"/>
                <w:color w:val="auto"/>
                <w:szCs w:val="21"/>
                <w:highlight w:val="none"/>
              </w:rPr>
              <w:t>流式细胞仪、全自动血细胞形态分析仪在仪器使用期限内，每年按用户要求提供1-2次的仪器校准服务，并出具有资质的校准报告；故障排除周期小于3天，免费更换易损配件；在南宁有驻点工程师。</w:t>
            </w:r>
          </w:p>
          <w:p w14:paraId="49FCE723">
            <w:pPr>
              <w:wordWrap w:val="0"/>
              <w:spacing w:line="340" w:lineRule="exact"/>
              <w:ind w:right="97" w:rightChars="46"/>
              <w:rPr>
                <w:color w:val="auto"/>
                <w:highlight w:val="none"/>
              </w:rPr>
            </w:pPr>
            <w:r>
              <w:rPr>
                <w:color w:val="auto"/>
                <w:highlight w:val="none"/>
              </w:rPr>
              <w:t>7</w:t>
            </w:r>
            <w:r>
              <w:rPr>
                <w:rFonts w:hint="eastAsia"/>
                <w:color w:val="auto"/>
                <w:highlight w:val="none"/>
              </w:rPr>
              <w:t>、所以设备对接采购方系统的费用，全部由中标供应商承担。</w:t>
            </w:r>
          </w:p>
        </w:tc>
      </w:tr>
      <w:tr w14:paraId="098466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0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E4D030">
            <w:pPr>
              <w:wordWrap w:val="0"/>
              <w:spacing w:line="34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lang w:bidi="ar"/>
              </w:rPr>
              <w:t>其他要求</w:t>
            </w:r>
          </w:p>
        </w:tc>
        <w:tc>
          <w:tcPr>
            <w:tcW w:w="397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CBE010">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1、投标报价为采购人指定地点的现场交货价，包括：所有货物、随配附件、备品备件、运输、装卸、工具、报装、安装、调试、对接、各种辅材、售后服务、培训、停车费、设备搬移、垃圾清理费、税金及其他所有可能发生的一切费用，采购人不再支付任何费用；验收过程中所产生的一切费用均由中标人承担；本项目所产生的采购代理服务费；报价时应考虑相关费用。</w:t>
            </w:r>
          </w:p>
          <w:p w14:paraId="7C003871">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▲2、付款方式：中标供应商交货完毕并整体项目验收合格后，一次性支付合同价款。</w:t>
            </w:r>
          </w:p>
          <w:p w14:paraId="3925A4C2">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▲3、包装和运输：</w:t>
            </w:r>
          </w:p>
          <w:p w14:paraId="5E00E086">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（1）原厂原包装，包装完好、完整无破损、未开封。</w:t>
            </w:r>
          </w:p>
          <w:p w14:paraId="0AEBCFA7">
            <w:pPr>
              <w:autoSpaceDE w:val="0"/>
              <w:autoSpaceDN w:val="0"/>
              <w:adjustRightInd w:val="0"/>
              <w:spacing w:line="340" w:lineRule="exact"/>
              <w:rPr>
                <w:rFonts w:ascii="宋体" w:hAnsi="宋体" w:cs="宋体"/>
                <w:color w:val="auto"/>
                <w:szCs w:val="21"/>
                <w:highlight w:val="none"/>
                <w:lang w:bidi="ar"/>
              </w:rPr>
            </w:pPr>
            <w:r>
              <w:rPr>
                <w:rFonts w:hint="eastAsia" w:ascii="宋体" w:hAnsi="宋体" w:cs="宋体"/>
                <w:color w:val="auto"/>
                <w:szCs w:val="21"/>
                <w:highlight w:val="none"/>
                <w:lang w:bidi="ar"/>
              </w:rPr>
              <w:t xml:space="preserve">（2）包装及运输方式应综合考虑运输距离、防潮、防震、防锈和防破损装卸等要求。 </w:t>
            </w:r>
          </w:p>
          <w:p w14:paraId="44C1D048">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（3）国家对包装及运输有相关强制性标准或要求的，中标人应当执行。</w:t>
            </w:r>
          </w:p>
          <w:p w14:paraId="3CFFA178">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（4）产品 (含包装) 运抵采购人指定交付地点前发生损坏的，相关损失由中标人自行承担。</w:t>
            </w:r>
          </w:p>
          <w:p w14:paraId="7179D7A1">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4、保险：若投标人为本项目标的及标的涉及的相关材料、设备、人员、运输等购买保险的，相关费用由投标人自行承担。</w:t>
            </w:r>
          </w:p>
          <w:p w14:paraId="15D4EB21">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▲5、投标文件中属于医疗器械的必须提供有效的医疗器械注册证复印件。</w:t>
            </w:r>
          </w:p>
          <w:p w14:paraId="3B636E82">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▲6、中标后交货时，需提供医疗器械经营许可证、医疗器械注册证、营业执照等在有效期内的资质证件，代理商或经销商应提供书面授权书，确保产品合法合规。</w:t>
            </w:r>
          </w:p>
          <w:p w14:paraId="312527B2">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▲7、质量要求及验收标准：</w:t>
            </w:r>
          </w:p>
          <w:p w14:paraId="26C533D9">
            <w:pPr>
              <w:autoSpaceDE w:val="0"/>
              <w:autoSpaceDN w:val="0"/>
              <w:adjustRightInd w:val="0"/>
              <w:spacing w:line="340" w:lineRule="exac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lang w:bidi="ar"/>
              </w:rPr>
              <w:t>规范标准：采购标的需执行国家标准、行业标准、地方标准或者其他标准、规范。</w:t>
            </w:r>
          </w:p>
          <w:p w14:paraId="3F73A326">
            <w:pPr>
              <w:autoSpaceDE w:val="0"/>
              <w:autoSpaceDN w:val="0"/>
              <w:adjustRightInd w:val="0"/>
              <w:spacing w:line="340" w:lineRule="exac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lang w:bidi="ar"/>
              </w:rPr>
              <w:t>中标供应商在招标文件规定的合同履约时间内完成所有产品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5E1A7389">
            <w:pPr>
              <w:autoSpaceDE w:val="0"/>
              <w:autoSpaceDN w:val="0"/>
              <w:adjustRightInd w:val="0"/>
              <w:spacing w:line="340" w:lineRule="exac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lang w:bidi="ar"/>
              </w:rPr>
              <w:t>中标供应商供货时必须向采购人提供设备完整的安装、操作、使用和维护手册，以及产品合格证书等所有技术资料，否则不予验收。</w:t>
            </w:r>
          </w:p>
          <w:p w14:paraId="2DBFCC0C">
            <w:pPr>
              <w:autoSpaceDE w:val="0"/>
              <w:autoSpaceDN w:val="0"/>
              <w:adjustRightInd w:val="0"/>
              <w:spacing w:line="340" w:lineRule="exact"/>
              <w:rPr>
                <w:rFonts w:ascii="宋体" w:hAnsi="宋体" w:cs="宋体"/>
                <w:color w:val="auto"/>
                <w:szCs w:val="21"/>
                <w:highlight w:val="none"/>
              </w:rPr>
            </w:pPr>
            <w:r>
              <w:rPr>
                <w:rFonts w:hint="eastAsia" w:ascii="宋体" w:hAnsi="宋体" w:cs="宋体"/>
                <w:color w:val="auto"/>
                <w:szCs w:val="21"/>
                <w:highlight w:val="none"/>
                <w:lang w:bidi="ar"/>
              </w:rPr>
              <w:t>（4）由于中标供应商的原因造成采购人不能按时验收合格并正常使用的，由此造成的损失由中标供应商承担。</w:t>
            </w:r>
          </w:p>
          <w:p w14:paraId="387A94E6">
            <w:pPr>
              <w:wordWrap w:val="0"/>
              <w:spacing w:line="340" w:lineRule="exact"/>
              <w:ind w:right="97" w:rightChars="46"/>
              <w:rPr>
                <w:rFonts w:ascii="宋体" w:hAnsi="宋体" w:cs="宋体"/>
                <w:color w:val="auto"/>
                <w:sz w:val="22"/>
                <w:szCs w:val="22"/>
                <w:highlight w:val="none"/>
              </w:rPr>
            </w:pPr>
            <w:r>
              <w:rPr>
                <w:rFonts w:hint="eastAsia" w:ascii="宋体" w:hAnsi="宋体" w:cs="宋体"/>
                <w:color w:val="auto"/>
                <w:szCs w:val="21"/>
                <w:highlight w:val="none"/>
                <w:lang w:bidi="ar"/>
              </w:rPr>
              <w:t>8、知识产权要求：投标人必须保证所提供的产品及服务涉及到的知识产权和相关技术资料是合法取得的，采购人在使用产品及服务时不会侵犯任何第三方的专利权、商标权、工业设计权或其他 权利，不会因为采购人的使用遭受第三方侵权指控，包括被责令致歉、停止使用、追偿 或要求赔偿损失等。否则，投标人负责解决由此引起的一切纠纷，采购人有权追究投标人的法律责任，其不利后果由投标人全部承担。</w:t>
            </w:r>
          </w:p>
        </w:tc>
      </w:tr>
      <w:tr w14:paraId="666369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1"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14:paraId="519AACD2">
            <w:pPr>
              <w:wordWrap w:val="0"/>
              <w:spacing w:line="340" w:lineRule="exact"/>
              <w:jc w:val="center"/>
              <w:rPr>
                <w:rFonts w:ascii="宋体" w:hAnsi="宋体" w:cs="宋体"/>
                <w:b/>
                <w:color w:val="auto"/>
                <w:sz w:val="24"/>
                <w:highlight w:val="none"/>
              </w:rPr>
            </w:pPr>
            <w:r>
              <w:rPr>
                <w:rFonts w:hint="eastAsia" w:ascii="宋体" w:hAnsi="宋体" w:cs="宋体"/>
                <w:color w:val="auto"/>
                <w:sz w:val="24"/>
                <w:highlight w:val="none"/>
                <w:lang w:bidi="ar"/>
              </w:rPr>
              <w:t>其他说明</w:t>
            </w:r>
          </w:p>
        </w:tc>
        <w:tc>
          <w:tcPr>
            <w:tcW w:w="4671" w:type="pct"/>
            <w:gridSpan w:val="6"/>
            <w:tcBorders>
              <w:top w:val="single" w:color="auto" w:sz="4" w:space="0"/>
              <w:left w:val="single" w:color="auto" w:sz="4" w:space="0"/>
              <w:bottom w:val="single" w:color="auto" w:sz="4" w:space="0"/>
              <w:right w:val="single" w:color="auto" w:sz="4" w:space="0"/>
            </w:tcBorders>
            <w:shd w:val="clear" w:color="auto" w:fill="auto"/>
          </w:tcPr>
          <w:tbl>
            <w:tblPr>
              <w:tblStyle w:val="27"/>
              <w:tblW w:w="7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4"/>
            </w:tblGrid>
            <w:tr w14:paraId="453A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tcPr>
                <w:p w14:paraId="2A8CB673">
                  <w:pPr>
                    <w:widowControl/>
                    <w:shd w:val="clear" w:color="auto" w:fill="FFFFFF"/>
                    <w:spacing w:line="288" w:lineRule="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一、进口产品说明</w:t>
                  </w:r>
                </w:p>
                <w:p w14:paraId="425FDB24">
                  <w:pPr>
                    <w:autoSpaceDE w:val="0"/>
                    <w:autoSpaceDN w:val="0"/>
                    <w:adjustRightInd w:val="0"/>
                    <w:spacing w:line="288"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lang w:bidi="ar"/>
                    </w:rPr>
                    <w:t>☑本表的第</w:t>
                  </w:r>
                  <w:r>
                    <w:rPr>
                      <w:rFonts w:hint="eastAsia" w:ascii="宋体" w:hAnsi="宋体" w:cs="宋体"/>
                      <w:b/>
                      <w:bCs/>
                      <w:color w:val="auto"/>
                      <w:kern w:val="0"/>
                      <w:szCs w:val="21"/>
                      <w:highlight w:val="none"/>
                      <w:u w:val="single"/>
                      <w:lang w:bidi="ar"/>
                    </w:rPr>
                    <w:t>1、2、3</w:t>
                  </w:r>
                  <w:r>
                    <w:rPr>
                      <w:rFonts w:hint="eastAsia" w:ascii="宋体" w:hAnsi="宋体" w:cs="宋体"/>
                      <w:b/>
                      <w:bCs/>
                      <w:color w:val="auto"/>
                      <w:kern w:val="0"/>
                      <w:szCs w:val="21"/>
                      <w:highlight w:val="none"/>
                      <w:lang w:bidi="ar"/>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6BEF272F">
                  <w:pPr>
                    <w:autoSpaceDE w:val="0"/>
                    <w:autoSpaceDN w:val="0"/>
                    <w:adjustRightInd w:val="0"/>
                    <w:spacing w:line="288" w:lineRule="auto"/>
                    <w:jc w:val="left"/>
                    <w:rPr>
                      <w:rFonts w:ascii="宋体" w:hAnsi="宋体" w:cs="宋体"/>
                      <w:b/>
                      <w:bCs/>
                      <w:color w:val="auto"/>
                      <w:szCs w:val="21"/>
                      <w:highlight w:val="none"/>
                    </w:rPr>
                  </w:pPr>
                  <w:r>
                    <w:rPr>
                      <w:rFonts w:ascii="宋体" w:hAnsi="宋体" w:eastAsia="Wingdings 2" w:cs="宋体"/>
                      <w:b/>
                      <w:bCs/>
                      <w:color w:val="auto"/>
                      <w:kern w:val="0"/>
                      <w:szCs w:val="21"/>
                      <w:highlight w:val="none"/>
                      <w:lang w:bidi="ar"/>
                    </w:rPr>
                    <w:sym w:font="Wingdings 2" w:char="00A3"/>
                  </w:r>
                  <w:r>
                    <w:rPr>
                      <w:rFonts w:hint="eastAsia" w:ascii="宋体" w:hAnsi="宋体" w:cs="宋体"/>
                      <w:color w:val="auto"/>
                      <w:kern w:val="0"/>
                      <w:szCs w:val="21"/>
                      <w:highlight w:val="none"/>
                      <w:lang w:bidi="ar"/>
                    </w:rPr>
                    <w:t>本分标货物所涉及的货物不接受进口产品（即通过中国海关报关验放进入中国境内且产自关境外的产品）参与投标，如有进口产品参与投标的作无效标处理</w:t>
                  </w:r>
                </w:p>
                <w:p w14:paraId="3DCED49A">
                  <w:pPr>
                    <w:tabs>
                      <w:tab w:val="left" w:pos="180"/>
                      <w:tab w:val="left" w:pos="1620"/>
                    </w:tabs>
                    <w:spacing w:line="288" w:lineRule="auto"/>
                    <w:rPr>
                      <w:rFonts w:ascii="宋体" w:hAnsi="宋体" w:cs="宋体"/>
                      <w:bCs/>
                      <w:color w:val="auto"/>
                      <w:szCs w:val="21"/>
                      <w:highlight w:val="none"/>
                    </w:rPr>
                  </w:pPr>
                  <w:r>
                    <w:rPr>
                      <w:rFonts w:hint="eastAsia" w:ascii="宋体" w:hAnsi="宋体" w:cs="宋体"/>
                      <w:bCs/>
                      <w:color w:val="auto"/>
                      <w:szCs w:val="21"/>
                      <w:highlight w:val="none"/>
                      <w:lang w:bidi="ar"/>
                    </w:rPr>
                    <w:t>二、与本项目有关的设计图纸、技术规范、文件等附件资料及其获取方式：无</w:t>
                  </w:r>
                </w:p>
                <w:p w14:paraId="0D14E136">
                  <w:pPr>
                    <w:tabs>
                      <w:tab w:val="left" w:pos="180"/>
                      <w:tab w:val="left" w:pos="1620"/>
                    </w:tabs>
                    <w:spacing w:line="288" w:lineRule="auto"/>
                    <w:rPr>
                      <w:rFonts w:ascii="宋体" w:hAnsi="宋体" w:cs="宋体"/>
                      <w:b/>
                      <w:bCs/>
                      <w:color w:val="auto"/>
                      <w:szCs w:val="21"/>
                      <w:highlight w:val="none"/>
                    </w:rPr>
                  </w:pPr>
                  <w:r>
                    <w:rPr>
                      <w:rFonts w:hint="eastAsia" w:ascii="宋体" w:hAnsi="宋体" w:cs="宋体"/>
                      <w:b/>
                      <w:bCs/>
                      <w:color w:val="auto"/>
                      <w:szCs w:val="21"/>
                      <w:highlight w:val="none"/>
                      <w:lang w:bidi="ar"/>
                    </w:rPr>
                    <w:t>三、核心产品</w:t>
                  </w:r>
                </w:p>
                <w:p w14:paraId="7CDDF37F">
                  <w:pPr>
                    <w:widowControl/>
                    <w:shd w:val="clear" w:color="auto" w:fill="FFFFFF"/>
                    <w:spacing w:line="288" w:lineRule="auto"/>
                    <w:rPr>
                      <w:rFonts w:ascii="宋体" w:hAnsi="宋体" w:cs="宋体"/>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lang w:bidi="ar"/>
                    </w:rPr>
                    <w:t>“采购清单及技术参数”表中的核心产品：第3项：全自动血细胞形态分析仪。</w:t>
                  </w:r>
                  <w:r>
                    <w:rPr>
                      <w:rFonts w:hint="eastAsia" w:ascii="宋体" w:hAnsi="宋体" w:cs="宋体"/>
                      <w:color w:val="auto"/>
                      <w:kern w:val="0"/>
                      <w:szCs w:val="21"/>
                      <w:highlight w:val="none"/>
                      <w:shd w:val="clear" w:color="auto" w:fill="FFFFFF"/>
                      <w:lang w:bidi="ar"/>
                    </w:rPr>
                    <w:t>（核心产品品牌相同的，视为提供同品牌产品）</w:t>
                  </w:r>
                </w:p>
                <w:p w14:paraId="73A7EADE">
                  <w:pPr>
                    <w:widowControl/>
                    <w:shd w:val="clear" w:color="auto" w:fill="FFFFFF"/>
                    <w:spacing w:line="288" w:lineRule="auto"/>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bidi="ar"/>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p w14:paraId="004C9BAD">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四、其他</w:t>
                  </w:r>
                </w:p>
                <w:p w14:paraId="378EE4FE">
                  <w:pPr>
                    <w:autoSpaceDE w:val="0"/>
                    <w:autoSpaceDN w:val="0"/>
                    <w:adjustRightInd w:val="0"/>
                    <w:spacing w:line="288"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1、是否进行演示：否。</w:t>
                  </w:r>
                  <w:r>
                    <w:rPr>
                      <w:rFonts w:hint="eastAsia" w:ascii="宋体" w:hAnsi="宋体" w:cs="宋体"/>
                      <w:color w:val="auto"/>
                      <w:szCs w:val="21"/>
                      <w:highlight w:val="none"/>
                      <w:lang w:bidi="ar"/>
                    </w:rPr>
                    <w:t xml:space="preserve"> </w:t>
                  </w:r>
                </w:p>
                <w:p w14:paraId="1AADE6DD">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2、是否要求提供样品：否</w:t>
                  </w:r>
                </w:p>
                <w:p w14:paraId="269DDE30">
                  <w:pPr>
                    <w:widowControl/>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3、是否现场踏勘：否</w:t>
                  </w:r>
                </w:p>
              </w:tc>
            </w:tr>
          </w:tbl>
          <w:p w14:paraId="7A52F08B">
            <w:pPr>
              <w:widowControl/>
              <w:wordWrap w:val="0"/>
              <w:spacing w:line="340" w:lineRule="exact"/>
              <w:rPr>
                <w:rFonts w:ascii="宋体" w:hAnsi="宋体" w:cs="宋体"/>
                <w:color w:val="auto"/>
                <w:sz w:val="24"/>
                <w:highlight w:val="none"/>
              </w:rPr>
            </w:pPr>
          </w:p>
        </w:tc>
      </w:tr>
    </w:tbl>
    <w:p w14:paraId="407F5BDC">
      <w:pPr>
        <w:rPr>
          <w:rFonts w:ascii="宋体" w:hAnsi="宋体"/>
          <w:color w:val="auto"/>
          <w:highlight w:val="none"/>
        </w:rPr>
      </w:pPr>
      <w:r>
        <w:rPr>
          <w:rFonts w:ascii="宋体" w:hAnsi="宋体"/>
          <w:color w:val="auto"/>
          <w:highlight w:val="none"/>
        </w:rPr>
        <w:br w:type="page"/>
      </w:r>
    </w:p>
    <w:p w14:paraId="1764EB93">
      <w:pPr>
        <w:pStyle w:val="26"/>
        <w:rPr>
          <w:rFonts w:ascii="宋体" w:hAnsi="宋体"/>
          <w:color w:val="auto"/>
          <w:highlight w:val="none"/>
        </w:rPr>
      </w:pPr>
    </w:p>
    <w:p w14:paraId="6B96C35F">
      <w:pPr>
        <w:spacing w:line="428" w:lineRule="exact"/>
        <w:ind w:left="119"/>
        <w:rPr>
          <w:rFonts w:ascii="宋体" w:hAnsi="宋体" w:cs="Arial Unicode MS"/>
          <w:color w:val="auto"/>
          <w:sz w:val="32"/>
          <w:szCs w:val="32"/>
          <w:highlight w:val="none"/>
        </w:rPr>
      </w:pPr>
      <w:r>
        <w:rPr>
          <w:rFonts w:ascii="宋体" w:hAnsi="宋体"/>
          <w:color w:val="auto"/>
          <w:highlight w:val="none"/>
        </w:rPr>
        <w:t xml:space="preserve"> </w:t>
      </w:r>
      <w:r>
        <w:rPr>
          <w:rFonts w:hint="eastAsia" w:ascii="宋体" w:hAnsi="宋体" w:cs="微软雅黑"/>
          <w:color w:val="auto"/>
          <w:sz w:val="32"/>
          <w:szCs w:val="32"/>
          <w:highlight w:val="none"/>
        </w:rPr>
        <w:t>附件</w:t>
      </w:r>
      <w:r>
        <w:rPr>
          <w:rFonts w:ascii="宋体" w:hAnsi="宋体" w:cs="Arial Unicode MS"/>
          <w:color w:val="auto"/>
          <w:sz w:val="32"/>
          <w:szCs w:val="32"/>
          <w:highlight w:val="none"/>
        </w:rPr>
        <w:t>1</w:t>
      </w:r>
      <w:r>
        <w:rPr>
          <w:rFonts w:hint="eastAsia" w:ascii="宋体" w:hAnsi="宋体" w:cs="微软雅黑"/>
          <w:color w:val="auto"/>
          <w:sz w:val="32"/>
          <w:szCs w:val="32"/>
          <w:highlight w:val="none"/>
        </w:rPr>
        <w:t>：</w:t>
      </w:r>
    </w:p>
    <w:p w14:paraId="663D47E1">
      <w:pPr>
        <w:spacing w:before="7"/>
        <w:ind w:firstLine="340"/>
        <w:rPr>
          <w:rFonts w:ascii="宋体" w:hAnsi="宋体" w:cs="Arial Unicode MS"/>
          <w:color w:val="auto"/>
          <w:sz w:val="17"/>
          <w:szCs w:val="17"/>
          <w:highlight w:val="none"/>
        </w:rPr>
      </w:pPr>
    </w:p>
    <w:p w14:paraId="36F77609">
      <w:pPr>
        <w:spacing w:line="528" w:lineRule="exact"/>
        <w:ind w:left="1871" w:firstLine="800"/>
        <w:rPr>
          <w:rFonts w:ascii="宋体" w:hAnsi="宋体" w:cs="Arial Unicode MS"/>
          <w:color w:val="auto"/>
          <w:sz w:val="40"/>
          <w:szCs w:val="40"/>
          <w:highlight w:val="none"/>
        </w:rPr>
      </w:pPr>
      <w:r>
        <w:rPr>
          <w:rFonts w:hint="eastAsia" w:ascii="宋体" w:hAnsi="宋体" w:cs="微软雅黑"/>
          <w:color w:val="auto"/>
          <w:sz w:val="40"/>
          <w:szCs w:val="40"/>
          <w:highlight w:val="none"/>
        </w:rPr>
        <w:t>节能产品政府采购品目清单</w:t>
      </w:r>
    </w:p>
    <w:tbl>
      <w:tblPr>
        <w:tblStyle w:val="27"/>
        <w:tblW w:w="9614" w:type="dxa"/>
        <w:tblInd w:w="0" w:type="dxa"/>
        <w:tblLayout w:type="fixed"/>
        <w:tblCellMar>
          <w:top w:w="0" w:type="dxa"/>
          <w:left w:w="108" w:type="dxa"/>
          <w:bottom w:w="0" w:type="dxa"/>
          <w:right w:w="108" w:type="dxa"/>
        </w:tblCellMar>
      </w:tblPr>
      <w:tblGrid>
        <w:gridCol w:w="668"/>
        <w:gridCol w:w="1160"/>
        <w:gridCol w:w="1581"/>
        <w:gridCol w:w="1684"/>
        <w:gridCol w:w="4521"/>
      </w:tblGrid>
      <w:tr w14:paraId="2D0D7222">
        <w:tblPrEx>
          <w:tblCellMar>
            <w:top w:w="0" w:type="dxa"/>
            <w:left w:w="108" w:type="dxa"/>
            <w:bottom w:w="0" w:type="dxa"/>
            <w:right w:w="108" w:type="dxa"/>
          </w:tblCellMar>
        </w:tblPrEx>
        <w:trPr>
          <w:trHeight w:val="555" w:hRule="atLeast"/>
        </w:trPr>
        <w:tc>
          <w:tcPr>
            <w:tcW w:w="668" w:type="dxa"/>
            <w:tcBorders>
              <w:top w:val="single" w:color="000000" w:sz="8" w:space="0"/>
              <w:left w:val="single" w:color="000000" w:sz="8" w:space="0"/>
              <w:bottom w:val="nil"/>
              <w:right w:val="single" w:color="000000" w:sz="8" w:space="0"/>
            </w:tcBorders>
          </w:tcPr>
          <w:p w14:paraId="5A76616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425" w:type="dxa"/>
            <w:gridSpan w:val="3"/>
            <w:tcBorders>
              <w:top w:val="single" w:color="000000" w:sz="8" w:space="0"/>
              <w:left w:val="nil"/>
              <w:bottom w:val="single" w:color="000000" w:sz="8" w:space="0"/>
              <w:right w:val="single" w:color="000000" w:sz="8" w:space="0"/>
            </w:tcBorders>
            <w:vAlign w:val="center"/>
          </w:tcPr>
          <w:p w14:paraId="1FE286C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21" w:type="dxa"/>
            <w:tcBorders>
              <w:top w:val="single" w:color="000000" w:sz="8" w:space="0"/>
              <w:left w:val="nil"/>
              <w:bottom w:val="single" w:color="000000" w:sz="8" w:space="0"/>
              <w:right w:val="single" w:color="000000" w:sz="8" w:space="0"/>
            </w:tcBorders>
            <w:vAlign w:val="center"/>
          </w:tcPr>
          <w:p w14:paraId="490D4D2B">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1BC13823">
        <w:tblPrEx>
          <w:tblCellMar>
            <w:top w:w="0" w:type="dxa"/>
            <w:left w:w="108" w:type="dxa"/>
            <w:bottom w:w="0" w:type="dxa"/>
            <w:right w:w="108" w:type="dxa"/>
          </w:tblCellMar>
        </w:tblPrEx>
        <w:trPr>
          <w:trHeight w:val="495" w:hRule="atLeast"/>
        </w:trPr>
        <w:tc>
          <w:tcPr>
            <w:tcW w:w="668" w:type="dxa"/>
            <w:vMerge w:val="restart"/>
            <w:tcBorders>
              <w:top w:val="single" w:color="000000" w:sz="8" w:space="0"/>
              <w:left w:val="single" w:color="000000" w:sz="8" w:space="0"/>
              <w:bottom w:val="single" w:color="000000" w:sz="8" w:space="0"/>
              <w:right w:val="single" w:color="000000" w:sz="8" w:space="0"/>
            </w:tcBorders>
            <w:vAlign w:val="center"/>
          </w:tcPr>
          <w:p w14:paraId="6BDC037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60" w:type="dxa"/>
            <w:vMerge w:val="restart"/>
            <w:tcBorders>
              <w:top w:val="nil"/>
              <w:left w:val="single" w:color="000000" w:sz="8" w:space="0"/>
              <w:bottom w:val="single" w:color="000000" w:sz="8" w:space="0"/>
              <w:right w:val="single" w:color="000000" w:sz="8" w:space="0"/>
            </w:tcBorders>
            <w:vAlign w:val="center"/>
          </w:tcPr>
          <w:p w14:paraId="56073D8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81" w:type="dxa"/>
            <w:tcBorders>
              <w:top w:val="nil"/>
              <w:left w:val="nil"/>
              <w:bottom w:val="single" w:color="000000" w:sz="8" w:space="0"/>
              <w:right w:val="single" w:color="000000" w:sz="8" w:space="0"/>
            </w:tcBorders>
            <w:vAlign w:val="center"/>
          </w:tcPr>
          <w:p w14:paraId="7F3C425A">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A02010104台式计算机</w:t>
            </w:r>
          </w:p>
        </w:tc>
        <w:tc>
          <w:tcPr>
            <w:tcW w:w="1684" w:type="dxa"/>
            <w:tcBorders>
              <w:top w:val="nil"/>
              <w:left w:val="nil"/>
              <w:bottom w:val="single" w:color="000000" w:sz="8" w:space="0"/>
              <w:right w:val="single" w:color="000000" w:sz="8" w:space="0"/>
            </w:tcBorders>
            <w:vAlign w:val="center"/>
          </w:tcPr>
          <w:p w14:paraId="2930381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0046C78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A207379">
        <w:tblPrEx>
          <w:tblCellMar>
            <w:top w:w="0" w:type="dxa"/>
            <w:left w:w="108" w:type="dxa"/>
            <w:bottom w:w="0" w:type="dxa"/>
            <w:right w:w="108" w:type="dxa"/>
          </w:tblCellMar>
        </w:tblPrEx>
        <w:trPr>
          <w:trHeight w:val="495" w:hRule="atLeast"/>
        </w:trPr>
        <w:tc>
          <w:tcPr>
            <w:tcW w:w="668" w:type="dxa"/>
            <w:vMerge w:val="continue"/>
            <w:tcBorders>
              <w:top w:val="single" w:color="000000" w:sz="8" w:space="0"/>
              <w:left w:val="single" w:color="000000" w:sz="8" w:space="0"/>
              <w:bottom w:val="single" w:color="000000" w:sz="8" w:space="0"/>
              <w:right w:val="single" w:color="000000" w:sz="8" w:space="0"/>
            </w:tcBorders>
            <w:vAlign w:val="center"/>
          </w:tcPr>
          <w:p w14:paraId="6A4A7AE4">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6406DDE1">
            <w:pPr>
              <w:widowControl/>
              <w:jc w:val="left"/>
              <w:rPr>
                <w:rFonts w:ascii="宋体" w:hAnsi="宋体" w:cs="宋体"/>
                <w:color w:val="auto"/>
                <w:kern w:val="0"/>
                <w:sz w:val="20"/>
                <w:szCs w:val="20"/>
                <w:highlight w:val="none"/>
              </w:rPr>
            </w:pPr>
          </w:p>
        </w:tc>
        <w:tc>
          <w:tcPr>
            <w:tcW w:w="1581" w:type="dxa"/>
            <w:tcBorders>
              <w:top w:val="nil"/>
              <w:left w:val="nil"/>
              <w:bottom w:val="single" w:color="000000" w:sz="8" w:space="0"/>
              <w:right w:val="single" w:color="000000" w:sz="8" w:space="0"/>
            </w:tcBorders>
            <w:vAlign w:val="center"/>
          </w:tcPr>
          <w:p w14:paraId="6F741660">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A02010105便携式计算机</w:t>
            </w:r>
          </w:p>
        </w:tc>
        <w:tc>
          <w:tcPr>
            <w:tcW w:w="1684" w:type="dxa"/>
            <w:tcBorders>
              <w:top w:val="nil"/>
              <w:left w:val="nil"/>
              <w:bottom w:val="single" w:color="000000" w:sz="8" w:space="0"/>
              <w:right w:val="single" w:color="000000" w:sz="8" w:space="0"/>
            </w:tcBorders>
            <w:vAlign w:val="center"/>
          </w:tcPr>
          <w:p w14:paraId="064212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45156B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3E708BE">
        <w:tblPrEx>
          <w:tblCellMar>
            <w:top w:w="0" w:type="dxa"/>
            <w:left w:w="108" w:type="dxa"/>
            <w:bottom w:w="0" w:type="dxa"/>
            <w:right w:w="108" w:type="dxa"/>
          </w:tblCellMar>
        </w:tblPrEx>
        <w:trPr>
          <w:trHeight w:val="735" w:hRule="atLeast"/>
        </w:trPr>
        <w:tc>
          <w:tcPr>
            <w:tcW w:w="668" w:type="dxa"/>
            <w:vMerge w:val="continue"/>
            <w:tcBorders>
              <w:top w:val="single" w:color="000000" w:sz="8" w:space="0"/>
              <w:left w:val="single" w:color="000000" w:sz="8" w:space="0"/>
              <w:bottom w:val="single" w:color="000000" w:sz="8" w:space="0"/>
              <w:right w:val="single" w:color="000000" w:sz="8" w:space="0"/>
            </w:tcBorders>
            <w:vAlign w:val="center"/>
          </w:tcPr>
          <w:p w14:paraId="6FE6B3FC">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2C3080E5">
            <w:pPr>
              <w:widowControl/>
              <w:jc w:val="left"/>
              <w:rPr>
                <w:rFonts w:ascii="宋体" w:hAnsi="宋体" w:cs="宋体"/>
                <w:color w:val="auto"/>
                <w:kern w:val="0"/>
                <w:sz w:val="20"/>
                <w:szCs w:val="20"/>
                <w:highlight w:val="none"/>
              </w:rPr>
            </w:pPr>
          </w:p>
        </w:tc>
        <w:tc>
          <w:tcPr>
            <w:tcW w:w="1581" w:type="dxa"/>
            <w:tcBorders>
              <w:top w:val="nil"/>
              <w:left w:val="nil"/>
              <w:bottom w:val="single" w:color="000000" w:sz="8" w:space="0"/>
              <w:right w:val="single" w:color="000000" w:sz="8" w:space="0"/>
            </w:tcBorders>
            <w:vAlign w:val="center"/>
          </w:tcPr>
          <w:p w14:paraId="19403737">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A02010107平板式微型计算机</w:t>
            </w:r>
          </w:p>
        </w:tc>
        <w:tc>
          <w:tcPr>
            <w:tcW w:w="1684" w:type="dxa"/>
            <w:tcBorders>
              <w:top w:val="nil"/>
              <w:left w:val="nil"/>
              <w:bottom w:val="single" w:color="000000" w:sz="8" w:space="0"/>
              <w:right w:val="single" w:color="000000" w:sz="8" w:space="0"/>
            </w:tcBorders>
            <w:vAlign w:val="center"/>
          </w:tcPr>
          <w:p w14:paraId="3DEA92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7D923DF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1EE4721">
        <w:tblPrEx>
          <w:tblCellMar>
            <w:top w:w="0" w:type="dxa"/>
            <w:left w:w="108" w:type="dxa"/>
            <w:bottom w:w="0" w:type="dxa"/>
            <w:right w:w="108" w:type="dxa"/>
          </w:tblCellMar>
        </w:tblPrEx>
        <w:trPr>
          <w:trHeight w:val="495" w:hRule="atLeast"/>
        </w:trPr>
        <w:tc>
          <w:tcPr>
            <w:tcW w:w="668" w:type="dxa"/>
            <w:vMerge w:val="restart"/>
            <w:tcBorders>
              <w:top w:val="nil"/>
              <w:left w:val="single" w:color="000000" w:sz="8" w:space="0"/>
              <w:bottom w:val="single" w:color="000000" w:sz="8" w:space="0"/>
              <w:right w:val="single" w:color="000000" w:sz="8" w:space="0"/>
            </w:tcBorders>
            <w:vAlign w:val="center"/>
          </w:tcPr>
          <w:p w14:paraId="03227F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60" w:type="dxa"/>
            <w:vMerge w:val="restart"/>
            <w:tcBorders>
              <w:top w:val="nil"/>
              <w:left w:val="single" w:color="000000" w:sz="8" w:space="0"/>
              <w:bottom w:val="single" w:color="000000" w:sz="8" w:space="0"/>
              <w:right w:val="single" w:color="000000" w:sz="8" w:space="0"/>
            </w:tcBorders>
            <w:vAlign w:val="center"/>
          </w:tcPr>
          <w:p w14:paraId="1E5768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81" w:type="dxa"/>
            <w:vMerge w:val="restart"/>
            <w:tcBorders>
              <w:top w:val="nil"/>
              <w:left w:val="single" w:color="000000" w:sz="8" w:space="0"/>
              <w:bottom w:val="single" w:color="000000" w:sz="8" w:space="0"/>
              <w:right w:val="single" w:color="000000" w:sz="8" w:space="0"/>
            </w:tcBorders>
            <w:vAlign w:val="center"/>
          </w:tcPr>
          <w:p w14:paraId="48E678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84" w:type="dxa"/>
            <w:tcBorders>
              <w:top w:val="nil"/>
              <w:left w:val="nil"/>
              <w:bottom w:val="single" w:color="000000" w:sz="8" w:space="0"/>
              <w:right w:val="single" w:color="000000" w:sz="8" w:space="0"/>
            </w:tcBorders>
            <w:vAlign w:val="center"/>
          </w:tcPr>
          <w:p w14:paraId="2F8150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21" w:type="dxa"/>
            <w:tcBorders>
              <w:top w:val="nil"/>
              <w:left w:val="nil"/>
              <w:bottom w:val="single" w:color="000000" w:sz="8" w:space="0"/>
              <w:right w:val="single" w:color="000000" w:sz="8" w:space="0"/>
            </w:tcBorders>
            <w:vAlign w:val="center"/>
          </w:tcPr>
          <w:p w14:paraId="177FCAC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9287207">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7A8B8439">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2664462C">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51596199">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5CA6C168">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A0201060102激光打印机</w:t>
            </w:r>
          </w:p>
        </w:tc>
        <w:tc>
          <w:tcPr>
            <w:tcW w:w="4521" w:type="dxa"/>
            <w:tcBorders>
              <w:top w:val="nil"/>
              <w:left w:val="nil"/>
              <w:bottom w:val="single" w:color="000000" w:sz="8" w:space="0"/>
              <w:right w:val="single" w:color="000000" w:sz="8" w:space="0"/>
            </w:tcBorders>
            <w:vAlign w:val="center"/>
          </w:tcPr>
          <w:p w14:paraId="799A08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13EF620">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48FFBCE1">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5B3C721C">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2B7816A3">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35C6D0E3">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A0201060104针式打印机</w:t>
            </w:r>
          </w:p>
        </w:tc>
        <w:tc>
          <w:tcPr>
            <w:tcW w:w="4521" w:type="dxa"/>
            <w:tcBorders>
              <w:top w:val="nil"/>
              <w:left w:val="nil"/>
              <w:bottom w:val="single" w:color="000000" w:sz="8" w:space="0"/>
              <w:right w:val="single" w:color="000000" w:sz="8" w:space="0"/>
            </w:tcBorders>
            <w:vAlign w:val="center"/>
          </w:tcPr>
          <w:p w14:paraId="270DBDD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F8E71DD">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3DA36207">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597A47E7">
            <w:pPr>
              <w:widowControl/>
              <w:jc w:val="left"/>
              <w:rPr>
                <w:rFonts w:ascii="宋体" w:hAnsi="宋体" w:cs="宋体"/>
                <w:color w:val="auto"/>
                <w:kern w:val="0"/>
                <w:sz w:val="20"/>
                <w:szCs w:val="20"/>
                <w:highlight w:val="none"/>
              </w:rPr>
            </w:pPr>
          </w:p>
        </w:tc>
        <w:tc>
          <w:tcPr>
            <w:tcW w:w="1581" w:type="dxa"/>
            <w:tcBorders>
              <w:top w:val="nil"/>
              <w:left w:val="nil"/>
              <w:bottom w:val="single" w:color="000000" w:sz="8" w:space="0"/>
              <w:right w:val="single" w:color="000000" w:sz="8" w:space="0"/>
            </w:tcBorders>
            <w:vAlign w:val="center"/>
          </w:tcPr>
          <w:p w14:paraId="60EC38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84" w:type="dxa"/>
            <w:tcBorders>
              <w:top w:val="nil"/>
              <w:left w:val="nil"/>
              <w:bottom w:val="single" w:color="000000" w:sz="8" w:space="0"/>
              <w:right w:val="single" w:color="000000" w:sz="8" w:space="0"/>
            </w:tcBorders>
            <w:vAlign w:val="center"/>
          </w:tcPr>
          <w:p w14:paraId="4523F3A5">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A0201060401液晶显示器</w:t>
            </w:r>
          </w:p>
        </w:tc>
        <w:tc>
          <w:tcPr>
            <w:tcW w:w="4521" w:type="dxa"/>
            <w:tcBorders>
              <w:top w:val="nil"/>
              <w:left w:val="nil"/>
              <w:bottom w:val="single" w:color="000000" w:sz="8" w:space="0"/>
              <w:right w:val="single" w:color="000000" w:sz="8" w:space="0"/>
            </w:tcBorders>
            <w:vAlign w:val="center"/>
          </w:tcPr>
          <w:p w14:paraId="66326EE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23CD854F">
        <w:tblPrEx>
          <w:tblCellMar>
            <w:top w:w="0" w:type="dxa"/>
            <w:left w:w="108" w:type="dxa"/>
            <w:bottom w:w="0" w:type="dxa"/>
            <w:right w:w="108" w:type="dxa"/>
          </w:tblCellMar>
        </w:tblPrEx>
        <w:trPr>
          <w:trHeight w:val="975" w:hRule="atLeast"/>
        </w:trPr>
        <w:tc>
          <w:tcPr>
            <w:tcW w:w="668" w:type="dxa"/>
            <w:vMerge w:val="continue"/>
            <w:tcBorders>
              <w:top w:val="nil"/>
              <w:left w:val="single" w:color="000000" w:sz="8" w:space="0"/>
              <w:bottom w:val="single" w:color="000000" w:sz="8" w:space="0"/>
              <w:right w:val="single" w:color="000000" w:sz="8" w:space="0"/>
            </w:tcBorders>
            <w:vAlign w:val="center"/>
          </w:tcPr>
          <w:p w14:paraId="5A9D5AEB">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66A27EE9">
            <w:pPr>
              <w:widowControl/>
              <w:jc w:val="left"/>
              <w:rPr>
                <w:rFonts w:ascii="宋体" w:hAnsi="宋体" w:cs="宋体"/>
                <w:color w:val="auto"/>
                <w:kern w:val="0"/>
                <w:sz w:val="20"/>
                <w:szCs w:val="20"/>
                <w:highlight w:val="none"/>
              </w:rPr>
            </w:pPr>
          </w:p>
        </w:tc>
        <w:tc>
          <w:tcPr>
            <w:tcW w:w="1581" w:type="dxa"/>
            <w:tcBorders>
              <w:top w:val="nil"/>
              <w:left w:val="nil"/>
              <w:bottom w:val="single" w:color="000000" w:sz="8" w:space="0"/>
              <w:right w:val="single" w:color="000000" w:sz="8" w:space="0"/>
            </w:tcBorders>
            <w:vAlign w:val="center"/>
          </w:tcPr>
          <w:p w14:paraId="2E3F1AD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84" w:type="dxa"/>
            <w:tcBorders>
              <w:top w:val="nil"/>
              <w:left w:val="nil"/>
              <w:bottom w:val="single" w:color="000000" w:sz="8" w:space="0"/>
              <w:right w:val="single" w:color="000000" w:sz="8" w:space="0"/>
            </w:tcBorders>
            <w:vAlign w:val="center"/>
          </w:tcPr>
          <w:p w14:paraId="208B45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21" w:type="dxa"/>
            <w:tcBorders>
              <w:top w:val="nil"/>
              <w:left w:val="nil"/>
              <w:bottom w:val="single" w:color="000000" w:sz="8" w:space="0"/>
              <w:right w:val="single" w:color="000000" w:sz="8" w:space="0"/>
            </w:tcBorders>
            <w:vAlign w:val="center"/>
          </w:tcPr>
          <w:p w14:paraId="592B765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95A4321">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690BDFD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60" w:type="dxa"/>
            <w:tcBorders>
              <w:top w:val="nil"/>
              <w:left w:val="nil"/>
              <w:bottom w:val="single" w:color="000000" w:sz="8" w:space="0"/>
              <w:right w:val="single" w:color="000000" w:sz="8" w:space="0"/>
            </w:tcBorders>
            <w:vAlign w:val="center"/>
          </w:tcPr>
          <w:p w14:paraId="149B7B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81" w:type="dxa"/>
            <w:tcBorders>
              <w:top w:val="nil"/>
              <w:left w:val="nil"/>
              <w:bottom w:val="single" w:color="000000" w:sz="8" w:space="0"/>
              <w:right w:val="single" w:color="000000" w:sz="8" w:space="0"/>
            </w:tcBorders>
            <w:vAlign w:val="center"/>
          </w:tcPr>
          <w:p w14:paraId="4E86E3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tcBorders>
              <w:top w:val="nil"/>
              <w:left w:val="nil"/>
              <w:bottom w:val="single" w:color="000000" w:sz="8" w:space="0"/>
              <w:right w:val="single" w:color="000000" w:sz="8" w:space="0"/>
            </w:tcBorders>
            <w:vAlign w:val="center"/>
          </w:tcPr>
          <w:p w14:paraId="718441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33344F9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D61EFC8">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3EE9316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60" w:type="dxa"/>
            <w:tcBorders>
              <w:top w:val="nil"/>
              <w:left w:val="nil"/>
              <w:bottom w:val="single" w:color="000000" w:sz="8" w:space="0"/>
              <w:right w:val="single" w:color="000000" w:sz="8" w:space="0"/>
            </w:tcBorders>
            <w:vAlign w:val="center"/>
          </w:tcPr>
          <w:p w14:paraId="022B7E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81" w:type="dxa"/>
            <w:tcBorders>
              <w:top w:val="nil"/>
              <w:left w:val="nil"/>
              <w:bottom w:val="single" w:color="000000" w:sz="8" w:space="0"/>
              <w:right w:val="single" w:color="000000" w:sz="8" w:space="0"/>
            </w:tcBorders>
            <w:vAlign w:val="center"/>
          </w:tcPr>
          <w:p w14:paraId="49B7C1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tcBorders>
              <w:top w:val="nil"/>
              <w:left w:val="nil"/>
              <w:bottom w:val="single" w:color="000000" w:sz="8" w:space="0"/>
              <w:right w:val="single" w:color="000000" w:sz="8" w:space="0"/>
            </w:tcBorders>
            <w:vAlign w:val="center"/>
          </w:tcPr>
          <w:p w14:paraId="726E10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211A03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59073C3">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6435C8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60" w:type="dxa"/>
            <w:tcBorders>
              <w:top w:val="nil"/>
              <w:left w:val="nil"/>
              <w:bottom w:val="single" w:color="000000" w:sz="8" w:space="0"/>
              <w:right w:val="single" w:color="000000" w:sz="8" w:space="0"/>
            </w:tcBorders>
            <w:vAlign w:val="center"/>
          </w:tcPr>
          <w:p w14:paraId="6870D3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81" w:type="dxa"/>
            <w:tcBorders>
              <w:top w:val="nil"/>
              <w:left w:val="nil"/>
              <w:bottom w:val="single" w:color="000000" w:sz="8" w:space="0"/>
              <w:right w:val="single" w:color="000000" w:sz="8" w:space="0"/>
            </w:tcBorders>
            <w:vAlign w:val="center"/>
          </w:tcPr>
          <w:p w14:paraId="16BAF2F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84" w:type="dxa"/>
            <w:tcBorders>
              <w:top w:val="nil"/>
              <w:left w:val="nil"/>
              <w:bottom w:val="single" w:color="000000" w:sz="8" w:space="0"/>
              <w:right w:val="single" w:color="000000" w:sz="8" w:space="0"/>
            </w:tcBorders>
            <w:vAlign w:val="center"/>
          </w:tcPr>
          <w:p w14:paraId="10F697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37C04EF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1E91363">
        <w:tblPrEx>
          <w:tblCellMar>
            <w:top w:w="0" w:type="dxa"/>
            <w:left w:w="108" w:type="dxa"/>
            <w:bottom w:w="0" w:type="dxa"/>
            <w:right w:w="108" w:type="dxa"/>
          </w:tblCellMar>
        </w:tblPrEx>
        <w:trPr>
          <w:trHeight w:val="735" w:hRule="atLeast"/>
        </w:trPr>
        <w:tc>
          <w:tcPr>
            <w:tcW w:w="668" w:type="dxa"/>
            <w:vMerge w:val="restart"/>
            <w:tcBorders>
              <w:top w:val="nil"/>
              <w:left w:val="single" w:color="000000" w:sz="8" w:space="0"/>
              <w:bottom w:val="single" w:color="000000" w:sz="8" w:space="0"/>
              <w:right w:val="single" w:color="000000" w:sz="8" w:space="0"/>
            </w:tcBorders>
            <w:vAlign w:val="center"/>
          </w:tcPr>
          <w:p w14:paraId="548A773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60" w:type="dxa"/>
            <w:vMerge w:val="restart"/>
            <w:tcBorders>
              <w:top w:val="nil"/>
              <w:left w:val="single" w:color="000000" w:sz="8" w:space="0"/>
              <w:bottom w:val="single" w:color="000000" w:sz="8" w:space="0"/>
              <w:right w:val="single" w:color="000000" w:sz="8" w:space="0"/>
            </w:tcBorders>
            <w:vAlign w:val="center"/>
          </w:tcPr>
          <w:p w14:paraId="5EC08F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81" w:type="dxa"/>
            <w:vMerge w:val="restart"/>
            <w:tcBorders>
              <w:top w:val="nil"/>
              <w:left w:val="single" w:color="000000" w:sz="8" w:space="0"/>
              <w:bottom w:val="single" w:color="000000" w:sz="8" w:space="0"/>
              <w:right w:val="single" w:color="000000" w:sz="8" w:space="0"/>
            </w:tcBorders>
            <w:vAlign w:val="center"/>
          </w:tcPr>
          <w:p w14:paraId="3D719C15">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A02052301制冷压缩机</w:t>
            </w:r>
          </w:p>
        </w:tc>
        <w:tc>
          <w:tcPr>
            <w:tcW w:w="1684" w:type="dxa"/>
            <w:tcBorders>
              <w:top w:val="nil"/>
              <w:left w:val="nil"/>
              <w:bottom w:val="single" w:color="000000" w:sz="8" w:space="0"/>
              <w:right w:val="single" w:color="000000" w:sz="8" w:space="0"/>
            </w:tcBorders>
            <w:vAlign w:val="center"/>
          </w:tcPr>
          <w:p w14:paraId="2C7687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21" w:type="dxa"/>
            <w:tcBorders>
              <w:top w:val="nil"/>
              <w:left w:val="nil"/>
              <w:bottom w:val="single" w:color="000000" w:sz="8" w:space="0"/>
              <w:right w:val="single" w:color="000000" w:sz="8" w:space="0"/>
            </w:tcBorders>
            <w:vAlign w:val="center"/>
          </w:tcPr>
          <w:p w14:paraId="1F7D378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19505A4">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634D0F57">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4345624E">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1D5C0235">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14AD13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21" w:type="dxa"/>
            <w:tcBorders>
              <w:top w:val="nil"/>
              <w:left w:val="nil"/>
              <w:bottom w:val="single" w:color="000000" w:sz="8" w:space="0"/>
              <w:right w:val="single" w:color="000000" w:sz="8" w:space="0"/>
            </w:tcBorders>
            <w:vAlign w:val="center"/>
          </w:tcPr>
          <w:p w14:paraId="2263A5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96E6191">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60F05BDA">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4F3D6BCA">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095247CD">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7E6B005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21" w:type="dxa"/>
            <w:tcBorders>
              <w:top w:val="nil"/>
              <w:left w:val="nil"/>
              <w:bottom w:val="single" w:color="000000" w:sz="8" w:space="0"/>
              <w:right w:val="single" w:color="000000" w:sz="8" w:space="0"/>
            </w:tcBorders>
            <w:vAlign w:val="center"/>
          </w:tcPr>
          <w:p w14:paraId="39B9A0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43C654E4">
        <w:tblPrEx>
          <w:tblCellMar>
            <w:top w:w="0" w:type="dxa"/>
            <w:left w:w="108" w:type="dxa"/>
            <w:bottom w:w="0" w:type="dxa"/>
            <w:right w:w="108" w:type="dxa"/>
          </w:tblCellMar>
        </w:tblPrEx>
        <w:trPr>
          <w:trHeight w:val="735" w:hRule="atLeast"/>
        </w:trPr>
        <w:tc>
          <w:tcPr>
            <w:tcW w:w="668" w:type="dxa"/>
            <w:vMerge w:val="continue"/>
            <w:tcBorders>
              <w:top w:val="nil"/>
              <w:left w:val="single" w:color="000000" w:sz="8" w:space="0"/>
              <w:bottom w:val="single" w:color="000000" w:sz="8" w:space="0"/>
              <w:right w:val="single" w:color="000000" w:sz="8" w:space="0"/>
            </w:tcBorders>
            <w:vAlign w:val="center"/>
          </w:tcPr>
          <w:p w14:paraId="2F007AE7">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50B464D0">
            <w:pPr>
              <w:widowControl/>
              <w:jc w:val="left"/>
              <w:rPr>
                <w:rFonts w:ascii="宋体" w:hAnsi="宋体" w:cs="宋体"/>
                <w:color w:val="auto"/>
                <w:kern w:val="0"/>
                <w:sz w:val="20"/>
                <w:szCs w:val="20"/>
                <w:highlight w:val="none"/>
              </w:rPr>
            </w:pPr>
          </w:p>
        </w:tc>
        <w:tc>
          <w:tcPr>
            <w:tcW w:w="1581" w:type="dxa"/>
            <w:vMerge w:val="restart"/>
            <w:tcBorders>
              <w:top w:val="nil"/>
              <w:left w:val="single" w:color="000000" w:sz="8" w:space="0"/>
              <w:bottom w:val="single" w:color="000000" w:sz="8" w:space="0"/>
              <w:right w:val="single" w:color="000000" w:sz="8" w:space="0"/>
            </w:tcBorders>
            <w:vAlign w:val="center"/>
          </w:tcPr>
          <w:p w14:paraId="2697B082">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A02052305空调机组</w:t>
            </w:r>
          </w:p>
        </w:tc>
        <w:tc>
          <w:tcPr>
            <w:tcW w:w="1684" w:type="dxa"/>
            <w:tcBorders>
              <w:top w:val="nil"/>
              <w:left w:val="nil"/>
              <w:bottom w:val="single" w:color="000000" w:sz="8" w:space="0"/>
              <w:right w:val="single" w:color="000000" w:sz="8" w:space="0"/>
            </w:tcBorders>
            <w:vAlign w:val="center"/>
          </w:tcPr>
          <w:p w14:paraId="6E18267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21" w:type="dxa"/>
            <w:tcBorders>
              <w:top w:val="nil"/>
              <w:left w:val="nil"/>
              <w:bottom w:val="single" w:color="000000" w:sz="8" w:space="0"/>
              <w:right w:val="single" w:color="000000" w:sz="8" w:space="0"/>
            </w:tcBorders>
            <w:vAlign w:val="center"/>
          </w:tcPr>
          <w:p w14:paraId="4E9BD9B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B413072">
        <w:tblPrEx>
          <w:tblCellMar>
            <w:top w:w="0" w:type="dxa"/>
            <w:left w:w="108" w:type="dxa"/>
            <w:bottom w:w="0" w:type="dxa"/>
            <w:right w:w="108" w:type="dxa"/>
          </w:tblCellMar>
        </w:tblPrEx>
        <w:trPr>
          <w:trHeight w:val="735" w:hRule="atLeast"/>
        </w:trPr>
        <w:tc>
          <w:tcPr>
            <w:tcW w:w="668" w:type="dxa"/>
            <w:vMerge w:val="continue"/>
            <w:tcBorders>
              <w:top w:val="nil"/>
              <w:left w:val="single" w:color="000000" w:sz="8" w:space="0"/>
              <w:bottom w:val="single" w:color="000000" w:sz="8" w:space="0"/>
              <w:right w:val="single" w:color="000000" w:sz="8" w:space="0"/>
            </w:tcBorders>
            <w:vAlign w:val="center"/>
          </w:tcPr>
          <w:p w14:paraId="0DD757A3">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7E103FEA">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149D501A">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56049A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21" w:type="dxa"/>
            <w:tcBorders>
              <w:top w:val="nil"/>
              <w:left w:val="nil"/>
              <w:bottom w:val="single" w:color="000000" w:sz="8" w:space="0"/>
              <w:right w:val="single" w:color="000000" w:sz="8" w:space="0"/>
            </w:tcBorders>
            <w:vAlign w:val="center"/>
          </w:tcPr>
          <w:p w14:paraId="06E7405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685D63A1">
        <w:tblPrEx>
          <w:tblCellMar>
            <w:top w:w="0" w:type="dxa"/>
            <w:left w:w="108" w:type="dxa"/>
            <w:bottom w:w="0" w:type="dxa"/>
            <w:right w:w="108" w:type="dxa"/>
          </w:tblCellMar>
        </w:tblPrEx>
        <w:trPr>
          <w:trHeight w:val="735" w:hRule="atLeast"/>
        </w:trPr>
        <w:tc>
          <w:tcPr>
            <w:tcW w:w="668" w:type="dxa"/>
            <w:vMerge w:val="continue"/>
            <w:tcBorders>
              <w:top w:val="nil"/>
              <w:left w:val="single" w:color="000000" w:sz="8" w:space="0"/>
              <w:bottom w:val="single" w:color="000000" w:sz="8" w:space="0"/>
              <w:right w:val="single" w:color="000000" w:sz="8" w:space="0"/>
            </w:tcBorders>
            <w:vAlign w:val="center"/>
          </w:tcPr>
          <w:p w14:paraId="5EFA48F5">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787130C6">
            <w:pPr>
              <w:widowControl/>
              <w:jc w:val="left"/>
              <w:rPr>
                <w:rFonts w:ascii="宋体" w:hAnsi="宋体" w:cs="宋体"/>
                <w:color w:val="auto"/>
                <w:kern w:val="0"/>
                <w:sz w:val="20"/>
                <w:szCs w:val="20"/>
                <w:highlight w:val="none"/>
              </w:rPr>
            </w:pPr>
          </w:p>
        </w:tc>
        <w:tc>
          <w:tcPr>
            <w:tcW w:w="1581" w:type="dxa"/>
            <w:tcBorders>
              <w:top w:val="nil"/>
              <w:left w:val="nil"/>
              <w:bottom w:val="single" w:color="000000" w:sz="8" w:space="0"/>
              <w:right w:val="single" w:color="000000" w:sz="8" w:space="0"/>
            </w:tcBorders>
            <w:vAlign w:val="center"/>
          </w:tcPr>
          <w:p w14:paraId="514D4680">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A02052309专用制冷、空调设备</w:t>
            </w:r>
          </w:p>
        </w:tc>
        <w:tc>
          <w:tcPr>
            <w:tcW w:w="1684" w:type="dxa"/>
            <w:tcBorders>
              <w:top w:val="nil"/>
              <w:left w:val="nil"/>
              <w:bottom w:val="single" w:color="000000" w:sz="8" w:space="0"/>
              <w:right w:val="single" w:color="000000" w:sz="8" w:space="0"/>
            </w:tcBorders>
            <w:vAlign w:val="center"/>
          </w:tcPr>
          <w:p w14:paraId="1C51C53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21" w:type="dxa"/>
            <w:tcBorders>
              <w:top w:val="nil"/>
              <w:left w:val="nil"/>
              <w:bottom w:val="single" w:color="000000" w:sz="8" w:space="0"/>
              <w:right w:val="single" w:color="000000" w:sz="8" w:space="0"/>
            </w:tcBorders>
            <w:vAlign w:val="center"/>
          </w:tcPr>
          <w:p w14:paraId="138E452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C8FD3E7">
        <w:tblPrEx>
          <w:tblCellMar>
            <w:top w:w="0" w:type="dxa"/>
            <w:left w:w="108" w:type="dxa"/>
            <w:bottom w:w="0" w:type="dxa"/>
            <w:right w:w="108" w:type="dxa"/>
          </w:tblCellMar>
        </w:tblPrEx>
        <w:trPr>
          <w:trHeight w:val="735" w:hRule="atLeast"/>
        </w:trPr>
        <w:tc>
          <w:tcPr>
            <w:tcW w:w="668" w:type="dxa"/>
            <w:vMerge w:val="continue"/>
            <w:tcBorders>
              <w:top w:val="nil"/>
              <w:left w:val="single" w:color="000000" w:sz="8" w:space="0"/>
              <w:bottom w:val="single" w:color="000000" w:sz="8" w:space="0"/>
              <w:right w:val="single" w:color="000000" w:sz="8" w:space="0"/>
            </w:tcBorders>
            <w:vAlign w:val="center"/>
          </w:tcPr>
          <w:p w14:paraId="5DA00CF1">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3D96CC8B">
            <w:pPr>
              <w:widowControl/>
              <w:jc w:val="left"/>
              <w:rPr>
                <w:rFonts w:ascii="宋体" w:hAnsi="宋体" w:cs="宋体"/>
                <w:color w:val="auto"/>
                <w:kern w:val="0"/>
                <w:sz w:val="20"/>
                <w:szCs w:val="20"/>
                <w:highlight w:val="none"/>
              </w:rPr>
            </w:pPr>
          </w:p>
        </w:tc>
        <w:tc>
          <w:tcPr>
            <w:tcW w:w="1581" w:type="dxa"/>
            <w:tcBorders>
              <w:top w:val="nil"/>
              <w:left w:val="nil"/>
              <w:bottom w:val="single" w:color="000000" w:sz="8" w:space="0"/>
              <w:right w:val="single" w:color="000000" w:sz="8" w:space="0"/>
            </w:tcBorders>
            <w:vAlign w:val="center"/>
          </w:tcPr>
          <w:p w14:paraId="4583647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84" w:type="dxa"/>
            <w:tcBorders>
              <w:top w:val="nil"/>
              <w:left w:val="nil"/>
              <w:bottom w:val="single" w:color="000000" w:sz="8" w:space="0"/>
              <w:right w:val="single" w:color="000000" w:sz="8" w:space="0"/>
            </w:tcBorders>
            <w:vAlign w:val="center"/>
          </w:tcPr>
          <w:p w14:paraId="7D796C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21" w:type="dxa"/>
            <w:tcBorders>
              <w:top w:val="nil"/>
              <w:left w:val="nil"/>
              <w:bottom w:val="single" w:color="000000" w:sz="8" w:space="0"/>
              <w:right w:val="single" w:color="000000" w:sz="8" w:space="0"/>
            </w:tcBorders>
            <w:vAlign w:val="center"/>
          </w:tcPr>
          <w:p w14:paraId="27109D3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75830C4">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309F590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60" w:type="dxa"/>
            <w:tcBorders>
              <w:top w:val="nil"/>
              <w:left w:val="nil"/>
              <w:bottom w:val="single" w:color="000000" w:sz="8" w:space="0"/>
              <w:right w:val="single" w:color="000000" w:sz="8" w:space="0"/>
            </w:tcBorders>
            <w:vAlign w:val="center"/>
          </w:tcPr>
          <w:p w14:paraId="7FF5CA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81" w:type="dxa"/>
            <w:tcBorders>
              <w:top w:val="nil"/>
              <w:left w:val="nil"/>
              <w:bottom w:val="single" w:color="000000" w:sz="8" w:space="0"/>
              <w:right w:val="single" w:color="000000" w:sz="8" w:space="0"/>
            </w:tcBorders>
            <w:vAlign w:val="center"/>
          </w:tcPr>
          <w:p w14:paraId="464251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tcBorders>
              <w:top w:val="nil"/>
              <w:left w:val="nil"/>
              <w:bottom w:val="single" w:color="000000" w:sz="8" w:space="0"/>
              <w:right w:val="single" w:color="000000" w:sz="8" w:space="0"/>
            </w:tcBorders>
            <w:vAlign w:val="center"/>
          </w:tcPr>
          <w:p w14:paraId="2495B43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24845B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536D0119">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6FD60A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60" w:type="dxa"/>
            <w:tcBorders>
              <w:top w:val="nil"/>
              <w:left w:val="nil"/>
              <w:bottom w:val="single" w:color="000000" w:sz="8" w:space="0"/>
              <w:right w:val="single" w:color="000000" w:sz="8" w:space="0"/>
            </w:tcBorders>
            <w:vAlign w:val="center"/>
          </w:tcPr>
          <w:p w14:paraId="365929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81" w:type="dxa"/>
            <w:tcBorders>
              <w:top w:val="nil"/>
              <w:left w:val="nil"/>
              <w:bottom w:val="single" w:color="000000" w:sz="8" w:space="0"/>
              <w:right w:val="single" w:color="000000" w:sz="8" w:space="0"/>
            </w:tcBorders>
            <w:vAlign w:val="center"/>
          </w:tcPr>
          <w:p w14:paraId="1BC305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84" w:type="dxa"/>
            <w:tcBorders>
              <w:top w:val="nil"/>
              <w:left w:val="nil"/>
              <w:bottom w:val="single" w:color="000000" w:sz="8" w:space="0"/>
              <w:right w:val="single" w:color="000000" w:sz="8" w:space="0"/>
            </w:tcBorders>
            <w:vAlign w:val="center"/>
          </w:tcPr>
          <w:p w14:paraId="060AD7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51F7FB6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00DB8F9">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2A85D3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60" w:type="dxa"/>
            <w:tcBorders>
              <w:top w:val="nil"/>
              <w:left w:val="nil"/>
              <w:bottom w:val="single" w:color="000000" w:sz="8" w:space="0"/>
              <w:right w:val="single" w:color="000000" w:sz="8" w:space="0"/>
            </w:tcBorders>
            <w:vAlign w:val="center"/>
          </w:tcPr>
          <w:p w14:paraId="047315FA">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A020609镇流器</w:t>
            </w:r>
          </w:p>
        </w:tc>
        <w:tc>
          <w:tcPr>
            <w:tcW w:w="1581" w:type="dxa"/>
            <w:tcBorders>
              <w:top w:val="nil"/>
              <w:left w:val="nil"/>
              <w:bottom w:val="single" w:color="000000" w:sz="8" w:space="0"/>
              <w:right w:val="single" w:color="000000" w:sz="8" w:space="0"/>
            </w:tcBorders>
            <w:vAlign w:val="center"/>
          </w:tcPr>
          <w:p w14:paraId="0934DD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84" w:type="dxa"/>
            <w:tcBorders>
              <w:top w:val="nil"/>
              <w:left w:val="nil"/>
              <w:bottom w:val="single" w:color="000000" w:sz="8" w:space="0"/>
              <w:right w:val="single" w:color="000000" w:sz="8" w:space="0"/>
            </w:tcBorders>
            <w:vAlign w:val="center"/>
          </w:tcPr>
          <w:p w14:paraId="4CA2C4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741969B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0752E06">
        <w:tblPrEx>
          <w:tblCellMar>
            <w:top w:w="0" w:type="dxa"/>
            <w:left w:w="108" w:type="dxa"/>
            <w:bottom w:w="0" w:type="dxa"/>
            <w:right w:w="108" w:type="dxa"/>
          </w:tblCellMar>
        </w:tblPrEx>
        <w:trPr>
          <w:trHeight w:val="495" w:hRule="atLeast"/>
        </w:trPr>
        <w:tc>
          <w:tcPr>
            <w:tcW w:w="668" w:type="dxa"/>
            <w:vMerge w:val="restart"/>
            <w:tcBorders>
              <w:top w:val="nil"/>
              <w:left w:val="single" w:color="000000" w:sz="8" w:space="0"/>
              <w:bottom w:val="single" w:color="000000" w:sz="8" w:space="0"/>
              <w:right w:val="single" w:color="000000" w:sz="8" w:space="0"/>
            </w:tcBorders>
            <w:vAlign w:val="center"/>
          </w:tcPr>
          <w:p w14:paraId="5A26D4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60" w:type="dxa"/>
            <w:vMerge w:val="restart"/>
            <w:tcBorders>
              <w:top w:val="nil"/>
              <w:left w:val="single" w:color="000000" w:sz="8" w:space="0"/>
              <w:bottom w:val="single" w:color="000000" w:sz="8" w:space="0"/>
              <w:right w:val="single" w:color="000000" w:sz="8" w:space="0"/>
            </w:tcBorders>
            <w:vAlign w:val="center"/>
          </w:tcPr>
          <w:p w14:paraId="3E42E6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81" w:type="dxa"/>
            <w:tcBorders>
              <w:top w:val="nil"/>
              <w:left w:val="nil"/>
              <w:bottom w:val="single" w:color="000000" w:sz="8" w:space="0"/>
              <w:right w:val="single" w:color="000000" w:sz="8" w:space="0"/>
            </w:tcBorders>
            <w:vAlign w:val="center"/>
          </w:tcPr>
          <w:p w14:paraId="46A8F1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84" w:type="dxa"/>
            <w:tcBorders>
              <w:top w:val="nil"/>
              <w:left w:val="nil"/>
              <w:bottom w:val="single" w:color="000000" w:sz="8" w:space="0"/>
              <w:right w:val="single" w:color="000000" w:sz="8" w:space="0"/>
            </w:tcBorders>
            <w:vAlign w:val="center"/>
          </w:tcPr>
          <w:p w14:paraId="1CD9C9E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385EBFC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2412020D">
        <w:tblPrEx>
          <w:tblCellMar>
            <w:top w:w="0" w:type="dxa"/>
            <w:left w:w="108" w:type="dxa"/>
            <w:bottom w:w="0" w:type="dxa"/>
            <w:right w:w="108" w:type="dxa"/>
          </w:tblCellMar>
        </w:tblPrEx>
        <w:trPr>
          <w:trHeight w:val="975" w:hRule="atLeast"/>
        </w:trPr>
        <w:tc>
          <w:tcPr>
            <w:tcW w:w="668" w:type="dxa"/>
            <w:vMerge w:val="continue"/>
            <w:tcBorders>
              <w:top w:val="nil"/>
              <w:left w:val="single" w:color="000000" w:sz="8" w:space="0"/>
              <w:bottom w:val="single" w:color="000000" w:sz="8" w:space="0"/>
              <w:right w:val="single" w:color="000000" w:sz="8" w:space="0"/>
            </w:tcBorders>
            <w:vAlign w:val="center"/>
          </w:tcPr>
          <w:p w14:paraId="1F12DD39">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60A2E3A9">
            <w:pPr>
              <w:widowControl/>
              <w:jc w:val="left"/>
              <w:rPr>
                <w:rFonts w:ascii="宋体" w:hAnsi="宋体" w:cs="宋体"/>
                <w:color w:val="auto"/>
                <w:kern w:val="0"/>
                <w:sz w:val="20"/>
                <w:szCs w:val="20"/>
                <w:highlight w:val="none"/>
              </w:rPr>
            </w:pPr>
          </w:p>
        </w:tc>
        <w:tc>
          <w:tcPr>
            <w:tcW w:w="1581" w:type="dxa"/>
            <w:vMerge w:val="restart"/>
            <w:tcBorders>
              <w:top w:val="nil"/>
              <w:left w:val="single" w:color="000000" w:sz="8" w:space="0"/>
              <w:bottom w:val="single" w:color="000000" w:sz="8" w:space="0"/>
              <w:right w:val="single" w:color="000000" w:sz="8" w:space="0"/>
            </w:tcBorders>
            <w:vAlign w:val="center"/>
          </w:tcPr>
          <w:p w14:paraId="6DAF9E41">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A0206180203空调机</w:t>
            </w:r>
          </w:p>
        </w:tc>
        <w:tc>
          <w:tcPr>
            <w:tcW w:w="1684" w:type="dxa"/>
            <w:tcBorders>
              <w:top w:val="nil"/>
              <w:left w:val="nil"/>
              <w:bottom w:val="single" w:color="000000" w:sz="8" w:space="0"/>
              <w:right w:val="single" w:color="000000" w:sz="8" w:space="0"/>
            </w:tcBorders>
            <w:vAlign w:val="center"/>
          </w:tcPr>
          <w:p w14:paraId="0B9288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21" w:type="dxa"/>
            <w:tcBorders>
              <w:top w:val="nil"/>
              <w:left w:val="nil"/>
              <w:bottom w:val="single" w:color="000000" w:sz="8" w:space="0"/>
              <w:right w:val="single" w:color="000000" w:sz="8" w:space="0"/>
            </w:tcBorders>
            <w:vAlign w:val="center"/>
          </w:tcPr>
          <w:p w14:paraId="63FB07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AF04199">
        <w:tblPrEx>
          <w:tblCellMar>
            <w:top w:w="0" w:type="dxa"/>
            <w:left w:w="108" w:type="dxa"/>
            <w:bottom w:w="0" w:type="dxa"/>
            <w:right w:w="108" w:type="dxa"/>
          </w:tblCellMar>
        </w:tblPrEx>
        <w:trPr>
          <w:trHeight w:val="735" w:hRule="atLeast"/>
        </w:trPr>
        <w:tc>
          <w:tcPr>
            <w:tcW w:w="668" w:type="dxa"/>
            <w:vMerge w:val="continue"/>
            <w:tcBorders>
              <w:top w:val="nil"/>
              <w:left w:val="single" w:color="000000" w:sz="8" w:space="0"/>
              <w:bottom w:val="single" w:color="000000" w:sz="8" w:space="0"/>
              <w:right w:val="single" w:color="000000" w:sz="8" w:space="0"/>
            </w:tcBorders>
            <w:vAlign w:val="center"/>
          </w:tcPr>
          <w:p w14:paraId="7A2CEC70">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21B82CBA">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6ED5E238">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4D6D09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21" w:type="dxa"/>
            <w:tcBorders>
              <w:top w:val="nil"/>
              <w:left w:val="nil"/>
              <w:bottom w:val="single" w:color="000000" w:sz="8" w:space="0"/>
              <w:right w:val="single" w:color="000000" w:sz="8" w:space="0"/>
            </w:tcBorders>
            <w:vAlign w:val="center"/>
          </w:tcPr>
          <w:p w14:paraId="45E2436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27F7F3C">
        <w:tblPrEx>
          <w:tblCellMar>
            <w:top w:w="0" w:type="dxa"/>
            <w:left w:w="108" w:type="dxa"/>
            <w:bottom w:w="0" w:type="dxa"/>
            <w:right w:w="108" w:type="dxa"/>
          </w:tblCellMar>
        </w:tblPrEx>
        <w:trPr>
          <w:trHeight w:val="735" w:hRule="atLeast"/>
        </w:trPr>
        <w:tc>
          <w:tcPr>
            <w:tcW w:w="668" w:type="dxa"/>
            <w:vMerge w:val="continue"/>
            <w:tcBorders>
              <w:top w:val="nil"/>
              <w:left w:val="single" w:color="000000" w:sz="8" w:space="0"/>
              <w:bottom w:val="single" w:color="000000" w:sz="8" w:space="0"/>
              <w:right w:val="single" w:color="000000" w:sz="8" w:space="0"/>
            </w:tcBorders>
            <w:vAlign w:val="center"/>
          </w:tcPr>
          <w:p w14:paraId="5387BDDA">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1CDAB52B">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089A9D91">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378776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21" w:type="dxa"/>
            <w:tcBorders>
              <w:top w:val="nil"/>
              <w:left w:val="nil"/>
              <w:bottom w:val="single" w:color="000000" w:sz="8" w:space="0"/>
              <w:right w:val="single" w:color="000000" w:sz="8" w:space="0"/>
            </w:tcBorders>
            <w:vAlign w:val="center"/>
          </w:tcPr>
          <w:p w14:paraId="355CDB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70572F37">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313D4B14">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3E1EDD25">
            <w:pPr>
              <w:widowControl/>
              <w:jc w:val="left"/>
              <w:rPr>
                <w:rFonts w:ascii="宋体" w:hAnsi="宋体" w:cs="宋体"/>
                <w:color w:val="auto"/>
                <w:kern w:val="0"/>
                <w:sz w:val="20"/>
                <w:szCs w:val="20"/>
                <w:highlight w:val="none"/>
              </w:rPr>
            </w:pPr>
          </w:p>
        </w:tc>
        <w:tc>
          <w:tcPr>
            <w:tcW w:w="1581" w:type="dxa"/>
            <w:tcBorders>
              <w:top w:val="nil"/>
              <w:left w:val="nil"/>
              <w:bottom w:val="single" w:color="000000" w:sz="8" w:space="0"/>
              <w:right w:val="single" w:color="000000" w:sz="8" w:space="0"/>
            </w:tcBorders>
            <w:vAlign w:val="center"/>
          </w:tcPr>
          <w:p w14:paraId="21877C9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84" w:type="dxa"/>
            <w:tcBorders>
              <w:top w:val="nil"/>
              <w:left w:val="nil"/>
              <w:bottom w:val="single" w:color="000000" w:sz="8" w:space="0"/>
              <w:right w:val="single" w:color="000000" w:sz="8" w:space="0"/>
            </w:tcBorders>
            <w:vAlign w:val="center"/>
          </w:tcPr>
          <w:p w14:paraId="4867C3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676BA8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3572D193">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5FF05DAD">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1AC73CE6">
            <w:pPr>
              <w:widowControl/>
              <w:jc w:val="left"/>
              <w:rPr>
                <w:rFonts w:ascii="宋体" w:hAnsi="宋体" w:cs="宋体"/>
                <w:color w:val="auto"/>
                <w:kern w:val="0"/>
                <w:sz w:val="20"/>
                <w:szCs w:val="20"/>
                <w:highlight w:val="none"/>
              </w:rPr>
            </w:pPr>
          </w:p>
        </w:tc>
        <w:tc>
          <w:tcPr>
            <w:tcW w:w="1581" w:type="dxa"/>
            <w:vMerge w:val="restart"/>
            <w:tcBorders>
              <w:top w:val="nil"/>
              <w:left w:val="single" w:color="000000" w:sz="8" w:space="0"/>
              <w:bottom w:val="single" w:color="000000" w:sz="8" w:space="0"/>
              <w:right w:val="single" w:color="000000" w:sz="8" w:space="0"/>
            </w:tcBorders>
            <w:vAlign w:val="center"/>
          </w:tcPr>
          <w:p w14:paraId="5F221B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84" w:type="dxa"/>
            <w:tcBorders>
              <w:top w:val="nil"/>
              <w:left w:val="nil"/>
              <w:bottom w:val="single" w:color="000000" w:sz="8" w:space="0"/>
              <w:right w:val="single" w:color="000000" w:sz="8" w:space="0"/>
            </w:tcBorders>
            <w:vAlign w:val="center"/>
          </w:tcPr>
          <w:p w14:paraId="30FF2653">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电热水器</w:t>
            </w:r>
          </w:p>
        </w:tc>
        <w:tc>
          <w:tcPr>
            <w:tcW w:w="4521" w:type="dxa"/>
            <w:tcBorders>
              <w:top w:val="nil"/>
              <w:left w:val="nil"/>
              <w:bottom w:val="single" w:color="000000" w:sz="8" w:space="0"/>
              <w:right w:val="single" w:color="000000" w:sz="8" w:space="0"/>
            </w:tcBorders>
            <w:vAlign w:val="center"/>
          </w:tcPr>
          <w:p w14:paraId="61A5452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5C2D613E">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5D1B9C2A">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2205879D">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7274DC81">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3148D7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21" w:type="dxa"/>
            <w:tcBorders>
              <w:top w:val="nil"/>
              <w:left w:val="nil"/>
              <w:bottom w:val="single" w:color="000000" w:sz="8" w:space="0"/>
              <w:right w:val="single" w:color="000000" w:sz="8" w:space="0"/>
            </w:tcBorders>
            <w:vAlign w:val="center"/>
          </w:tcPr>
          <w:p w14:paraId="6A9396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73A0F578">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0985EAE4">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26E8008E">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609EAFC7">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7AC05F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21" w:type="dxa"/>
            <w:tcBorders>
              <w:top w:val="nil"/>
              <w:left w:val="nil"/>
              <w:bottom w:val="single" w:color="000000" w:sz="8" w:space="0"/>
              <w:right w:val="single" w:color="000000" w:sz="8" w:space="0"/>
            </w:tcBorders>
            <w:vAlign w:val="center"/>
          </w:tcPr>
          <w:p w14:paraId="297F2A2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4704C03C">
        <w:tblPrEx>
          <w:tblCellMar>
            <w:top w:w="0" w:type="dxa"/>
            <w:left w:w="108" w:type="dxa"/>
            <w:bottom w:w="0" w:type="dxa"/>
            <w:right w:w="108" w:type="dxa"/>
          </w:tblCellMar>
        </w:tblPrEx>
        <w:trPr>
          <w:trHeight w:val="495" w:hRule="atLeast"/>
        </w:trPr>
        <w:tc>
          <w:tcPr>
            <w:tcW w:w="668" w:type="dxa"/>
            <w:vMerge w:val="continue"/>
            <w:tcBorders>
              <w:top w:val="nil"/>
              <w:left w:val="single" w:color="000000" w:sz="8" w:space="0"/>
              <w:bottom w:val="single" w:color="000000" w:sz="8" w:space="0"/>
              <w:right w:val="single" w:color="000000" w:sz="8" w:space="0"/>
            </w:tcBorders>
            <w:vAlign w:val="center"/>
          </w:tcPr>
          <w:p w14:paraId="7F4FE6DC">
            <w:pPr>
              <w:widowControl/>
              <w:jc w:val="left"/>
              <w:rPr>
                <w:rFonts w:ascii="宋体" w:hAnsi="宋体" w:cs="宋体"/>
                <w:color w:val="auto"/>
                <w:kern w:val="0"/>
                <w:sz w:val="20"/>
                <w:szCs w:val="20"/>
                <w:highlight w:val="none"/>
              </w:rPr>
            </w:pPr>
          </w:p>
        </w:tc>
        <w:tc>
          <w:tcPr>
            <w:tcW w:w="1160" w:type="dxa"/>
            <w:vMerge w:val="continue"/>
            <w:tcBorders>
              <w:top w:val="nil"/>
              <w:left w:val="single" w:color="000000" w:sz="8" w:space="0"/>
              <w:bottom w:val="single" w:color="000000" w:sz="8" w:space="0"/>
              <w:right w:val="single" w:color="000000" w:sz="8" w:space="0"/>
            </w:tcBorders>
            <w:vAlign w:val="center"/>
          </w:tcPr>
          <w:p w14:paraId="17B69113">
            <w:pPr>
              <w:widowControl/>
              <w:jc w:val="left"/>
              <w:rPr>
                <w:rFonts w:ascii="宋体" w:hAnsi="宋体" w:cs="宋体"/>
                <w:color w:val="auto"/>
                <w:kern w:val="0"/>
                <w:sz w:val="20"/>
                <w:szCs w:val="20"/>
                <w:highlight w:val="none"/>
              </w:rPr>
            </w:pPr>
          </w:p>
        </w:tc>
        <w:tc>
          <w:tcPr>
            <w:tcW w:w="1581" w:type="dxa"/>
            <w:vMerge w:val="continue"/>
            <w:tcBorders>
              <w:top w:val="nil"/>
              <w:left w:val="single" w:color="000000" w:sz="8" w:space="0"/>
              <w:bottom w:val="single" w:color="000000" w:sz="8" w:space="0"/>
              <w:right w:val="single" w:color="000000" w:sz="8" w:space="0"/>
            </w:tcBorders>
            <w:vAlign w:val="center"/>
          </w:tcPr>
          <w:p w14:paraId="05DB7232">
            <w:pPr>
              <w:widowControl/>
              <w:jc w:val="left"/>
              <w:rPr>
                <w:rFonts w:ascii="宋体" w:hAnsi="宋体" w:cs="宋体"/>
                <w:color w:val="auto"/>
                <w:kern w:val="0"/>
                <w:sz w:val="20"/>
                <w:szCs w:val="20"/>
                <w:highlight w:val="none"/>
              </w:rPr>
            </w:pPr>
          </w:p>
        </w:tc>
        <w:tc>
          <w:tcPr>
            <w:tcW w:w="1684" w:type="dxa"/>
            <w:tcBorders>
              <w:top w:val="nil"/>
              <w:left w:val="nil"/>
              <w:bottom w:val="single" w:color="000000" w:sz="8" w:space="0"/>
              <w:right w:val="single" w:color="000000" w:sz="8" w:space="0"/>
            </w:tcBorders>
            <w:vAlign w:val="center"/>
          </w:tcPr>
          <w:p w14:paraId="66BBCB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21" w:type="dxa"/>
            <w:tcBorders>
              <w:top w:val="nil"/>
              <w:left w:val="nil"/>
              <w:bottom w:val="single" w:color="000000" w:sz="8" w:space="0"/>
              <w:right w:val="single" w:color="000000" w:sz="8" w:space="0"/>
            </w:tcBorders>
            <w:vAlign w:val="center"/>
          </w:tcPr>
          <w:p w14:paraId="3B3BCDD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DE33AB3">
        <w:tblPrEx>
          <w:tblCellMar>
            <w:top w:w="0" w:type="dxa"/>
            <w:left w:w="108" w:type="dxa"/>
            <w:bottom w:w="0" w:type="dxa"/>
            <w:right w:w="108" w:type="dxa"/>
          </w:tblCellMar>
        </w:tblPrEx>
        <w:trPr>
          <w:trHeight w:val="495" w:hRule="atLeast"/>
        </w:trPr>
        <w:tc>
          <w:tcPr>
            <w:tcW w:w="668" w:type="dxa"/>
            <w:vMerge w:val="restart"/>
            <w:tcBorders>
              <w:top w:val="nil"/>
              <w:left w:val="single" w:color="auto" w:sz="8" w:space="0"/>
              <w:bottom w:val="single" w:color="auto" w:sz="8" w:space="0"/>
              <w:right w:val="single" w:color="auto" w:sz="8" w:space="0"/>
            </w:tcBorders>
            <w:vAlign w:val="center"/>
          </w:tcPr>
          <w:p w14:paraId="484AEC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60" w:type="dxa"/>
            <w:vMerge w:val="restart"/>
            <w:tcBorders>
              <w:top w:val="nil"/>
              <w:left w:val="single" w:color="auto" w:sz="8" w:space="0"/>
              <w:bottom w:val="single" w:color="auto" w:sz="8" w:space="0"/>
              <w:right w:val="single" w:color="auto" w:sz="8" w:space="0"/>
            </w:tcBorders>
            <w:vAlign w:val="center"/>
          </w:tcPr>
          <w:p w14:paraId="2B4A50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81" w:type="dxa"/>
            <w:tcBorders>
              <w:top w:val="nil"/>
              <w:left w:val="nil"/>
              <w:bottom w:val="single" w:color="auto" w:sz="8" w:space="0"/>
              <w:right w:val="single" w:color="auto" w:sz="8" w:space="0"/>
            </w:tcBorders>
            <w:vAlign w:val="center"/>
          </w:tcPr>
          <w:p w14:paraId="6FE5A2C5">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普通照明用双端荧光灯</w:t>
            </w:r>
          </w:p>
        </w:tc>
        <w:tc>
          <w:tcPr>
            <w:tcW w:w="1684" w:type="dxa"/>
            <w:tcBorders>
              <w:top w:val="nil"/>
              <w:left w:val="nil"/>
              <w:bottom w:val="single" w:color="auto" w:sz="8" w:space="0"/>
              <w:right w:val="single" w:color="auto" w:sz="8" w:space="0"/>
            </w:tcBorders>
            <w:vAlign w:val="center"/>
          </w:tcPr>
          <w:p w14:paraId="398CECF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54FC355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4116EE4F">
        <w:tblPrEx>
          <w:tblCellMar>
            <w:top w:w="0" w:type="dxa"/>
            <w:left w:w="108" w:type="dxa"/>
            <w:bottom w:w="0" w:type="dxa"/>
            <w:right w:w="108" w:type="dxa"/>
          </w:tblCellMar>
        </w:tblPrEx>
        <w:trPr>
          <w:trHeight w:val="495" w:hRule="atLeast"/>
        </w:trPr>
        <w:tc>
          <w:tcPr>
            <w:tcW w:w="668" w:type="dxa"/>
            <w:vMerge w:val="continue"/>
            <w:tcBorders>
              <w:top w:val="nil"/>
              <w:left w:val="single" w:color="auto" w:sz="8" w:space="0"/>
              <w:bottom w:val="single" w:color="auto" w:sz="8" w:space="0"/>
              <w:right w:val="single" w:color="auto" w:sz="8" w:space="0"/>
            </w:tcBorders>
            <w:vAlign w:val="center"/>
          </w:tcPr>
          <w:p w14:paraId="50AFF137">
            <w:pPr>
              <w:widowControl/>
              <w:jc w:val="left"/>
              <w:rPr>
                <w:rFonts w:ascii="宋体" w:hAnsi="宋体" w:cs="宋体"/>
                <w:color w:val="auto"/>
                <w:kern w:val="0"/>
                <w:sz w:val="20"/>
                <w:szCs w:val="20"/>
                <w:highlight w:val="none"/>
              </w:rPr>
            </w:pPr>
          </w:p>
        </w:tc>
        <w:tc>
          <w:tcPr>
            <w:tcW w:w="1160" w:type="dxa"/>
            <w:vMerge w:val="continue"/>
            <w:tcBorders>
              <w:top w:val="nil"/>
              <w:left w:val="single" w:color="auto" w:sz="8" w:space="0"/>
              <w:bottom w:val="single" w:color="auto" w:sz="8" w:space="0"/>
              <w:right w:val="single" w:color="auto" w:sz="8" w:space="0"/>
            </w:tcBorders>
            <w:vAlign w:val="center"/>
          </w:tcPr>
          <w:p w14:paraId="12DBC6CF">
            <w:pPr>
              <w:widowControl/>
              <w:jc w:val="left"/>
              <w:rPr>
                <w:rFonts w:ascii="宋体" w:hAnsi="宋体" w:cs="宋体"/>
                <w:color w:val="auto"/>
                <w:kern w:val="0"/>
                <w:sz w:val="20"/>
                <w:szCs w:val="20"/>
                <w:highlight w:val="none"/>
              </w:rPr>
            </w:pPr>
          </w:p>
        </w:tc>
        <w:tc>
          <w:tcPr>
            <w:tcW w:w="1581" w:type="dxa"/>
            <w:tcBorders>
              <w:top w:val="nil"/>
              <w:left w:val="nil"/>
              <w:bottom w:val="single" w:color="auto" w:sz="8" w:space="0"/>
              <w:right w:val="single" w:color="auto" w:sz="8" w:space="0"/>
            </w:tcBorders>
            <w:vAlign w:val="center"/>
          </w:tcPr>
          <w:p w14:paraId="0438BC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84" w:type="dxa"/>
            <w:tcBorders>
              <w:top w:val="nil"/>
              <w:left w:val="nil"/>
              <w:bottom w:val="single" w:color="auto" w:sz="8" w:space="0"/>
              <w:right w:val="single" w:color="auto" w:sz="8" w:space="0"/>
            </w:tcBorders>
            <w:vAlign w:val="center"/>
          </w:tcPr>
          <w:p w14:paraId="6303AB9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4C1070D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492520F1">
        <w:tblPrEx>
          <w:tblCellMar>
            <w:top w:w="0" w:type="dxa"/>
            <w:left w:w="108" w:type="dxa"/>
            <w:bottom w:w="0" w:type="dxa"/>
            <w:right w:w="108" w:type="dxa"/>
          </w:tblCellMar>
        </w:tblPrEx>
        <w:trPr>
          <w:trHeight w:val="495" w:hRule="atLeast"/>
        </w:trPr>
        <w:tc>
          <w:tcPr>
            <w:tcW w:w="668" w:type="dxa"/>
            <w:vMerge w:val="continue"/>
            <w:tcBorders>
              <w:top w:val="nil"/>
              <w:left w:val="single" w:color="auto" w:sz="8" w:space="0"/>
              <w:bottom w:val="single" w:color="auto" w:sz="8" w:space="0"/>
              <w:right w:val="single" w:color="auto" w:sz="8" w:space="0"/>
            </w:tcBorders>
            <w:vAlign w:val="center"/>
          </w:tcPr>
          <w:p w14:paraId="2467CEE3">
            <w:pPr>
              <w:widowControl/>
              <w:jc w:val="left"/>
              <w:rPr>
                <w:rFonts w:ascii="宋体" w:hAnsi="宋体" w:cs="宋体"/>
                <w:color w:val="auto"/>
                <w:kern w:val="0"/>
                <w:sz w:val="20"/>
                <w:szCs w:val="20"/>
                <w:highlight w:val="none"/>
              </w:rPr>
            </w:pPr>
          </w:p>
        </w:tc>
        <w:tc>
          <w:tcPr>
            <w:tcW w:w="1160" w:type="dxa"/>
            <w:vMerge w:val="continue"/>
            <w:tcBorders>
              <w:top w:val="nil"/>
              <w:left w:val="single" w:color="auto" w:sz="8" w:space="0"/>
              <w:bottom w:val="single" w:color="auto" w:sz="8" w:space="0"/>
              <w:right w:val="single" w:color="auto" w:sz="8" w:space="0"/>
            </w:tcBorders>
            <w:vAlign w:val="center"/>
          </w:tcPr>
          <w:p w14:paraId="5B71D507">
            <w:pPr>
              <w:widowControl/>
              <w:jc w:val="left"/>
              <w:rPr>
                <w:rFonts w:ascii="宋体" w:hAnsi="宋体" w:cs="宋体"/>
                <w:color w:val="auto"/>
                <w:kern w:val="0"/>
                <w:sz w:val="20"/>
                <w:szCs w:val="20"/>
                <w:highlight w:val="none"/>
              </w:rPr>
            </w:pPr>
          </w:p>
        </w:tc>
        <w:tc>
          <w:tcPr>
            <w:tcW w:w="1581" w:type="dxa"/>
            <w:tcBorders>
              <w:top w:val="nil"/>
              <w:left w:val="nil"/>
              <w:bottom w:val="single" w:color="auto" w:sz="8" w:space="0"/>
              <w:right w:val="single" w:color="auto" w:sz="8" w:space="0"/>
            </w:tcBorders>
            <w:vAlign w:val="center"/>
          </w:tcPr>
          <w:p w14:paraId="2184BE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84" w:type="dxa"/>
            <w:tcBorders>
              <w:top w:val="nil"/>
              <w:left w:val="nil"/>
              <w:bottom w:val="single" w:color="auto" w:sz="8" w:space="0"/>
              <w:right w:val="single" w:color="auto" w:sz="8" w:space="0"/>
            </w:tcBorders>
            <w:vAlign w:val="center"/>
          </w:tcPr>
          <w:p w14:paraId="4B9B47F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7995BAD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2C57192">
        <w:tblPrEx>
          <w:tblCellMar>
            <w:top w:w="0" w:type="dxa"/>
            <w:left w:w="108" w:type="dxa"/>
            <w:bottom w:w="0" w:type="dxa"/>
            <w:right w:w="108" w:type="dxa"/>
          </w:tblCellMar>
        </w:tblPrEx>
        <w:trPr>
          <w:trHeight w:val="735" w:hRule="atLeast"/>
        </w:trPr>
        <w:tc>
          <w:tcPr>
            <w:tcW w:w="668" w:type="dxa"/>
            <w:vMerge w:val="continue"/>
            <w:tcBorders>
              <w:top w:val="nil"/>
              <w:left w:val="single" w:color="auto" w:sz="8" w:space="0"/>
              <w:bottom w:val="single" w:color="auto" w:sz="8" w:space="0"/>
              <w:right w:val="single" w:color="auto" w:sz="8" w:space="0"/>
            </w:tcBorders>
            <w:vAlign w:val="center"/>
          </w:tcPr>
          <w:p w14:paraId="3DC689F7">
            <w:pPr>
              <w:widowControl/>
              <w:jc w:val="left"/>
              <w:rPr>
                <w:rFonts w:ascii="宋体" w:hAnsi="宋体" w:cs="宋体"/>
                <w:color w:val="auto"/>
                <w:kern w:val="0"/>
                <w:sz w:val="20"/>
                <w:szCs w:val="20"/>
                <w:highlight w:val="none"/>
              </w:rPr>
            </w:pPr>
          </w:p>
        </w:tc>
        <w:tc>
          <w:tcPr>
            <w:tcW w:w="1160" w:type="dxa"/>
            <w:vMerge w:val="continue"/>
            <w:tcBorders>
              <w:top w:val="nil"/>
              <w:left w:val="single" w:color="auto" w:sz="8" w:space="0"/>
              <w:bottom w:val="single" w:color="auto" w:sz="8" w:space="0"/>
              <w:right w:val="single" w:color="auto" w:sz="8" w:space="0"/>
            </w:tcBorders>
            <w:vAlign w:val="center"/>
          </w:tcPr>
          <w:p w14:paraId="51E6139B">
            <w:pPr>
              <w:widowControl/>
              <w:jc w:val="left"/>
              <w:rPr>
                <w:rFonts w:ascii="宋体" w:hAnsi="宋体" w:cs="宋体"/>
                <w:color w:val="auto"/>
                <w:kern w:val="0"/>
                <w:sz w:val="20"/>
                <w:szCs w:val="20"/>
                <w:highlight w:val="none"/>
              </w:rPr>
            </w:pPr>
          </w:p>
        </w:tc>
        <w:tc>
          <w:tcPr>
            <w:tcW w:w="1581" w:type="dxa"/>
            <w:tcBorders>
              <w:top w:val="nil"/>
              <w:left w:val="nil"/>
              <w:bottom w:val="single" w:color="auto" w:sz="8" w:space="0"/>
              <w:right w:val="single" w:color="auto" w:sz="8" w:space="0"/>
            </w:tcBorders>
            <w:vAlign w:val="center"/>
          </w:tcPr>
          <w:p w14:paraId="236E52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84" w:type="dxa"/>
            <w:tcBorders>
              <w:top w:val="nil"/>
              <w:left w:val="nil"/>
              <w:bottom w:val="single" w:color="auto" w:sz="8" w:space="0"/>
              <w:right w:val="single" w:color="auto" w:sz="8" w:space="0"/>
            </w:tcBorders>
            <w:vAlign w:val="center"/>
          </w:tcPr>
          <w:p w14:paraId="432D1B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053DA80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771BBB7">
        <w:tblPrEx>
          <w:tblCellMar>
            <w:top w:w="0" w:type="dxa"/>
            <w:left w:w="108" w:type="dxa"/>
            <w:bottom w:w="0" w:type="dxa"/>
            <w:right w:w="108" w:type="dxa"/>
          </w:tblCellMar>
        </w:tblPrEx>
        <w:trPr>
          <w:trHeight w:val="735" w:hRule="atLeast"/>
        </w:trPr>
        <w:tc>
          <w:tcPr>
            <w:tcW w:w="668" w:type="dxa"/>
            <w:tcBorders>
              <w:top w:val="nil"/>
              <w:left w:val="single" w:color="auto" w:sz="8" w:space="0"/>
              <w:bottom w:val="single" w:color="auto" w:sz="8" w:space="0"/>
              <w:right w:val="single" w:color="auto" w:sz="8" w:space="0"/>
            </w:tcBorders>
            <w:vAlign w:val="center"/>
          </w:tcPr>
          <w:p w14:paraId="4E30F8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60" w:type="dxa"/>
            <w:tcBorders>
              <w:top w:val="nil"/>
              <w:left w:val="nil"/>
              <w:bottom w:val="single" w:color="auto" w:sz="8" w:space="0"/>
              <w:right w:val="single" w:color="auto" w:sz="8" w:space="0"/>
            </w:tcBorders>
            <w:vAlign w:val="center"/>
          </w:tcPr>
          <w:p w14:paraId="697F3B14">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A020910电视设备</w:t>
            </w:r>
          </w:p>
        </w:tc>
        <w:tc>
          <w:tcPr>
            <w:tcW w:w="1581" w:type="dxa"/>
            <w:tcBorders>
              <w:top w:val="nil"/>
              <w:left w:val="nil"/>
              <w:bottom w:val="single" w:color="auto" w:sz="8" w:space="0"/>
              <w:right w:val="single" w:color="auto" w:sz="8" w:space="0"/>
            </w:tcBorders>
            <w:vAlign w:val="center"/>
          </w:tcPr>
          <w:p w14:paraId="0C19611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84" w:type="dxa"/>
            <w:tcBorders>
              <w:top w:val="nil"/>
              <w:left w:val="nil"/>
              <w:bottom w:val="single" w:color="auto" w:sz="8" w:space="0"/>
              <w:right w:val="single" w:color="auto" w:sz="8" w:space="0"/>
            </w:tcBorders>
            <w:vAlign w:val="center"/>
          </w:tcPr>
          <w:p w14:paraId="2A6925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2CC36B1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511CC037">
        <w:tblPrEx>
          <w:tblCellMar>
            <w:top w:w="0" w:type="dxa"/>
            <w:left w:w="108" w:type="dxa"/>
            <w:bottom w:w="0" w:type="dxa"/>
            <w:right w:w="108" w:type="dxa"/>
          </w:tblCellMar>
        </w:tblPrEx>
        <w:trPr>
          <w:trHeight w:val="975" w:hRule="atLeast"/>
        </w:trPr>
        <w:tc>
          <w:tcPr>
            <w:tcW w:w="668" w:type="dxa"/>
            <w:tcBorders>
              <w:top w:val="nil"/>
              <w:left w:val="single" w:color="auto" w:sz="8" w:space="0"/>
              <w:bottom w:val="single" w:color="auto" w:sz="8" w:space="0"/>
              <w:right w:val="single" w:color="auto" w:sz="8" w:space="0"/>
            </w:tcBorders>
            <w:vAlign w:val="center"/>
          </w:tcPr>
          <w:p w14:paraId="4A568A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60" w:type="dxa"/>
            <w:tcBorders>
              <w:top w:val="nil"/>
              <w:left w:val="nil"/>
              <w:bottom w:val="single" w:color="auto" w:sz="8" w:space="0"/>
              <w:right w:val="single" w:color="auto" w:sz="8" w:space="0"/>
            </w:tcBorders>
            <w:vAlign w:val="center"/>
          </w:tcPr>
          <w:p w14:paraId="0A64AD12">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A020911视频设备</w:t>
            </w:r>
          </w:p>
        </w:tc>
        <w:tc>
          <w:tcPr>
            <w:tcW w:w="1581" w:type="dxa"/>
            <w:tcBorders>
              <w:top w:val="nil"/>
              <w:left w:val="nil"/>
              <w:bottom w:val="single" w:color="auto" w:sz="8" w:space="0"/>
              <w:right w:val="single" w:color="auto" w:sz="8" w:space="0"/>
            </w:tcBorders>
            <w:vAlign w:val="center"/>
          </w:tcPr>
          <w:p w14:paraId="759608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84" w:type="dxa"/>
            <w:tcBorders>
              <w:top w:val="nil"/>
              <w:left w:val="nil"/>
              <w:bottom w:val="single" w:color="auto" w:sz="8" w:space="0"/>
              <w:right w:val="single" w:color="auto" w:sz="8" w:space="0"/>
            </w:tcBorders>
            <w:vAlign w:val="center"/>
          </w:tcPr>
          <w:p w14:paraId="7D0C520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21" w:type="dxa"/>
            <w:tcBorders>
              <w:top w:val="nil"/>
              <w:left w:val="nil"/>
              <w:bottom w:val="single" w:color="auto" w:sz="8" w:space="0"/>
              <w:right w:val="single" w:color="auto" w:sz="8" w:space="0"/>
            </w:tcBorders>
            <w:vAlign w:val="center"/>
          </w:tcPr>
          <w:p w14:paraId="3F9A4DB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DA18E51">
        <w:tblPrEx>
          <w:tblCellMar>
            <w:top w:w="0" w:type="dxa"/>
            <w:left w:w="108" w:type="dxa"/>
            <w:bottom w:w="0" w:type="dxa"/>
            <w:right w:w="108" w:type="dxa"/>
          </w:tblCellMar>
        </w:tblPrEx>
        <w:trPr>
          <w:trHeight w:val="495" w:hRule="atLeast"/>
        </w:trPr>
        <w:tc>
          <w:tcPr>
            <w:tcW w:w="668" w:type="dxa"/>
            <w:tcBorders>
              <w:top w:val="nil"/>
              <w:left w:val="single" w:color="auto" w:sz="8" w:space="0"/>
              <w:bottom w:val="single" w:color="auto" w:sz="8" w:space="0"/>
              <w:right w:val="single" w:color="auto" w:sz="8" w:space="0"/>
            </w:tcBorders>
            <w:vAlign w:val="center"/>
          </w:tcPr>
          <w:p w14:paraId="55DCDD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60" w:type="dxa"/>
            <w:tcBorders>
              <w:top w:val="nil"/>
              <w:left w:val="nil"/>
              <w:bottom w:val="single" w:color="auto" w:sz="8" w:space="0"/>
              <w:right w:val="single" w:color="auto" w:sz="8" w:space="0"/>
            </w:tcBorders>
            <w:vAlign w:val="center"/>
          </w:tcPr>
          <w:p w14:paraId="1089FE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81" w:type="dxa"/>
            <w:tcBorders>
              <w:top w:val="nil"/>
              <w:left w:val="nil"/>
              <w:bottom w:val="single" w:color="auto" w:sz="8" w:space="0"/>
              <w:right w:val="single" w:color="auto" w:sz="8" w:space="0"/>
            </w:tcBorders>
            <w:vAlign w:val="center"/>
          </w:tcPr>
          <w:p w14:paraId="776635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84" w:type="dxa"/>
            <w:tcBorders>
              <w:top w:val="nil"/>
              <w:left w:val="nil"/>
              <w:bottom w:val="single" w:color="auto" w:sz="8" w:space="0"/>
              <w:right w:val="single" w:color="auto" w:sz="8" w:space="0"/>
            </w:tcBorders>
            <w:vAlign w:val="center"/>
          </w:tcPr>
          <w:p w14:paraId="5B5BD2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0A46073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1C375C94">
        <w:tblPrEx>
          <w:tblCellMar>
            <w:top w:w="0" w:type="dxa"/>
            <w:left w:w="108" w:type="dxa"/>
            <w:bottom w:w="0" w:type="dxa"/>
            <w:right w:w="108" w:type="dxa"/>
          </w:tblCellMar>
        </w:tblPrEx>
        <w:trPr>
          <w:trHeight w:val="285" w:hRule="atLeast"/>
        </w:trPr>
        <w:tc>
          <w:tcPr>
            <w:tcW w:w="668" w:type="dxa"/>
            <w:vMerge w:val="restart"/>
            <w:tcBorders>
              <w:top w:val="nil"/>
              <w:left w:val="single" w:color="auto" w:sz="8" w:space="0"/>
              <w:bottom w:val="single" w:color="auto" w:sz="8" w:space="0"/>
              <w:right w:val="single" w:color="auto" w:sz="8" w:space="0"/>
            </w:tcBorders>
            <w:vAlign w:val="center"/>
          </w:tcPr>
          <w:p w14:paraId="002C72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60" w:type="dxa"/>
            <w:vMerge w:val="restart"/>
            <w:tcBorders>
              <w:top w:val="nil"/>
              <w:left w:val="single" w:color="auto" w:sz="8" w:space="0"/>
              <w:bottom w:val="single" w:color="000000" w:sz="8" w:space="0"/>
              <w:right w:val="single" w:color="auto" w:sz="8" w:space="0"/>
            </w:tcBorders>
            <w:vAlign w:val="center"/>
          </w:tcPr>
          <w:p w14:paraId="7D5588DD">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A060805便器</w:t>
            </w:r>
          </w:p>
        </w:tc>
        <w:tc>
          <w:tcPr>
            <w:tcW w:w="1581" w:type="dxa"/>
            <w:tcBorders>
              <w:top w:val="nil"/>
              <w:left w:val="nil"/>
              <w:bottom w:val="single" w:color="auto" w:sz="8" w:space="0"/>
              <w:right w:val="single" w:color="auto" w:sz="8" w:space="0"/>
            </w:tcBorders>
            <w:vAlign w:val="center"/>
          </w:tcPr>
          <w:p w14:paraId="222E0EC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84" w:type="dxa"/>
            <w:tcBorders>
              <w:top w:val="nil"/>
              <w:left w:val="nil"/>
              <w:bottom w:val="single" w:color="auto" w:sz="8" w:space="0"/>
              <w:right w:val="single" w:color="auto" w:sz="8" w:space="0"/>
            </w:tcBorders>
            <w:vAlign w:val="center"/>
          </w:tcPr>
          <w:p w14:paraId="7323A9C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6F5CD24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0E542188">
        <w:tblPrEx>
          <w:tblCellMar>
            <w:top w:w="0" w:type="dxa"/>
            <w:left w:w="108" w:type="dxa"/>
            <w:bottom w:w="0" w:type="dxa"/>
            <w:right w:w="108" w:type="dxa"/>
          </w:tblCellMar>
        </w:tblPrEx>
        <w:trPr>
          <w:trHeight w:val="495" w:hRule="atLeast"/>
        </w:trPr>
        <w:tc>
          <w:tcPr>
            <w:tcW w:w="668" w:type="dxa"/>
            <w:vMerge w:val="continue"/>
            <w:tcBorders>
              <w:top w:val="nil"/>
              <w:left w:val="single" w:color="auto" w:sz="8" w:space="0"/>
              <w:bottom w:val="single" w:color="auto" w:sz="8" w:space="0"/>
              <w:right w:val="single" w:color="auto" w:sz="8" w:space="0"/>
            </w:tcBorders>
            <w:vAlign w:val="center"/>
          </w:tcPr>
          <w:p w14:paraId="527BADBE">
            <w:pPr>
              <w:widowControl/>
              <w:jc w:val="left"/>
              <w:rPr>
                <w:rFonts w:ascii="宋体" w:hAnsi="宋体" w:cs="宋体"/>
                <w:color w:val="auto"/>
                <w:kern w:val="0"/>
                <w:sz w:val="20"/>
                <w:szCs w:val="20"/>
                <w:highlight w:val="none"/>
              </w:rPr>
            </w:pPr>
          </w:p>
        </w:tc>
        <w:tc>
          <w:tcPr>
            <w:tcW w:w="1160" w:type="dxa"/>
            <w:vMerge w:val="continue"/>
            <w:tcBorders>
              <w:top w:val="nil"/>
              <w:left w:val="single" w:color="auto" w:sz="8" w:space="0"/>
              <w:bottom w:val="single" w:color="000000" w:sz="8" w:space="0"/>
              <w:right w:val="single" w:color="auto" w:sz="8" w:space="0"/>
            </w:tcBorders>
            <w:vAlign w:val="center"/>
          </w:tcPr>
          <w:p w14:paraId="5A7773B5">
            <w:pPr>
              <w:widowControl/>
              <w:jc w:val="left"/>
              <w:rPr>
                <w:rFonts w:ascii="宋体" w:hAnsi="宋体" w:cs="宋体"/>
                <w:color w:val="auto"/>
                <w:kern w:val="0"/>
                <w:sz w:val="20"/>
                <w:szCs w:val="20"/>
                <w:highlight w:val="none"/>
              </w:rPr>
            </w:pPr>
          </w:p>
        </w:tc>
        <w:tc>
          <w:tcPr>
            <w:tcW w:w="1581" w:type="dxa"/>
            <w:tcBorders>
              <w:top w:val="nil"/>
              <w:left w:val="nil"/>
              <w:bottom w:val="single" w:color="auto" w:sz="8" w:space="0"/>
              <w:right w:val="single" w:color="auto" w:sz="8" w:space="0"/>
            </w:tcBorders>
            <w:vAlign w:val="center"/>
          </w:tcPr>
          <w:p w14:paraId="74129B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84" w:type="dxa"/>
            <w:tcBorders>
              <w:top w:val="nil"/>
              <w:left w:val="nil"/>
              <w:bottom w:val="single" w:color="auto" w:sz="8" w:space="0"/>
              <w:right w:val="single" w:color="auto" w:sz="8" w:space="0"/>
            </w:tcBorders>
            <w:vAlign w:val="center"/>
          </w:tcPr>
          <w:p w14:paraId="77327CE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1ADCCB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1701E14E">
        <w:tblPrEx>
          <w:tblCellMar>
            <w:top w:w="0" w:type="dxa"/>
            <w:left w:w="108" w:type="dxa"/>
            <w:bottom w:w="0" w:type="dxa"/>
            <w:right w:w="108" w:type="dxa"/>
          </w:tblCellMar>
        </w:tblPrEx>
        <w:trPr>
          <w:trHeight w:val="495" w:hRule="atLeast"/>
        </w:trPr>
        <w:tc>
          <w:tcPr>
            <w:tcW w:w="668" w:type="dxa"/>
            <w:vMerge w:val="continue"/>
            <w:tcBorders>
              <w:top w:val="nil"/>
              <w:left w:val="single" w:color="auto" w:sz="8" w:space="0"/>
              <w:bottom w:val="single" w:color="auto" w:sz="8" w:space="0"/>
              <w:right w:val="single" w:color="auto" w:sz="8" w:space="0"/>
            </w:tcBorders>
            <w:vAlign w:val="center"/>
          </w:tcPr>
          <w:p w14:paraId="561E3F8B">
            <w:pPr>
              <w:widowControl/>
              <w:jc w:val="left"/>
              <w:rPr>
                <w:rFonts w:ascii="宋体" w:hAnsi="宋体" w:cs="宋体"/>
                <w:color w:val="auto"/>
                <w:kern w:val="0"/>
                <w:sz w:val="20"/>
                <w:szCs w:val="20"/>
                <w:highlight w:val="none"/>
              </w:rPr>
            </w:pPr>
          </w:p>
        </w:tc>
        <w:tc>
          <w:tcPr>
            <w:tcW w:w="1160" w:type="dxa"/>
            <w:vMerge w:val="continue"/>
            <w:tcBorders>
              <w:top w:val="nil"/>
              <w:left w:val="single" w:color="auto" w:sz="8" w:space="0"/>
              <w:bottom w:val="single" w:color="000000" w:sz="8" w:space="0"/>
              <w:right w:val="single" w:color="auto" w:sz="8" w:space="0"/>
            </w:tcBorders>
            <w:vAlign w:val="center"/>
          </w:tcPr>
          <w:p w14:paraId="59162BD1">
            <w:pPr>
              <w:widowControl/>
              <w:jc w:val="left"/>
              <w:rPr>
                <w:rFonts w:ascii="宋体" w:hAnsi="宋体" w:cs="宋体"/>
                <w:color w:val="auto"/>
                <w:kern w:val="0"/>
                <w:sz w:val="20"/>
                <w:szCs w:val="20"/>
                <w:highlight w:val="none"/>
              </w:rPr>
            </w:pPr>
          </w:p>
        </w:tc>
        <w:tc>
          <w:tcPr>
            <w:tcW w:w="1581" w:type="dxa"/>
            <w:tcBorders>
              <w:top w:val="nil"/>
              <w:left w:val="nil"/>
              <w:bottom w:val="single" w:color="auto" w:sz="8" w:space="0"/>
              <w:right w:val="single" w:color="auto" w:sz="8" w:space="0"/>
            </w:tcBorders>
            <w:vAlign w:val="center"/>
          </w:tcPr>
          <w:p w14:paraId="4F3291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84" w:type="dxa"/>
            <w:tcBorders>
              <w:top w:val="nil"/>
              <w:left w:val="nil"/>
              <w:bottom w:val="single" w:color="auto" w:sz="8" w:space="0"/>
              <w:right w:val="single" w:color="auto" w:sz="8" w:space="0"/>
            </w:tcBorders>
            <w:vAlign w:val="center"/>
          </w:tcPr>
          <w:p w14:paraId="3F2C6F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auto" w:sz="8" w:space="0"/>
              <w:right w:val="single" w:color="auto" w:sz="8" w:space="0"/>
            </w:tcBorders>
            <w:vAlign w:val="center"/>
          </w:tcPr>
          <w:p w14:paraId="37591D3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A5CC463">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4C6E44B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60" w:type="dxa"/>
            <w:tcBorders>
              <w:top w:val="nil"/>
              <w:left w:val="nil"/>
              <w:bottom w:val="single" w:color="000000" w:sz="8" w:space="0"/>
              <w:right w:val="single" w:color="000000" w:sz="8" w:space="0"/>
            </w:tcBorders>
            <w:vAlign w:val="center"/>
          </w:tcPr>
          <w:p w14:paraId="35F301AD">
            <w:pPr>
              <w:widowControl/>
              <w:jc w:val="center"/>
              <w:rPr>
                <w:rFonts w:ascii="宋体" w:hAnsi="宋体" w:cs="宋体"/>
                <w:color w:val="auto"/>
                <w:kern w:val="0"/>
                <w:sz w:val="20"/>
                <w:szCs w:val="20"/>
                <w:highlight w:val="none"/>
              </w:rPr>
            </w:pPr>
            <w:r>
              <w:rPr>
                <w:rFonts w:hint="eastAsia" w:ascii="宋体" w:hAnsi="宋体" w:cs="宋体"/>
                <w:b/>
                <w:bCs/>
                <w:color w:val="auto"/>
                <w:szCs w:val="21"/>
                <w:highlight w:val="none"/>
              </w:rPr>
              <w:t>★</w:t>
            </w:r>
            <w:r>
              <w:rPr>
                <w:rFonts w:hint="eastAsia" w:ascii="宋体" w:hAnsi="宋体" w:cs="宋体"/>
                <w:color w:val="auto"/>
                <w:kern w:val="0"/>
                <w:sz w:val="20"/>
                <w:szCs w:val="20"/>
                <w:highlight w:val="none"/>
              </w:rPr>
              <w:t>A060806水嘴</w:t>
            </w:r>
          </w:p>
        </w:tc>
        <w:tc>
          <w:tcPr>
            <w:tcW w:w="1581" w:type="dxa"/>
            <w:tcBorders>
              <w:top w:val="nil"/>
              <w:left w:val="nil"/>
              <w:bottom w:val="single" w:color="000000" w:sz="8" w:space="0"/>
              <w:right w:val="single" w:color="000000" w:sz="8" w:space="0"/>
            </w:tcBorders>
            <w:vAlign w:val="center"/>
          </w:tcPr>
          <w:p w14:paraId="32058F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tcBorders>
              <w:top w:val="nil"/>
              <w:left w:val="nil"/>
              <w:bottom w:val="single" w:color="000000" w:sz="8" w:space="0"/>
              <w:right w:val="single" w:color="000000" w:sz="8" w:space="0"/>
            </w:tcBorders>
            <w:vAlign w:val="center"/>
          </w:tcPr>
          <w:p w14:paraId="57BA45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1B3A48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6F7B5CDD">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3847FD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60" w:type="dxa"/>
            <w:tcBorders>
              <w:top w:val="nil"/>
              <w:left w:val="nil"/>
              <w:bottom w:val="single" w:color="000000" w:sz="8" w:space="0"/>
              <w:right w:val="single" w:color="000000" w:sz="8" w:space="0"/>
            </w:tcBorders>
            <w:vAlign w:val="center"/>
          </w:tcPr>
          <w:p w14:paraId="3965A63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81" w:type="dxa"/>
            <w:tcBorders>
              <w:top w:val="nil"/>
              <w:left w:val="nil"/>
              <w:bottom w:val="single" w:color="000000" w:sz="8" w:space="0"/>
              <w:right w:val="single" w:color="000000" w:sz="8" w:space="0"/>
            </w:tcBorders>
            <w:vAlign w:val="center"/>
          </w:tcPr>
          <w:p w14:paraId="0C8738D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tcBorders>
              <w:top w:val="nil"/>
              <w:left w:val="nil"/>
              <w:bottom w:val="single" w:color="000000" w:sz="8" w:space="0"/>
              <w:right w:val="single" w:color="000000" w:sz="8" w:space="0"/>
            </w:tcBorders>
            <w:vAlign w:val="center"/>
          </w:tcPr>
          <w:p w14:paraId="4CDA020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7F6EE18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04CB653D">
        <w:tblPrEx>
          <w:tblCellMar>
            <w:top w:w="0" w:type="dxa"/>
            <w:left w:w="108" w:type="dxa"/>
            <w:bottom w:w="0" w:type="dxa"/>
            <w:right w:w="108" w:type="dxa"/>
          </w:tblCellMar>
        </w:tblPrEx>
        <w:trPr>
          <w:trHeight w:val="495" w:hRule="atLeast"/>
        </w:trPr>
        <w:tc>
          <w:tcPr>
            <w:tcW w:w="668" w:type="dxa"/>
            <w:tcBorders>
              <w:top w:val="nil"/>
              <w:left w:val="single" w:color="000000" w:sz="8" w:space="0"/>
              <w:bottom w:val="single" w:color="000000" w:sz="8" w:space="0"/>
              <w:right w:val="single" w:color="000000" w:sz="8" w:space="0"/>
            </w:tcBorders>
            <w:vAlign w:val="center"/>
          </w:tcPr>
          <w:p w14:paraId="5EF378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60" w:type="dxa"/>
            <w:tcBorders>
              <w:top w:val="nil"/>
              <w:left w:val="nil"/>
              <w:bottom w:val="single" w:color="000000" w:sz="8" w:space="0"/>
              <w:right w:val="single" w:color="000000" w:sz="8" w:space="0"/>
            </w:tcBorders>
            <w:vAlign w:val="center"/>
          </w:tcPr>
          <w:p w14:paraId="34A23D8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81" w:type="dxa"/>
            <w:tcBorders>
              <w:top w:val="nil"/>
              <w:left w:val="nil"/>
              <w:bottom w:val="single" w:color="000000" w:sz="8" w:space="0"/>
              <w:right w:val="single" w:color="000000" w:sz="8" w:space="0"/>
            </w:tcBorders>
            <w:vAlign w:val="center"/>
          </w:tcPr>
          <w:p w14:paraId="1FDF8C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84" w:type="dxa"/>
            <w:tcBorders>
              <w:top w:val="nil"/>
              <w:left w:val="nil"/>
              <w:bottom w:val="single" w:color="000000" w:sz="8" w:space="0"/>
              <w:right w:val="single" w:color="000000" w:sz="8" w:space="0"/>
            </w:tcBorders>
            <w:vAlign w:val="center"/>
          </w:tcPr>
          <w:p w14:paraId="02B485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21" w:type="dxa"/>
            <w:tcBorders>
              <w:top w:val="nil"/>
              <w:left w:val="nil"/>
              <w:bottom w:val="single" w:color="000000" w:sz="8" w:space="0"/>
              <w:right w:val="single" w:color="000000" w:sz="8" w:space="0"/>
            </w:tcBorders>
            <w:vAlign w:val="center"/>
          </w:tcPr>
          <w:p w14:paraId="0573DC0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083F17DA">
      <w:pPr>
        <w:widowControl/>
        <w:ind w:firstLine="400"/>
        <w:rPr>
          <w:rFonts w:ascii="宋体" w:hAnsi="宋体" w:cs="宋体"/>
          <w:color w:val="auto"/>
          <w:sz w:val="20"/>
          <w:szCs w:val="20"/>
          <w:highlight w:val="none"/>
        </w:rPr>
      </w:pPr>
    </w:p>
    <w:p w14:paraId="4933C006">
      <w:pPr>
        <w:pStyle w:val="12"/>
        <w:spacing w:line="360" w:lineRule="auto"/>
        <w:ind w:firstLine="414"/>
        <w:rPr>
          <w:rFonts w:ascii="宋体" w:hAnsi="宋体"/>
          <w:color w:val="auto"/>
          <w:szCs w:val="21"/>
          <w:highlight w:val="none"/>
        </w:rPr>
      </w:pPr>
      <w:r>
        <w:rPr>
          <w:rFonts w:hint="eastAsia" w:ascii="宋体" w:hAnsi="宋体"/>
          <w:color w:val="auto"/>
          <w:spacing w:val="-3"/>
          <w:szCs w:val="21"/>
          <w:highlight w:val="none"/>
        </w:rPr>
        <w:t>注：</w:t>
      </w:r>
      <w:r>
        <w:rPr>
          <w:rFonts w:ascii="宋体" w:hAnsi="宋体"/>
          <w:color w:val="auto"/>
          <w:spacing w:val="-3"/>
          <w:szCs w:val="21"/>
          <w:highlight w:val="none"/>
        </w:rPr>
        <w:t>1.</w:t>
      </w:r>
      <w:r>
        <w:rPr>
          <w:rFonts w:hint="eastAsia" w:ascii="宋体" w:hAnsi="宋体"/>
          <w:color w:val="auto"/>
          <w:spacing w:val="-3"/>
          <w:szCs w:val="21"/>
          <w:highlight w:val="none"/>
        </w:rPr>
        <w:t>节能产品认证应依据相关国家标准的最新版本，依据国家标准中二级能效（水效）</w:t>
      </w:r>
      <w:r>
        <w:rPr>
          <w:rFonts w:hint="eastAsia" w:ascii="宋体" w:hAnsi="宋体"/>
          <w:color w:val="auto"/>
          <w:szCs w:val="21"/>
          <w:highlight w:val="none"/>
        </w:rPr>
        <w:t>指标。</w:t>
      </w:r>
    </w:p>
    <w:p w14:paraId="531D4569">
      <w:pPr>
        <w:pStyle w:val="12"/>
        <w:spacing w:line="360" w:lineRule="auto"/>
        <w:rPr>
          <w:rFonts w:ascii="宋体" w:hAnsi="宋体"/>
          <w:b/>
          <w:bCs/>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以</w:t>
      </w:r>
      <w:r>
        <w:rPr>
          <w:rFonts w:ascii="宋体" w:hAnsi="宋体"/>
          <w:b/>
          <w:bCs/>
          <w:color w:val="auto"/>
          <w:szCs w:val="21"/>
          <w:highlight w:val="none"/>
        </w:rPr>
        <w:t>“</w:t>
      </w:r>
      <w:r>
        <w:rPr>
          <w:rFonts w:hint="eastAsia" w:ascii="宋体" w:hAnsi="宋体" w:cs="宋体"/>
          <w:b/>
          <w:bCs/>
          <w:color w:val="auto"/>
          <w:szCs w:val="21"/>
          <w:highlight w:val="none"/>
        </w:rPr>
        <w:t>★</w:t>
      </w:r>
      <w:r>
        <w:rPr>
          <w:rFonts w:ascii="宋体" w:hAnsi="宋体"/>
          <w:b/>
          <w:bCs/>
          <w:color w:val="auto"/>
          <w:szCs w:val="21"/>
          <w:highlight w:val="none"/>
        </w:rPr>
        <w:t>”</w:t>
      </w:r>
      <w:r>
        <w:rPr>
          <w:rFonts w:hint="eastAsia" w:ascii="宋体" w:hAnsi="宋体"/>
          <w:b/>
          <w:bCs/>
          <w:color w:val="auto"/>
          <w:szCs w:val="21"/>
          <w:highlight w:val="none"/>
        </w:rPr>
        <w:t>标注的为政府强制采购产品。</w:t>
      </w:r>
    </w:p>
    <w:p w14:paraId="186C0293">
      <w:pPr>
        <w:pStyle w:val="15"/>
        <w:jc w:val="left"/>
        <w:rPr>
          <w:rFonts w:hAnsi="宋体" w:cs="Arial Unicode MS"/>
          <w:color w:val="auto"/>
          <w:sz w:val="32"/>
          <w:szCs w:val="32"/>
          <w:highlight w:val="none"/>
        </w:rPr>
      </w:pPr>
      <w:r>
        <w:rPr>
          <w:rFonts w:hint="eastAsia" w:hAnsi="宋体"/>
          <w:color w:val="auto"/>
          <w:highlight w:val="none"/>
        </w:rPr>
        <w:br w:type="page"/>
      </w:r>
      <w:r>
        <w:rPr>
          <w:rFonts w:hint="eastAsia" w:hAnsi="宋体" w:cs="微软雅黑"/>
          <w:color w:val="auto"/>
          <w:sz w:val="32"/>
          <w:szCs w:val="32"/>
          <w:highlight w:val="none"/>
        </w:rPr>
        <w:t>附件</w:t>
      </w:r>
      <w:r>
        <w:rPr>
          <w:rFonts w:hAnsi="宋体" w:cs="Arial Unicode MS"/>
          <w:color w:val="auto"/>
          <w:sz w:val="32"/>
          <w:szCs w:val="32"/>
          <w:highlight w:val="none"/>
        </w:rPr>
        <w:t>2</w:t>
      </w:r>
      <w:r>
        <w:rPr>
          <w:rFonts w:hint="eastAsia" w:hAnsi="宋体" w:cs="微软雅黑"/>
          <w:color w:val="auto"/>
          <w:sz w:val="32"/>
          <w:szCs w:val="32"/>
          <w:highlight w:val="none"/>
        </w:rPr>
        <w:t>：</w:t>
      </w:r>
    </w:p>
    <w:p w14:paraId="7699534E">
      <w:pPr>
        <w:spacing w:line="528" w:lineRule="exact"/>
        <w:ind w:left="1871" w:firstLine="800"/>
        <w:rPr>
          <w:rFonts w:ascii="宋体" w:hAnsi="宋体" w:cs="Arial Unicode MS"/>
          <w:color w:val="auto"/>
          <w:sz w:val="40"/>
          <w:szCs w:val="40"/>
          <w:highlight w:val="none"/>
        </w:rPr>
      </w:pPr>
      <w:r>
        <w:rPr>
          <w:rFonts w:hint="eastAsia" w:ascii="宋体" w:hAnsi="宋体" w:cs="微软雅黑"/>
          <w:color w:val="auto"/>
          <w:sz w:val="40"/>
          <w:szCs w:val="40"/>
          <w:highlight w:val="none"/>
        </w:rPr>
        <w:t>中小微企业划型标准</w:t>
      </w:r>
    </w:p>
    <w:tbl>
      <w:tblPr>
        <w:tblStyle w:val="27"/>
        <w:tblW w:w="9624" w:type="dxa"/>
        <w:tblInd w:w="0" w:type="dxa"/>
        <w:tblLayout w:type="fixed"/>
        <w:tblCellMar>
          <w:top w:w="0" w:type="dxa"/>
          <w:left w:w="108" w:type="dxa"/>
          <w:bottom w:w="0" w:type="dxa"/>
          <w:right w:w="108" w:type="dxa"/>
        </w:tblCellMar>
      </w:tblPr>
      <w:tblGrid>
        <w:gridCol w:w="2051"/>
        <w:gridCol w:w="1668"/>
        <w:gridCol w:w="1101"/>
        <w:gridCol w:w="1954"/>
        <w:gridCol w:w="1736"/>
        <w:gridCol w:w="1114"/>
      </w:tblGrid>
      <w:tr w14:paraId="618B5ECB">
        <w:tblPrEx>
          <w:tblCellMar>
            <w:top w:w="0" w:type="dxa"/>
            <w:left w:w="108" w:type="dxa"/>
            <w:bottom w:w="0" w:type="dxa"/>
            <w:right w:w="108" w:type="dxa"/>
          </w:tblCellMar>
        </w:tblPrEx>
        <w:trPr>
          <w:trHeight w:val="285" w:hRule="atLeast"/>
        </w:trPr>
        <w:tc>
          <w:tcPr>
            <w:tcW w:w="2051" w:type="dxa"/>
            <w:tcBorders>
              <w:top w:val="single" w:color="auto" w:sz="4" w:space="0"/>
              <w:left w:val="single" w:color="auto" w:sz="4" w:space="0"/>
              <w:bottom w:val="single" w:color="auto" w:sz="4" w:space="0"/>
              <w:right w:val="single" w:color="auto" w:sz="4" w:space="0"/>
            </w:tcBorders>
            <w:vAlign w:val="center"/>
          </w:tcPr>
          <w:p w14:paraId="26C4720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68" w:type="dxa"/>
            <w:tcBorders>
              <w:top w:val="single" w:color="auto" w:sz="4" w:space="0"/>
              <w:left w:val="nil"/>
              <w:bottom w:val="single" w:color="auto" w:sz="4" w:space="0"/>
              <w:right w:val="single" w:color="auto" w:sz="4" w:space="0"/>
            </w:tcBorders>
            <w:vAlign w:val="center"/>
          </w:tcPr>
          <w:p w14:paraId="0443D8A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101" w:type="dxa"/>
            <w:tcBorders>
              <w:top w:val="single" w:color="auto" w:sz="4" w:space="0"/>
              <w:left w:val="nil"/>
              <w:bottom w:val="single" w:color="auto" w:sz="4" w:space="0"/>
              <w:right w:val="single" w:color="auto" w:sz="4" w:space="0"/>
            </w:tcBorders>
            <w:vAlign w:val="center"/>
          </w:tcPr>
          <w:p w14:paraId="52C6A16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54" w:type="dxa"/>
            <w:tcBorders>
              <w:top w:val="single" w:color="auto" w:sz="4" w:space="0"/>
              <w:left w:val="nil"/>
              <w:bottom w:val="single" w:color="auto" w:sz="4" w:space="0"/>
              <w:right w:val="single" w:color="auto" w:sz="4" w:space="0"/>
            </w:tcBorders>
            <w:vAlign w:val="center"/>
          </w:tcPr>
          <w:p w14:paraId="417990F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36" w:type="dxa"/>
            <w:tcBorders>
              <w:top w:val="single" w:color="auto" w:sz="4" w:space="0"/>
              <w:left w:val="nil"/>
              <w:bottom w:val="single" w:color="auto" w:sz="4" w:space="0"/>
              <w:right w:val="single" w:color="auto" w:sz="4" w:space="0"/>
            </w:tcBorders>
            <w:vAlign w:val="center"/>
          </w:tcPr>
          <w:p w14:paraId="7FBD991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14" w:type="dxa"/>
            <w:tcBorders>
              <w:top w:val="single" w:color="auto" w:sz="4" w:space="0"/>
              <w:left w:val="nil"/>
              <w:bottom w:val="single" w:color="auto" w:sz="4" w:space="0"/>
              <w:right w:val="single" w:color="auto" w:sz="4" w:space="0"/>
            </w:tcBorders>
            <w:vAlign w:val="center"/>
          </w:tcPr>
          <w:p w14:paraId="3604D64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D2CDEA7">
        <w:tblPrEx>
          <w:tblCellMar>
            <w:top w:w="0" w:type="dxa"/>
            <w:left w:w="108" w:type="dxa"/>
            <w:bottom w:w="0" w:type="dxa"/>
            <w:right w:w="108" w:type="dxa"/>
          </w:tblCellMar>
        </w:tblPrEx>
        <w:trPr>
          <w:trHeight w:val="225" w:hRule="atLeast"/>
        </w:trPr>
        <w:tc>
          <w:tcPr>
            <w:tcW w:w="2051" w:type="dxa"/>
            <w:tcBorders>
              <w:top w:val="nil"/>
              <w:left w:val="single" w:color="auto" w:sz="4" w:space="0"/>
              <w:bottom w:val="single" w:color="auto" w:sz="4" w:space="0"/>
              <w:right w:val="single" w:color="auto" w:sz="4" w:space="0"/>
            </w:tcBorders>
            <w:vAlign w:val="bottom"/>
          </w:tcPr>
          <w:p w14:paraId="0FD52CA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68" w:type="dxa"/>
            <w:tcBorders>
              <w:top w:val="nil"/>
              <w:left w:val="nil"/>
              <w:bottom w:val="single" w:color="auto" w:sz="4" w:space="0"/>
              <w:right w:val="single" w:color="auto" w:sz="4" w:space="0"/>
            </w:tcBorders>
            <w:vAlign w:val="center"/>
          </w:tcPr>
          <w:p w14:paraId="0081FC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23D854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20DAE4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36" w:type="dxa"/>
            <w:tcBorders>
              <w:top w:val="nil"/>
              <w:left w:val="nil"/>
              <w:bottom w:val="single" w:color="auto" w:sz="4" w:space="0"/>
              <w:right w:val="single" w:color="auto" w:sz="4" w:space="0"/>
            </w:tcBorders>
            <w:vAlign w:val="center"/>
          </w:tcPr>
          <w:p w14:paraId="6A2316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14" w:type="dxa"/>
            <w:tcBorders>
              <w:top w:val="nil"/>
              <w:left w:val="nil"/>
              <w:bottom w:val="single" w:color="auto" w:sz="4" w:space="0"/>
              <w:right w:val="single" w:color="auto" w:sz="4" w:space="0"/>
            </w:tcBorders>
            <w:vAlign w:val="center"/>
          </w:tcPr>
          <w:p w14:paraId="343A23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095EEAF">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3E3EE2A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68" w:type="dxa"/>
            <w:tcBorders>
              <w:top w:val="nil"/>
              <w:left w:val="nil"/>
              <w:bottom w:val="single" w:color="auto" w:sz="4" w:space="0"/>
              <w:right w:val="single" w:color="auto" w:sz="4" w:space="0"/>
            </w:tcBorders>
            <w:vAlign w:val="center"/>
          </w:tcPr>
          <w:p w14:paraId="03BA9A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078DD4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1C9831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36" w:type="dxa"/>
            <w:tcBorders>
              <w:top w:val="nil"/>
              <w:left w:val="nil"/>
              <w:bottom w:val="single" w:color="auto" w:sz="4" w:space="0"/>
              <w:right w:val="single" w:color="auto" w:sz="4" w:space="0"/>
            </w:tcBorders>
            <w:vAlign w:val="center"/>
          </w:tcPr>
          <w:p w14:paraId="59C236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14" w:type="dxa"/>
            <w:tcBorders>
              <w:top w:val="nil"/>
              <w:left w:val="nil"/>
              <w:bottom w:val="single" w:color="auto" w:sz="4" w:space="0"/>
              <w:right w:val="single" w:color="auto" w:sz="4" w:space="0"/>
            </w:tcBorders>
            <w:vAlign w:val="center"/>
          </w:tcPr>
          <w:p w14:paraId="72EE92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A4B62DC">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0F8E8C8A">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2C4D0C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155A01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798C5B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36" w:type="dxa"/>
            <w:tcBorders>
              <w:top w:val="nil"/>
              <w:left w:val="nil"/>
              <w:bottom w:val="single" w:color="auto" w:sz="4" w:space="0"/>
              <w:right w:val="single" w:color="auto" w:sz="4" w:space="0"/>
            </w:tcBorders>
            <w:vAlign w:val="center"/>
          </w:tcPr>
          <w:p w14:paraId="2AFF67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14" w:type="dxa"/>
            <w:tcBorders>
              <w:top w:val="nil"/>
              <w:left w:val="nil"/>
              <w:bottom w:val="single" w:color="auto" w:sz="4" w:space="0"/>
              <w:right w:val="single" w:color="auto" w:sz="4" w:space="0"/>
            </w:tcBorders>
            <w:vAlign w:val="center"/>
          </w:tcPr>
          <w:p w14:paraId="2E266F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FC2AB6C">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4522287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68" w:type="dxa"/>
            <w:tcBorders>
              <w:top w:val="nil"/>
              <w:left w:val="nil"/>
              <w:bottom w:val="single" w:color="auto" w:sz="4" w:space="0"/>
              <w:right w:val="single" w:color="auto" w:sz="4" w:space="0"/>
            </w:tcBorders>
            <w:vAlign w:val="center"/>
          </w:tcPr>
          <w:p w14:paraId="1EFECA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6A3506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105105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36" w:type="dxa"/>
            <w:tcBorders>
              <w:top w:val="nil"/>
              <w:left w:val="nil"/>
              <w:bottom w:val="single" w:color="auto" w:sz="4" w:space="0"/>
              <w:right w:val="single" w:color="auto" w:sz="4" w:space="0"/>
            </w:tcBorders>
            <w:vAlign w:val="center"/>
          </w:tcPr>
          <w:p w14:paraId="414E35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14" w:type="dxa"/>
            <w:tcBorders>
              <w:top w:val="nil"/>
              <w:left w:val="nil"/>
              <w:bottom w:val="single" w:color="auto" w:sz="4" w:space="0"/>
              <w:right w:val="single" w:color="auto" w:sz="4" w:space="0"/>
            </w:tcBorders>
            <w:vAlign w:val="center"/>
          </w:tcPr>
          <w:p w14:paraId="0343F5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FC646F4">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575D24EB">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1512F5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01" w:type="dxa"/>
            <w:tcBorders>
              <w:top w:val="nil"/>
              <w:left w:val="nil"/>
              <w:bottom w:val="single" w:color="auto" w:sz="4" w:space="0"/>
              <w:right w:val="single" w:color="auto" w:sz="4" w:space="0"/>
            </w:tcBorders>
            <w:vAlign w:val="center"/>
          </w:tcPr>
          <w:p w14:paraId="0CBE53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23AEA9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36" w:type="dxa"/>
            <w:tcBorders>
              <w:top w:val="nil"/>
              <w:left w:val="nil"/>
              <w:bottom w:val="single" w:color="auto" w:sz="4" w:space="0"/>
              <w:right w:val="single" w:color="auto" w:sz="4" w:space="0"/>
            </w:tcBorders>
            <w:vAlign w:val="center"/>
          </w:tcPr>
          <w:p w14:paraId="5EC912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14" w:type="dxa"/>
            <w:tcBorders>
              <w:top w:val="nil"/>
              <w:left w:val="nil"/>
              <w:bottom w:val="single" w:color="auto" w:sz="4" w:space="0"/>
              <w:right w:val="single" w:color="auto" w:sz="4" w:space="0"/>
            </w:tcBorders>
            <w:vAlign w:val="center"/>
          </w:tcPr>
          <w:p w14:paraId="4B5DD6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56E09E4">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70C1DD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68" w:type="dxa"/>
            <w:tcBorders>
              <w:top w:val="nil"/>
              <w:left w:val="nil"/>
              <w:bottom w:val="single" w:color="auto" w:sz="4" w:space="0"/>
              <w:right w:val="single" w:color="auto" w:sz="4" w:space="0"/>
            </w:tcBorders>
            <w:vAlign w:val="center"/>
          </w:tcPr>
          <w:p w14:paraId="055FAD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045825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1678BF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36" w:type="dxa"/>
            <w:tcBorders>
              <w:top w:val="nil"/>
              <w:left w:val="nil"/>
              <w:bottom w:val="single" w:color="auto" w:sz="4" w:space="0"/>
              <w:right w:val="single" w:color="auto" w:sz="4" w:space="0"/>
            </w:tcBorders>
            <w:vAlign w:val="center"/>
          </w:tcPr>
          <w:p w14:paraId="04EADA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14" w:type="dxa"/>
            <w:tcBorders>
              <w:top w:val="nil"/>
              <w:left w:val="nil"/>
              <w:bottom w:val="single" w:color="auto" w:sz="4" w:space="0"/>
              <w:right w:val="single" w:color="auto" w:sz="4" w:space="0"/>
            </w:tcBorders>
            <w:vAlign w:val="center"/>
          </w:tcPr>
          <w:p w14:paraId="6ACB5E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9020162">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4966B30B">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50B581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59B54A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133851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36" w:type="dxa"/>
            <w:tcBorders>
              <w:top w:val="nil"/>
              <w:left w:val="nil"/>
              <w:bottom w:val="single" w:color="auto" w:sz="4" w:space="0"/>
              <w:right w:val="single" w:color="auto" w:sz="4" w:space="0"/>
            </w:tcBorders>
            <w:vAlign w:val="center"/>
          </w:tcPr>
          <w:p w14:paraId="418090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14" w:type="dxa"/>
            <w:tcBorders>
              <w:top w:val="nil"/>
              <w:left w:val="nil"/>
              <w:bottom w:val="single" w:color="auto" w:sz="4" w:space="0"/>
              <w:right w:val="single" w:color="auto" w:sz="4" w:space="0"/>
            </w:tcBorders>
            <w:vAlign w:val="center"/>
          </w:tcPr>
          <w:p w14:paraId="67973B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AC789B7">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36F0732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68" w:type="dxa"/>
            <w:tcBorders>
              <w:top w:val="nil"/>
              <w:left w:val="nil"/>
              <w:bottom w:val="single" w:color="auto" w:sz="4" w:space="0"/>
              <w:right w:val="single" w:color="auto" w:sz="4" w:space="0"/>
            </w:tcBorders>
            <w:vAlign w:val="center"/>
          </w:tcPr>
          <w:p w14:paraId="4B92D7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7B3AC4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272311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36" w:type="dxa"/>
            <w:tcBorders>
              <w:top w:val="nil"/>
              <w:left w:val="nil"/>
              <w:bottom w:val="single" w:color="auto" w:sz="4" w:space="0"/>
              <w:right w:val="single" w:color="auto" w:sz="4" w:space="0"/>
            </w:tcBorders>
            <w:vAlign w:val="center"/>
          </w:tcPr>
          <w:p w14:paraId="20AD31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14" w:type="dxa"/>
            <w:tcBorders>
              <w:top w:val="nil"/>
              <w:left w:val="nil"/>
              <w:bottom w:val="single" w:color="auto" w:sz="4" w:space="0"/>
              <w:right w:val="single" w:color="auto" w:sz="4" w:space="0"/>
            </w:tcBorders>
            <w:vAlign w:val="center"/>
          </w:tcPr>
          <w:p w14:paraId="03CD1D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02486F">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65801B5F">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3385FC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048E80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36F3A7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36" w:type="dxa"/>
            <w:tcBorders>
              <w:top w:val="nil"/>
              <w:left w:val="nil"/>
              <w:bottom w:val="single" w:color="auto" w:sz="4" w:space="0"/>
              <w:right w:val="single" w:color="auto" w:sz="4" w:space="0"/>
            </w:tcBorders>
            <w:vAlign w:val="center"/>
          </w:tcPr>
          <w:p w14:paraId="6D41C9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14" w:type="dxa"/>
            <w:tcBorders>
              <w:top w:val="nil"/>
              <w:left w:val="nil"/>
              <w:bottom w:val="single" w:color="auto" w:sz="4" w:space="0"/>
              <w:right w:val="single" w:color="auto" w:sz="4" w:space="0"/>
            </w:tcBorders>
            <w:vAlign w:val="center"/>
          </w:tcPr>
          <w:p w14:paraId="3FBEEE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5381B6">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19EF69B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68" w:type="dxa"/>
            <w:tcBorders>
              <w:top w:val="nil"/>
              <w:left w:val="nil"/>
              <w:bottom w:val="single" w:color="auto" w:sz="4" w:space="0"/>
              <w:right w:val="single" w:color="auto" w:sz="4" w:space="0"/>
            </w:tcBorders>
            <w:vAlign w:val="center"/>
          </w:tcPr>
          <w:p w14:paraId="1969C8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1493CE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298AED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36" w:type="dxa"/>
            <w:tcBorders>
              <w:top w:val="nil"/>
              <w:left w:val="nil"/>
              <w:bottom w:val="single" w:color="auto" w:sz="4" w:space="0"/>
              <w:right w:val="single" w:color="auto" w:sz="4" w:space="0"/>
            </w:tcBorders>
            <w:vAlign w:val="center"/>
          </w:tcPr>
          <w:p w14:paraId="5C61BA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14" w:type="dxa"/>
            <w:tcBorders>
              <w:top w:val="nil"/>
              <w:left w:val="nil"/>
              <w:bottom w:val="single" w:color="auto" w:sz="4" w:space="0"/>
              <w:right w:val="single" w:color="auto" w:sz="4" w:space="0"/>
            </w:tcBorders>
            <w:vAlign w:val="center"/>
          </w:tcPr>
          <w:p w14:paraId="2F994A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ADA9C7E">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696F50FA">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5214DB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2CAB5A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4466DC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36" w:type="dxa"/>
            <w:tcBorders>
              <w:top w:val="nil"/>
              <w:left w:val="nil"/>
              <w:bottom w:val="single" w:color="auto" w:sz="4" w:space="0"/>
              <w:right w:val="single" w:color="auto" w:sz="4" w:space="0"/>
            </w:tcBorders>
            <w:vAlign w:val="center"/>
          </w:tcPr>
          <w:p w14:paraId="40EF5E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14" w:type="dxa"/>
            <w:tcBorders>
              <w:top w:val="nil"/>
              <w:left w:val="nil"/>
              <w:bottom w:val="single" w:color="auto" w:sz="4" w:space="0"/>
              <w:right w:val="single" w:color="auto" w:sz="4" w:space="0"/>
            </w:tcBorders>
            <w:vAlign w:val="center"/>
          </w:tcPr>
          <w:p w14:paraId="698A87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65A5338">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2CDFB00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68" w:type="dxa"/>
            <w:tcBorders>
              <w:top w:val="nil"/>
              <w:left w:val="nil"/>
              <w:bottom w:val="single" w:color="auto" w:sz="4" w:space="0"/>
              <w:right w:val="single" w:color="auto" w:sz="4" w:space="0"/>
            </w:tcBorders>
            <w:vAlign w:val="center"/>
          </w:tcPr>
          <w:p w14:paraId="1EE685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79D3D4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051DF4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36" w:type="dxa"/>
            <w:tcBorders>
              <w:top w:val="nil"/>
              <w:left w:val="nil"/>
              <w:bottom w:val="single" w:color="auto" w:sz="4" w:space="0"/>
              <w:right w:val="single" w:color="auto" w:sz="4" w:space="0"/>
            </w:tcBorders>
            <w:vAlign w:val="center"/>
          </w:tcPr>
          <w:p w14:paraId="56B05A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14" w:type="dxa"/>
            <w:tcBorders>
              <w:top w:val="nil"/>
              <w:left w:val="nil"/>
              <w:bottom w:val="single" w:color="auto" w:sz="4" w:space="0"/>
              <w:right w:val="single" w:color="auto" w:sz="4" w:space="0"/>
            </w:tcBorders>
            <w:vAlign w:val="center"/>
          </w:tcPr>
          <w:p w14:paraId="24489C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90A25B7">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677544B6">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46CA27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481BFC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204793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36" w:type="dxa"/>
            <w:tcBorders>
              <w:top w:val="nil"/>
              <w:left w:val="nil"/>
              <w:bottom w:val="single" w:color="auto" w:sz="4" w:space="0"/>
              <w:right w:val="single" w:color="auto" w:sz="4" w:space="0"/>
            </w:tcBorders>
            <w:vAlign w:val="center"/>
          </w:tcPr>
          <w:p w14:paraId="00EB7A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14" w:type="dxa"/>
            <w:tcBorders>
              <w:top w:val="nil"/>
              <w:left w:val="nil"/>
              <w:bottom w:val="single" w:color="auto" w:sz="4" w:space="0"/>
              <w:right w:val="single" w:color="auto" w:sz="4" w:space="0"/>
            </w:tcBorders>
            <w:vAlign w:val="center"/>
          </w:tcPr>
          <w:p w14:paraId="11E94D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EBCF6BA">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024A175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68" w:type="dxa"/>
            <w:tcBorders>
              <w:top w:val="nil"/>
              <w:left w:val="nil"/>
              <w:bottom w:val="single" w:color="auto" w:sz="4" w:space="0"/>
              <w:right w:val="single" w:color="auto" w:sz="4" w:space="0"/>
            </w:tcBorders>
            <w:vAlign w:val="center"/>
          </w:tcPr>
          <w:p w14:paraId="782DA3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630294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44D551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36" w:type="dxa"/>
            <w:tcBorders>
              <w:top w:val="nil"/>
              <w:left w:val="nil"/>
              <w:bottom w:val="single" w:color="auto" w:sz="4" w:space="0"/>
              <w:right w:val="single" w:color="auto" w:sz="4" w:space="0"/>
            </w:tcBorders>
            <w:vAlign w:val="center"/>
          </w:tcPr>
          <w:p w14:paraId="3563D0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14" w:type="dxa"/>
            <w:tcBorders>
              <w:top w:val="nil"/>
              <w:left w:val="nil"/>
              <w:bottom w:val="single" w:color="auto" w:sz="4" w:space="0"/>
              <w:right w:val="single" w:color="auto" w:sz="4" w:space="0"/>
            </w:tcBorders>
            <w:vAlign w:val="center"/>
          </w:tcPr>
          <w:p w14:paraId="04A848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D1ED3F5">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0F8E84ED">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232427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65A186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5DF3FB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36" w:type="dxa"/>
            <w:tcBorders>
              <w:top w:val="nil"/>
              <w:left w:val="nil"/>
              <w:bottom w:val="single" w:color="auto" w:sz="4" w:space="0"/>
              <w:right w:val="single" w:color="auto" w:sz="4" w:space="0"/>
            </w:tcBorders>
            <w:vAlign w:val="center"/>
          </w:tcPr>
          <w:p w14:paraId="7169D7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14" w:type="dxa"/>
            <w:tcBorders>
              <w:top w:val="nil"/>
              <w:left w:val="nil"/>
              <w:bottom w:val="single" w:color="auto" w:sz="4" w:space="0"/>
              <w:right w:val="single" w:color="auto" w:sz="4" w:space="0"/>
            </w:tcBorders>
            <w:vAlign w:val="center"/>
          </w:tcPr>
          <w:p w14:paraId="0A98DA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F8DC40">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4A0CBF1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68" w:type="dxa"/>
            <w:tcBorders>
              <w:top w:val="nil"/>
              <w:left w:val="nil"/>
              <w:bottom w:val="single" w:color="auto" w:sz="4" w:space="0"/>
              <w:right w:val="single" w:color="auto" w:sz="4" w:space="0"/>
            </w:tcBorders>
            <w:vAlign w:val="center"/>
          </w:tcPr>
          <w:p w14:paraId="1770CA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639F5C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48F3DB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36" w:type="dxa"/>
            <w:tcBorders>
              <w:top w:val="nil"/>
              <w:left w:val="nil"/>
              <w:bottom w:val="single" w:color="auto" w:sz="4" w:space="0"/>
              <w:right w:val="single" w:color="auto" w:sz="4" w:space="0"/>
            </w:tcBorders>
            <w:vAlign w:val="center"/>
          </w:tcPr>
          <w:p w14:paraId="57F8B1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14" w:type="dxa"/>
            <w:tcBorders>
              <w:top w:val="nil"/>
              <w:left w:val="nil"/>
              <w:bottom w:val="single" w:color="auto" w:sz="4" w:space="0"/>
              <w:right w:val="single" w:color="auto" w:sz="4" w:space="0"/>
            </w:tcBorders>
            <w:vAlign w:val="center"/>
          </w:tcPr>
          <w:p w14:paraId="3191AA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354B65">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34668492">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3A3A0D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6F70AE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154279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36" w:type="dxa"/>
            <w:tcBorders>
              <w:top w:val="nil"/>
              <w:left w:val="nil"/>
              <w:bottom w:val="single" w:color="auto" w:sz="4" w:space="0"/>
              <w:right w:val="single" w:color="auto" w:sz="4" w:space="0"/>
            </w:tcBorders>
            <w:vAlign w:val="center"/>
          </w:tcPr>
          <w:p w14:paraId="0E92DF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14" w:type="dxa"/>
            <w:tcBorders>
              <w:top w:val="nil"/>
              <w:left w:val="nil"/>
              <w:bottom w:val="single" w:color="auto" w:sz="4" w:space="0"/>
              <w:right w:val="single" w:color="auto" w:sz="4" w:space="0"/>
            </w:tcBorders>
            <w:vAlign w:val="center"/>
          </w:tcPr>
          <w:p w14:paraId="160734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A8751D">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55C2BB3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68" w:type="dxa"/>
            <w:tcBorders>
              <w:top w:val="nil"/>
              <w:left w:val="nil"/>
              <w:bottom w:val="single" w:color="auto" w:sz="4" w:space="0"/>
              <w:right w:val="single" w:color="auto" w:sz="4" w:space="0"/>
            </w:tcBorders>
            <w:vAlign w:val="center"/>
          </w:tcPr>
          <w:p w14:paraId="0C9E5B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59A3CF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24401D4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36" w:type="dxa"/>
            <w:tcBorders>
              <w:top w:val="nil"/>
              <w:left w:val="nil"/>
              <w:bottom w:val="single" w:color="auto" w:sz="4" w:space="0"/>
              <w:right w:val="single" w:color="auto" w:sz="4" w:space="0"/>
            </w:tcBorders>
            <w:vAlign w:val="center"/>
          </w:tcPr>
          <w:p w14:paraId="6C0A9C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14" w:type="dxa"/>
            <w:tcBorders>
              <w:top w:val="nil"/>
              <w:left w:val="nil"/>
              <w:bottom w:val="single" w:color="auto" w:sz="4" w:space="0"/>
              <w:right w:val="single" w:color="auto" w:sz="4" w:space="0"/>
            </w:tcBorders>
            <w:vAlign w:val="center"/>
          </w:tcPr>
          <w:p w14:paraId="4DBCC3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A43E790">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1676CE1D">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7C6BCF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3AAC77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037C5C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36" w:type="dxa"/>
            <w:tcBorders>
              <w:top w:val="nil"/>
              <w:left w:val="nil"/>
              <w:bottom w:val="single" w:color="auto" w:sz="4" w:space="0"/>
              <w:right w:val="single" w:color="auto" w:sz="4" w:space="0"/>
            </w:tcBorders>
            <w:vAlign w:val="center"/>
          </w:tcPr>
          <w:p w14:paraId="4B37E6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14" w:type="dxa"/>
            <w:tcBorders>
              <w:top w:val="nil"/>
              <w:left w:val="nil"/>
              <w:bottom w:val="single" w:color="auto" w:sz="4" w:space="0"/>
              <w:right w:val="single" w:color="auto" w:sz="4" w:space="0"/>
            </w:tcBorders>
            <w:vAlign w:val="center"/>
          </w:tcPr>
          <w:p w14:paraId="2FDFD0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88FED4B">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37E199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68" w:type="dxa"/>
            <w:tcBorders>
              <w:top w:val="nil"/>
              <w:left w:val="nil"/>
              <w:bottom w:val="single" w:color="auto" w:sz="4" w:space="0"/>
              <w:right w:val="single" w:color="auto" w:sz="4" w:space="0"/>
            </w:tcBorders>
            <w:vAlign w:val="center"/>
          </w:tcPr>
          <w:p w14:paraId="5A9F7D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5117EB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5811BC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36" w:type="dxa"/>
            <w:tcBorders>
              <w:top w:val="nil"/>
              <w:left w:val="nil"/>
              <w:bottom w:val="single" w:color="auto" w:sz="4" w:space="0"/>
              <w:right w:val="single" w:color="auto" w:sz="4" w:space="0"/>
            </w:tcBorders>
            <w:vAlign w:val="center"/>
          </w:tcPr>
          <w:p w14:paraId="6B77F8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14" w:type="dxa"/>
            <w:tcBorders>
              <w:top w:val="nil"/>
              <w:left w:val="nil"/>
              <w:bottom w:val="single" w:color="auto" w:sz="4" w:space="0"/>
              <w:right w:val="single" w:color="auto" w:sz="4" w:space="0"/>
            </w:tcBorders>
            <w:vAlign w:val="center"/>
          </w:tcPr>
          <w:p w14:paraId="3340F7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0A2C99">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45AC009D">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334C02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6674F2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0CDC4D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36" w:type="dxa"/>
            <w:tcBorders>
              <w:top w:val="nil"/>
              <w:left w:val="nil"/>
              <w:bottom w:val="single" w:color="auto" w:sz="4" w:space="0"/>
              <w:right w:val="single" w:color="auto" w:sz="4" w:space="0"/>
            </w:tcBorders>
            <w:vAlign w:val="center"/>
          </w:tcPr>
          <w:p w14:paraId="366C99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14" w:type="dxa"/>
            <w:tcBorders>
              <w:top w:val="nil"/>
              <w:left w:val="nil"/>
              <w:bottom w:val="single" w:color="auto" w:sz="4" w:space="0"/>
              <w:right w:val="single" w:color="auto" w:sz="4" w:space="0"/>
            </w:tcBorders>
            <w:vAlign w:val="center"/>
          </w:tcPr>
          <w:p w14:paraId="6270F0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1B0488">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1D1D167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68" w:type="dxa"/>
            <w:tcBorders>
              <w:top w:val="nil"/>
              <w:left w:val="nil"/>
              <w:bottom w:val="single" w:color="auto" w:sz="4" w:space="0"/>
              <w:right w:val="single" w:color="auto" w:sz="4" w:space="0"/>
            </w:tcBorders>
            <w:vAlign w:val="center"/>
          </w:tcPr>
          <w:p w14:paraId="46BBB3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2698FF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0B168A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36" w:type="dxa"/>
            <w:tcBorders>
              <w:top w:val="nil"/>
              <w:left w:val="nil"/>
              <w:bottom w:val="single" w:color="auto" w:sz="4" w:space="0"/>
              <w:right w:val="single" w:color="auto" w:sz="4" w:space="0"/>
            </w:tcBorders>
            <w:vAlign w:val="center"/>
          </w:tcPr>
          <w:p w14:paraId="27721E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14" w:type="dxa"/>
            <w:tcBorders>
              <w:top w:val="nil"/>
              <w:left w:val="nil"/>
              <w:bottom w:val="single" w:color="auto" w:sz="4" w:space="0"/>
              <w:right w:val="single" w:color="auto" w:sz="4" w:space="0"/>
            </w:tcBorders>
            <w:vAlign w:val="center"/>
          </w:tcPr>
          <w:p w14:paraId="398127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4ABCDD">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5598F115">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451CB7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60ED57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1E2F8E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36" w:type="dxa"/>
            <w:tcBorders>
              <w:top w:val="nil"/>
              <w:left w:val="nil"/>
              <w:bottom w:val="single" w:color="auto" w:sz="4" w:space="0"/>
              <w:right w:val="single" w:color="auto" w:sz="4" w:space="0"/>
            </w:tcBorders>
            <w:vAlign w:val="center"/>
          </w:tcPr>
          <w:p w14:paraId="5F8243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14" w:type="dxa"/>
            <w:tcBorders>
              <w:top w:val="nil"/>
              <w:left w:val="nil"/>
              <w:bottom w:val="single" w:color="auto" w:sz="4" w:space="0"/>
              <w:right w:val="single" w:color="auto" w:sz="4" w:space="0"/>
            </w:tcBorders>
            <w:vAlign w:val="center"/>
          </w:tcPr>
          <w:p w14:paraId="7EB034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2ECADB3">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50D391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68" w:type="dxa"/>
            <w:tcBorders>
              <w:top w:val="nil"/>
              <w:left w:val="nil"/>
              <w:bottom w:val="single" w:color="auto" w:sz="4" w:space="0"/>
              <w:right w:val="single" w:color="auto" w:sz="4" w:space="0"/>
            </w:tcBorders>
            <w:vAlign w:val="center"/>
          </w:tcPr>
          <w:p w14:paraId="3EB84A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28C82A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7CAFEB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36" w:type="dxa"/>
            <w:tcBorders>
              <w:top w:val="nil"/>
              <w:left w:val="nil"/>
              <w:bottom w:val="single" w:color="auto" w:sz="4" w:space="0"/>
              <w:right w:val="single" w:color="auto" w:sz="4" w:space="0"/>
            </w:tcBorders>
            <w:vAlign w:val="center"/>
          </w:tcPr>
          <w:p w14:paraId="360A19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14" w:type="dxa"/>
            <w:tcBorders>
              <w:top w:val="nil"/>
              <w:left w:val="nil"/>
              <w:bottom w:val="single" w:color="auto" w:sz="4" w:space="0"/>
              <w:right w:val="single" w:color="auto" w:sz="4" w:space="0"/>
            </w:tcBorders>
            <w:vAlign w:val="center"/>
          </w:tcPr>
          <w:p w14:paraId="744744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6932265">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21BE397C">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6FA83D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01" w:type="dxa"/>
            <w:tcBorders>
              <w:top w:val="nil"/>
              <w:left w:val="nil"/>
              <w:bottom w:val="single" w:color="auto" w:sz="4" w:space="0"/>
              <w:right w:val="single" w:color="auto" w:sz="4" w:space="0"/>
            </w:tcBorders>
            <w:vAlign w:val="center"/>
          </w:tcPr>
          <w:p w14:paraId="17A8C6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4CD1C6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36" w:type="dxa"/>
            <w:tcBorders>
              <w:top w:val="nil"/>
              <w:left w:val="nil"/>
              <w:bottom w:val="single" w:color="auto" w:sz="4" w:space="0"/>
              <w:right w:val="single" w:color="auto" w:sz="4" w:space="0"/>
            </w:tcBorders>
            <w:vAlign w:val="center"/>
          </w:tcPr>
          <w:p w14:paraId="66CF1D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14" w:type="dxa"/>
            <w:tcBorders>
              <w:top w:val="nil"/>
              <w:left w:val="nil"/>
              <w:bottom w:val="single" w:color="auto" w:sz="4" w:space="0"/>
              <w:right w:val="single" w:color="auto" w:sz="4" w:space="0"/>
            </w:tcBorders>
            <w:vAlign w:val="center"/>
          </w:tcPr>
          <w:p w14:paraId="545A4A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74DC480F">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5A33460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68" w:type="dxa"/>
            <w:tcBorders>
              <w:top w:val="nil"/>
              <w:left w:val="nil"/>
              <w:bottom w:val="single" w:color="auto" w:sz="4" w:space="0"/>
              <w:right w:val="single" w:color="auto" w:sz="4" w:space="0"/>
            </w:tcBorders>
            <w:vAlign w:val="center"/>
          </w:tcPr>
          <w:p w14:paraId="5F5577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0AFFEC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7CE99A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36" w:type="dxa"/>
            <w:tcBorders>
              <w:top w:val="nil"/>
              <w:left w:val="nil"/>
              <w:bottom w:val="single" w:color="auto" w:sz="4" w:space="0"/>
              <w:right w:val="single" w:color="auto" w:sz="4" w:space="0"/>
            </w:tcBorders>
            <w:vAlign w:val="center"/>
          </w:tcPr>
          <w:p w14:paraId="51F1EB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14" w:type="dxa"/>
            <w:tcBorders>
              <w:top w:val="nil"/>
              <w:left w:val="nil"/>
              <w:bottom w:val="single" w:color="auto" w:sz="4" w:space="0"/>
              <w:right w:val="single" w:color="auto" w:sz="4" w:space="0"/>
            </w:tcBorders>
            <w:vAlign w:val="center"/>
          </w:tcPr>
          <w:p w14:paraId="231365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8994FA5">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0A5A2306">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0FFEA3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101" w:type="dxa"/>
            <w:tcBorders>
              <w:top w:val="nil"/>
              <w:left w:val="nil"/>
              <w:bottom w:val="single" w:color="auto" w:sz="4" w:space="0"/>
              <w:right w:val="single" w:color="auto" w:sz="4" w:space="0"/>
            </w:tcBorders>
            <w:vAlign w:val="center"/>
          </w:tcPr>
          <w:p w14:paraId="786C80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5871BD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36" w:type="dxa"/>
            <w:tcBorders>
              <w:top w:val="nil"/>
              <w:left w:val="nil"/>
              <w:bottom w:val="single" w:color="auto" w:sz="4" w:space="0"/>
              <w:right w:val="single" w:color="auto" w:sz="4" w:space="0"/>
            </w:tcBorders>
            <w:vAlign w:val="center"/>
          </w:tcPr>
          <w:p w14:paraId="28B382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14" w:type="dxa"/>
            <w:tcBorders>
              <w:top w:val="nil"/>
              <w:left w:val="nil"/>
              <w:bottom w:val="single" w:color="auto" w:sz="4" w:space="0"/>
              <w:right w:val="single" w:color="auto" w:sz="4" w:space="0"/>
            </w:tcBorders>
            <w:vAlign w:val="center"/>
          </w:tcPr>
          <w:p w14:paraId="30D6AF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06C3672">
        <w:tblPrEx>
          <w:tblCellMar>
            <w:top w:w="0" w:type="dxa"/>
            <w:left w:w="108" w:type="dxa"/>
            <w:bottom w:w="0" w:type="dxa"/>
            <w:right w:w="108" w:type="dxa"/>
          </w:tblCellMar>
        </w:tblPrEx>
        <w:trPr>
          <w:trHeight w:val="225" w:hRule="atLeast"/>
        </w:trPr>
        <w:tc>
          <w:tcPr>
            <w:tcW w:w="2051" w:type="dxa"/>
            <w:vMerge w:val="restart"/>
            <w:tcBorders>
              <w:top w:val="nil"/>
              <w:left w:val="single" w:color="auto" w:sz="4" w:space="0"/>
              <w:bottom w:val="single" w:color="auto" w:sz="4" w:space="0"/>
              <w:right w:val="single" w:color="auto" w:sz="4" w:space="0"/>
            </w:tcBorders>
            <w:vAlign w:val="bottom"/>
          </w:tcPr>
          <w:p w14:paraId="5B57BA4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68" w:type="dxa"/>
            <w:tcBorders>
              <w:top w:val="nil"/>
              <w:left w:val="nil"/>
              <w:bottom w:val="single" w:color="auto" w:sz="4" w:space="0"/>
              <w:right w:val="single" w:color="auto" w:sz="4" w:space="0"/>
            </w:tcBorders>
            <w:vAlign w:val="center"/>
          </w:tcPr>
          <w:p w14:paraId="5D6AC8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7720A5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31DEA0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36" w:type="dxa"/>
            <w:tcBorders>
              <w:top w:val="nil"/>
              <w:left w:val="nil"/>
              <w:bottom w:val="single" w:color="auto" w:sz="4" w:space="0"/>
              <w:right w:val="single" w:color="auto" w:sz="4" w:space="0"/>
            </w:tcBorders>
            <w:vAlign w:val="center"/>
          </w:tcPr>
          <w:p w14:paraId="5E17FA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14" w:type="dxa"/>
            <w:tcBorders>
              <w:top w:val="nil"/>
              <w:left w:val="nil"/>
              <w:bottom w:val="single" w:color="auto" w:sz="4" w:space="0"/>
              <w:right w:val="single" w:color="auto" w:sz="4" w:space="0"/>
            </w:tcBorders>
            <w:vAlign w:val="center"/>
          </w:tcPr>
          <w:p w14:paraId="5BD9BD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FCCB08">
        <w:tblPrEx>
          <w:tblCellMar>
            <w:top w:w="0" w:type="dxa"/>
            <w:left w:w="108" w:type="dxa"/>
            <w:bottom w:w="0" w:type="dxa"/>
            <w:right w:w="108" w:type="dxa"/>
          </w:tblCellMar>
        </w:tblPrEx>
        <w:trPr>
          <w:trHeight w:val="225" w:hRule="atLeast"/>
        </w:trPr>
        <w:tc>
          <w:tcPr>
            <w:tcW w:w="2051" w:type="dxa"/>
            <w:vMerge w:val="continue"/>
            <w:tcBorders>
              <w:top w:val="nil"/>
              <w:left w:val="single" w:color="auto" w:sz="4" w:space="0"/>
              <w:bottom w:val="single" w:color="auto" w:sz="4" w:space="0"/>
              <w:right w:val="single" w:color="auto" w:sz="4" w:space="0"/>
            </w:tcBorders>
            <w:vAlign w:val="center"/>
          </w:tcPr>
          <w:p w14:paraId="41932D22">
            <w:pPr>
              <w:widowControl/>
              <w:jc w:val="left"/>
              <w:rPr>
                <w:rFonts w:ascii="宋体" w:hAnsi="宋体" w:cs="宋体"/>
                <w:b/>
                <w:bCs/>
                <w:color w:val="auto"/>
                <w:kern w:val="0"/>
                <w:sz w:val="18"/>
                <w:szCs w:val="18"/>
                <w:highlight w:val="none"/>
              </w:rPr>
            </w:pPr>
          </w:p>
        </w:tc>
        <w:tc>
          <w:tcPr>
            <w:tcW w:w="1668" w:type="dxa"/>
            <w:tcBorders>
              <w:top w:val="nil"/>
              <w:left w:val="nil"/>
              <w:bottom w:val="single" w:color="auto" w:sz="4" w:space="0"/>
              <w:right w:val="single" w:color="auto" w:sz="4" w:space="0"/>
            </w:tcBorders>
            <w:vAlign w:val="center"/>
          </w:tcPr>
          <w:p w14:paraId="681D08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101" w:type="dxa"/>
            <w:tcBorders>
              <w:top w:val="nil"/>
              <w:left w:val="nil"/>
              <w:bottom w:val="single" w:color="auto" w:sz="4" w:space="0"/>
              <w:right w:val="single" w:color="auto" w:sz="4" w:space="0"/>
            </w:tcBorders>
            <w:vAlign w:val="center"/>
          </w:tcPr>
          <w:p w14:paraId="4B53DB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54" w:type="dxa"/>
            <w:tcBorders>
              <w:top w:val="nil"/>
              <w:left w:val="nil"/>
              <w:bottom w:val="single" w:color="auto" w:sz="4" w:space="0"/>
              <w:right w:val="single" w:color="auto" w:sz="4" w:space="0"/>
            </w:tcBorders>
            <w:vAlign w:val="center"/>
          </w:tcPr>
          <w:p w14:paraId="7E2407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36" w:type="dxa"/>
            <w:tcBorders>
              <w:top w:val="nil"/>
              <w:left w:val="nil"/>
              <w:bottom w:val="single" w:color="auto" w:sz="4" w:space="0"/>
              <w:right w:val="single" w:color="auto" w:sz="4" w:space="0"/>
            </w:tcBorders>
            <w:vAlign w:val="center"/>
          </w:tcPr>
          <w:p w14:paraId="7CBC13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14" w:type="dxa"/>
            <w:tcBorders>
              <w:top w:val="nil"/>
              <w:left w:val="nil"/>
              <w:bottom w:val="single" w:color="auto" w:sz="4" w:space="0"/>
              <w:right w:val="single" w:color="auto" w:sz="4" w:space="0"/>
            </w:tcBorders>
            <w:vAlign w:val="center"/>
          </w:tcPr>
          <w:p w14:paraId="1DDC3E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2CB534D">
        <w:tblPrEx>
          <w:tblCellMar>
            <w:top w:w="0" w:type="dxa"/>
            <w:left w:w="108" w:type="dxa"/>
            <w:bottom w:w="0" w:type="dxa"/>
            <w:right w:w="108" w:type="dxa"/>
          </w:tblCellMar>
        </w:tblPrEx>
        <w:trPr>
          <w:trHeight w:val="225" w:hRule="atLeast"/>
        </w:trPr>
        <w:tc>
          <w:tcPr>
            <w:tcW w:w="2051" w:type="dxa"/>
            <w:tcBorders>
              <w:top w:val="nil"/>
              <w:left w:val="single" w:color="auto" w:sz="4" w:space="0"/>
              <w:bottom w:val="single" w:color="auto" w:sz="4" w:space="0"/>
              <w:right w:val="single" w:color="auto" w:sz="4" w:space="0"/>
            </w:tcBorders>
            <w:vAlign w:val="bottom"/>
          </w:tcPr>
          <w:p w14:paraId="135345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68" w:type="dxa"/>
            <w:tcBorders>
              <w:top w:val="nil"/>
              <w:left w:val="nil"/>
              <w:bottom w:val="single" w:color="auto" w:sz="4" w:space="0"/>
              <w:right w:val="single" w:color="auto" w:sz="4" w:space="0"/>
            </w:tcBorders>
            <w:vAlign w:val="center"/>
          </w:tcPr>
          <w:p w14:paraId="57D9DFB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101" w:type="dxa"/>
            <w:tcBorders>
              <w:top w:val="nil"/>
              <w:left w:val="nil"/>
              <w:bottom w:val="single" w:color="auto" w:sz="4" w:space="0"/>
              <w:right w:val="single" w:color="auto" w:sz="4" w:space="0"/>
            </w:tcBorders>
            <w:vAlign w:val="center"/>
          </w:tcPr>
          <w:p w14:paraId="662D7E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54" w:type="dxa"/>
            <w:tcBorders>
              <w:top w:val="nil"/>
              <w:left w:val="nil"/>
              <w:bottom w:val="single" w:color="auto" w:sz="4" w:space="0"/>
              <w:right w:val="single" w:color="auto" w:sz="4" w:space="0"/>
            </w:tcBorders>
            <w:vAlign w:val="center"/>
          </w:tcPr>
          <w:p w14:paraId="5B0374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36" w:type="dxa"/>
            <w:tcBorders>
              <w:top w:val="nil"/>
              <w:left w:val="nil"/>
              <w:bottom w:val="single" w:color="auto" w:sz="4" w:space="0"/>
              <w:right w:val="single" w:color="auto" w:sz="4" w:space="0"/>
            </w:tcBorders>
            <w:vAlign w:val="center"/>
          </w:tcPr>
          <w:p w14:paraId="45A820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14" w:type="dxa"/>
            <w:tcBorders>
              <w:top w:val="nil"/>
              <w:left w:val="nil"/>
              <w:bottom w:val="single" w:color="auto" w:sz="4" w:space="0"/>
              <w:right w:val="single" w:color="auto" w:sz="4" w:space="0"/>
            </w:tcBorders>
            <w:vAlign w:val="center"/>
          </w:tcPr>
          <w:p w14:paraId="5EF6A6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241AF25">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9D44ECA">
      <w:pPr>
        <w:widowControl/>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3BE57E7C">
      <w:pPr>
        <w:pStyle w:val="15"/>
        <w:ind w:firstLine="723"/>
        <w:jc w:val="center"/>
        <w:outlineLvl w:val="0"/>
        <w:rPr>
          <w:rFonts w:hAnsi="宋体"/>
          <w:b/>
          <w:color w:val="auto"/>
          <w:sz w:val="36"/>
          <w:szCs w:val="36"/>
          <w:highlight w:val="none"/>
        </w:rPr>
      </w:pPr>
      <w:bookmarkStart w:id="39" w:name="_Toc532545044"/>
      <w:bookmarkStart w:id="40" w:name="_Toc118383676"/>
      <w:r>
        <w:rPr>
          <w:rFonts w:hint="eastAsia" w:hAnsi="宋体"/>
          <w:b/>
          <w:color w:val="auto"/>
          <w:sz w:val="36"/>
          <w:highlight w:val="none"/>
        </w:rPr>
        <w:t>第三章</w:t>
      </w:r>
      <w:r>
        <w:rPr>
          <w:rFonts w:hAnsi="宋体"/>
          <w:b/>
          <w:color w:val="auto"/>
          <w:sz w:val="36"/>
          <w:highlight w:val="none"/>
        </w:rPr>
        <w:t xml:space="preserve">  </w:t>
      </w:r>
      <w:r>
        <w:rPr>
          <w:rFonts w:hint="eastAsia" w:hAnsi="宋体"/>
          <w:b/>
          <w:color w:val="auto"/>
          <w:sz w:val="36"/>
          <w:highlight w:val="none"/>
        </w:rPr>
        <w:t>投标人须知</w:t>
      </w:r>
      <w:bookmarkEnd w:id="39"/>
      <w:bookmarkEnd w:id="40"/>
    </w:p>
    <w:p w14:paraId="2A96FD9B">
      <w:pPr>
        <w:pStyle w:val="15"/>
        <w:spacing w:line="720" w:lineRule="auto"/>
        <w:ind w:firstLine="602"/>
        <w:jc w:val="center"/>
        <w:outlineLvl w:val="1"/>
        <w:rPr>
          <w:rFonts w:hAnsi="宋体"/>
          <w:b/>
          <w:color w:val="auto"/>
          <w:sz w:val="30"/>
          <w:szCs w:val="30"/>
          <w:highlight w:val="none"/>
        </w:rPr>
      </w:pPr>
      <w:bookmarkStart w:id="41" w:name="_Toc118383677"/>
      <w:r>
        <w:rPr>
          <w:rFonts w:hint="eastAsia" w:hAnsi="宋体"/>
          <w:b/>
          <w:color w:val="auto"/>
          <w:sz w:val="30"/>
          <w:szCs w:val="30"/>
          <w:highlight w:val="none"/>
        </w:rPr>
        <w:t>第一节</w:t>
      </w:r>
      <w:r>
        <w:rPr>
          <w:rFonts w:hAnsi="宋体"/>
          <w:b/>
          <w:color w:val="auto"/>
          <w:sz w:val="30"/>
          <w:szCs w:val="30"/>
          <w:highlight w:val="none"/>
        </w:rPr>
        <w:t xml:space="preserve"> </w:t>
      </w:r>
      <w:r>
        <w:rPr>
          <w:rFonts w:hint="eastAsia" w:hAnsi="宋体"/>
          <w:b/>
          <w:color w:val="auto"/>
          <w:sz w:val="30"/>
          <w:szCs w:val="30"/>
          <w:highlight w:val="none"/>
        </w:rPr>
        <w:t>投标人须知前附表</w:t>
      </w:r>
      <w:bookmarkEnd w:id="41"/>
    </w:p>
    <w:tbl>
      <w:tblPr>
        <w:tblStyle w:val="27"/>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4EE70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F8C1BB6">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528CAF4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8D847FD">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769F1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B511AF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7A8144B2">
            <w:pPr>
              <w:spacing w:line="320" w:lineRule="exact"/>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001970A3">
            <w:pPr>
              <w:pStyle w:val="10"/>
              <w:spacing w:line="320" w:lineRule="exact"/>
              <w:rPr>
                <w:rFonts w:ascii="宋体" w:hAnsi="宋体" w:cs="宋体"/>
                <w:color w:val="auto"/>
                <w:szCs w:val="21"/>
                <w:highlight w:val="none"/>
              </w:rPr>
            </w:pPr>
            <w:bookmarkStart w:id="42" w:name="PO_3000001867_PM007_1"/>
            <w:r>
              <w:rPr>
                <w:rFonts w:hint="eastAsia" w:ascii="宋体" w:hAnsi="宋体" w:cs="宋体"/>
                <w:color w:val="auto"/>
                <w:szCs w:val="21"/>
                <w:highlight w:val="none"/>
              </w:rPr>
              <w:t>不允许联合体投标</w:t>
            </w:r>
            <w:bookmarkEnd w:id="42"/>
            <w:r>
              <w:rPr>
                <w:rFonts w:hint="eastAsia" w:ascii="宋体" w:hAnsi="宋体" w:cs="宋体"/>
                <w:color w:val="auto"/>
                <w:szCs w:val="21"/>
                <w:highlight w:val="none"/>
              </w:rPr>
              <w:t>。</w:t>
            </w:r>
          </w:p>
        </w:tc>
      </w:tr>
      <w:tr w14:paraId="5ADA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5DB4BFD">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1559A5A6">
            <w:pPr>
              <w:spacing w:line="32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501A879">
            <w:pPr>
              <w:pStyle w:val="10"/>
              <w:spacing w:line="32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089EA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A4867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195A7385">
            <w:pPr>
              <w:spacing w:line="32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4B000C6">
            <w:pPr>
              <w:pStyle w:val="10"/>
              <w:spacing w:line="320" w:lineRule="exact"/>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不允许转包/分包</w:t>
            </w:r>
          </w:p>
          <w:p w14:paraId="4284F234">
            <w:pPr>
              <w:pStyle w:val="10"/>
              <w:spacing w:line="32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0764E6EE">
            <w:pPr>
              <w:pStyle w:val="10"/>
              <w:spacing w:line="32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       。</w:t>
            </w:r>
          </w:p>
          <w:p w14:paraId="2E10C9CC">
            <w:pPr>
              <w:pStyle w:val="10"/>
              <w:spacing w:line="32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       。</w:t>
            </w:r>
          </w:p>
        </w:tc>
      </w:tr>
      <w:tr w14:paraId="002FE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00EFBF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2B680AAE">
            <w:pPr>
              <w:spacing w:line="32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DC47AFF">
            <w:pPr>
              <w:spacing w:line="320" w:lineRule="exact"/>
              <w:rPr>
                <w:rFonts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7AE59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DD572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46551773">
            <w:pPr>
              <w:spacing w:line="32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5D2A059">
            <w:pPr>
              <w:snapToGrid w:val="0"/>
              <w:spacing w:line="320" w:lineRule="exact"/>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不组织召开开标前答疑会</w:t>
            </w:r>
          </w:p>
          <w:p w14:paraId="0BC1824F">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07F29E00">
            <w:pPr>
              <w:snapToGrid w:val="0"/>
              <w:spacing w:line="320" w:lineRule="exact"/>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3FA8E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6760E50D">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F632906">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7C99899">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684775D">
            <w:pPr>
              <w:snapToGrid w:val="0"/>
              <w:spacing w:line="320" w:lineRule="exact"/>
              <w:jc w:val="left"/>
              <w:rPr>
                <w:rFonts w:ascii="宋体" w:cs="宋体"/>
                <w:b/>
                <w:bCs/>
                <w:color w:val="auto"/>
                <w:szCs w:val="21"/>
                <w:highlight w:val="none"/>
              </w:rPr>
            </w:pPr>
            <w:r>
              <w:rPr>
                <w:rFonts w:hint="eastAsia" w:ascii="宋体" w:cs="宋体"/>
                <w:color w:val="auto"/>
                <w:szCs w:val="21"/>
                <w:highlight w:val="none"/>
                <w:lang w:bidi="ar"/>
              </w:rPr>
              <w:t>2、投标人依法缴纳税收的相关材料</w:t>
            </w:r>
            <w:r>
              <w:rPr>
                <w:rFonts w:hint="eastAsia" w:ascii="宋体" w:cs="宋体"/>
                <w:color w:val="auto"/>
                <w:szCs w:val="21"/>
                <w:highlight w:val="none"/>
                <w:u w:val="single"/>
                <w:lang w:bidi="ar"/>
              </w:rPr>
              <w:t xml:space="preserve">[ </w:t>
            </w:r>
            <w:r>
              <w:rPr>
                <w:rFonts w:hint="eastAsia" w:ascii="宋体" w:cs="宋体"/>
                <w:color w:val="auto"/>
                <w:szCs w:val="21"/>
                <w:highlight w:val="none"/>
                <w:u w:val="single"/>
                <w:lang w:bidi="ar"/>
              </w:rPr>
              <w:t>2024 年</w:t>
            </w:r>
            <w:r>
              <w:rPr>
                <w:rFonts w:hint="eastAsia" w:ascii="宋体" w:cs="宋体"/>
                <w:color w:val="auto"/>
                <w:szCs w:val="21"/>
                <w:highlight w:val="none"/>
                <w:u w:val="single"/>
                <w:lang w:val="en-US" w:eastAsia="zh-CN" w:bidi="ar"/>
              </w:rPr>
              <w:t>12</w:t>
            </w:r>
            <w:r>
              <w:rPr>
                <w:rFonts w:hint="eastAsia" w:ascii="宋体" w:cs="宋体"/>
                <w:color w:val="auto"/>
                <w:szCs w:val="21"/>
                <w:highlight w:val="none"/>
                <w:u w:val="single"/>
                <w:lang w:bidi="ar"/>
              </w:rPr>
              <w:t>月至 2025 年</w:t>
            </w:r>
            <w:r>
              <w:rPr>
                <w:rFonts w:hint="eastAsia" w:ascii="宋体" w:cs="宋体"/>
                <w:color w:val="auto"/>
                <w:szCs w:val="21"/>
                <w:highlight w:val="none"/>
                <w:u w:val="single"/>
                <w:lang w:val="en-US" w:eastAsia="zh-CN" w:bidi="ar"/>
              </w:rPr>
              <w:t>5</w:t>
            </w:r>
            <w:r>
              <w:rPr>
                <w:rFonts w:hint="eastAsia" w:ascii="宋体" w:cs="宋体"/>
                <w:color w:val="auto"/>
                <w:szCs w:val="21"/>
                <w:highlight w:val="none"/>
                <w:u w:val="single"/>
                <w:lang w:bidi="ar"/>
              </w:rPr>
              <w:t>月</w:t>
            </w:r>
            <w:r>
              <w:rPr>
                <w:rFonts w:hint="eastAsia" w:ascii="宋体" w:cs="宋体"/>
                <w:color w:val="auto"/>
                <w:szCs w:val="21"/>
                <w:highlight w:val="none"/>
                <w:u w:val="single"/>
                <w:lang w:bidi="ar"/>
              </w:rPr>
              <w:t>]</w:t>
            </w:r>
            <w:r>
              <w:rPr>
                <w:rFonts w:hint="eastAsia" w:ascii="宋体" w:cs="宋体"/>
                <w:color w:val="auto"/>
                <w:szCs w:val="21"/>
                <w:highlight w:val="none"/>
                <w:lang w:bidi="ar"/>
              </w:rPr>
              <w:t xml:space="preserve">任意 </w:t>
            </w:r>
            <w:r>
              <w:rPr>
                <w:rFonts w:hint="eastAsia" w:ascii="宋体" w:cs="宋体"/>
                <w:color w:val="auto"/>
                <w:szCs w:val="21"/>
                <w:highlight w:val="none"/>
                <w:u w:val="single"/>
                <w:lang w:bidi="ar"/>
              </w:rPr>
              <w:t xml:space="preserve">一 </w:t>
            </w:r>
            <w:r>
              <w:rPr>
                <w:rFonts w:hint="eastAsia" w:ascii="宋体" w:cs="宋体"/>
                <w:color w:val="auto"/>
                <w:szCs w:val="21"/>
                <w:highlight w:val="none"/>
                <w:lang w:bidi="ar"/>
              </w:rPr>
              <w:t>个月的依法缴纳税收的凭据复印件；依法免税的供应商，必须提供供应商所在地税务部门出具的依法纳税或依法免税证明。从取得营业执照时间起到投标文件提交截止时间为止不足要求月数的，只需提供从取得营业执照起的依法缴纳税收相应证明文件）；</w:t>
            </w:r>
            <w:r>
              <w:rPr>
                <w:rFonts w:hint="eastAsia" w:ascii="宋体" w:cs="宋体"/>
                <w:b/>
                <w:bCs/>
                <w:color w:val="auto"/>
                <w:szCs w:val="21"/>
                <w:highlight w:val="none"/>
                <w:lang w:bidi="ar"/>
              </w:rPr>
              <w:t>（必须提供，否则作无效投标处理，成立不足四个月的新公司除外）</w:t>
            </w:r>
          </w:p>
          <w:p w14:paraId="34E9FC35">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cs="宋体"/>
                <w:color w:val="auto"/>
                <w:szCs w:val="21"/>
                <w:highlight w:val="none"/>
              </w:rPr>
              <w:t>[</w:t>
            </w:r>
            <w:r>
              <w:rPr>
                <w:rFonts w:hint="eastAsia" w:ascii="宋体" w:cs="宋体"/>
                <w:color w:val="auto"/>
                <w:szCs w:val="21"/>
                <w:highlight w:val="none"/>
                <w:u w:val="single"/>
              </w:rPr>
              <w:t xml:space="preserve"> </w:t>
            </w:r>
            <w:r>
              <w:rPr>
                <w:rFonts w:hint="eastAsia" w:ascii="宋体" w:cs="宋体"/>
                <w:color w:val="auto"/>
                <w:szCs w:val="21"/>
                <w:highlight w:val="none"/>
                <w:u w:val="single"/>
                <w:lang w:bidi="ar"/>
              </w:rPr>
              <w:t xml:space="preserve"> </w:t>
            </w:r>
            <w:r>
              <w:rPr>
                <w:rFonts w:hint="eastAsia" w:ascii="宋体" w:cs="宋体"/>
                <w:color w:val="auto"/>
                <w:szCs w:val="21"/>
                <w:highlight w:val="none"/>
                <w:u w:val="single"/>
                <w:lang w:bidi="ar"/>
              </w:rPr>
              <w:t>2024 年</w:t>
            </w:r>
            <w:r>
              <w:rPr>
                <w:rFonts w:hint="eastAsia" w:ascii="宋体" w:cs="宋体"/>
                <w:color w:val="auto"/>
                <w:szCs w:val="21"/>
                <w:highlight w:val="none"/>
                <w:u w:val="single"/>
                <w:lang w:val="en-US" w:eastAsia="zh-CN" w:bidi="ar"/>
              </w:rPr>
              <w:t>12</w:t>
            </w:r>
            <w:r>
              <w:rPr>
                <w:rFonts w:hint="eastAsia" w:ascii="宋体" w:cs="宋体"/>
                <w:color w:val="auto"/>
                <w:szCs w:val="21"/>
                <w:highlight w:val="none"/>
                <w:u w:val="single"/>
                <w:lang w:bidi="ar"/>
              </w:rPr>
              <w:t>月至 2025 年</w:t>
            </w:r>
            <w:r>
              <w:rPr>
                <w:rFonts w:hint="eastAsia" w:ascii="宋体" w:cs="宋体"/>
                <w:color w:val="auto"/>
                <w:szCs w:val="21"/>
                <w:highlight w:val="none"/>
                <w:u w:val="single"/>
                <w:lang w:val="en-US" w:eastAsia="zh-CN" w:bidi="ar"/>
              </w:rPr>
              <w:t>5</w:t>
            </w:r>
            <w:r>
              <w:rPr>
                <w:rFonts w:hint="eastAsia" w:ascii="宋体" w:cs="宋体"/>
                <w:color w:val="auto"/>
                <w:szCs w:val="21"/>
                <w:highlight w:val="none"/>
                <w:u w:val="single"/>
                <w:lang w:bidi="ar"/>
              </w:rPr>
              <w:t>月</w:t>
            </w:r>
            <w:r>
              <w:rPr>
                <w:rFonts w:hint="eastAsia" w:ascii="宋体" w:cs="宋体"/>
                <w:color w:val="auto"/>
                <w:szCs w:val="21"/>
                <w:highlight w:val="none"/>
              </w:rPr>
              <w:t>]</w:t>
            </w:r>
            <w:r>
              <w:rPr>
                <w:rFonts w:hint="eastAsia" w:ascii="宋体" w:hAnsi="宋体" w:cs="宋体"/>
                <w:color w:val="auto"/>
                <w:szCs w:val="21"/>
                <w:highlight w:val="none"/>
                <w:lang w:bidi="ar"/>
              </w:rPr>
              <w:t>任意</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必须提供，否则作无效投标处理，成立不足四个月的新公司除外</w:t>
            </w:r>
            <w:r>
              <w:rPr>
                <w:rFonts w:hint="eastAsia" w:ascii="宋体" w:hAnsi="宋体" w:cs="宋体"/>
                <w:color w:val="auto"/>
                <w:szCs w:val="21"/>
                <w:highlight w:val="none"/>
              </w:rPr>
              <w:t>）</w:t>
            </w:r>
          </w:p>
          <w:p w14:paraId="69046F83">
            <w:pPr>
              <w:snapToGrid w:val="0"/>
              <w:spacing w:line="320" w:lineRule="exact"/>
              <w:jc w:val="left"/>
              <w:rPr>
                <w:rFonts w:ascii="宋体" w:hAnsi="宋体" w:cs="宋体"/>
                <w:b/>
                <w:bCs/>
                <w:color w:val="auto"/>
                <w:szCs w:val="21"/>
                <w:highlight w:val="none"/>
                <w:lang w:bidi="ar"/>
              </w:rPr>
            </w:pPr>
            <w:r>
              <w:rPr>
                <w:rFonts w:hint="eastAsia" w:ascii="宋体" w:hAnsi="宋体" w:cs="宋体"/>
                <w:color w:val="auto"/>
                <w:szCs w:val="21"/>
                <w:highlight w:val="none"/>
                <w:lang w:bidi="ar"/>
              </w:rPr>
              <w:t>4、投标人财务状况报告[</w:t>
            </w:r>
            <w:r>
              <w:rPr>
                <w:rFonts w:hint="eastAsia" w:ascii="宋体" w:hAnsi="宋体" w:cs="宋体"/>
                <w:color w:val="auto"/>
                <w:szCs w:val="21"/>
                <w:highlight w:val="none"/>
                <w:lang w:bidi="ar"/>
              </w:rPr>
              <w:t>2023年</w:t>
            </w:r>
            <w:r>
              <w:rPr>
                <w:rFonts w:hint="eastAsia" w:ascii="宋体" w:hAnsi="宋体" w:cs="宋体"/>
                <w:color w:val="auto"/>
                <w:szCs w:val="21"/>
                <w:highlight w:val="none"/>
                <w:lang w:val="en-US" w:eastAsia="zh-CN" w:bidi="ar"/>
              </w:rPr>
              <w:t>或2024年</w:t>
            </w:r>
            <w:r>
              <w:rPr>
                <w:rFonts w:hint="eastAsia" w:ascii="宋体" w:hAnsi="宋体" w:cs="宋体"/>
                <w:color w:val="auto"/>
                <w:szCs w:val="21"/>
                <w:highlight w:val="none"/>
                <w:lang w:bidi="ar"/>
              </w:rPr>
              <w:t>]：供应商标注执行《企业会计准则》的，提供资产负债表、利润表、现金流量表、所有者权益变动表及其附注（以下称“四表一注”）或由银行出具的资信证明；供应商标注执行《小企业会计准则》的，提供资产负债表、利润表、现金流量表及其附注（以下称“三表一注”)或由银行出具的资信证明；供应商标注执行《政府会计制度》的，提供资产负债表、收入费用表和净资产变动表或由银行出具的资信证明；（以上提到的资信证明应在有效期内，未注明有效期的，银行出具时间至响应文件提交截止时间不超过一年)；（供应商成立不满一年的应按提供上一个月的财务状况报告复印件或者银行出具的资信证明）</w:t>
            </w:r>
            <w:r>
              <w:rPr>
                <w:rFonts w:hint="eastAsia" w:ascii="宋体" w:hAnsi="宋体" w:cs="宋体"/>
                <w:b/>
                <w:bCs/>
                <w:color w:val="auto"/>
                <w:szCs w:val="21"/>
                <w:highlight w:val="none"/>
                <w:lang w:bidi="ar"/>
              </w:rPr>
              <w:t>（必须提供，否则作无效投标处理）</w:t>
            </w:r>
          </w:p>
          <w:p w14:paraId="0BBBD77A">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DE3E6F1">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C87F7C5">
            <w:pPr>
              <w:snapToGrid w:val="0"/>
              <w:spacing w:line="320" w:lineRule="exact"/>
              <w:jc w:val="left"/>
              <w:rPr>
                <w:rFonts w:ascii="宋体" w:hAnsi="宋体" w:cs="宋体"/>
                <w:b/>
                <w:bCs/>
                <w:color w:val="auto"/>
                <w:szCs w:val="21"/>
                <w:highlight w:val="none"/>
                <w:lang w:bidi="ar"/>
              </w:rPr>
            </w:pPr>
            <w:r>
              <w:rPr>
                <w:rFonts w:hint="eastAsia" w:ascii="宋体" w:hAnsi="宋体" w:cs="宋体"/>
                <w:color w:val="auto"/>
                <w:szCs w:val="21"/>
                <w:highlight w:val="none"/>
              </w:rPr>
              <w:t>7、</w:t>
            </w:r>
            <w:r>
              <w:rPr>
                <w:rFonts w:hint="eastAsia" w:ascii="宋体" w:hAnsi="宋体" w:cs="宋体"/>
                <w:color w:val="auto"/>
                <w:szCs w:val="21"/>
                <w:highlight w:val="none"/>
                <w:lang w:bidi="ar"/>
              </w:rPr>
              <w:t>具备由国家主管部门颁发的有效的证件(生产企业须提供《医疗器械生产许可证》；按《医疗器械经营监督管理办法》 (国家食品药品监督管理总局第54号令) 医疗器械分类管理要求，经营企业经营第二类医疗器械的须提供《第二类医疗器械经营备案凭证》，经营第三类医疗器械的须提供《医疗器械经营许可证》；</w:t>
            </w:r>
            <w:r>
              <w:rPr>
                <w:rFonts w:hint="eastAsia" w:ascii="宋体" w:hAnsi="宋体" w:cs="宋体"/>
                <w:b/>
                <w:bCs/>
                <w:color w:val="auto"/>
                <w:szCs w:val="21"/>
                <w:highlight w:val="none"/>
                <w:lang w:bidi="ar"/>
              </w:rPr>
              <w:t>（必须提供，否则作无效投标处理）</w:t>
            </w:r>
          </w:p>
          <w:p w14:paraId="2BE7F868">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40272C10">
            <w:pPr>
              <w:snapToGrid w:val="0"/>
              <w:spacing w:line="320" w:lineRule="exact"/>
              <w:ind w:firstLine="422"/>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6DC2C345">
            <w:pPr>
              <w:snapToGrid w:val="0"/>
              <w:spacing w:line="32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.联合体投标时，第1-5项资格证明文件联合体各方均必须分别提供，联合体各方分别盖章和签字，否则投标文件按无效响应处理。</w:t>
            </w:r>
          </w:p>
        </w:tc>
      </w:tr>
      <w:tr w14:paraId="663F7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211B425E">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D737769">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商务文件组成</w:t>
            </w:r>
          </w:p>
          <w:p w14:paraId="6816FC82">
            <w:pPr>
              <w:spacing w:line="32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670E6A64">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60AC769">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B13D4D7">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05417F4A">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F28AA1B">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5、投标人情况介绍；（格式自拟）</w:t>
            </w:r>
          </w:p>
          <w:p w14:paraId="0C45A472">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6、除招标文件规定必须提供以外，投标人认为需要提供的其他证明材料。（投标人根据“第二章 采购需求”及“第四章 评标方法及评标标准”提供有关证明材料）。</w:t>
            </w:r>
          </w:p>
          <w:p w14:paraId="43BE37B6">
            <w:pPr>
              <w:snapToGrid w:val="0"/>
              <w:spacing w:line="320" w:lineRule="exact"/>
              <w:ind w:firstLine="422"/>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47F35211">
            <w:pPr>
              <w:snapToGrid w:val="0"/>
              <w:spacing w:line="32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73F9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36145BF3">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3F91DCA">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技术文件组成</w:t>
            </w:r>
          </w:p>
          <w:p w14:paraId="7B559D04">
            <w:pPr>
              <w:spacing w:line="32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072A0ADF">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0CF390C">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2.项目实施方案【</w:t>
            </w:r>
            <w:r>
              <w:rPr>
                <w:rFonts w:hint="eastAsia" w:ascii="宋体" w:hAnsi="宋体" w:cs="宋体"/>
                <w:b/>
                <w:color w:val="auto"/>
                <w:szCs w:val="21"/>
                <w:highlight w:val="none"/>
                <w:lang w:bidi="ar"/>
              </w:rPr>
              <w:t>各种项目服务方案</w:t>
            </w:r>
            <w:r>
              <w:rPr>
                <w:rFonts w:hint="eastAsia" w:ascii="宋体" w:hAnsi="宋体" w:cs="宋体"/>
                <w:color w:val="auto"/>
                <w:szCs w:val="21"/>
                <w:highlight w:val="none"/>
              </w:rPr>
              <w:t>】；（</w:t>
            </w:r>
            <w:r>
              <w:rPr>
                <w:rFonts w:hint="eastAsia" w:ascii="宋体" w:hAnsi="宋体" w:cs="宋体"/>
                <w:b/>
                <w:color w:val="auto"/>
                <w:szCs w:val="21"/>
                <w:highlight w:val="none"/>
                <w:lang w:bidi="ar"/>
              </w:rPr>
              <w:t>根据评标办法的评分项自行编制，格式自拟</w:t>
            </w:r>
            <w:r>
              <w:rPr>
                <w:rFonts w:hint="eastAsia" w:ascii="宋体" w:hAnsi="宋体" w:cs="宋体"/>
                <w:color w:val="auto"/>
                <w:szCs w:val="21"/>
                <w:highlight w:val="none"/>
              </w:rPr>
              <w:t>）</w:t>
            </w:r>
          </w:p>
          <w:p w14:paraId="6CFC7E5D">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3、对本项目总体要求的理解。包括：功能说明、性能指标及设备选型说明（质量、性能、价格、外观、体积等方面进行比较和选择的理由及过程）；（</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5D53234">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 产品出厂标准、质量检测报告【其中有精度要求的仪器设备类政府采购项目，应当要求投标人提供精度数据（第三方检测报告或者由采购人在投标前组织的实测获得）】（</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46C386EF">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5. 优惠条件：投标人承诺给予招标人的各种优惠条件，包括售后服务、备品备件、专用耗材等方面的优惠；投标人不得给予赠品或者与采购无关的其他商品、服务；</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28F99AB7">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6.投标人对本项目的合理化建议和改进措施；</w:t>
            </w:r>
          </w:p>
          <w:p w14:paraId="431CC725">
            <w:pPr>
              <w:snapToGrid w:val="0"/>
              <w:spacing w:line="320" w:lineRule="exact"/>
              <w:jc w:val="left"/>
              <w:rPr>
                <w:rFonts w:ascii="宋体" w:hAnsi="宋体" w:cs="宋体"/>
                <w:bCs/>
                <w:color w:val="auto"/>
                <w:szCs w:val="21"/>
                <w:highlight w:val="none"/>
              </w:rPr>
            </w:pPr>
            <w:r>
              <w:rPr>
                <w:rFonts w:hint="eastAsia" w:ascii="宋体" w:hAnsi="宋体" w:cs="宋体"/>
                <w:color w:val="auto"/>
                <w:szCs w:val="21"/>
                <w:highlight w:val="none"/>
              </w:rPr>
              <w:t>7.除招标文件规定必须提供以外，投标人需要说明的其他文件和说明。</w:t>
            </w:r>
          </w:p>
          <w:p w14:paraId="6643876B">
            <w:pPr>
              <w:snapToGrid w:val="0"/>
              <w:spacing w:line="320" w:lineRule="exact"/>
              <w:ind w:firstLine="422"/>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1615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124CEBBB">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BDEE5D4">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762505F">
            <w:pPr>
              <w:tabs>
                <w:tab w:val="left" w:pos="459"/>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6100AC45">
            <w:pPr>
              <w:tabs>
                <w:tab w:val="left" w:pos="459"/>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92FF5E4">
            <w:pPr>
              <w:tabs>
                <w:tab w:val="left" w:pos="459"/>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3、中小企业声明函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如有，请提供</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F76F050">
            <w:pPr>
              <w:tabs>
                <w:tab w:val="left" w:pos="459"/>
              </w:tabs>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w:t>
            </w:r>
          </w:p>
        </w:tc>
      </w:tr>
      <w:tr w14:paraId="2C514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01532B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745E8E9E">
            <w:pPr>
              <w:spacing w:line="320" w:lineRule="exact"/>
              <w:rPr>
                <w:rFonts w:ascii="宋体" w:hAnsi="宋体" w:cs="宋体"/>
                <w:color w:val="auto"/>
                <w:szCs w:val="21"/>
                <w:highlight w:val="none"/>
              </w:rPr>
            </w:pPr>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E29A103">
            <w:pPr>
              <w:snapToGrid w:val="0"/>
              <w:spacing w:line="320" w:lineRule="exact"/>
              <w:rPr>
                <w:rFonts w:ascii="宋体" w:hAnsi="宋体" w:cs="宋体"/>
                <w:b/>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1789D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2BD5FC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53720633">
            <w:pPr>
              <w:spacing w:line="320" w:lineRule="exact"/>
              <w:rPr>
                <w:rFonts w:ascii="宋体" w:hAnsi="宋体" w:cs="宋体"/>
                <w:color w:val="auto"/>
                <w:szCs w:val="21"/>
                <w:highlight w:val="none"/>
              </w:rPr>
            </w:pPr>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AD0D296">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00E72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7FD46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22CBE006">
            <w:pPr>
              <w:spacing w:line="320" w:lineRule="exact"/>
              <w:rPr>
                <w:rFonts w:ascii="宋体" w:hAnsi="宋体" w:cs="宋体"/>
                <w:color w:val="auto"/>
                <w:szCs w:val="21"/>
                <w:highlight w:val="none"/>
              </w:rPr>
            </w:pPr>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2E07E26B">
            <w:pPr>
              <w:autoSpaceDE w:val="0"/>
              <w:autoSpaceDN w:val="0"/>
              <w:snapToGrid w:val="0"/>
              <w:spacing w:line="32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486AE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4EB6BE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8C2BACC">
            <w:pPr>
              <w:spacing w:line="32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ACBAA94">
            <w:pPr>
              <w:spacing w:line="32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0844B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DE0040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0E140F9D">
            <w:pPr>
              <w:spacing w:line="32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82E6421">
            <w:pPr>
              <w:autoSpaceDE w:val="0"/>
              <w:autoSpaceDN w:val="0"/>
              <w:snapToGrid w:val="0"/>
              <w:spacing w:line="32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6AAE2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5244254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4B89EC06">
            <w:pPr>
              <w:spacing w:line="320" w:lineRule="exact"/>
              <w:rPr>
                <w:rFonts w:ascii="宋体" w:hAnsi="宋体" w:cs="宋体"/>
                <w:color w:val="auto"/>
                <w:szCs w:val="21"/>
                <w:highlight w:val="none"/>
              </w:rPr>
            </w:pPr>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0C204CB3">
            <w:pPr>
              <w:snapToGrid w:val="0"/>
              <w:spacing w:line="32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75DF3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7CF602BD">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4FAE7AB">
            <w:pPr>
              <w:spacing w:line="320" w:lineRule="exact"/>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1FA78BBE">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4587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57C70C30">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D0A1B16">
            <w:pPr>
              <w:spacing w:line="32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5721B55F">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95B2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0747111D">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E00B6E4">
            <w:pPr>
              <w:spacing w:line="32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186DC42">
            <w:pPr>
              <w:snapToGrid w:val="0"/>
              <w:spacing w:line="32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4FF17F5F">
            <w:pPr>
              <w:snapToGrid w:val="0"/>
              <w:spacing w:line="32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rPr>
              <w:t xml:space="preserve">               </w:t>
            </w:r>
          </w:p>
        </w:tc>
      </w:tr>
      <w:tr w14:paraId="27BE5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8FB96D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9841C2C">
            <w:pPr>
              <w:spacing w:line="320" w:lineRule="exact"/>
              <w:rPr>
                <w:rFonts w:ascii="宋体" w:hAnsi="宋体" w:cs="宋体"/>
                <w:color w:val="auto"/>
                <w:szCs w:val="21"/>
                <w:highlight w:val="none"/>
              </w:rPr>
            </w:pPr>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E611139">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32F51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209D92D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010B9395">
            <w:pPr>
              <w:spacing w:line="320" w:lineRule="exact"/>
              <w:rPr>
                <w:rFonts w:ascii="宋体" w:hAnsi="宋体" w:cs="宋体"/>
                <w:color w:val="auto"/>
                <w:szCs w:val="21"/>
                <w:highlight w:val="none"/>
              </w:rPr>
            </w:pPr>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D1682E8">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467C70B6">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034A1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75" w:type="dxa"/>
            <w:vMerge w:val="continue"/>
            <w:tcBorders>
              <w:left w:val="single" w:color="auto" w:sz="4" w:space="0"/>
              <w:right w:val="single" w:color="auto" w:sz="4" w:space="0"/>
            </w:tcBorders>
            <w:vAlign w:val="center"/>
          </w:tcPr>
          <w:p w14:paraId="3BCBD525">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2C8196F">
            <w:pPr>
              <w:spacing w:line="32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06875CB">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31FED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47279437">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111B9FB">
            <w:pPr>
              <w:spacing w:line="32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331DB68">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3BE7B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14E42387">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42385E5">
            <w:pPr>
              <w:spacing w:line="32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61AEF92">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635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48ADE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2D8B86D2">
            <w:pPr>
              <w:spacing w:line="320" w:lineRule="exact"/>
              <w:rPr>
                <w:rFonts w:ascii="宋体" w:hAnsi="宋体" w:cs="宋体"/>
                <w:color w:val="auto"/>
                <w:szCs w:val="21"/>
                <w:highlight w:val="none"/>
              </w:rPr>
            </w:pPr>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0BF475BA">
            <w:pPr>
              <w:autoSpaceDE w:val="0"/>
              <w:autoSpaceDN w:val="0"/>
              <w:snapToGrid w:val="0"/>
              <w:spacing w:line="320" w:lineRule="exact"/>
              <w:textAlignment w:val="bottom"/>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综合评分法</w:t>
            </w:r>
          </w:p>
          <w:p w14:paraId="43376460">
            <w:pPr>
              <w:autoSpaceDE w:val="0"/>
              <w:autoSpaceDN w:val="0"/>
              <w:snapToGrid w:val="0"/>
              <w:spacing w:line="32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3423F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3A77197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right w:val="single" w:color="auto" w:sz="4" w:space="0"/>
            </w:tcBorders>
            <w:vAlign w:val="center"/>
          </w:tcPr>
          <w:p w14:paraId="6C56E18F">
            <w:pPr>
              <w:spacing w:line="320" w:lineRule="exact"/>
              <w:rPr>
                <w:rFonts w:ascii="宋体" w:hAnsi="宋体" w:cs="宋体"/>
                <w:color w:val="auto"/>
                <w:szCs w:val="21"/>
                <w:highlight w:val="none"/>
              </w:rPr>
            </w:pPr>
            <w:r>
              <w:rPr>
                <w:rFonts w:hint="eastAsia" w:ascii="宋体" w:hAnsi="宋体" w:cs="宋体"/>
                <w:color w:val="auto"/>
                <w:szCs w:val="21"/>
                <w:highlight w:val="none"/>
              </w:rPr>
              <w:t>允许负偏离项</w:t>
            </w:r>
          </w:p>
        </w:tc>
        <w:tc>
          <w:tcPr>
            <w:tcW w:w="7297" w:type="dxa"/>
            <w:tcBorders>
              <w:top w:val="single" w:color="auto" w:sz="4" w:space="0"/>
              <w:left w:val="single" w:color="auto" w:sz="4" w:space="0"/>
              <w:right w:val="single" w:color="auto" w:sz="4" w:space="0"/>
            </w:tcBorders>
            <w:vAlign w:val="center"/>
          </w:tcPr>
          <w:p w14:paraId="41FD4951">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各分标商务条款评审中允许负偏离的条款数为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r>
              <w:rPr>
                <w:rFonts w:hint="eastAsia" w:ascii="宋体" w:hAnsi="宋体" w:cs="宋体"/>
                <w:color w:val="auto"/>
                <w:szCs w:val="21"/>
                <w:highlight w:val="none"/>
              </w:rPr>
              <w:t>（负偏离达到</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项或以上则投标无效）</w:t>
            </w:r>
            <w:r>
              <w:rPr>
                <w:rFonts w:hint="eastAsia" w:ascii="宋体" w:hAnsi="宋体" w:cs="宋体"/>
                <w:color w:val="auto"/>
                <w:szCs w:val="21"/>
                <w:highlight w:val="none"/>
              </w:rPr>
              <w:t>。</w:t>
            </w:r>
          </w:p>
          <w:p w14:paraId="6FBBB0EF">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各分标技术需求评审中允许负偏离的条款数为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项（负偏离达到</w:t>
            </w:r>
            <w:r>
              <w:rPr>
                <w:rFonts w:ascii="宋体" w:hAnsi="宋体" w:cs="宋体"/>
                <w:color w:val="auto"/>
                <w:szCs w:val="21"/>
                <w:highlight w:val="none"/>
              </w:rPr>
              <w:t>7</w:t>
            </w:r>
            <w:r>
              <w:rPr>
                <w:rFonts w:hint="eastAsia" w:ascii="宋体" w:hAnsi="宋体" w:cs="宋体"/>
                <w:color w:val="auto"/>
                <w:szCs w:val="21"/>
                <w:highlight w:val="none"/>
              </w:rPr>
              <w:t>项或以上则投标无效）。</w:t>
            </w:r>
          </w:p>
        </w:tc>
      </w:tr>
      <w:tr w14:paraId="432AC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2F7EF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761543BA">
            <w:pPr>
              <w:autoSpaceDE w:val="0"/>
              <w:autoSpaceDN w:val="0"/>
              <w:snapToGrid w:val="0"/>
              <w:spacing w:line="32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2B5C8C6A">
            <w:pPr>
              <w:autoSpaceDE w:val="0"/>
              <w:autoSpaceDN w:val="0"/>
              <w:snapToGrid w:val="0"/>
              <w:spacing w:line="32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4D9B3AD5">
            <w:pPr>
              <w:autoSpaceDE w:val="0"/>
              <w:autoSpaceDN w:val="0"/>
              <w:snapToGrid w:val="0"/>
              <w:spacing w:line="320" w:lineRule="exact"/>
              <w:textAlignment w:val="bottom"/>
              <w:rPr>
                <w:rFonts w:ascii="宋体" w:hAnsi="宋体" w:cs="宋体"/>
                <w:b/>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2EF4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B04B0E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04B88C25">
            <w:pPr>
              <w:spacing w:line="320" w:lineRule="exact"/>
              <w:rPr>
                <w:rFonts w:ascii="宋体" w:hAnsi="宋体" w:cs="宋体"/>
                <w:color w:val="auto"/>
                <w:szCs w:val="21"/>
                <w:highlight w:val="none"/>
              </w:rPr>
            </w:pPr>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5C38CB0">
            <w:pPr>
              <w:autoSpaceDE w:val="0"/>
              <w:autoSpaceDN w:val="0"/>
              <w:snapToGrid w:val="0"/>
              <w:spacing w:line="32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7B276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72156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C41BBA0">
            <w:pPr>
              <w:spacing w:line="320" w:lineRule="exact"/>
              <w:rPr>
                <w:rFonts w:ascii="宋体" w:hAnsi="宋体" w:cs="宋体"/>
                <w:color w:val="auto"/>
                <w:szCs w:val="21"/>
                <w:highlight w:val="none"/>
              </w:rPr>
            </w:pPr>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91E907A">
            <w:pPr>
              <w:autoSpaceDE w:val="0"/>
              <w:autoSpaceDN w:val="0"/>
              <w:snapToGrid w:val="0"/>
              <w:spacing w:line="320" w:lineRule="exact"/>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电子采购合同需要供应商通过有效CA证书进行电子签名与签章</w:t>
            </w:r>
          </w:p>
        </w:tc>
      </w:tr>
      <w:tr w14:paraId="2C378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5938D80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4E7F19E9">
            <w:pPr>
              <w:spacing w:line="32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BDDF1FE">
            <w:pPr>
              <w:snapToGrid w:val="0"/>
              <w:spacing w:line="320" w:lineRule="exact"/>
              <w:rPr>
                <w:rFonts w:ascii="宋体" w:cs="宋体"/>
                <w:color w:val="auto"/>
                <w:szCs w:val="21"/>
                <w:highlight w:val="none"/>
              </w:rPr>
            </w:pPr>
            <w:r>
              <w:rPr>
                <w:rFonts w:hint="eastAsia" w:ascii="宋体"/>
                <w:color w:val="auto"/>
                <w:szCs w:val="21"/>
                <w:highlight w:val="none"/>
              </w:rPr>
              <w:t>以书面形式</w:t>
            </w:r>
            <w:r>
              <w:rPr>
                <w:rFonts w:hint="eastAsia" w:ascii="宋体" w:cs="宋体"/>
                <w:color w:val="auto"/>
                <w:szCs w:val="21"/>
                <w:highlight w:val="none"/>
              </w:rPr>
              <w:t>（须按照招标文件要求格式）</w:t>
            </w:r>
          </w:p>
          <w:p w14:paraId="27E48989">
            <w:pPr>
              <w:snapToGrid w:val="0"/>
              <w:spacing w:line="320" w:lineRule="exact"/>
              <w:rPr>
                <w:rFonts w:ascii="宋体" w:hAnsi="宋体" w:cs="宋体"/>
                <w:color w:val="auto"/>
                <w:szCs w:val="21"/>
                <w:highlight w:val="none"/>
              </w:rPr>
            </w:pPr>
            <w:r>
              <w:rPr>
                <w:rFonts w:hint="eastAsia"/>
                <w:color w:val="auto"/>
                <w:highlight w:val="none"/>
              </w:rPr>
              <w:t>质疑材料接收要求：质疑供应商须按照招标文件“第七章  质疑、投诉证明材料格式”要求，提供相应完整材料内容才受理。材料缺项或未按照质疑材料格式提供的，不予受理，为此造成的后果由供应商自行承担。</w:t>
            </w:r>
          </w:p>
        </w:tc>
      </w:tr>
      <w:tr w14:paraId="48945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2061A0AE">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4443351">
            <w:pPr>
              <w:spacing w:line="32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890075E">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u w:val="single"/>
              </w:rPr>
              <w:t xml:space="preserve">（1）广西机电设备招标有限公司 </w:t>
            </w:r>
            <w:r>
              <w:rPr>
                <w:rFonts w:hint="eastAsia" w:ascii="宋体" w:hAnsi="宋体" w:cs="宋体"/>
                <w:color w:val="auto"/>
                <w:szCs w:val="21"/>
                <w:highlight w:val="none"/>
              </w:rPr>
              <w:t>；</w:t>
            </w:r>
          </w:p>
          <w:p w14:paraId="1DEA756E">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bidi="ar"/>
              </w:rPr>
              <w:t>0771-2808981</w:t>
            </w:r>
          </w:p>
          <w:p w14:paraId="287CF61D">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广西南宁市金湖路63号金源CBD现代城B座7层</w:t>
            </w:r>
          </w:p>
          <w:p w14:paraId="2CB42A37">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u w:val="single"/>
              </w:rPr>
              <w:t>（2）南宁市第四人民医院</w:t>
            </w:r>
            <w:r>
              <w:rPr>
                <w:rFonts w:hint="eastAsia" w:ascii="宋体" w:hAnsi="宋体" w:cs="宋体"/>
                <w:color w:val="auto"/>
                <w:szCs w:val="21"/>
                <w:highlight w:val="none"/>
              </w:rPr>
              <w:t>；</w:t>
            </w:r>
          </w:p>
          <w:p w14:paraId="63AF1D2D">
            <w:pPr>
              <w:snapToGrid w:val="0"/>
              <w:spacing w:line="320" w:lineRule="exact"/>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bidi="ar"/>
              </w:rPr>
              <w:t xml:space="preserve">0771-5668230      </w:t>
            </w:r>
          </w:p>
          <w:p w14:paraId="56E97218">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南宁市兴宁区长堽路二里1号</w:t>
            </w:r>
          </w:p>
        </w:tc>
      </w:tr>
      <w:tr w14:paraId="33257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1BCAEE9F">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970A327">
            <w:pPr>
              <w:spacing w:line="320" w:lineRule="exact"/>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1FD545F0">
            <w:pPr>
              <w:snapToGrid w:val="0"/>
              <w:spacing w:line="32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szCs w:val="21"/>
                <w:highlight w:val="none"/>
                <w:u w:val="single"/>
                <w:lang w:bidi="ar"/>
              </w:rPr>
              <w:t>8</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12</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w:t>
            </w:r>
            <w:r>
              <w:rPr>
                <w:rFonts w:hint="eastAsia" w:ascii="宋体" w:hAnsi="宋体" w:cs="宋体"/>
                <w:color w:val="auto"/>
                <w:szCs w:val="21"/>
                <w:highlight w:val="none"/>
                <w:u w:val="single"/>
                <w:lang w:bidi="ar"/>
              </w:rPr>
              <w:t>15</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17</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w:t>
            </w:r>
          </w:p>
        </w:tc>
      </w:tr>
      <w:tr w14:paraId="35865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4435327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02221F5A">
            <w:pPr>
              <w:spacing w:line="320" w:lineRule="exact"/>
              <w:rPr>
                <w:rFonts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905D290">
            <w:pPr>
              <w:snapToGrid w:val="0"/>
              <w:spacing w:line="32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78AF425A">
            <w:pPr>
              <w:snapToGrid w:val="0"/>
              <w:spacing w:line="320" w:lineRule="exact"/>
              <w:rPr>
                <w:rFonts w:ascii="宋体" w:hAnsi="宋体" w:cs="宋体"/>
                <w:color w:val="auto"/>
                <w:highlight w:val="none"/>
              </w:rPr>
            </w:pPr>
            <w:r>
              <w:rPr>
                <w:rFonts w:hint="eastAsia" w:ascii="宋体" w:hAnsi="宋体" w:cs="宋体"/>
                <w:color w:val="auto"/>
                <w:highlight w:val="none"/>
                <w:lang w:bidi="ar"/>
              </w:rPr>
              <w:t>2、地址：</w:t>
            </w:r>
          </w:p>
          <w:p w14:paraId="4F3D4B44">
            <w:pPr>
              <w:snapToGrid w:val="0"/>
              <w:spacing w:line="320" w:lineRule="exact"/>
              <w:rPr>
                <w:rFonts w:ascii="宋体" w:hAnsi="宋体" w:cs="宋体"/>
                <w:color w:val="auto"/>
                <w:highlight w:val="none"/>
              </w:rPr>
            </w:pPr>
            <w:r>
              <w:rPr>
                <w:rFonts w:hint="eastAsia" w:ascii="宋体" w:hAnsi="宋体" w:cs="宋体"/>
                <w:color w:val="auto"/>
                <w:highlight w:val="none"/>
                <w:lang w:bidi="ar"/>
              </w:rPr>
              <w:t>名称： 南宁市财政局政府采购监督管理科</w:t>
            </w:r>
          </w:p>
          <w:p w14:paraId="0DDF9768">
            <w:pPr>
              <w:snapToGrid w:val="0"/>
              <w:spacing w:line="320" w:lineRule="exact"/>
              <w:rPr>
                <w:rFonts w:ascii="宋体" w:hAnsi="宋体" w:cs="宋体"/>
                <w:color w:val="auto"/>
                <w:highlight w:val="none"/>
              </w:rPr>
            </w:pPr>
            <w:r>
              <w:rPr>
                <w:rFonts w:hint="eastAsia" w:ascii="宋体" w:hAnsi="宋体" w:cs="宋体"/>
                <w:color w:val="auto"/>
                <w:highlight w:val="none"/>
                <w:lang w:bidi="ar"/>
              </w:rPr>
              <w:t>地址： 南宁市青秀区东葛路129号</w:t>
            </w:r>
          </w:p>
          <w:p w14:paraId="1C28C2FB">
            <w:pPr>
              <w:snapToGrid w:val="0"/>
              <w:spacing w:line="320" w:lineRule="exact"/>
              <w:rPr>
                <w:rFonts w:ascii="宋体" w:hAnsi="宋体" w:cs="宋体"/>
                <w:color w:val="auto"/>
                <w:highlight w:val="none"/>
              </w:rPr>
            </w:pPr>
            <w:r>
              <w:rPr>
                <w:rFonts w:hint="eastAsia" w:ascii="宋体" w:hAnsi="宋体" w:cs="宋体"/>
                <w:color w:val="auto"/>
                <w:highlight w:val="none"/>
                <w:lang w:bidi="ar"/>
              </w:rPr>
              <w:t>联系电话：0771-2189091</w:t>
            </w:r>
          </w:p>
        </w:tc>
      </w:tr>
      <w:tr w14:paraId="4EDC5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14:paraId="2739C21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2A59BD72">
            <w:pPr>
              <w:spacing w:line="320" w:lineRule="exact"/>
              <w:rPr>
                <w:rFonts w:ascii="宋体" w:hAnsi="宋体" w:cs="宋体"/>
                <w:color w:val="auto"/>
                <w:szCs w:val="21"/>
                <w:highlight w:val="none"/>
              </w:rPr>
            </w:pPr>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AC530CA">
            <w:pPr>
              <w:pStyle w:val="15"/>
              <w:snapToGrid w:val="0"/>
              <w:spacing w:line="320" w:lineRule="exact"/>
              <w:rPr>
                <w:rFonts w:hAnsi="宋体" w:cs="宋体"/>
                <w:color w:val="auto"/>
                <w:highlight w:val="none"/>
              </w:rPr>
            </w:pPr>
            <w:r>
              <w:rPr>
                <w:rFonts w:ascii="Segoe UI Symbol" w:hAnsi="Segoe UI Symbol" w:cs="Segoe UI Symbol"/>
                <w:color w:val="auto"/>
                <w:highlight w:val="none"/>
              </w:rPr>
              <w:t>☑</w:t>
            </w:r>
            <w:r>
              <w:rPr>
                <w:rFonts w:hint="eastAsia" w:hAnsi="宋体" w:cs="宋体"/>
                <w:color w:val="auto"/>
                <w:highlight w:val="none"/>
              </w:rPr>
              <w:t>本项目代理货物费由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p w14:paraId="2B18FA13">
            <w:pPr>
              <w:pStyle w:val="15"/>
              <w:snapToGrid w:val="0"/>
              <w:spacing w:line="320" w:lineRule="exact"/>
              <w:rPr>
                <w:rFonts w:hAnsi="宋体" w:cs="宋体"/>
                <w:color w:val="auto"/>
                <w:highlight w:val="none"/>
              </w:rPr>
            </w:pPr>
            <w:r>
              <w:rPr>
                <w:rFonts w:hint="eastAsia" w:hAnsi="宋体" w:cs="宋体"/>
                <w:color w:val="auto"/>
                <w:highlight w:val="none"/>
              </w:rPr>
              <w:t>□采购人支付。</w:t>
            </w:r>
          </w:p>
          <w:p w14:paraId="1C5EF788">
            <w:pPr>
              <w:pStyle w:val="15"/>
              <w:snapToGrid w:val="0"/>
              <w:spacing w:line="320" w:lineRule="exact"/>
              <w:rPr>
                <w:rFonts w:hAnsi="宋体" w:cs="宋体"/>
                <w:color w:val="auto"/>
                <w:highlight w:val="none"/>
              </w:rPr>
            </w:pPr>
            <w:r>
              <w:rPr>
                <w:rFonts w:hint="eastAsia" w:hAnsi="宋体" w:cs="宋体"/>
                <w:color w:val="auto"/>
                <w:highlight w:val="none"/>
              </w:rPr>
              <w:t>□本项目不收取代理服务费。</w:t>
            </w:r>
          </w:p>
        </w:tc>
      </w:tr>
      <w:tr w14:paraId="35F12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675" w:type="dxa"/>
            <w:vMerge w:val="continue"/>
            <w:tcBorders>
              <w:left w:val="single" w:color="auto" w:sz="4" w:space="0"/>
              <w:right w:val="single" w:color="auto" w:sz="4" w:space="0"/>
            </w:tcBorders>
            <w:vAlign w:val="center"/>
          </w:tcPr>
          <w:p w14:paraId="675FCD31">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3DA07BA">
            <w:pPr>
              <w:spacing w:line="320" w:lineRule="exact"/>
              <w:rPr>
                <w:rFonts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009D928F">
            <w:pPr>
              <w:pStyle w:val="15"/>
              <w:snapToGrid w:val="0"/>
              <w:spacing w:line="320" w:lineRule="exact"/>
              <w:rPr>
                <w:rFonts w:hAnsi="宋体" w:cs="宋体"/>
                <w:color w:val="auto"/>
                <w:highlight w:val="none"/>
              </w:rPr>
            </w:pPr>
            <w:r>
              <w:rPr>
                <w:rFonts w:hint="eastAsia" w:hAnsi="宋体" w:cs="宋体"/>
                <w:color w:val="auto"/>
                <w:highlight w:val="none"/>
              </w:rPr>
              <w:t>□以（☑中标金额/□采购预算/□暂定中标金额/□其他</w:t>
            </w:r>
            <w:r>
              <w:rPr>
                <w:rFonts w:hint="eastAsia" w:hAnsi="宋体" w:cs="宋体"/>
                <w:color w:val="auto"/>
                <w:highlight w:val="none"/>
                <w:u w:val="single"/>
              </w:rPr>
              <w:t xml:space="preserve">   </w:t>
            </w:r>
            <w:r>
              <w:rPr>
                <w:rFonts w:hint="eastAsia" w:hAnsi="宋体" w:cs="宋体"/>
                <w:color w:val="auto"/>
                <w:highlight w:val="none"/>
              </w:rPr>
              <w:t>）为计费额，按货物招标采用差额定率累进法计算出收费基准价格，采购代理收费以（□收费基准价格/☑收费基准价格下浮</w:t>
            </w:r>
            <w:r>
              <w:rPr>
                <w:rFonts w:hint="eastAsia" w:hAnsi="宋体" w:cs="宋体"/>
                <w:color w:val="auto"/>
                <w:highlight w:val="none"/>
                <w:u w:val="single"/>
              </w:rPr>
              <w:t xml:space="preserve"> 20%</w:t>
            </w:r>
            <w:r>
              <w:rPr>
                <w:rFonts w:hint="eastAsia" w:hAnsi="宋体" w:cs="宋体"/>
                <w:color w:val="auto"/>
                <w:highlight w:val="none"/>
                <w:u w:val="single"/>
                <w:lang w:val="en-US" w:eastAsia="zh-CN"/>
              </w:rPr>
              <w:t xml:space="preserve"> </w:t>
            </w:r>
            <w:r>
              <w:rPr>
                <w:rFonts w:hint="eastAsia" w:hAnsi="宋体" w:cs="宋体"/>
                <w:color w:val="auto"/>
                <w:highlight w:val="none"/>
                <w:u w:val="none"/>
                <w:lang w:val="en-US" w:eastAsia="zh-CN"/>
              </w:rPr>
              <w:t>/</w:t>
            </w:r>
            <w:r>
              <w:rPr>
                <w:rFonts w:hint="eastAsia" w:hAnsi="宋体" w:cs="宋体"/>
                <w:color w:val="auto"/>
                <w:highlight w:val="none"/>
              </w:rPr>
              <w:t>□收费基准价格上浮</w:t>
            </w:r>
            <w:r>
              <w:rPr>
                <w:rFonts w:hint="eastAsia" w:hAnsi="宋体" w:cs="宋体"/>
                <w:color w:val="auto"/>
                <w:highlight w:val="none"/>
                <w:u w:val="single"/>
              </w:rPr>
              <w:t xml:space="preserve">   %</w:t>
            </w:r>
            <w:r>
              <w:rPr>
                <w:rFonts w:hint="eastAsia" w:hAnsi="宋体" w:cs="宋体"/>
                <w:color w:val="auto"/>
                <w:highlight w:val="none"/>
              </w:rPr>
              <w:t>）收取。</w:t>
            </w:r>
          </w:p>
          <w:p w14:paraId="09D50690">
            <w:pPr>
              <w:pStyle w:val="15"/>
              <w:snapToGrid w:val="0"/>
              <w:spacing w:line="320" w:lineRule="exact"/>
              <w:rPr>
                <w:rFonts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       。</w:t>
            </w:r>
          </w:p>
        </w:tc>
      </w:tr>
      <w:tr w14:paraId="14038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14:paraId="41BC9DA1">
            <w:pPr>
              <w:spacing w:line="320" w:lineRule="exact"/>
              <w:jc w:val="center"/>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75383AC">
            <w:pPr>
              <w:spacing w:line="320" w:lineRule="exact"/>
              <w:rPr>
                <w:rFonts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2D960DE">
            <w:pPr>
              <w:pStyle w:val="15"/>
              <w:snapToGrid w:val="0"/>
              <w:spacing w:line="320" w:lineRule="exact"/>
              <w:rPr>
                <w:rFonts w:hAnsi="宋体" w:cs="宋体"/>
                <w:color w:val="auto"/>
                <w:highlight w:val="none"/>
              </w:rPr>
            </w:pPr>
            <w:r>
              <w:rPr>
                <w:rFonts w:hint="eastAsia" w:hAnsi="宋体" w:cs="宋体"/>
                <w:color w:val="auto"/>
                <w:highlight w:val="none"/>
              </w:rPr>
              <w:t>账户名称：</w:t>
            </w:r>
            <w:r>
              <w:rPr>
                <w:rFonts w:hint="eastAsia" w:hAnsi="宋体" w:cs="宋体"/>
                <w:color w:val="auto"/>
                <w:szCs w:val="21"/>
                <w:highlight w:val="none"/>
                <w:lang w:bidi="ar"/>
              </w:rPr>
              <w:t>广西机电设备招标有限公司</w:t>
            </w:r>
            <w:r>
              <w:rPr>
                <w:rFonts w:hint="eastAsia" w:hAnsi="宋体" w:cs="宋体"/>
                <w:color w:val="auto"/>
                <w:highlight w:val="none"/>
              </w:rPr>
              <w:t xml:space="preserve"> </w:t>
            </w:r>
          </w:p>
          <w:p w14:paraId="6614DCD5">
            <w:pPr>
              <w:pStyle w:val="15"/>
              <w:snapToGrid w:val="0"/>
              <w:spacing w:line="320" w:lineRule="exact"/>
              <w:rPr>
                <w:rFonts w:hAnsi="宋体" w:cs="宋体"/>
                <w:color w:val="auto"/>
                <w:szCs w:val="24"/>
                <w:highlight w:val="none"/>
                <w:lang w:bidi="ar"/>
              </w:rPr>
            </w:pPr>
            <w:r>
              <w:rPr>
                <w:rFonts w:hint="eastAsia" w:hAnsi="宋体" w:cs="宋体"/>
                <w:color w:val="auto"/>
                <w:highlight w:val="none"/>
              </w:rPr>
              <w:t>开户银行：交通银行南宁金源支行</w:t>
            </w:r>
            <w:r>
              <w:rPr>
                <w:rFonts w:hint="eastAsia" w:hAnsi="宋体" w:cs="宋体"/>
                <w:color w:val="auto"/>
                <w:szCs w:val="24"/>
                <w:highlight w:val="none"/>
                <w:lang w:bidi="ar"/>
              </w:rPr>
              <w:t xml:space="preserve"> </w:t>
            </w:r>
          </w:p>
          <w:p w14:paraId="6703A6C1">
            <w:pPr>
              <w:pStyle w:val="15"/>
              <w:snapToGrid w:val="0"/>
              <w:spacing w:line="320" w:lineRule="exact"/>
              <w:rPr>
                <w:rFonts w:hAnsi="宋体" w:cs="宋体"/>
                <w:color w:val="auto"/>
                <w:highlight w:val="none"/>
              </w:rPr>
            </w:pPr>
            <w:r>
              <w:rPr>
                <w:rFonts w:hint="eastAsia" w:hAnsi="宋体" w:cs="宋体"/>
                <w:color w:val="auto"/>
                <w:szCs w:val="24"/>
                <w:highlight w:val="none"/>
                <w:lang w:bidi="ar"/>
              </w:rPr>
              <w:t>（银行地址：南宁市金湖路63号）</w:t>
            </w:r>
            <w:r>
              <w:rPr>
                <w:rFonts w:hint="eastAsia" w:hAnsi="宋体" w:cs="宋体"/>
                <w:color w:val="auto"/>
                <w:highlight w:val="none"/>
              </w:rPr>
              <w:t xml:space="preserve"> </w:t>
            </w:r>
          </w:p>
          <w:p w14:paraId="3D1D2AB2">
            <w:pPr>
              <w:pStyle w:val="15"/>
              <w:snapToGrid w:val="0"/>
              <w:spacing w:line="320" w:lineRule="exact"/>
              <w:rPr>
                <w:rFonts w:hAnsi="宋体" w:cs="宋体"/>
                <w:color w:val="auto"/>
                <w:highlight w:val="none"/>
              </w:rPr>
            </w:pPr>
            <w:r>
              <w:rPr>
                <w:rFonts w:hint="eastAsia" w:hAnsi="宋体" w:cs="宋体"/>
                <w:color w:val="auto"/>
                <w:highlight w:val="none"/>
              </w:rPr>
              <w:t>银行账号：</w:t>
            </w:r>
            <w:r>
              <w:rPr>
                <w:rFonts w:hAnsi="宋体" w:cs="宋体"/>
                <w:color w:val="auto"/>
                <w:highlight w:val="none"/>
              </w:rPr>
              <w:t>451060309018010001774</w:t>
            </w:r>
            <w:r>
              <w:rPr>
                <w:rFonts w:hint="eastAsia" w:hAnsi="宋体" w:cs="宋体"/>
                <w:color w:val="auto"/>
                <w:highlight w:val="none"/>
              </w:rPr>
              <w:t>(联行号 301611000373)</w:t>
            </w:r>
            <w:r>
              <w:rPr>
                <w:rFonts w:hint="eastAsia" w:hAnsi="宋体" w:cs="宋体"/>
                <w:color w:val="auto"/>
                <w:szCs w:val="21"/>
                <w:highlight w:val="none"/>
                <w:lang w:bidi="ar"/>
              </w:rPr>
              <w:t xml:space="preserve"> </w:t>
            </w:r>
            <w:r>
              <w:rPr>
                <w:rFonts w:hint="eastAsia" w:hAnsi="宋体" w:cs="宋体"/>
                <w:color w:val="auto"/>
                <w:highlight w:val="none"/>
              </w:rPr>
              <w:t xml:space="preserve"> </w:t>
            </w:r>
          </w:p>
          <w:p w14:paraId="250FA03C">
            <w:pPr>
              <w:pStyle w:val="15"/>
              <w:snapToGrid w:val="0"/>
              <w:spacing w:line="320" w:lineRule="exact"/>
              <w:rPr>
                <w:rFonts w:hAnsi="宋体" w:cs="宋体"/>
                <w:color w:val="auto"/>
                <w:highlight w:val="none"/>
              </w:rPr>
            </w:pPr>
            <w:r>
              <w:rPr>
                <w:rFonts w:hint="eastAsia" w:hAnsi="宋体" w:cs="宋体"/>
                <w:color w:val="auto"/>
                <w:highlight w:val="none"/>
              </w:rPr>
              <w:t>财务联系人：吴茜（电话：0771-2821398）</w:t>
            </w:r>
          </w:p>
        </w:tc>
      </w:tr>
      <w:tr w14:paraId="298EC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5E4C63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18C2A9F8">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2D3D546">
            <w:pPr>
              <w:snapToGrid w:val="0"/>
              <w:spacing w:line="320" w:lineRule="exact"/>
              <w:ind w:firstLine="422"/>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42B9951">
            <w:pPr>
              <w:snapToGrid w:val="0"/>
              <w:spacing w:line="320" w:lineRule="exact"/>
              <w:ind w:firstLine="422"/>
              <w:rPr>
                <w:rFonts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36D1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A7C8AAA">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2B81D169">
            <w:pPr>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0688F5AF">
            <w:pPr>
              <w:pStyle w:val="15"/>
              <w:snapToGrid w:val="0"/>
              <w:spacing w:line="320" w:lineRule="exact"/>
              <w:ind w:firstLine="422"/>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E2FA52B">
            <w:pPr>
              <w:pStyle w:val="15"/>
              <w:snapToGrid w:val="0"/>
              <w:spacing w:line="320" w:lineRule="exact"/>
              <w:ind w:firstLine="422"/>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D547BC5">
            <w:pPr>
              <w:pStyle w:val="15"/>
              <w:snapToGrid w:val="0"/>
              <w:spacing w:line="320" w:lineRule="exact"/>
              <w:ind w:firstLine="422"/>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3627984C">
            <w:pPr>
              <w:pStyle w:val="15"/>
              <w:snapToGrid w:val="0"/>
              <w:spacing w:line="320" w:lineRule="exact"/>
              <w:ind w:firstLine="422"/>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504D257C">
            <w:pPr>
              <w:spacing w:line="320" w:lineRule="exact"/>
              <w:ind w:firstLine="422"/>
              <w:jc w:val="left"/>
              <w:rPr>
                <w:rFonts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7FAB3C67">
      <w:pPr>
        <w:spacing w:line="377" w:lineRule="auto"/>
        <w:ind w:firstLine="561"/>
        <w:rPr>
          <w:color w:val="auto"/>
          <w:highlight w:val="none"/>
        </w:rPr>
      </w:pPr>
    </w:p>
    <w:p w14:paraId="4C84DB03">
      <w:pPr>
        <w:widowControl/>
        <w:jc w:val="left"/>
        <w:rPr>
          <w:rFonts w:ascii="宋体" w:hAnsi="宋体"/>
          <w:b/>
          <w:bCs/>
          <w:color w:val="auto"/>
          <w:sz w:val="32"/>
          <w:szCs w:val="32"/>
          <w:highlight w:val="none"/>
        </w:rPr>
      </w:pPr>
      <w:bookmarkStart w:id="43" w:name="_Toc118383678"/>
      <w:r>
        <w:rPr>
          <w:rFonts w:hint="eastAsia" w:ascii="宋体" w:hAnsi="宋体"/>
          <w:color w:val="auto"/>
          <w:highlight w:val="none"/>
        </w:rPr>
        <w:br w:type="page"/>
      </w:r>
    </w:p>
    <w:p w14:paraId="6867BE15">
      <w:pPr>
        <w:pStyle w:val="3"/>
        <w:ind w:firstLine="643"/>
        <w:jc w:val="center"/>
        <w:rPr>
          <w:rFonts w:ascii="宋体" w:hAnsi="宋体" w:eastAsia="宋体"/>
          <w:color w:val="auto"/>
          <w:highlight w:val="none"/>
        </w:rPr>
      </w:pPr>
      <w:r>
        <w:rPr>
          <w:rFonts w:hint="eastAsia" w:ascii="宋体" w:hAnsi="宋体" w:eastAsia="宋体"/>
          <w:color w:val="auto"/>
          <w:highlight w:val="none"/>
        </w:rPr>
        <w:t>第二节</w:t>
      </w:r>
      <w:r>
        <w:rPr>
          <w:rFonts w:ascii="宋体" w:hAnsi="宋体" w:eastAsia="宋体"/>
          <w:color w:val="auto"/>
          <w:highlight w:val="none"/>
        </w:rPr>
        <w:t xml:space="preserve"> </w:t>
      </w:r>
      <w:r>
        <w:rPr>
          <w:rFonts w:hint="eastAsia" w:ascii="宋体" w:hAnsi="宋体" w:eastAsia="宋体"/>
          <w:color w:val="auto"/>
          <w:highlight w:val="none"/>
        </w:rPr>
        <w:t>投标人须知正文</w:t>
      </w:r>
      <w:bookmarkEnd w:id="43"/>
    </w:p>
    <w:p w14:paraId="52D97042">
      <w:pPr>
        <w:pStyle w:val="4"/>
        <w:keepNext w:val="0"/>
        <w:keepLines w:val="0"/>
        <w:spacing w:line="400" w:lineRule="exact"/>
        <w:jc w:val="center"/>
        <w:rPr>
          <w:rFonts w:ascii="宋体" w:hAnsi="宋体"/>
          <w:color w:val="auto"/>
          <w:highlight w:val="none"/>
        </w:rPr>
      </w:pPr>
      <w:bookmarkStart w:id="44" w:name="_Toc118383679"/>
      <w:r>
        <w:rPr>
          <w:rFonts w:hint="eastAsia" w:ascii="宋体" w:hAnsi="宋体"/>
          <w:color w:val="auto"/>
          <w:highlight w:val="none"/>
        </w:rPr>
        <w:t>一、总</w:t>
      </w:r>
      <w:r>
        <w:rPr>
          <w:rFonts w:ascii="宋体" w:hAnsi="宋体"/>
          <w:color w:val="auto"/>
          <w:highlight w:val="none"/>
        </w:rPr>
        <w:t xml:space="preserve">  </w:t>
      </w:r>
      <w:r>
        <w:rPr>
          <w:rFonts w:hint="eastAsia" w:ascii="宋体" w:hAnsi="宋体"/>
          <w:color w:val="auto"/>
          <w:highlight w:val="none"/>
        </w:rPr>
        <w:t>则</w:t>
      </w:r>
      <w:bookmarkEnd w:id="44"/>
    </w:p>
    <w:p w14:paraId="4B9ECB14">
      <w:pPr>
        <w:spacing w:line="360" w:lineRule="auto"/>
        <w:ind w:firstLine="480" w:firstLineChars="200"/>
        <w:rPr>
          <w:rFonts w:ascii="宋体" w:hAnsi="宋体"/>
          <w:color w:val="auto"/>
          <w:sz w:val="24"/>
          <w:highlight w:val="none"/>
        </w:rPr>
      </w:pPr>
      <w:bookmarkStart w:id="45" w:name="_Toc254970527"/>
      <w:bookmarkStart w:id="46" w:name="_Toc254970668"/>
      <w:r>
        <w:rPr>
          <w:rFonts w:hint="eastAsia" w:ascii="宋体" w:hAnsi="宋体"/>
          <w:color w:val="auto"/>
          <w:sz w:val="24"/>
          <w:highlight w:val="none"/>
        </w:rPr>
        <w:t>1.适用范围</w:t>
      </w:r>
      <w:bookmarkEnd w:id="45"/>
      <w:bookmarkEnd w:id="46"/>
    </w:p>
    <w:p w14:paraId="19760C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40AABF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7995F5C">
      <w:pPr>
        <w:spacing w:line="360" w:lineRule="auto"/>
        <w:ind w:firstLine="480" w:firstLineChars="200"/>
        <w:rPr>
          <w:rFonts w:ascii="宋体" w:hAnsi="宋体"/>
          <w:color w:val="auto"/>
          <w:sz w:val="24"/>
          <w:highlight w:val="none"/>
        </w:rPr>
      </w:pPr>
      <w:bookmarkStart w:id="47" w:name="_Toc254970669"/>
      <w:bookmarkStart w:id="48" w:name="_Toc254970528"/>
      <w:r>
        <w:rPr>
          <w:rFonts w:hint="eastAsia" w:ascii="宋体" w:hAnsi="宋体"/>
          <w:color w:val="auto"/>
          <w:sz w:val="24"/>
          <w:highlight w:val="none"/>
        </w:rPr>
        <w:t>2.定义</w:t>
      </w:r>
      <w:bookmarkEnd w:id="47"/>
      <w:bookmarkEnd w:id="48"/>
    </w:p>
    <w:p w14:paraId="3FA4914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6B21495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5F7BFC5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600EEF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5B1F968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55192C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2.6“售后服务” 是指商品出售以后所提供的各种服务，包含但不限于投标人须承担的备品备件、包装、运输、装卸、保险、货到就位以及安装、调试、培训、保修以及其他各种服务。</w:t>
      </w:r>
    </w:p>
    <w:p w14:paraId="55AFA685">
      <w:pPr>
        <w:spacing w:line="360" w:lineRule="auto"/>
        <w:rPr>
          <w:rFonts w:ascii="宋体" w:hAnsi="宋体"/>
          <w:color w:val="auto"/>
          <w:szCs w:val="21"/>
          <w:highlight w:val="none"/>
        </w:rPr>
      </w:pPr>
      <w:r>
        <w:rPr>
          <w:rFonts w:hint="eastAsia" w:ascii="宋体" w:hAnsi="宋体"/>
          <w:color w:val="auto"/>
          <w:szCs w:val="21"/>
          <w:highlight w:val="none"/>
        </w:rPr>
        <w:t xml:space="preserve">    2.7“书面形式”是指合同书、信件和数据电文（包括电报、电传、传真、电子数据交换和电子邮件）等可以有形地表现所载内容的形式。</w:t>
      </w:r>
    </w:p>
    <w:p w14:paraId="7F628F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2.8“实质性要求”是指招标文件中已经指明不满足则投标无效的条款，或者不能负偏离的条款，或者采购需求中带“▲”的条款。</w:t>
      </w:r>
    </w:p>
    <w:p w14:paraId="6D4E901F">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5D3D1A9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4C24CBD1">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7673FA8C">
      <w:pPr>
        <w:spacing w:line="360" w:lineRule="auto"/>
        <w:ind w:firstLine="480" w:firstLineChars="200"/>
        <w:rPr>
          <w:rFonts w:ascii="宋体" w:hAnsi="宋体"/>
          <w:color w:val="auto"/>
          <w:sz w:val="24"/>
          <w:highlight w:val="none"/>
        </w:rPr>
      </w:pPr>
      <w:bookmarkStart w:id="49" w:name="_Toc254970529"/>
      <w:bookmarkStart w:id="50" w:name="_Toc254970670"/>
      <w:r>
        <w:rPr>
          <w:rFonts w:hint="eastAsia" w:ascii="宋体" w:hAnsi="宋体"/>
          <w:color w:val="auto"/>
          <w:sz w:val="24"/>
          <w:highlight w:val="none"/>
        </w:rPr>
        <w:t>3.</w:t>
      </w:r>
      <w:bookmarkEnd w:id="49"/>
      <w:bookmarkEnd w:id="50"/>
      <w:r>
        <w:rPr>
          <w:rFonts w:hint="eastAsia" w:ascii="宋体" w:hAnsi="宋体"/>
          <w:color w:val="auto"/>
          <w:sz w:val="24"/>
          <w:highlight w:val="none"/>
        </w:rPr>
        <w:t>投标人的资格要求</w:t>
      </w:r>
    </w:p>
    <w:p w14:paraId="75D7C5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7B47CFAC">
      <w:pPr>
        <w:spacing w:line="360" w:lineRule="auto"/>
        <w:ind w:firstLine="480" w:firstLineChars="200"/>
        <w:rPr>
          <w:rFonts w:ascii="宋体" w:hAnsi="宋体"/>
          <w:color w:val="auto"/>
          <w:sz w:val="24"/>
          <w:highlight w:val="none"/>
        </w:rPr>
      </w:pPr>
      <w:bookmarkStart w:id="51" w:name="_Toc254970530"/>
      <w:bookmarkStart w:id="52" w:name="_Toc254970671"/>
      <w:r>
        <w:rPr>
          <w:rFonts w:hint="eastAsia" w:ascii="宋体" w:hAnsi="宋体"/>
          <w:color w:val="auto"/>
          <w:sz w:val="24"/>
          <w:highlight w:val="none"/>
        </w:rPr>
        <w:t>4.投标委托</w:t>
      </w:r>
      <w:bookmarkEnd w:id="51"/>
      <w:bookmarkEnd w:id="52"/>
    </w:p>
    <w:p w14:paraId="4C5ADA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4F5986B9">
      <w:pPr>
        <w:spacing w:line="360" w:lineRule="auto"/>
        <w:ind w:firstLine="480" w:firstLineChars="200"/>
        <w:rPr>
          <w:rFonts w:ascii="宋体" w:hAnsi="宋体"/>
          <w:color w:val="auto"/>
          <w:sz w:val="24"/>
          <w:highlight w:val="none"/>
        </w:rPr>
      </w:pPr>
      <w:bookmarkStart w:id="53" w:name="_5.投标费用"/>
      <w:bookmarkEnd w:id="53"/>
      <w:bookmarkStart w:id="54" w:name="_Toc254970531"/>
      <w:bookmarkStart w:id="55" w:name="_Toc254970672"/>
      <w:r>
        <w:rPr>
          <w:rFonts w:hint="eastAsia" w:ascii="宋体" w:hAnsi="宋体"/>
          <w:color w:val="auto"/>
          <w:sz w:val="24"/>
          <w:highlight w:val="none"/>
        </w:rPr>
        <w:t>5.投标费用</w:t>
      </w:r>
      <w:bookmarkEnd w:id="54"/>
      <w:bookmarkEnd w:id="55"/>
    </w:p>
    <w:p w14:paraId="273DAEB3">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8F2A4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6.联合体投标</w:t>
      </w:r>
    </w:p>
    <w:p w14:paraId="1A89FD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364D514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1C014419">
      <w:pPr>
        <w:spacing w:line="360" w:lineRule="auto"/>
        <w:ind w:firstLine="420" w:firstLineChars="200"/>
        <w:rPr>
          <w:rFonts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48C218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7.转包与分包             </w:t>
      </w:r>
    </w:p>
    <w:p w14:paraId="4105620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C74C9B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34FB8C8">
      <w:pPr>
        <w:spacing w:line="360" w:lineRule="auto"/>
        <w:ind w:firstLine="480" w:firstLineChars="200"/>
        <w:rPr>
          <w:rFonts w:ascii="宋体" w:hAnsi="宋体"/>
          <w:color w:val="auto"/>
          <w:sz w:val="24"/>
          <w:highlight w:val="none"/>
        </w:rPr>
      </w:pPr>
      <w:bookmarkStart w:id="56" w:name="_Toc254970532"/>
      <w:bookmarkStart w:id="57" w:name="_Toc254970673"/>
      <w:r>
        <w:rPr>
          <w:rFonts w:hint="eastAsia" w:ascii="宋体" w:hAnsi="宋体"/>
          <w:color w:val="auto"/>
          <w:sz w:val="24"/>
          <w:highlight w:val="none"/>
        </w:rPr>
        <w:t>8.特别说明：</w:t>
      </w:r>
      <w:bookmarkEnd w:id="56"/>
      <w:bookmarkEnd w:id="57"/>
      <w:bookmarkStart w:id="58" w:name="_8.1提供相同品牌产品且通过资格审查、符合性审查的不同投标人参加同一合"/>
      <w:bookmarkEnd w:id="58"/>
    </w:p>
    <w:p w14:paraId="0E4DD93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2345345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4376DE7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E37ED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9.回避与串通投标</w:t>
      </w:r>
    </w:p>
    <w:p w14:paraId="4DDF150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07125F2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年内与供应商存在劳动关系；</w:t>
      </w:r>
    </w:p>
    <w:p w14:paraId="30F0254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年内担任供应商的董事、监事；</w:t>
      </w:r>
    </w:p>
    <w:p w14:paraId="6280296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年内是供应商的控股股东或者实际控制人；</w:t>
      </w:r>
    </w:p>
    <w:p w14:paraId="48C9A2FA">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）与供应商的法定代表人或者负责人有夫妻、直系血亲、三代以内旁系血亲或者近姻亲关系；</w:t>
      </w:r>
    </w:p>
    <w:p w14:paraId="060A0008">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）与供应商有其他可能影响政府采购活动公平、公正进行的关系。</w:t>
      </w:r>
    </w:p>
    <w:p w14:paraId="20C14BC3">
      <w:pPr>
        <w:spacing w:line="360" w:lineRule="auto"/>
        <w:ind w:firstLine="420" w:firstLineChars="200"/>
        <w:rPr>
          <w:rFonts w:ascii="宋体" w:hAnsi="宋体"/>
          <w:color w:val="auto"/>
          <w:highlight w:val="none"/>
        </w:rPr>
      </w:pPr>
      <w:r>
        <w:rPr>
          <w:rFonts w:hint="eastAsia" w:ascii="宋体"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0CECC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5DAC8BC0">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w:t>
      </w:r>
      <w:r>
        <w:rPr>
          <w:rFonts w:hint="eastAsia" w:ascii="宋体" w:hAnsi="宋体"/>
          <w:b/>
          <w:color w:val="auto"/>
          <w:highlight w:val="none"/>
        </w:rPr>
        <w:t>）不同投标人的投标文件由同一单位或者个人编制；或者不同投标人报名的</w:t>
      </w:r>
      <w:r>
        <w:rPr>
          <w:rFonts w:ascii="宋体" w:hAnsi="宋体"/>
          <w:b/>
          <w:color w:val="auto"/>
          <w:highlight w:val="none"/>
        </w:rPr>
        <w:t>IP</w:t>
      </w:r>
      <w:r>
        <w:rPr>
          <w:rFonts w:hint="eastAsia" w:ascii="宋体" w:hAnsi="宋体"/>
          <w:b/>
          <w:color w:val="auto"/>
          <w:highlight w:val="none"/>
        </w:rPr>
        <w:t>地址一致的；或者不同投标人报名的</w:t>
      </w:r>
      <w:r>
        <w:rPr>
          <w:rFonts w:ascii="宋体" w:hAnsi="宋体"/>
          <w:b/>
          <w:color w:val="auto"/>
          <w:highlight w:val="none"/>
        </w:rPr>
        <w:t>IP</w:t>
      </w:r>
      <w:r>
        <w:rPr>
          <w:rFonts w:hint="eastAsia" w:ascii="宋体" w:hAnsi="宋体"/>
          <w:b/>
          <w:color w:val="auto"/>
          <w:highlight w:val="none"/>
        </w:rPr>
        <w:t>地址一致的；或者编制标书硬件设备</w:t>
      </w:r>
      <w:r>
        <w:rPr>
          <w:rFonts w:ascii="宋体" w:hAnsi="宋体"/>
          <w:b/>
          <w:color w:val="auto"/>
          <w:highlight w:val="none"/>
        </w:rPr>
        <w:t>CPU</w:t>
      </w:r>
      <w:r>
        <w:rPr>
          <w:rFonts w:hint="eastAsia" w:ascii="宋体" w:hAnsi="宋体"/>
          <w:b/>
          <w:color w:val="auto"/>
          <w:highlight w:val="none"/>
        </w:rPr>
        <w:t>编号、硬盘编号、网卡地址一致的情况。</w:t>
      </w:r>
    </w:p>
    <w:p w14:paraId="6F9012EE">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w:t>
      </w:r>
      <w:r>
        <w:rPr>
          <w:rFonts w:hint="eastAsia" w:ascii="宋体" w:hAnsi="宋体"/>
          <w:b/>
          <w:color w:val="auto"/>
          <w:highlight w:val="none"/>
        </w:rPr>
        <w:t>）不同投标人委托同一单位或者个人办理投标事宜；</w:t>
      </w:r>
    </w:p>
    <w:p w14:paraId="3D3D2897">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3</w:t>
      </w:r>
      <w:r>
        <w:rPr>
          <w:rFonts w:hint="eastAsia" w:ascii="宋体" w:hAnsi="宋体"/>
          <w:b/>
          <w:color w:val="auto"/>
          <w:highlight w:val="none"/>
        </w:rPr>
        <w:t>）不同的投标人的投标文件载明的项目管理员为同一个人；</w:t>
      </w:r>
    </w:p>
    <w:p w14:paraId="3C0AD289">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4</w:t>
      </w:r>
      <w:r>
        <w:rPr>
          <w:rFonts w:hint="eastAsia" w:ascii="宋体" w:hAnsi="宋体"/>
          <w:b/>
          <w:color w:val="auto"/>
          <w:highlight w:val="none"/>
        </w:rPr>
        <w:t>）不同投标人的电子或纸质投标文件异常一致或者投标报价呈规律性差异；</w:t>
      </w:r>
    </w:p>
    <w:p w14:paraId="1B414869">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5</w:t>
      </w:r>
      <w:r>
        <w:rPr>
          <w:rFonts w:hint="eastAsia" w:ascii="宋体" w:hAnsi="宋体"/>
          <w:b/>
          <w:color w:val="auto"/>
          <w:highlight w:val="none"/>
        </w:rPr>
        <w:t>）不同投标人的纸质投标文件相互混装；</w:t>
      </w:r>
    </w:p>
    <w:p w14:paraId="3E039D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6D155CD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）供应商直接或者间接从采购人或者采购代理机构处获得其他供应商的相关信息并修改其投标文件或者投标文件；</w:t>
      </w:r>
    </w:p>
    <w:p w14:paraId="17D7A4C1">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）供应商按照采购人或者采购代理机构的授意撤换、修改投标文件或者投标文件；</w:t>
      </w:r>
    </w:p>
    <w:p w14:paraId="4B7612BC">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）供应商之间协商报价、技术方案等投标文件或者投标文件的实质性内容；</w:t>
      </w:r>
    </w:p>
    <w:p w14:paraId="5C2C5DCE">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14:paraId="6166512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14E1E9F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）供应商之间商定部分供应商放弃参加政府采购活动或者放弃中标；</w:t>
      </w:r>
    </w:p>
    <w:p w14:paraId="6A4DED7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）供应商与采购人或者采购代理机构之间、供应商相互之间，为谋求特定供应商中标或者排斥其他供应商的其他串通行为。</w:t>
      </w:r>
    </w:p>
    <w:p w14:paraId="60DAD38C">
      <w:pPr>
        <w:pStyle w:val="15"/>
        <w:snapToGrid w:val="0"/>
        <w:spacing w:line="360" w:lineRule="auto"/>
        <w:ind w:left="2" w:leftChars="1" w:firstLine="422" w:firstLineChars="200"/>
        <w:rPr>
          <w:rFonts w:hAnsi="宋体"/>
          <w:b/>
          <w:color w:val="auto"/>
          <w:highlight w:val="none"/>
        </w:rPr>
      </w:pPr>
    </w:p>
    <w:p w14:paraId="3C7375E7">
      <w:pPr>
        <w:pStyle w:val="4"/>
        <w:keepNext w:val="0"/>
        <w:keepLines w:val="0"/>
        <w:spacing w:line="400" w:lineRule="exact"/>
        <w:jc w:val="center"/>
        <w:rPr>
          <w:rFonts w:ascii="宋体" w:hAnsi="宋体"/>
          <w:color w:val="auto"/>
          <w:highlight w:val="none"/>
        </w:rPr>
      </w:pPr>
      <w:bookmarkStart w:id="59" w:name="_Toc118383680"/>
      <w:bookmarkStart w:id="60" w:name="_Toc254970534"/>
      <w:bookmarkStart w:id="61" w:name="_Toc254970675"/>
      <w:r>
        <w:rPr>
          <w:rFonts w:hint="eastAsia" w:ascii="宋体" w:hAnsi="宋体"/>
          <w:color w:val="auto"/>
          <w:highlight w:val="none"/>
        </w:rPr>
        <w:t>二、招标文件</w:t>
      </w:r>
      <w:bookmarkEnd w:id="59"/>
      <w:bookmarkEnd w:id="60"/>
      <w:bookmarkEnd w:id="61"/>
    </w:p>
    <w:p w14:paraId="1DED0D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10.招标文件的组成</w:t>
      </w:r>
    </w:p>
    <w:p w14:paraId="1E2406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709538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600776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222D81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743A94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70064A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74D2F7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5E2C8B92">
      <w:pPr>
        <w:spacing w:line="360" w:lineRule="auto"/>
        <w:ind w:firstLine="420" w:firstLineChars="200"/>
        <w:rPr>
          <w:rFonts w:ascii="宋体" w:hAnsi="宋体"/>
          <w:color w:val="auto"/>
          <w:highlight w:val="none"/>
        </w:rPr>
      </w:pPr>
      <w:r>
        <w:rPr>
          <w:rFonts w:hint="eastAsia" w:ascii="宋体" w:hAnsi="宋体"/>
          <w:color w:val="auto"/>
          <w:highlight w:val="none"/>
        </w:rPr>
        <w:t>根据本章第</w:t>
      </w:r>
      <w:r>
        <w:rPr>
          <w:rFonts w:ascii="宋体" w:hAnsi="宋体"/>
          <w:color w:val="auto"/>
          <w:highlight w:val="none"/>
        </w:rPr>
        <w:t>11.1</w:t>
      </w:r>
      <w:r>
        <w:rPr>
          <w:rFonts w:hint="eastAsia" w:ascii="宋体" w:hAnsi="宋体"/>
          <w:color w:val="auto"/>
          <w:highlight w:val="none"/>
        </w:rPr>
        <w:t>项的规定对公开招标文件所做的澄清、修改，构成招标文件的组成部分。当公开招标文件与招标文件的澄清和修改就同一内容的表述不一致时，以最后澄清或修改公告为准。</w:t>
      </w:r>
    </w:p>
    <w:p w14:paraId="300DE00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11.招标文件的澄清、修改 、现场考察和答疑会</w:t>
      </w:r>
    </w:p>
    <w:p w14:paraId="589B691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96839AB">
      <w:pPr>
        <w:spacing w:line="360" w:lineRule="auto"/>
        <w:ind w:firstLine="420" w:firstLineChars="200"/>
        <w:rPr>
          <w:rFonts w:ascii="宋体" w:hAnsi="宋体"/>
          <w:color w:val="auto"/>
          <w:highlight w:val="none"/>
        </w:rPr>
      </w:pPr>
      <w:r>
        <w:rPr>
          <w:rFonts w:ascii="宋体" w:hAnsi="宋体"/>
          <w:color w:val="auto"/>
          <w:highlight w:val="none"/>
        </w:rPr>
        <w:t xml:space="preserve">11.2 </w:t>
      </w:r>
      <w:r>
        <w:rPr>
          <w:rFonts w:hint="eastAsia" w:ascii="宋体" w:hAnsi="宋体"/>
          <w:color w:val="auto"/>
          <w:highlight w:val="none"/>
        </w:rPr>
        <w:t>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olor w:val="auto"/>
          <w:highlight w:val="none"/>
        </w:rPr>
        <w:t>前以书面形式要求采购人或采购代理机构对招标文件予以澄清；否则，由此产生的后果由投标人自行负责。</w:t>
      </w:r>
    </w:p>
    <w:p w14:paraId="5E9243F9">
      <w:pPr>
        <w:spacing w:line="360" w:lineRule="auto"/>
        <w:ind w:firstLine="420" w:firstLineChars="200"/>
        <w:rPr>
          <w:rFonts w:ascii="宋体" w:hAnsi="宋体"/>
          <w:color w:val="auto"/>
          <w:highlight w:val="none"/>
        </w:rPr>
      </w:pPr>
      <w:r>
        <w:rPr>
          <w:rFonts w:ascii="宋体" w:hAnsi="宋体"/>
          <w:color w:val="auto"/>
          <w:highlight w:val="none"/>
        </w:rPr>
        <w:t xml:space="preserve">11.3 </w:t>
      </w:r>
      <w:r>
        <w:rPr>
          <w:rFonts w:hint="eastAsia" w:ascii="宋体"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ascii="宋体" w:hAnsi="宋体"/>
          <w:color w:val="auto"/>
          <w:highlight w:val="none"/>
        </w:rPr>
        <w:t>15</w:t>
      </w:r>
      <w:r>
        <w:rPr>
          <w:rFonts w:hint="eastAsia" w:ascii="宋体" w:hAnsi="宋体"/>
          <w:color w:val="auto"/>
          <w:highlight w:val="none"/>
        </w:rPr>
        <w:t>日前，以书面形式通知</w:t>
      </w:r>
      <w:r>
        <w:rPr>
          <w:rFonts w:ascii="宋体" w:hAnsi="宋体"/>
          <w:color w:val="auto"/>
          <w:highlight w:val="none"/>
        </w:rPr>
        <w:t>(</w:t>
      </w:r>
      <w:r>
        <w:rPr>
          <w:rFonts w:hint="eastAsia" w:ascii="宋体" w:hAnsi="宋体"/>
          <w:color w:val="auto"/>
          <w:highlight w:val="none"/>
        </w:rPr>
        <w:t>在“</w:t>
      </w:r>
      <w:r>
        <w:rPr>
          <w:rFonts w:hint="eastAsia" w:ascii="宋体" w:hAnsi="宋体"/>
          <w:color w:val="auto"/>
          <w:szCs w:val="21"/>
          <w:highlight w:val="none"/>
        </w:rPr>
        <w:t>投标人须知前附表”</w:t>
      </w:r>
      <w:r>
        <w:rPr>
          <w:rFonts w:hint="eastAsia" w:ascii="宋体" w:hAnsi="宋体"/>
          <w:color w:val="auto"/>
          <w:highlight w:val="none"/>
        </w:rPr>
        <w:t>规定的政府采购信息发布媒体上发布更正公告及平台短信通知</w:t>
      </w:r>
      <w:r>
        <w:rPr>
          <w:rFonts w:ascii="宋体" w:hAnsi="宋体"/>
          <w:color w:val="auto"/>
          <w:highlight w:val="none"/>
        </w:rPr>
        <w:t>)</w:t>
      </w:r>
      <w:r>
        <w:rPr>
          <w:rFonts w:hint="eastAsia" w:ascii="宋体" w:hAnsi="宋体"/>
          <w:color w:val="auto"/>
          <w:highlight w:val="none"/>
        </w:rPr>
        <w:t>所有获取招标文件的潜在投标人；不足</w:t>
      </w:r>
      <w:r>
        <w:rPr>
          <w:rFonts w:ascii="宋体" w:hAnsi="宋体"/>
          <w:color w:val="auto"/>
          <w:highlight w:val="none"/>
        </w:rPr>
        <w:t>15</w:t>
      </w:r>
      <w:r>
        <w:rPr>
          <w:rFonts w:hint="eastAsia" w:ascii="宋体" w:hAnsi="宋体"/>
          <w:color w:val="auto"/>
          <w:highlight w:val="none"/>
        </w:rPr>
        <w:t>日的，采购人或者采购代理机构应当顺延提交投标文件的截止时间。发出的澄清或者修改不影响投标文件编制的也应在截标前</w:t>
      </w:r>
      <w:r>
        <w:rPr>
          <w:rFonts w:ascii="宋体" w:hAnsi="宋体"/>
          <w:color w:val="auto"/>
          <w:highlight w:val="none"/>
        </w:rPr>
        <w:t>3</w:t>
      </w:r>
      <w:r>
        <w:rPr>
          <w:rFonts w:hint="eastAsia" w:ascii="宋体" w:hAnsi="宋体"/>
          <w:color w:val="auto"/>
          <w:highlight w:val="none"/>
        </w:rPr>
        <w:t>日发出。</w:t>
      </w:r>
    </w:p>
    <w:p w14:paraId="1A1807E0">
      <w:pPr>
        <w:spacing w:line="360" w:lineRule="auto"/>
        <w:ind w:firstLine="420" w:firstLineChars="200"/>
        <w:rPr>
          <w:rFonts w:ascii="宋体" w:hAnsi="宋体"/>
          <w:color w:val="auto"/>
          <w:highlight w:val="none"/>
        </w:rPr>
      </w:pPr>
      <w:r>
        <w:rPr>
          <w:rFonts w:ascii="宋体" w:hAnsi="宋体"/>
          <w:color w:val="auto"/>
          <w:highlight w:val="none"/>
        </w:rPr>
        <w:t xml:space="preserve">11.4 </w:t>
      </w:r>
      <w:r>
        <w:rPr>
          <w:rFonts w:hint="eastAsia" w:ascii="宋体" w:hAnsi="宋体"/>
          <w:color w:val="auto"/>
          <w:highlight w:val="none"/>
        </w:rPr>
        <w:t>采购人和采购代理机构可以视采购具体情况，变更投标截止时间和开标时间，将变更时间将在“</w:t>
      </w:r>
      <w:r>
        <w:rPr>
          <w:rFonts w:hint="eastAsia" w:ascii="宋体" w:hAnsi="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olor w:val="auto"/>
          <w:highlight w:val="none"/>
        </w:rPr>
        <w:t>发布更正公告。</w:t>
      </w:r>
    </w:p>
    <w:p w14:paraId="298D3846">
      <w:pPr>
        <w:spacing w:line="360" w:lineRule="auto"/>
        <w:ind w:firstLine="420" w:firstLineChars="200"/>
        <w:rPr>
          <w:rFonts w:ascii="宋体" w:hAnsi="宋体"/>
          <w:color w:val="auto"/>
          <w:highlight w:val="none"/>
        </w:rPr>
      </w:pPr>
      <w:r>
        <w:rPr>
          <w:rFonts w:ascii="宋体" w:hAnsi="宋体"/>
          <w:color w:val="auto"/>
          <w:highlight w:val="none"/>
        </w:rPr>
        <w:t>11.</w:t>
      </w:r>
      <w:bookmarkStart w:id="62" w:name="_Hlk53134511"/>
      <w:r>
        <w:rPr>
          <w:rFonts w:ascii="宋体" w:hAnsi="宋体"/>
          <w:color w:val="auto"/>
          <w:highlight w:val="none"/>
        </w:rPr>
        <w:t>5</w:t>
      </w:r>
      <w:r>
        <w:rPr>
          <w:rFonts w:hint="eastAsia" w:ascii="宋体" w:hAnsi="宋体"/>
          <w:color w:val="auto"/>
          <w:highlight w:val="none"/>
        </w:rPr>
        <w:t>采购人或者采购代理机构可以在招标文件提供期限截止后，组织已获取招标文件的潜在投标人现场考察或者召开开标前答疑会，具体详见“投标人须知前附表”。</w:t>
      </w:r>
    </w:p>
    <w:bookmarkEnd w:id="62"/>
    <w:p w14:paraId="12C1FC7F">
      <w:pPr>
        <w:pStyle w:val="4"/>
        <w:keepNext w:val="0"/>
        <w:keepLines w:val="0"/>
        <w:spacing w:line="400" w:lineRule="exact"/>
        <w:jc w:val="center"/>
        <w:rPr>
          <w:rFonts w:ascii="宋体" w:hAnsi="宋体"/>
          <w:color w:val="auto"/>
          <w:highlight w:val="none"/>
        </w:rPr>
      </w:pPr>
      <w:bookmarkStart w:id="63" w:name="_Toc118383681"/>
      <w:bookmarkStart w:id="64" w:name="_Toc254970535"/>
      <w:bookmarkStart w:id="65" w:name="_Toc254970676"/>
      <w:r>
        <w:rPr>
          <w:rFonts w:hint="eastAsia" w:ascii="宋体" w:hAnsi="宋体"/>
          <w:color w:val="auto"/>
          <w:highlight w:val="none"/>
        </w:rPr>
        <w:t>三、投标文件的编制</w:t>
      </w:r>
      <w:bookmarkEnd w:id="63"/>
      <w:bookmarkEnd w:id="64"/>
      <w:bookmarkEnd w:id="65"/>
    </w:p>
    <w:p w14:paraId="39102F2D">
      <w:pPr>
        <w:spacing w:line="360" w:lineRule="auto"/>
        <w:ind w:firstLine="480" w:firstLineChars="200"/>
        <w:rPr>
          <w:rFonts w:ascii="宋体" w:hAnsi="宋体"/>
          <w:color w:val="auto"/>
          <w:sz w:val="24"/>
          <w:highlight w:val="none"/>
        </w:rPr>
      </w:pPr>
      <w:bookmarkStart w:id="66" w:name="_Toc254970536"/>
      <w:bookmarkStart w:id="67" w:name="_Toc254970677"/>
      <w:r>
        <w:rPr>
          <w:rFonts w:hint="eastAsia" w:ascii="宋体" w:hAnsi="宋体"/>
          <w:color w:val="auto"/>
          <w:sz w:val="24"/>
          <w:highlight w:val="none"/>
        </w:rPr>
        <w:t>12.投标文件的编制原则</w:t>
      </w:r>
    </w:p>
    <w:p w14:paraId="024E9A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7C9A25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30C10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13.投标文件的组成</w:t>
      </w:r>
      <w:bookmarkEnd w:id="66"/>
      <w:bookmarkEnd w:id="67"/>
    </w:p>
    <w:p w14:paraId="68CED6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0F92F45E">
      <w:pPr>
        <w:spacing w:line="360" w:lineRule="auto"/>
        <w:ind w:firstLine="420" w:firstLineChars="200"/>
        <w:rPr>
          <w:rFonts w:ascii="宋体" w:hAnsi="宋体"/>
          <w:bCs/>
          <w:color w:val="auto"/>
          <w:szCs w:val="21"/>
          <w:highlight w:val="none"/>
        </w:rPr>
      </w:pPr>
      <w:bookmarkStart w:id="68" w:name="_13.2资格证明文件：具体材料见“投标人须知前附表”。"/>
      <w:bookmarkEnd w:id="68"/>
      <w:bookmarkStart w:id="69" w:name="_13.1报价文件:_具体材料见“投标人须知前附表”。"/>
      <w:bookmarkEnd w:id="69"/>
      <w:r>
        <w:rPr>
          <w:rFonts w:hint="eastAsia" w:ascii="宋体" w:hAnsi="宋体"/>
          <w:bCs/>
          <w:color w:val="auto"/>
          <w:szCs w:val="21"/>
          <w:highlight w:val="none"/>
        </w:rPr>
        <w:t>（1）资格证明文件：具体材料见“投标人须知前附表”。</w:t>
      </w:r>
    </w:p>
    <w:p w14:paraId="351212D7">
      <w:pPr>
        <w:spacing w:line="360" w:lineRule="auto"/>
        <w:ind w:firstLine="420" w:firstLineChars="200"/>
        <w:rPr>
          <w:rFonts w:ascii="宋体" w:hAnsi="宋体"/>
          <w:bCs/>
          <w:color w:val="auto"/>
          <w:szCs w:val="21"/>
          <w:highlight w:val="none"/>
        </w:rPr>
      </w:pPr>
      <w:bookmarkStart w:id="70" w:name="_13.3商务文件:_具体材料见“投标人须知前附表”。"/>
      <w:bookmarkEnd w:id="70"/>
      <w:r>
        <w:rPr>
          <w:rFonts w:hint="eastAsia" w:ascii="宋体" w:hAnsi="宋体"/>
          <w:bCs/>
          <w:color w:val="auto"/>
          <w:szCs w:val="21"/>
          <w:highlight w:val="none"/>
        </w:rPr>
        <w:t>（2）商务文件：具体材料见“投标人须知前附表”。</w:t>
      </w:r>
    </w:p>
    <w:p w14:paraId="01868B70">
      <w:pPr>
        <w:spacing w:line="360" w:lineRule="auto"/>
        <w:ind w:firstLine="420" w:firstLineChars="200"/>
        <w:rPr>
          <w:rFonts w:ascii="宋体" w:hAnsi="宋体"/>
          <w:bCs/>
          <w:color w:val="auto"/>
          <w:szCs w:val="21"/>
          <w:highlight w:val="none"/>
        </w:rPr>
      </w:pPr>
      <w:bookmarkStart w:id="71" w:name="_13.4技术文件：具体材料见“投标人须知前附表”。"/>
      <w:bookmarkEnd w:id="71"/>
      <w:r>
        <w:rPr>
          <w:rFonts w:hint="eastAsia" w:ascii="宋体" w:hAnsi="宋体"/>
          <w:bCs/>
          <w:color w:val="auto"/>
          <w:szCs w:val="21"/>
          <w:highlight w:val="none"/>
        </w:rPr>
        <w:t xml:space="preserve">（3）技术文件：具体材料见“投标人须知前附表”。 </w:t>
      </w:r>
    </w:p>
    <w:p w14:paraId="202CBC7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076258A6">
      <w:pPr>
        <w:spacing w:line="360" w:lineRule="auto"/>
        <w:ind w:firstLine="420" w:firstLineChars="200"/>
        <w:rPr>
          <w:rFonts w:ascii="宋体" w:hAnsi="宋体"/>
          <w:bCs/>
          <w:color w:val="auto"/>
          <w:szCs w:val="21"/>
          <w:highlight w:val="none"/>
        </w:rPr>
      </w:pPr>
      <w:bookmarkStart w:id="72" w:name="_13.5投标文件电子版：具体材料见“投标人须知前附表”。"/>
      <w:bookmarkEnd w:id="72"/>
      <w:r>
        <w:rPr>
          <w:rFonts w:hint="eastAsia" w:ascii="宋体" w:hAnsi="宋体"/>
          <w:bCs/>
          <w:color w:val="auto"/>
          <w:szCs w:val="21"/>
          <w:highlight w:val="none"/>
        </w:rPr>
        <w:t>13.2投标文件电子版：具体要求见本节19.投标文件编制。</w:t>
      </w:r>
    </w:p>
    <w:p w14:paraId="3A2569C3">
      <w:pPr>
        <w:spacing w:line="360" w:lineRule="auto"/>
        <w:ind w:firstLine="480" w:firstLineChars="200"/>
        <w:rPr>
          <w:rFonts w:ascii="宋体" w:hAnsi="宋体"/>
          <w:color w:val="auto"/>
          <w:sz w:val="24"/>
          <w:highlight w:val="none"/>
        </w:rPr>
      </w:pPr>
      <w:bookmarkStart w:id="73" w:name="_Toc254970678"/>
      <w:bookmarkStart w:id="74" w:name="_Toc254970537"/>
      <w:r>
        <w:rPr>
          <w:rFonts w:hint="eastAsia" w:ascii="宋体" w:hAnsi="宋体"/>
          <w:color w:val="auto"/>
          <w:sz w:val="24"/>
          <w:highlight w:val="none"/>
        </w:rPr>
        <w:t>14.投标文件的语言及计量</w:t>
      </w:r>
      <w:bookmarkEnd w:id="73"/>
      <w:bookmarkEnd w:id="74"/>
    </w:p>
    <w:p w14:paraId="447EEB4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48D241B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070271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24810DF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5DB20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15.投标的风险</w:t>
      </w:r>
    </w:p>
    <w:p w14:paraId="686F5DA0">
      <w:pPr>
        <w:spacing w:line="360" w:lineRule="auto"/>
        <w:ind w:firstLine="420" w:firstLineChars="200"/>
        <w:rPr>
          <w:rFonts w:ascii="宋体" w:hAnsi="宋体"/>
          <w:b/>
          <w:bCs/>
          <w:color w:val="auto"/>
          <w:highlight w:val="none"/>
        </w:rPr>
      </w:pPr>
      <w:r>
        <w:rPr>
          <w:rFonts w:hint="eastAsia" w:ascii="宋体"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b/>
          <w:bCs/>
          <w:color w:val="auto"/>
          <w:highlight w:val="none"/>
        </w:rPr>
        <w:t>投标文件未按规定的格式编制的、没有按照招标文件要求提供全部资料、没有对招标文件作出实质性响应，投标无效；</w:t>
      </w:r>
    </w:p>
    <w:p w14:paraId="1A0EC0F8">
      <w:pPr>
        <w:spacing w:line="360" w:lineRule="auto"/>
        <w:ind w:firstLine="480" w:firstLineChars="200"/>
        <w:rPr>
          <w:rFonts w:ascii="宋体" w:hAnsi="宋体"/>
          <w:color w:val="auto"/>
          <w:sz w:val="24"/>
          <w:highlight w:val="none"/>
        </w:rPr>
      </w:pPr>
      <w:bookmarkStart w:id="75" w:name="_Toc254970538"/>
      <w:bookmarkStart w:id="76" w:name="_Toc254970679"/>
      <w:r>
        <w:rPr>
          <w:rFonts w:hint="eastAsia" w:ascii="宋体" w:hAnsi="宋体"/>
          <w:color w:val="auto"/>
          <w:sz w:val="24"/>
          <w:highlight w:val="none"/>
        </w:rPr>
        <w:t>16.投标报价</w:t>
      </w:r>
      <w:bookmarkEnd w:id="75"/>
      <w:bookmarkEnd w:id="76"/>
    </w:p>
    <w:p w14:paraId="07E09A4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052A6E12">
      <w:pPr>
        <w:spacing w:line="360" w:lineRule="auto"/>
        <w:ind w:firstLine="420" w:firstLineChars="200"/>
        <w:rPr>
          <w:rFonts w:ascii="宋体" w:hAnsi="宋体"/>
          <w:bCs/>
          <w:color w:val="auto"/>
          <w:szCs w:val="21"/>
          <w:highlight w:val="none"/>
        </w:rPr>
      </w:pPr>
      <w:bookmarkStart w:id="77" w:name="_16.2投标报价具体定义见投标人须知前附表。"/>
      <w:bookmarkEnd w:id="77"/>
      <w:r>
        <w:rPr>
          <w:rFonts w:hint="eastAsia" w:ascii="宋体" w:hAnsi="宋体"/>
          <w:bCs/>
          <w:color w:val="auto"/>
          <w:szCs w:val="21"/>
          <w:highlight w:val="none"/>
        </w:rPr>
        <w:t>16.2投标报价具体包括内容详见“投标人须知前附表”。</w:t>
      </w:r>
    </w:p>
    <w:p w14:paraId="44FF8A7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08CD7E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17.投标有效期</w:t>
      </w:r>
    </w:p>
    <w:p w14:paraId="3D6ABB87">
      <w:pPr>
        <w:spacing w:line="360" w:lineRule="auto"/>
        <w:ind w:firstLine="420" w:firstLineChars="200"/>
        <w:rPr>
          <w:rFonts w:ascii="宋体" w:hAnsi="宋体"/>
          <w:bCs/>
          <w:color w:val="auto"/>
          <w:szCs w:val="21"/>
          <w:highlight w:val="none"/>
        </w:rPr>
      </w:pPr>
      <w:bookmarkStart w:id="78" w:name="_17.1投标有效期应按“投标人须知中的前附表”规定的期限。"/>
      <w:bookmarkEnd w:id="78"/>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537541B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79" w:name="_Toc254970681"/>
      <w:bookmarkStart w:id="80" w:name="_Toc254970540"/>
      <w:r>
        <w:rPr>
          <w:rFonts w:hint="eastAsia" w:ascii="宋体" w:hAnsi="宋体"/>
          <w:bCs/>
          <w:color w:val="auto"/>
          <w:szCs w:val="21"/>
          <w:highlight w:val="none"/>
        </w:rPr>
        <w:t xml:space="preserve"> 投标有效期应按规定的期限作出承诺，具体详见“投标人须知前附表”。</w:t>
      </w:r>
    </w:p>
    <w:p w14:paraId="7742E0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79"/>
      <w:bookmarkEnd w:id="80"/>
    </w:p>
    <w:p w14:paraId="50D23AAC">
      <w:pPr>
        <w:spacing w:line="360" w:lineRule="auto"/>
        <w:ind w:firstLine="480" w:firstLineChars="200"/>
        <w:rPr>
          <w:rFonts w:ascii="宋体" w:hAnsi="宋体"/>
          <w:color w:val="auto"/>
          <w:sz w:val="24"/>
          <w:highlight w:val="none"/>
        </w:rPr>
      </w:pPr>
      <w:bookmarkStart w:id="81" w:name="_18.投标保证金"/>
      <w:bookmarkEnd w:id="81"/>
      <w:bookmarkStart w:id="82" w:name="_Toc254970682"/>
      <w:bookmarkStart w:id="83" w:name="_Toc254970541"/>
      <w:r>
        <w:rPr>
          <w:rFonts w:hint="eastAsia" w:ascii="宋体" w:hAnsi="宋体"/>
          <w:color w:val="auto"/>
          <w:sz w:val="24"/>
          <w:highlight w:val="none"/>
        </w:rPr>
        <w:t>18.投标保证金</w:t>
      </w:r>
      <w:bookmarkEnd w:id="82"/>
      <w:bookmarkEnd w:id="83"/>
    </w:p>
    <w:p w14:paraId="33DE8A82">
      <w:pPr>
        <w:spacing w:line="360" w:lineRule="auto"/>
        <w:ind w:firstLine="420" w:firstLineChars="200"/>
        <w:rPr>
          <w:rFonts w:ascii="宋体" w:hAnsi="宋体"/>
          <w:bCs/>
          <w:color w:val="auto"/>
          <w:szCs w:val="21"/>
          <w:highlight w:val="none"/>
        </w:rPr>
      </w:pPr>
      <w:bookmarkStart w:id="84" w:name="_Toc254970542"/>
      <w:bookmarkStart w:id="85" w:name="_Toc254970683"/>
      <w:r>
        <w:rPr>
          <w:rFonts w:hint="eastAsia" w:ascii="宋体" w:hAnsi="宋体"/>
          <w:bCs/>
          <w:color w:val="auto"/>
          <w:szCs w:val="21"/>
          <w:highlight w:val="none"/>
        </w:rPr>
        <w:t>见“投标人须知前附表”。</w:t>
      </w:r>
    </w:p>
    <w:p w14:paraId="073EFFB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19.投标文件的</w:t>
      </w:r>
      <w:bookmarkEnd w:id="84"/>
      <w:bookmarkEnd w:id="85"/>
      <w:r>
        <w:rPr>
          <w:rFonts w:hint="eastAsia" w:ascii="宋体" w:hAnsi="宋体"/>
          <w:color w:val="auto"/>
          <w:sz w:val="24"/>
          <w:highlight w:val="none"/>
        </w:rPr>
        <w:t>编制</w:t>
      </w:r>
    </w:p>
    <w:p w14:paraId="7067C84B">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19.1</w:t>
      </w:r>
      <w:r>
        <w:rPr>
          <w:rFonts w:hint="eastAsia" w:ascii="宋体"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6" w:name="_19.2投标文件应按报价文件、资格证明文件、商务文件、技术文件分别编制"/>
      <w:bookmarkEnd w:id="86"/>
      <w:r>
        <w:rPr>
          <w:rFonts w:ascii="宋体" w:hAnsi="宋体"/>
          <w:color w:val="auto"/>
          <w:szCs w:val="21"/>
          <w:highlight w:val="none"/>
        </w:rPr>
        <w:t xml:space="preserve"> </w:t>
      </w:r>
    </w:p>
    <w:p w14:paraId="73F63C6A">
      <w:pPr>
        <w:pStyle w:val="36"/>
        <w:snapToGrid w:val="0"/>
        <w:spacing w:before="0"/>
        <w:ind w:firstLine="420"/>
        <w:rPr>
          <w:rFonts w:ascii="宋体" w:hAnsi="宋体"/>
          <w:color w:val="auto"/>
          <w:sz w:val="21"/>
          <w:szCs w:val="21"/>
          <w:highlight w:val="none"/>
        </w:rPr>
      </w:pPr>
      <w:r>
        <w:rPr>
          <w:rFonts w:ascii="宋体" w:hAnsi="宋体"/>
          <w:color w:val="auto"/>
          <w:sz w:val="21"/>
          <w:szCs w:val="21"/>
          <w:highlight w:val="none"/>
        </w:rPr>
        <w:t>19.2</w:t>
      </w:r>
      <w:r>
        <w:rPr>
          <w:rFonts w:hint="eastAsia" w:ascii="宋体" w:hAnsi="宋体"/>
          <w:color w:val="auto"/>
          <w:sz w:val="21"/>
          <w:szCs w:val="21"/>
          <w:highlight w:val="none"/>
        </w:rPr>
        <w:t>投标文件按照招标文件第六章格式要求在规定位置进行签署、盖章。投标人的投标文件未按照招标文件要求签署、盖章的，</w:t>
      </w:r>
      <w:r>
        <w:rPr>
          <w:rFonts w:hint="eastAsia" w:ascii="宋体" w:hAnsi="宋体"/>
          <w:b/>
          <w:color w:val="auto"/>
          <w:sz w:val="21"/>
          <w:szCs w:val="21"/>
          <w:highlight w:val="none"/>
        </w:rPr>
        <w:t>其投标无效。</w:t>
      </w:r>
      <w:r>
        <w:rPr>
          <w:rFonts w:hint="eastAsia" w:ascii="宋体" w:hAnsi="宋体"/>
          <w:color w:val="auto"/>
          <w:sz w:val="21"/>
          <w:szCs w:val="21"/>
          <w:highlight w:val="none"/>
        </w:rPr>
        <w:t>骑缝盖公章不视为在规定位置盖章。</w:t>
      </w:r>
    </w:p>
    <w:p w14:paraId="0AE306DC">
      <w:pPr>
        <w:pStyle w:val="36"/>
        <w:snapToGrid w:val="0"/>
        <w:spacing w:before="0"/>
        <w:ind w:firstLine="420"/>
        <w:rPr>
          <w:rFonts w:ascii="宋体" w:hAnsi="宋体"/>
          <w:color w:val="auto"/>
          <w:sz w:val="21"/>
          <w:szCs w:val="21"/>
          <w:highlight w:val="none"/>
        </w:rPr>
      </w:pPr>
      <w:r>
        <w:rPr>
          <w:rFonts w:ascii="宋体" w:hAnsi="宋体"/>
          <w:color w:val="auto"/>
          <w:sz w:val="21"/>
          <w:szCs w:val="21"/>
          <w:highlight w:val="none"/>
        </w:rPr>
        <w:t>19.3</w:t>
      </w:r>
      <w:r>
        <w:rPr>
          <w:rFonts w:hint="eastAsia" w:ascii="宋体" w:hAnsi="宋体"/>
          <w:color w:val="auto"/>
          <w:sz w:val="21"/>
          <w:szCs w:val="21"/>
          <w:highlight w:val="none"/>
        </w:rPr>
        <w:t>为确保网上操作合法、有效和安全，投标人应当在投标截止时间前完成在“广西政府采购云平台”平台的身份认证，确保在电子投标过程中能够对相关数据电文进行加密和使用电子签名。</w:t>
      </w:r>
    </w:p>
    <w:p w14:paraId="4B8443F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24B380C6">
      <w:pPr>
        <w:spacing w:line="360" w:lineRule="auto"/>
        <w:ind w:firstLine="420" w:firstLineChars="200"/>
        <w:rPr>
          <w:rFonts w:ascii="宋体" w:hAnsi="宋体" w:cs="宋体"/>
          <w:b/>
          <w:color w:val="auto"/>
          <w:szCs w:val="21"/>
          <w:highlight w:val="none"/>
        </w:rPr>
      </w:pPr>
      <w:r>
        <w:rPr>
          <w:rFonts w:ascii="宋体" w:hAnsi="宋体"/>
          <w:color w:val="auto"/>
          <w:szCs w:val="21"/>
          <w:highlight w:val="none"/>
        </w:rPr>
        <w:t xml:space="preserve"> 19.5</w:t>
      </w:r>
      <w:r>
        <w:rPr>
          <w:rFonts w:hint="eastAsia" w:ascii="宋体"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4022E206">
      <w:pPr>
        <w:spacing w:line="360" w:lineRule="auto"/>
        <w:ind w:firstLine="520" w:firstLineChars="248"/>
        <w:rPr>
          <w:rFonts w:ascii="宋体" w:hAnsi="宋体"/>
          <w:color w:val="auto"/>
          <w:highlight w:val="none"/>
        </w:rPr>
      </w:pPr>
      <w:r>
        <w:rPr>
          <w:rFonts w:ascii="宋体" w:hAnsi="宋体"/>
          <w:color w:val="auto"/>
          <w:highlight w:val="none"/>
        </w:rPr>
        <w:t xml:space="preserve">19.6 </w:t>
      </w:r>
      <w:r>
        <w:rPr>
          <w:rFonts w:hint="eastAsia" w:ascii="宋体" w:hAnsi="宋体"/>
          <w:color w:val="auto"/>
          <w:highlight w:val="none"/>
        </w:rPr>
        <w:t>对招标文件的实质性要求和条件作出响应是指投标人必须对招标文件中标注为实质性要求和条件的</w:t>
      </w:r>
      <w:r>
        <w:rPr>
          <w:rFonts w:hint="eastAsia" w:ascii="宋体" w:hAnsi="宋体"/>
          <w:color w:val="auto"/>
          <w:szCs w:val="21"/>
          <w:highlight w:val="none"/>
        </w:rPr>
        <w:t>货物内容及要求</w:t>
      </w:r>
      <w:r>
        <w:rPr>
          <w:rFonts w:hint="eastAsia" w:ascii="宋体" w:hAnsi="宋体"/>
          <w:color w:val="auto"/>
          <w:highlight w:val="none"/>
        </w:rPr>
        <w:t>、商务条款及其它内容</w:t>
      </w:r>
      <w:r>
        <w:rPr>
          <w:rFonts w:hint="eastAsia" w:ascii="宋体" w:hAnsi="宋体"/>
          <w:b/>
          <w:color w:val="auto"/>
          <w:highlight w:val="none"/>
        </w:rPr>
        <w:t>作出满足或者优于原要求和条件的承诺</w:t>
      </w:r>
      <w:r>
        <w:rPr>
          <w:rFonts w:hint="eastAsia" w:ascii="宋体" w:hAnsi="宋体"/>
          <w:color w:val="auto"/>
          <w:highlight w:val="none"/>
        </w:rPr>
        <w:t>。</w:t>
      </w:r>
    </w:p>
    <w:p w14:paraId="50DC0AC1">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投标人须知正文”中“四、24.2开标程序。</w:t>
      </w:r>
    </w:p>
    <w:p w14:paraId="74008C9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20.备份投标文件</w:t>
      </w:r>
    </w:p>
    <w:p w14:paraId="7D329C70">
      <w:pPr>
        <w:spacing w:line="360" w:lineRule="auto"/>
        <w:ind w:firstLine="420" w:firstLineChars="200"/>
        <w:rPr>
          <w:rFonts w:ascii="宋体" w:hAnsi="宋体"/>
          <w:color w:val="auto"/>
          <w:sz w:val="24"/>
          <w:highlight w:val="none"/>
        </w:rPr>
      </w:pPr>
      <w:r>
        <w:rPr>
          <w:rFonts w:hint="eastAsia" w:ascii="宋体" w:hAnsi="宋体"/>
          <w:bCs/>
          <w:color w:val="auto"/>
          <w:szCs w:val="21"/>
          <w:highlight w:val="none"/>
        </w:rPr>
        <w:t>详见在“投标人须知前附表”。</w:t>
      </w:r>
    </w:p>
    <w:p w14:paraId="3090CC7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21.投标文件的提交</w:t>
      </w:r>
    </w:p>
    <w:p w14:paraId="3B29C275">
      <w:pPr>
        <w:spacing w:line="360" w:lineRule="auto"/>
        <w:ind w:firstLine="420" w:firstLineChars="200"/>
        <w:rPr>
          <w:rFonts w:ascii="宋体" w:hAnsi="宋体"/>
          <w:b/>
          <w:color w:val="auto"/>
          <w:highlight w:val="none"/>
        </w:rPr>
      </w:pPr>
      <w:bookmarkStart w:id="87" w:name="_21.1投标人必须在“投标人须知中的前附表”规定的投标文件接收时间和投"/>
      <w:bookmarkEnd w:id="87"/>
      <w:r>
        <w:rPr>
          <w:rFonts w:ascii="宋体" w:hAnsi="宋体"/>
          <w:bCs/>
          <w:color w:val="auto"/>
          <w:szCs w:val="21"/>
          <w:highlight w:val="none"/>
        </w:rPr>
        <w:t>21.1</w:t>
      </w:r>
      <w:r>
        <w:rPr>
          <w:rFonts w:hint="eastAsia" w:ascii="宋体"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宋体" w:hAnsi="宋体"/>
          <w:bCs/>
          <w:color w:val="auto"/>
          <w:szCs w:val="21"/>
          <w:highlight w:val="none"/>
        </w:rPr>
        <w:t>CA</w:t>
      </w:r>
      <w:r>
        <w:rPr>
          <w:rFonts w:hint="eastAsia" w:ascii="宋体" w:hAnsi="宋体"/>
          <w:bCs/>
          <w:color w:val="auto"/>
          <w:szCs w:val="21"/>
          <w:highlight w:val="none"/>
        </w:rPr>
        <w:t>认证锁）进行电子签章、加密，然后通过网络将加密的电子投标文件递交至“南宁市广西政府采购云平台平台”。</w:t>
      </w:r>
      <w:r>
        <w:rPr>
          <w:rFonts w:ascii="宋体" w:hAnsi="宋体"/>
          <w:bCs/>
          <w:color w:val="auto"/>
          <w:szCs w:val="21"/>
          <w:highlight w:val="none"/>
        </w:rPr>
        <w:t xml:space="preserve"> </w:t>
      </w:r>
      <w:r>
        <w:rPr>
          <w:rFonts w:ascii="宋体" w:hAnsi="宋体"/>
          <w:b/>
          <w:color w:val="auto"/>
          <w:highlight w:val="none"/>
        </w:rPr>
        <w:t xml:space="preserve"> </w:t>
      </w:r>
    </w:p>
    <w:p w14:paraId="774B196D">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21.2未在规定时间内提交或者未按照招标文件要求密封或者标记的电子投标文件，“广西政府采购云平台”平台将拒收。</w:t>
      </w:r>
    </w:p>
    <w:p w14:paraId="79836E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 xml:space="preserve"> 。</w:t>
      </w:r>
    </w:p>
    <w:p w14:paraId="0908D2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投标文件的补充、修改、撤回与退回</w:t>
      </w:r>
      <w:bookmarkStart w:id="88" w:name="_Toc254970543"/>
      <w:bookmarkStart w:id="89" w:name="_Toc254970684"/>
    </w:p>
    <w:p w14:paraId="65CB9B9C">
      <w:pPr>
        <w:spacing w:line="360" w:lineRule="auto"/>
        <w:ind w:firstLine="420" w:firstLineChars="200"/>
        <w:rPr>
          <w:rFonts w:ascii="宋体" w:hAnsi="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补充、修改或者撤回方式见公告附件“电子投标文件制作与投送教程”）</w:t>
      </w:r>
    </w:p>
    <w:p w14:paraId="1E8E2D2A">
      <w:pPr>
        <w:pStyle w:val="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22.2“广西政府采购云平台”平台收到投标文件，将妥善保存并即时向供应商发出确认回执通知。在投标截止时间前，除供应商补充、修改或者撤回投标文件外，任何单位和个人不得解密或提取投标文件。</w:t>
      </w:r>
    </w:p>
    <w:bookmarkEnd w:id="88"/>
    <w:bookmarkEnd w:id="89"/>
    <w:p w14:paraId="131E44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22.3在投标截止时间止提交电子版投标文件的投标人不足3家时，电子版投标文件由代理机构在“广西政府采购云平台”平台操作退回，除此之外采购人和采购代理机构对已提交的投标文件概不退回。</w:t>
      </w:r>
    </w:p>
    <w:p w14:paraId="274F1424">
      <w:pPr>
        <w:pStyle w:val="13"/>
        <w:snapToGrid w:val="0"/>
        <w:spacing w:line="400" w:lineRule="exact"/>
        <w:ind w:firstLine="412"/>
        <w:rPr>
          <w:rFonts w:hAnsi="宋体"/>
          <w:snapToGrid w:val="0"/>
          <w:color w:val="auto"/>
          <w:sz w:val="21"/>
          <w:szCs w:val="21"/>
          <w:highlight w:val="none"/>
        </w:rPr>
      </w:pPr>
    </w:p>
    <w:p w14:paraId="45CDC568">
      <w:pPr>
        <w:pStyle w:val="4"/>
        <w:keepNext w:val="0"/>
        <w:keepLines w:val="0"/>
        <w:spacing w:line="400" w:lineRule="exact"/>
        <w:jc w:val="center"/>
        <w:rPr>
          <w:rFonts w:ascii="宋体" w:hAnsi="宋体"/>
          <w:color w:val="auto"/>
          <w:highlight w:val="none"/>
        </w:rPr>
      </w:pPr>
      <w:bookmarkStart w:id="90" w:name="_Toc118383682"/>
      <w:bookmarkStart w:id="91" w:name="_Toc254970685"/>
      <w:bookmarkStart w:id="92" w:name="_Toc254970544"/>
      <w:r>
        <w:rPr>
          <w:rFonts w:hint="eastAsia" w:ascii="宋体" w:hAnsi="宋体"/>
          <w:color w:val="auto"/>
          <w:highlight w:val="none"/>
        </w:rPr>
        <w:t>四、开</w:t>
      </w:r>
      <w:r>
        <w:rPr>
          <w:rFonts w:ascii="宋体" w:hAnsi="宋体"/>
          <w:color w:val="auto"/>
          <w:highlight w:val="none"/>
        </w:rPr>
        <w:t xml:space="preserve">    </w:t>
      </w:r>
      <w:r>
        <w:rPr>
          <w:rFonts w:hint="eastAsia" w:ascii="宋体" w:hAnsi="宋体"/>
          <w:color w:val="auto"/>
          <w:highlight w:val="none"/>
        </w:rPr>
        <w:t>标</w:t>
      </w:r>
      <w:bookmarkEnd w:id="90"/>
      <w:bookmarkEnd w:id="91"/>
      <w:bookmarkEnd w:id="92"/>
    </w:p>
    <w:p w14:paraId="1A81043E">
      <w:pPr>
        <w:spacing w:line="360" w:lineRule="auto"/>
        <w:ind w:firstLine="480" w:firstLineChars="200"/>
        <w:rPr>
          <w:rFonts w:ascii="宋体" w:hAnsi="宋体"/>
          <w:color w:val="auto"/>
          <w:sz w:val="24"/>
          <w:highlight w:val="none"/>
        </w:rPr>
      </w:pPr>
      <w:bookmarkStart w:id="93" w:name="_23.开标时间和地点"/>
      <w:bookmarkEnd w:id="93"/>
      <w:r>
        <w:rPr>
          <w:rFonts w:hint="eastAsia" w:ascii="宋体" w:hAnsi="宋体"/>
          <w:color w:val="auto"/>
          <w:sz w:val="24"/>
          <w:highlight w:val="none"/>
        </w:rPr>
        <w:t>23.开标时间和地点</w:t>
      </w:r>
    </w:p>
    <w:p w14:paraId="62C8ADDE">
      <w:pPr>
        <w:spacing w:line="360" w:lineRule="auto"/>
        <w:ind w:firstLine="420" w:firstLineChars="200"/>
        <w:rPr>
          <w:rFonts w:ascii="宋体" w:hAnsi="宋体"/>
          <w:bCs/>
          <w:color w:val="auto"/>
          <w:highlight w:val="none"/>
        </w:rPr>
      </w:pPr>
      <w:r>
        <w:rPr>
          <w:rFonts w:ascii="宋体" w:hAnsi="宋体"/>
          <w:bCs/>
          <w:color w:val="auto"/>
          <w:highlight w:val="none"/>
        </w:rPr>
        <w:t>23.1</w:t>
      </w:r>
      <w:r>
        <w:rPr>
          <w:rFonts w:hint="eastAsia" w:ascii="宋体" w:hAnsi="宋体"/>
          <w:bCs/>
          <w:color w:val="auto"/>
          <w:highlight w:val="none"/>
        </w:rPr>
        <w:t>开标时间及地点详见“投标人须知前附表”</w:t>
      </w:r>
    </w:p>
    <w:p w14:paraId="4367829D">
      <w:pPr>
        <w:spacing w:line="360" w:lineRule="auto"/>
        <w:ind w:firstLine="420" w:firstLineChars="200"/>
        <w:rPr>
          <w:rFonts w:ascii="宋体" w:hAnsi="宋体"/>
          <w:color w:val="auto"/>
          <w:highlight w:val="none"/>
        </w:rPr>
      </w:pPr>
      <w:r>
        <w:rPr>
          <w:rFonts w:ascii="宋体" w:hAnsi="宋体"/>
          <w:color w:val="auto"/>
          <w:highlight w:val="none"/>
        </w:rPr>
        <w:t>23.2</w:t>
      </w:r>
      <w:r>
        <w:rPr>
          <w:rFonts w:hint="eastAsia" w:ascii="宋体" w:hAnsi="宋体"/>
          <w:color w:val="auto"/>
          <w:highlight w:val="none"/>
        </w:rPr>
        <w:t>如</w:t>
      </w:r>
      <w:r>
        <w:rPr>
          <w:rFonts w:hint="eastAsia" w:ascii="宋体" w:hAnsi="宋体"/>
          <w:bCs/>
          <w:color w:val="auto"/>
          <w:highlight w:val="none"/>
        </w:rPr>
        <w:t>投标人成功解密投标文件，但未在“广西政府采购云平台”电子开标大厅参加开标的，视同认可开标过程和结果，</w:t>
      </w:r>
      <w:r>
        <w:rPr>
          <w:rFonts w:hint="eastAsia" w:ascii="宋体" w:hAnsi="宋体"/>
          <w:color w:val="auto"/>
          <w:highlight w:val="none"/>
        </w:rPr>
        <w:t>由此产生的后果由投标人自行负责。</w:t>
      </w:r>
      <w:r>
        <w:rPr>
          <w:rFonts w:ascii="宋体" w:hAnsi="宋体"/>
          <w:color w:val="auto"/>
          <w:highlight w:val="none"/>
        </w:rPr>
        <w:t xml:space="preserve"> </w:t>
      </w:r>
      <w:r>
        <w:rPr>
          <w:rFonts w:hint="eastAsia" w:ascii="宋体" w:hAnsi="宋体"/>
          <w:color w:val="auto"/>
          <w:highlight w:val="none"/>
        </w:rPr>
        <w:t>投标人不足</w:t>
      </w:r>
      <w:r>
        <w:rPr>
          <w:rFonts w:ascii="宋体" w:hAnsi="宋体"/>
          <w:color w:val="auto"/>
          <w:highlight w:val="none"/>
        </w:rPr>
        <w:t>3</w:t>
      </w:r>
      <w:r>
        <w:rPr>
          <w:rFonts w:hint="eastAsia" w:ascii="宋体" w:hAnsi="宋体"/>
          <w:color w:val="auto"/>
          <w:highlight w:val="none"/>
        </w:rPr>
        <w:t>家的，不得开标。</w:t>
      </w:r>
    </w:p>
    <w:p w14:paraId="4AE934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24.开标程序</w:t>
      </w:r>
    </w:p>
    <w:p w14:paraId="1B582557">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36B5341D">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开标的准备工作由采购代理机构负责落实，采购代理机构必须基于“广西政府采购云平台”平台选取评审专家，如采购代理机构未按规定选取专家的，视为本次开评标无效，应当重新采购；</w:t>
      </w:r>
    </w:p>
    <w:p w14:paraId="52E0E68A">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DD97774">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205131B4">
      <w:pPr>
        <w:pStyle w:val="15"/>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rPr>
        <w:t>“</w:t>
      </w:r>
      <w:r>
        <w:rPr>
          <w:rFonts w:hint="eastAsia" w:hAnsi="宋体" w:cs="仿宋_GB2312"/>
          <w:color w:val="auto"/>
          <w:szCs w:val="21"/>
          <w:highlight w:val="none"/>
        </w:rPr>
        <w:t>广西政府采购云平台”平台按开标时间自动提取所有投标文件。采购代理机构依托“广西政府采购云平台”平台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须携带加密时所用的CA锁准时登录到“广西政府采购云平台”平台电子开标大厅签到并对电子投标文件解密</w:t>
      </w:r>
      <w:r>
        <w:rPr>
          <w:rFonts w:hint="eastAsia" w:hAnsi="宋体"/>
          <w:color w:val="auto"/>
          <w:szCs w:val="21"/>
          <w:highlight w:val="none"/>
        </w:rPr>
        <w:t>。开标后5分钟投标人还未进行解密的，代理机构要通知投标人。通知后，</w:t>
      </w:r>
      <w:r>
        <w:rPr>
          <w:rFonts w:hint="eastAsia" w:hAnsi="宋体" w:cs="仿宋_GB2312"/>
          <w:color w:val="auto"/>
          <w:szCs w:val="21"/>
          <w:highlight w:val="none"/>
        </w:rPr>
        <w:t>投标文件仍未按时解密，</w:t>
      </w:r>
      <w:r>
        <w:rPr>
          <w:rFonts w:hint="eastAsia" w:hAnsi="宋体"/>
          <w:color w:val="auto"/>
          <w:szCs w:val="21"/>
          <w:highlight w:val="none"/>
        </w:rPr>
        <w:t>或者投标人没预留联系方式或预留联系方式无效，导致代理机构无法联系到投标人进行解密的，</w:t>
      </w:r>
      <w:r>
        <w:rPr>
          <w:rFonts w:hint="eastAsia" w:hAnsi="宋体"/>
          <w:b/>
          <w:color w:val="auto"/>
          <w:szCs w:val="21"/>
          <w:highlight w:val="none"/>
        </w:rPr>
        <w:t>均视为无效投标。</w:t>
      </w:r>
    </w:p>
    <w:p w14:paraId="418F608B">
      <w:pPr>
        <w:pStyle w:val="15"/>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2731E4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投标文件解密结束，各投标供应商报价均在“广西政府采购云平台”平台远程不见面开标大厅展示；</w:t>
      </w:r>
    </w:p>
    <w:p w14:paraId="1270F9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43FA90E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C693FC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6B212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73524B88">
      <w:pPr>
        <w:pStyle w:val="15"/>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如遇“广西政府采购云平台”平台电子化开标或评审程序调整的，按调整后执行。</w:t>
      </w:r>
    </w:p>
    <w:p w14:paraId="28142BB7">
      <w:pPr>
        <w:pStyle w:val="15"/>
        <w:snapToGrid w:val="0"/>
        <w:spacing w:line="400" w:lineRule="exact"/>
        <w:ind w:left="689" w:leftChars="228" w:hanging="210" w:hangingChars="100"/>
        <w:rPr>
          <w:rFonts w:hAnsi="宋体"/>
          <w:color w:val="auto"/>
          <w:highlight w:val="none"/>
        </w:rPr>
      </w:pPr>
    </w:p>
    <w:p w14:paraId="1523CE00">
      <w:pPr>
        <w:pStyle w:val="4"/>
        <w:keepNext w:val="0"/>
        <w:keepLines w:val="0"/>
        <w:spacing w:line="400" w:lineRule="exact"/>
        <w:jc w:val="center"/>
        <w:rPr>
          <w:rFonts w:ascii="宋体" w:hAnsi="宋体"/>
          <w:color w:val="auto"/>
          <w:highlight w:val="none"/>
        </w:rPr>
      </w:pPr>
      <w:bookmarkStart w:id="94" w:name="_Toc118383683"/>
      <w:r>
        <w:rPr>
          <w:rFonts w:hint="eastAsia" w:ascii="宋体" w:hAnsi="宋体"/>
          <w:color w:val="auto"/>
          <w:highlight w:val="none"/>
        </w:rPr>
        <w:t>五、资格审查</w:t>
      </w:r>
      <w:bookmarkEnd w:id="94"/>
    </w:p>
    <w:p w14:paraId="47627E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25.资格审查</w:t>
      </w:r>
    </w:p>
    <w:p w14:paraId="53497A50">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242C81D3">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6EEF4A31">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15EBAD14">
      <w:pPr>
        <w:spacing w:line="360" w:lineRule="auto"/>
        <w:ind w:firstLine="422" w:firstLineChars="200"/>
        <w:rPr>
          <w:rFonts w:ascii="宋体" w:hAnsi="宋体"/>
          <w:b/>
          <w:bCs/>
          <w:color w:val="auto"/>
          <w:szCs w:val="20"/>
          <w:highlight w:val="none"/>
        </w:rPr>
      </w:pPr>
      <w:bookmarkStart w:id="95" w:name="_25.3_投标人有下列情形之一的，资格审查不通过而导致其投标无效："/>
      <w:bookmarkEnd w:id="95"/>
      <w:r>
        <w:rPr>
          <w:rFonts w:hint="eastAsia" w:ascii="宋体" w:hAnsi="宋体"/>
          <w:b/>
          <w:bCs/>
          <w:color w:val="auto"/>
          <w:szCs w:val="20"/>
          <w:highlight w:val="none"/>
        </w:rPr>
        <w:t>25.4投标人有下列情形之一的，资格审查不通过，作无效投标处理：</w:t>
      </w:r>
    </w:p>
    <w:p w14:paraId="443D7ECB">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）不具备招标文件中规定的资格要求的；（注：其中信用查询规则见“投标人须知前附表”，“广西政府采购云平台”平台已与“信用中国”平台做接口，审查专家可直接在线查询）</w:t>
      </w:r>
    </w:p>
    <w:p w14:paraId="7666E2E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）投标文件未提供任一项“投标人须知前附表”资格证明文件规定的“必须提供”的文件资料的；</w:t>
      </w:r>
    </w:p>
    <w:p w14:paraId="14C5A5C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）投标文件提供的资格证明文件出现任一项不符合“投标人须知前附表”资格证明文件规定的“必须提供”的文件资料要求或者无效的。</w:t>
      </w:r>
    </w:p>
    <w:p w14:paraId="2EF4E8AF">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25.5资格审查的合格投标人不足3家的，不得评标。</w:t>
      </w:r>
    </w:p>
    <w:p w14:paraId="47C670AD">
      <w:pPr>
        <w:pStyle w:val="4"/>
        <w:keepNext w:val="0"/>
        <w:keepLines w:val="0"/>
        <w:spacing w:line="360" w:lineRule="auto"/>
        <w:jc w:val="center"/>
        <w:rPr>
          <w:rFonts w:ascii="宋体" w:hAnsi="宋体"/>
          <w:color w:val="auto"/>
          <w:highlight w:val="none"/>
        </w:rPr>
      </w:pPr>
      <w:bookmarkStart w:id="96" w:name="_Toc118383684"/>
      <w:r>
        <w:rPr>
          <w:rFonts w:hint="eastAsia" w:ascii="宋体" w:hAnsi="宋体"/>
          <w:color w:val="auto"/>
          <w:highlight w:val="none"/>
        </w:rPr>
        <w:t>六、评</w:t>
      </w:r>
      <w:r>
        <w:rPr>
          <w:rFonts w:ascii="宋体" w:hAnsi="宋体"/>
          <w:color w:val="auto"/>
          <w:highlight w:val="none"/>
        </w:rPr>
        <w:t xml:space="preserve">   </w:t>
      </w:r>
      <w:r>
        <w:rPr>
          <w:rFonts w:hint="eastAsia" w:ascii="宋体" w:hAnsi="宋体"/>
          <w:color w:val="auto"/>
          <w:highlight w:val="none"/>
        </w:rPr>
        <w:t>标</w:t>
      </w:r>
      <w:bookmarkEnd w:id="96"/>
    </w:p>
    <w:p w14:paraId="53FF60D2">
      <w:pPr>
        <w:spacing w:line="360" w:lineRule="auto"/>
        <w:ind w:firstLine="480" w:firstLineChars="200"/>
        <w:rPr>
          <w:rFonts w:ascii="宋体" w:hAnsi="宋体"/>
          <w:color w:val="auto"/>
          <w:sz w:val="24"/>
          <w:highlight w:val="none"/>
        </w:rPr>
      </w:pPr>
      <w:bookmarkStart w:id="97" w:name="_26.组建评标委员会"/>
      <w:bookmarkEnd w:id="97"/>
      <w:r>
        <w:rPr>
          <w:rFonts w:hint="eastAsia" w:ascii="宋体" w:hAnsi="宋体"/>
          <w:color w:val="auto"/>
          <w:sz w:val="24"/>
          <w:highlight w:val="none"/>
        </w:rPr>
        <w:t>26.组建评标委员会</w:t>
      </w:r>
    </w:p>
    <w:p w14:paraId="10351735">
      <w:pPr>
        <w:spacing w:line="360" w:lineRule="auto"/>
        <w:ind w:firstLine="420" w:firstLineChars="200"/>
        <w:rPr>
          <w:rFonts w:ascii="宋体" w:hAnsi="宋体"/>
          <w:color w:val="auto"/>
          <w:highlight w:val="none"/>
        </w:rPr>
      </w:pPr>
      <w:r>
        <w:rPr>
          <w:rFonts w:hint="eastAsia" w:ascii="宋体" w:hAnsi="宋体"/>
          <w:color w:val="auto"/>
          <w:highlight w:val="none"/>
        </w:rPr>
        <w:t>评标委员会由采购人代表和评审专家组成，人数为</w:t>
      </w:r>
      <w:r>
        <w:rPr>
          <w:rFonts w:ascii="宋体" w:hAnsi="宋体"/>
          <w:color w:val="auto"/>
          <w:highlight w:val="none"/>
        </w:rPr>
        <w:t>5</w:t>
      </w:r>
      <w:r>
        <w:rPr>
          <w:rFonts w:hint="eastAsia" w:ascii="宋体" w:hAnsi="宋体"/>
          <w:color w:val="auto"/>
          <w:highlight w:val="none"/>
        </w:rPr>
        <w:t>人以上单数，其中评审专家不得少于成员总数的三分之二。</w:t>
      </w:r>
    </w:p>
    <w:p w14:paraId="618F20E3">
      <w:pPr>
        <w:spacing w:line="360" w:lineRule="auto"/>
        <w:ind w:firstLine="420" w:firstLineChars="200"/>
        <w:rPr>
          <w:rFonts w:ascii="宋体" w:hAnsi="宋体"/>
          <w:color w:val="auto"/>
          <w:highlight w:val="none"/>
        </w:rPr>
      </w:pPr>
      <w:r>
        <w:rPr>
          <w:rFonts w:hint="eastAsia" w:ascii="宋体" w:hAnsi="宋体"/>
          <w:color w:val="auto"/>
          <w:highlight w:val="none"/>
        </w:rPr>
        <w:t>参加过采购项目前期咨询论证的专家，不得参加该采购项目的评审活动。</w:t>
      </w:r>
    </w:p>
    <w:p w14:paraId="1E09D4B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27.评标的依据</w:t>
      </w:r>
    </w:p>
    <w:p w14:paraId="00203148">
      <w:pPr>
        <w:spacing w:line="360" w:lineRule="auto"/>
        <w:ind w:firstLine="420" w:firstLineChars="200"/>
        <w:rPr>
          <w:rFonts w:ascii="宋体" w:hAnsi="宋体"/>
          <w:color w:val="auto"/>
          <w:highlight w:val="none"/>
        </w:rPr>
      </w:pPr>
      <w:r>
        <w:rPr>
          <w:rFonts w:hint="eastAsia" w:ascii="宋体" w:hAnsi="宋体"/>
          <w:color w:val="auto"/>
          <w:highlight w:val="none"/>
        </w:rPr>
        <w:t>评标委员会以招标文件为依据对投标文件进行评审，</w:t>
      </w:r>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评标方法和评标标准”</w:t>
      </w:r>
      <w:r>
        <w:rPr>
          <w:rFonts w:hint="eastAsia" w:ascii="宋体" w:hAnsi="宋体"/>
          <w:color w:val="auto"/>
          <w:highlight w:val="none"/>
        </w:rPr>
        <w:t>没有规定的方法、评审因素和标准，不作为评标依据。</w:t>
      </w:r>
    </w:p>
    <w:p w14:paraId="4464C7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28.评标原则</w:t>
      </w:r>
    </w:p>
    <w:p w14:paraId="238762F5">
      <w:pPr>
        <w:spacing w:line="360" w:lineRule="auto"/>
        <w:ind w:firstLine="420" w:firstLineChars="200"/>
        <w:rPr>
          <w:rFonts w:ascii="宋体" w:hAnsi="宋体"/>
          <w:color w:val="auto"/>
          <w:highlight w:val="none"/>
        </w:rPr>
      </w:pPr>
      <w:r>
        <w:rPr>
          <w:rFonts w:ascii="宋体" w:hAnsi="宋体"/>
          <w:color w:val="auto"/>
          <w:highlight w:val="none"/>
        </w:rPr>
        <w:t>28.1</w:t>
      </w:r>
      <w:r>
        <w:rPr>
          <w:rFonts w:hint="eastAsia" w:ascii="宋体"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97225FF">
      <w:pPr>
        <w:spacing w:line="360" w:lineRule="auto"/>
        <w:ind w:firstLine="420" w:firstLineChars="200"/>
        <w:rPr>
          <w:rFonts w:ascii="宋体" w:hAnsi="宋体"/>
          <w:color w:val="auto"/>
          <w:highlight w:val="none"/>
        </w:rPr>
      </w:pPr>
      <w:r>
        <w:rPr>
          <w:rFonts w:ascii="宋体" w:hAnsi="宋体"/>
          <w:color w:val="auto"/>
          <w:highlight w:val="none"/>
        </w:rPr>
        <w:t>28.2</w:t>
      </w:r>
      <w:r>
        <w:rPr>
          <w:rFonts w:hint="eastAsia" w:ascii="宋体"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8" w:name="_28.3评标方法。本项目将按须知前附表规定的评标办法进行评标，具体评标"/>
      <w:bookmarkEnd w:id="98"/>
    </w:p>
    <w:p w14:paraId="663A7148">
      <w:pPr>
        <w:spacing w:line="360" w:lineRule="auto"/>
        <w:ind w:firstLine="420" w:firstLineChars="200"/>
        <w:rPr>
          <w:rFonts w:ascii="宋体" w:hAnsi="宋体"/>
          <w:color w:val="auto"/>
          <w:highlight w:val="none"/>
        </w:rPr>
      </w:pPr>
      <w:r>
        <w:rPr>
          <w:rFonts w:ascii="宋体" w:hAnsi="宋体"/>
          <w:color w:val="auto"/>
          <w:highlight w:val="none"/>
        </w:rPr>
        <w:t>28.3</w:t>
      </w:r>
      <w:r>
        <w:rPr>
          <w:rFonts w:hint="eastAsia" w:ascii="宋体"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6A5A3D">
      <w:pPr>
        <w:spacing w:line="360" w:lineRule="auto"/>
        <w:ind w:firstLine="420" w:firstLineChars="200"/>
        <w:rPr>
          <w:rFonts w:ascii="宋体" w:hAnsi="宋体"/>
          <w:color w:val="auto"/>
          <w:highlight w:val="none"/>
        </w:rPr>
      </w:pPr>
      <w:r>
        <w:rPr>
          <w:rFonts w:ascii="宋体" w:hAnsi="宋体"/>
          <w:color w:val="auto"/>
          <w:highlight w:val="none"/>
        </w:rPr>
        <w:t>28.4</w:t>
      </w:r>
      <w:r>
        <w:rPr>
          <w:rFonts w:hint="eastAsia" w:ascii="宋体"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35D8151D">
      <w:pPr>
        <w:widowControl/>
        <w:spacing w:line="560" w:lineRule="exact"/>
        <w:ind w:firstLine="420" w:firstLineChars="200"/>
        <w:jc w:val="left"/>
        <w:textAlignment w:val="baseline"/>
        <w:rPr>
          <w:rFonts w:ascii="宋体" w:hAnsi="宋体"/>
          <w:color w:val="auto"/>
          <w:highlight w:val="none"/>
        </w:rPr>
      </w:pPr>
      <w:r>
        <w:rPr>
          <w:rFonts w:ascii="宋体" w:hAnsi="宋体"/>
          <w:color w:val="auto"/>
          <w:highlight w:val="none"/>
        </w:rPr>
        <w:t>28.5</w:t>
      </w:r>
      <w:r>
        <w:rPr>
          <w:rFonts w:hint="eastAsia" w:ascii="宋体"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FF6C9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29.评标方法及评标标准</w:t>
      </w:r>
    </w:p>
    <w:p w14:paraId="691591C9">
      <w:pPr>
        <w:spacing w:line="360" w:lineRule="auto"/>
        <w:ind w:firstLine="420" w:firstLineChars="200"/>
        <w:rPr>
          <w:rFonts w:ascii="宋体" w:hAnsi="宋体"/>
          <w:color w:val="auto"/>
          <w:highlight w:val="none"/>
        </w:rPr>
      </w:pPr>
      <w:r>
        <w:rPr>
          <w:rFonts w:ascii="宋体" w:hAnsi="宋体"/>
          <w:color w:val="auto"/>
          <w:highlight w:val="none"/>
        </w:rPr>
        <w:t>29.1</w:t>
      </w:r>
      <w:r>
        <w:rPr>
          <w:rFonts w:hint="eastAsia" w:ascii="宋体" w:hAnsi="宋体"/>
          <w:color w:val="auto"/>
          <w:highlight w:val="none"/>
        </w:rPr>
        <w:t>本项目的评标方法详见“投标人须知前附表”。</w:t>
      </w:r>
    </w:p>
    <w:p w14:paraId="571DC9A3">
      <w:pPr>
        <w:spacing w:line="360" w:lineRule="auto"/>
        <w:ind w:firstLine="420" w:firstLineChars="200"/>
        <w:rPr>
          <w:rFonts w:ascii="宋体" w:hAnsi="宋体"/>
          <w:color w:val="auto"/>
          <w:highlight w:val="none"/>
        </w:rPr>
      </w:pPr>
      <w:r>
        <w:rPr>
          <w:rFonts w:ascii="宋体" w:hAnsi="宋体"/>
          <w:color w:val="auto"/>
          <w:highlight w:val="none"/>
        </w:rPr>
        <w:t>29.2</w:t>
      </w:r>
      <w:r>
        <w:rPr>
          <w:rFonts w:ascii="宋体" w:hAnsi="宋体" w:cs="宋体"/>
          <w:color w:val="auto"/>
          <w:highlight w:val="none"/>
        </w:rPr>
        <w:t xml:space="preserve"> </w:t>
      </w:r>
      <w:r>
        <w:rPr>
          <w:rFonts w:hint="eastAsia" w:ascii="宋体" w:hAnsi="宋体"/>
          <w:color w:val="auto"/>
          <w:highlight w:val="none"/>
        </w:rPr>
        <w:t>评标委员会按照</w:t>
      </w:r>
      <w:r>
        <w:rPr>
          <w:rFonts w:hint="eastAsia" w:ascii="宋体" w:hAnsi="宋体" w:cs="宋体"/>
          <w:b/>
          <w:color w:val="auto"/>
          <w:highlight w:val="none"/>
        </w:rPr>
        <w:t>“第四章</w:t>
      </w:r>
      <w:r>
        <w:rPr>
          <w:rFonts w:ascii="宋体" w:hAnsi="宋体" w:cs="宋体"/>
          <w:b/>
          <w:color w:val="auto"/>
          <w:highlight w:val="none"/>
        </w:rPr>
        <w:t xml:space="preserve"> </w:t>
      </w:r>
      <w:r>
        <w:rPr>
          <w:rFonts w:hint="eastAsia" w:ascii="宋体" w:hAnsi="宋体" w:cs="宋体"/>
          <w:b/>
          <w:color w:val="auto"/>
          <w:highlight w:val="none"/>
        </w:rPr>
        <w:t>评标方法和评标标准”</w:t>
      </w:r>
      <w:r>
        <w:rPr>
          <w:rFonts w:hint="eastAsia" w:ascii="宋体" w:hAnsi="宋体"/>
          <w:color w:val="auto"/>
          <w:highlight w:val="none"/>
        </w:rPr>
        <w:t>规定的方法、评审因素、标准和程序对投标文件进行评审。</w:t>
      </w:r>
    </w:p>
    <w:p w14:paraId="077637DF">
      <w:pPr>
        <w:spacing w:line="360" w:lineRule="auto"/>
        <w:ind w:firstLine="420" w:firstLineChars="200"/>
        <w:rPr>
          <w:rFonts w:ascii="宋体" w:hAnsi="宋体"/>
          <w:color w:val="auto"/>
          <w:highlight w:val="none"/>
        </w:rPr>
      </w:pPr>
      <w:r>
        <w:rPr>
          <w:rFonts w:ascii="宋体" w:hAnsi="宋体"/>
          <w:color w:val="auto"/>
          <w:highlight w:val="none"/>
        </w:rPr>
        <w:t xml:space="preserve">29.3 </w:t>
      </w: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2B97F36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）电子交易平台发生故障而无法登录访问的；</w:t>
      </w:r>
      <w:r>
        <w:rPr>
          <w:rFonts w:ascii="宋体" w:hAnsi="宋体"/>
          <w:color w:val="auto"/>
          <w:highlight w:val="none"/>
        </w:rPr>
        <w:t xml:space="preserve"> </w:t>
      </w:r>
    </w:p>
    <w:p w14:paraId="638D2E71">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）电子交易平台应用或数据库出现错误，不能进行正常操作的；</w:t>
      </w:r>
    </w:p>
    <w:p w14:paraId="0A02AF3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）电子交易平台发现严重安全漏洞，有潜在泄密危险的；</w:t>
      </w:r>
    </w:p>
    <w:p w14:paraId="733F4C5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）病毒发作导致不能进行正常操作的；</w:t>
      </w:r>
      <w:r>
        <w:rPr>
          <w:rFonts w:ascii="宋体" w:hAnsi="宋体"/>
          <w:color w:val="auto"/>
          <w:highlight w:val="none"/>
        </w:rPr>
        <w:t xml:space="preserve"> </w:t>
      </w:r>
    </w:p>
    <w:p w14:paraId="01502EA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）其他无法保证电子交易的公平、公正和安全的情况。</w:t>
      </w:r>
    </w:p>
    <w:p w14:paraId="0EF72829">
      <w:pPr>
        <w:spacing w:line="360" w:lineRule="auto"/>
        <w:ind w:firstLine="420" w:firstLineChars="200"/>
        <w:rPr>
          <w:rFonts w:ascii="宋体" w:hAnsi="宋体"/>
          <w:color w:val="auto"/>
          <w:highlight w:val="none"/>
        </w:rPr>
      </w:pPr>
      <w:r>
        <w:rPr>
          <w:rFonts w:ascii="宋体" w:hAnsi="宋体"/>
          <w:color w:val="auto"/>
          <w:highlight w:val="none"/>
        </w:rPr>
        <w:t>29.4</w:t>
      </w: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B26DDD">
      <w:pPr>
        <w:pStyle w:val="15"/>
        <w:snapToGrid w:val="0"/>
        <w:spacing w:line="400" w:lineRule="exact"/>
        <w:ind w:firstLine="420" w:firstLineChars="200"/>
        <w:rPr>
          <w:rFonts w:hAnsi="宋体"/>
          <w:color w:val="auto"/>
          <w:highlight w:val="none"/>
        </w:rPr>
      </w:pPr>
    </w:p>
    <w:p w14:paraId="37244985">
      <w:pPr>
        <w:pStyle w:val="4"/>
        <w:keepNext w:val="0"/>
        <w:keepLines w:val="0"/>
        <w:spacing w:line="400" w:lineRule="exact"/>
        <w:jc w:val="center"/>
        <w:rPr>
          <w:rFonts w:ascii="宋体" w:hAnsi="宋体"/>
          <w:color w:val="auto"/>
          <w:highlight w:val="none"/>
        </w:rPr>
      </w:pPr>
      <w:bookmarkStart w:id="99" w:name="_Toc254970546"/>
      <w:bookmarkStart w:id="100" w:name="_Toc254970687"/>
      <w:bookmarkStart w:id="101" w:name="_Toc118383685"/>
      <w:r>
        <w:rPr>
          <w:rFonts w:hint="eastAsia" w:ascii="宋体" w:hAnsi="宋体"/>
          <w:color w:val="auto"/>
          <w:highlight w:val="none"/>
        </w:rPr>
        <w:t>七、</w:t>
      </w:r>
      <w:bookmarkEnd w:id="99"/>
      <w:bookmarkEnd w:id="100"/>
      <w:r>
        <w:rPr>
          <w:rFonts w:hint="eastAsia" w:ascii="宋体" w:hAnsi="宋体"/>
          <w:color w:val="auto"/>
          <w:highlight w:val="none"/>
        </w:rPr>
        <w:t>中标和合同</w:t>
      </w:r>
      <w:bookmarkEnd w:id="101"/>
    </w:p>
    <w:p w14:paraId="22F2B6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30.确定中标人</w:t>
      </w:r>
    </w:p>
    <w:p w14:paraId="7D320717">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32C5F9FD">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7A1B0A7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6E1674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30.4中标供应商无正当理由拒签合同的，根据《中华人民共和国政府采购法》第七十七条第一款规定处理。</w:t>
      </w:r>
    </w:p>
    <w:p w14:paraId="2E9E970D">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hint="eastAsia" w:ascii="宋体" w:hAnsi="宋体"/>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3289C4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结果公告</w:t>
      </w:r>
    </w:p>
    <w:p w14:paraId="1362773D">
      <w:pPr>
        <w:spacing w:line="360" w:lineRule="auto"/>
        <w:ind w:firstLine="420" w:firstLineChars="200"/>
        <w:rPr>
          <w:rFonts w:ascii="宋体" w:hAnsi="宋体" w:cs="宋体"/>
          <w:color w:val="auto"/>
          <w:highlight w:val="none"/>
        </w:rPr>
      </w:pPr>
      <w:r>
        <w:rPr>
          <w:rFonts w:ascii="宋体" w:hAnsi="宋体"/>
          <w:color w:val="auto"/>
          <w:szCs w:val="21"/>
          <w:highlight w:val="none"/>
        </w:rPr>
        <w:t>31.1</w:t>
      </w:r>
      <w:r>
        <w:rPr>
          <w:rFonts w:hint="eastAsia" w:ascii="宋体" w:hAnsi="宋体" w:cs="宋体"/>
          <w:color w:val="auto"/>
          <w:highlight w:val="none"/>
        </w:rPr>
        <w:t>在中标供应商</w:t>
      </w:r>
      <w:r>
        <w:rPr>
          <w:rFonts w:hint="eastAsia" w:ascii="宋体" w:hAnsi="宋体" w:cs="Arial"/>
          <w:color w:val="auto"/>
          <w:highlight w:val="none"/>
        </w:rPr>
        <w:t>确定之日起</w:t>
      </w:r>
      <w:r>
        <w:rPr>
          <w:rFonts w:ascii="宋体" w:hAnsi="宋体" w:cs="宋体"/>
          <w:color w:val="auto"/>
          <w:highlight w:val="none"/>
        </w:rPr>
        <w:t>2</w:t>
      </w:r>
      <w:r>
        <w:rPr>
          <w:rFonts w:hint="eastAsia" w:ascii="宋体" w:hAnsi="宋体" w:cs="宋体"/>
          <w:color w:val="auto"/>
          <w:highlight w:val="none"/>
        </w:rPr>
        <w:t>个工作日内，由采购代理机构</w:t>
      </w:r>
      <w:r>
        <w:rPr>
          <w:rFonts w:hint="eastAsia" w:ascii="宋体" w:hAnsi="宋体"/>
          <w:b/>
          <w:color w:val="auto"/>
          <w:szCs w:val="21"/>
          <w:highlight w:val="none"/>
        </w:rPr>
        <w:t>在招标公告发布媒体上</w:t>
      </w:r>
      <w:r>
        <w:rPr>
          <w:rFonts w:hint="eastAsia" w:ascii="宋体" w:hAnsi="宋体" w:cs="宋体"/>
          <w:color w:val="auto"/>
          <w:highlight w:val="none"/>
        </w:rPr>
        <w:t>发布中标结果公告，中标结果公告期限为</w:t>
      </w:r>
      <w:r>
        <w:rPr>
          <w:rFonts w:ascii="宋体" w:hAnsi="宋体" w:cs="宋体"/>
          <w:color w:val="auto"/>
          <w:highlight w:val="none"/>
        </w:rPr>
        <w:t>1</w:t>
      </w:r>
      <w:r>
        <w:rPr>
          <w:rFonts w:hint="eastAsia" w:ascii="宋体" w:hAnsi="宋体" w:cs="宋体"/>
          <w:color w:val="auto"/>
          <w:highlight w:val="none"/>
        </w:rPr>
        <w:t>个工作日，发布中标结果公告的同时向中标供应商发出中标通知书。</w:t>
      </w:r>
      <w:r>
        <w:rPr>
          <w:rFonts w:hint="eastAsia" w:ascii="宋体" w:hAnsi="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olor w:val="auto"/>
          <w:szCs w:val="21"/>
          <w:highlight w:val="none"/>
        </w:rPr>
        <w:t>排名第二的中标候选人因前款规定的同样原因被取消中标资格的，</w:t>
      </w:r>
      <w:r>
        <w:rPr>
          <w:rFonts w:hint="eastAsia" w:ascii="宋体" w:hAnsi="宋体" w:cs="Courier New"/>
          <w:color w:val="auto"/>
          <w:szCs w:val="21"/>
          <w:highlight w:val="none"/>
        </w:rPr>
        <w:t>授权的评标委员会</w:t>
      </w:r>
      <w:r>
        <w:rPr>
          <w:rFonts w:hint="eastAsia" w:ascii="宋体" w:hAnsi="宋体"/>
          <w:color w:val="auto"/>
          <w:szCs w:val="21"/>
          <w:highlight w:val="none"/>
        </w:rPr>
        <w:t>可以确定排名第三的中标候选人为中标人，以此类推。</w:t>
      </w:r>
    </w:p>
    <w:p w14:paraId="6FF39E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1BE110F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1FAB3EC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32.发出中标通知书</w:t>
      </w:r>
    </w:p>
    <w:p w14:paraId="73961F9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32.1在发布中标公告的同时，采购代理机构向中标人通过“广西政府采购云平台”平台发出电子中标通知书。</w:t>
      </w:r>
    </w:p>
    <w:p w14:paraId="370A8A5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2239F2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无义务解释未中标原因</w:t>
      </w:r>
    </w:p>
    <w:p w14:paraId="367FF90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766652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34.合同授予标准</w:t>
      </w:r>
    </w:p>
    <w:p w14:paraId="5FA328E4">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4312210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35.履约保证金</w:t>
      </w:r>
    </w:p>
    <w:p w14:paraId="0713EE3C">
      <w:pPr>
        <w:pStyle w:val="36"/>
        <w:snapToGrid w:val="0"/>
        <w:spacing w:before="0"/>
        <w:ind w:firstLine="420"/>
        <w:rPr>
          <w:rFonts w:ascii="宋体" w:hAnsi="宋体"/>
          <w:color w:val="auto"/>
          <w:kern w:val="0"/>
          <w:sz w:val="21"/>
          <w:szCs w:val="21"/>
          <w:highlight w:val="none"/>
          <w:lang w:val="zh-CN"/>
        </w:rPr>
      </w:pPr>
      <w:bookmarkStart w:id="102" w:name="_39.1中标人须于签订合同前按本须知前附表规定的金额转账或电汇到指定账"/>
      <w:bookmarkEnd w:id="102"/>
      <w:r>
        <w:rPr>
          <w:rFonts w:hint="eastAsia" w:ascii="宋体" w:hAnsi="宋体"/>
          <w:color w:val="auto"/>
          <w:kern w:val="0"/>
          <w:sz w:val="21"/>
          <w:szCs w:val="21"/>
          <w:highlight w:val="none"/>
          <w:lang w:val="zh-CN"/>
        </w:rPr>
        <w:t>见“投标人须知前附表”。</w:t>
      </w:r>
    </w:p>
    <w:p w14:paraId="3AE312B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36.签订合同</w:t>
      </w:r>
    </w:p>
    <w:p w14:paraId="426C51A5">
      <w:pPr>
        <w:pStyle w:val="36"/>
        <w:snapToGrid w:val="0"/>
        <w:spacing w:before="0"/>
        <w:ind w:firstLine="422"/>
        <w:rPr>
          <w:rFonts w:ascii="宋体" w:hAnsi="宋体"/>
          <w:color w:val="auto"/>
          <w:kern w:val="0"/>
          <w:sz w:val="21"/>
          <w:szCs w:val="21"/>
          <w:highlight w:val="none"/>
          <w:lang w:val="zh-CN"/>
        </w:rPr>
      </w:pPr>
      <w:bookmarkStart w:id="103" w:name="_40.1投标人接到中标通知书后，按须知前附表规定向采购人出示相关资格证"/>
      <w:bookmarkEnd w:id="103"/>
      <w:r>
        <w:rPr>
          <w:rFonts w:hint="eastAsia" w:ascii="宋体" w:hAnsi="宋体"/>
          <w:b/>
          <w:color w:val="auto"/>
          <w:sz w:val="21"/>
          <w:szCs w:val="21"/>
          <w:highlight w:val="none"/>
        </w:rPr>
        <w:t xml:space="preserve"> 36.1中标人领取电子中标通知书后，</w:t>
      </w:r>
      <w:r>
        <w:rPr>
          <w:rFonts w:hint="eastAsia" w:ascii="宋体" w:hAnsi="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5B95399B">
      <w:pPr>
        <w:pStyle w:val="36"/>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hint="eastAsia" w:ascii="宋体" w:hAnsi="宋体" w:cs="仿宋_GB2312"/>
          <w:color w:val="auto"/>
          <w:sz w:val="21"/>
          <w:szCs w:val="21"/>
          <w:highlight w:val="none"/>
        </w:rPr>
        <w:t>采购合同由采购人与中标供应商根据招标文件、投标文件等内容通过政府采购电子交易平台在线签订，自动备案。</w:t>
      </w:r>
    </w:p>
    <w:p w14:paraId="76F43440">
      <w:pPr>
        <w:pStyle w:val="36"/>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450E9D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79A982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8CF48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E9180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0C9C0EC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37C04352">
      <w:pPr>
        <w:spacing w:line="360" w:lineRule="auto"/>
        <w:ind w:firstLine="480" w:firstLineChars="200"/>
        <w:rPr>
          <w:rFonts w:ascii="宋体" w:hAnsi="宋体"/>
          <w:color w:val="auto"/>
          <w:sz w:val="24"/>
          <w:highlight w:val="none"/>
        </w:rPr>
      </w:pPr>
      <w:bookmarkStart w:id="104" w:name="_41.政府采购合同公告"/>
      <w:bookmarkEnd w:id="104"/>
      <w:r>
        <w:rPr>
          <w:rFonts w:hint="eastAsia" w:ascii="宋体" w:hAnsi="宋体"/>
          <w:color w:val="auto"/>
          <w:sz w:val="24"/>
          <w:highlight w:val="none"/>
        </w:rPr>
        <w:t>37.政府采购合同公告</w:t>
      </w:r>
    </w:p>
    <w:p w14:paraId="1B56C27C">
      <w:pPr>
        <w:spacing w:line="360" w:lineRule="auto"/>
        <w:ind w:firstLine="420" w:firstLineChars="200"/>
        <w:rPr>
          <w:rFonts w:ascii="宋体" w:hAnsi="宋体"/>
          <w:color w:val="auto"/>
          <w:highlight w:val="none"/>
        </w:rPr>
      </w:pPr>
      <w:r>
        <w:rPr>
          <w:rFonts w:hint="eastAsia" w:ascii="宋体" w:hAnsi="宋体"/>
          <w:color w:val="auto"/>
          <w:highlight w:val="none"/>
        </w:rPr>
        <w:t>采购人或者受托采购代理机构应当自政府采购合同签订之日起</w:t>
      </w:r>
      <w:r>
        <w:rPr>
          <w:rFonts w:ascii="宋体" w:hAnsi="宋体"/>
          <w:color w:val="auto"/>
          <w:highlight w:val="none"/>
        </w:rPr>
        <w:t>2</w:t>
      </w:r>
      <w:r>
        <w:rPr>
          <w:rFonts w:hint="eastAsia" w:ascii="宋体"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olor w:val="auto"/>
          <w:highlight w:val="none"/>
        </w:rPr>
        <w:t>上公告，但政府采购合同中涉及国家秘密、商业秘密的内容除外。</w:t>
      </w:r>
    </w:p>
    <w:p w14:paraId="311B6D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38. 询问、质疑和投诉</w:t>
      </w:r>
    </w:p>
    <w:p w14:paraId="69E01E62">
      <w:pPr>
        <w:spacing w:line="360" w:lineRule="auto"/>
        <w:ind w:firstLine="422" w:firstLineChars="200"/>
        <w:rPr>
          <w:rFonts w:ascii="宋体" w:hAnsi="宋体"/>
          <w:b/>
          <w:color w:val="auto"/>
          <w:szCs w:val="21"/>
          <w:highlight w:val="none"/>
        </w:rPr>
      </w:pPr>
      <w:r>
        <w:rPr>
          <w:rFonts w:ascii="宋体" w:hAnsi="宋体"/>
          <w:b/>
          <w:color w:val="auto"/>
          <w:szCs w:val="21"/>
          <w:highlight w:val="none"/>
        </w:rPr>
        <w:t>38.1</w:t>
      </w:r>
      <w:r>
        <w:rPr>
          <w:rFonts w:hint="eastAsia" w:ascii="宋体" w:hAnsi="宋体"/>
          <w:b/>
          <w:color w:val="auto"/>
          <w:szCs w:val="21"/>
          <w:highlight w:val="none"/>
        </w:rPr>
        <w:t>询问</w:t>
      </w:r>
    </w:p>
    <w:p w14:paraId="510C5D13">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38.1.1</w:t>
      </w:r>
      <w:r>
        <w:rPr>
          <w:rFonts w:hint="eastAsia" w:ascii="宋体" w:hAnsi="宋体"/>
          <w:bCs/>
          <w:color w:val="auto"/>
          <w:szCs w:val="21"/>
          <w:highlight w:val="none"/>
        </w:rPr>
        <w:t>供应商在开标前对政府采购活动事项有疑问的，可以向采购人或采购代理机构项目负责人提出询问。</w:t>
      </w:r>
    </w:p>
    <w:p w14:paraId="001FEFFA">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38.1.2</w:t>
      </w:r>
      <w:r>
        <w:rPr>
          <w:rFonts w:hint="eastAsia" w:ascii="宋体" w:hAnsi="宋体"/>
          <w:bCs/>
          <w:color w:val="auto"/>
          <w:szCs w:val="21"/>
          <w:highlight w:val="none"/>
        </w:rPr>
        <w:t>采购人或采购人委托的采购代理机构自受理询问之日起</w:t>
      </w:r>
      <w:r>
        <w:rPr>
          <w:rFonts w:ascii="宋体" w:hAnsi="宋体"/>
          <w:bCs/>
          <w:color w:val="auto"/>
          <w:szCs w:val="21"/>
          <w:highlight w:val="none"/>
        </w:rPr>
        <w:t>3</w:t>
      </w:r>
      <w:r>
        <w:rPr>
          <w:rFonts w:hint="eastAsia" w:ascii="宋体" w:hAnsi="宋体"/>
          <w:bCs/>
          <w:color w:val="auto"/>
          <w:szCs w:val="21"/>
          <w:highlight w:val="none"/>
        </w:rPr>
        <w:t>个工作日内对供应商依法提出的询问作出答复，</w:t>
      </w:r>
      <w:r>
        <w:rPr>
          <w:rFonts w:hint="eastAsia" w:ascii="宋体" w:hAnsi="宋体"/>
          <w:color w:val="auto"/>
          <w:highlight w:val="none"/>
        </w:rPr>
        <w:t>但答复内容不得涉及商业秘密</w:t>
      </w:r>
      <w:r>
        <w:rPr>
          <w:rFonts w:hint="eastAsia" w:ascii="宋体" w:hAnsi="宋体"/>
          <w:bCs/>
          <w:color w:val="auto"/>
          <w:szCs w:val="21"/>
          <w:highlight w:val="none"/>
        </w:rPr>
        <w:t>。</w:t>
      </w:r>
    </w:p>
    <w:p w14:paraId="16A55814">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38.1.3 </w:t>
      </w:r>
      <w:r>
        <w:rPr>
          <w:rFonts w:hint="eastAsia" w:ascii="宋体" w:hAnsi="宋体"/>
          <w:bCs/>
          <w:color w:val="auto"/>
          <w:szCs w:val="21"/>
          <w:highlight w:val="none"/>
        </w:rPr>
        <w:t>询问事项可能影响中标、成交结果的，采购人应当暂停签订合同，已经签订合同的，应当中止履行合同。</w:t>
      </w:r>
    </w:p>
    <w:p w14:paraId="7DE5C331">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38.2质疑</w:t>
      </w:r>
    </w:p>
    <w:p w14:paraId="73C1C154">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E5B1A4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）潜在供应商依法获取公开招标文件后，认为采购文件使自己的权益受到损害的，应当在公开招标文件公告期限届满之日起</w:t>
      </w:r>
      <w:r>
        <w:rPr>
          <w:rFonts w:ascii="宋体" w:hAnsi="宋体"/>
          <w:bCs/>
          <w:color w:val="auto"/>
          <w:highlight w:val="none"/>
        </w:rPr>
        <w:t>7</w:t>
      </w:r>
      <w:r>
        <w:rPr>
          <w:rFonts w:hint="eastAsia" w:ascii="宋体" w:hAnsi="宋体"/>
          <w:bCs/>
          <w:color w:val="auto"/>
          <w:highlight w:val="none"/>
        </w:rPr>
        <w:t>个工作日内提出质疑。</w:t>
      </w:r>
      <w:r>
        <w:rPr>
          <w:rFonts w:hint="eastAsia" w:ascii="宋体" w:hAnsi="宋体"/>
          <w:color w:val="auto"/>
          <w:highlight w:val="none"/>
        </w:rPr>
        <w:t>委托代理协议无特殊约定的，</w:t>
      </w:r>
      <w:r>
        <w:rPr>
          <w:rFonts w:hint="eastAsia" w:ascii="宋体"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16EB6F1">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）供应商认为采购过程使自己的权益受到损害的，应当在各采购程序环节结束之日起</w:t>
      </w:r>
      <w:r>
        <w:rPr>
          <w:rFonts w:ascii="宋体" w:hAnsi="宋体"/>
          <w:bCs/>
          <w:color w:val="auto"/>
          <w:highlight w:val="none"/>
        </w:rPr>
        <w:t>7</w:t>
      </w:r>
      <w:r>
        <w:rPr>
          <w:rFonts w:hint="eastAsia" w:ascii="宋体"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54C729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）供应商认为中标或者成交结果使自己的权益受到损害的，应当在中标或者成交结果公告期限届满之日起</w:t>
      </w:r>
      <w:r>
        <w:rPr>
          <w:rFonts w:ascii="宋体" w:hAnsi="宋体"/>
          <w:bCs/>
          <w:color w:val="auto"/>
          <w:highlight w:val="none"/>
        </w:rPr>
        <w:t>7</w:t>
      </w:r>
      <w:r>
        <w:rPr>
          <w:rFonts w:hint="eastAsia" w:ascii="宋体" w:hAnsi="宋体"/>
          <w:bCs/>
          <w:color w:val="auto"/>
          <w:highlight w:val="none"/>
        </w:rPr>
        <w:t>个工作日内提出质疑，由采购人受理并负责答复。</w:t>
      </w:r>
    </w:p>
    <w:p w14:paraId="680F0558">
      <w:pPr>
        <w:spacing w:line="360" w:lineRule="auto"/>
        <w:ind w:firstLine="422" w:firstLineChars="200"/>
        <w:rPr>
          <w:rFonts w:ascii="宋体" w:hAnsi="宋体"/>
          <w:bCs/>
          <w:color w:val="auto"/>
          <w:szCs w:val="21"/>
          <w:highlight w:val="none"/>
        </w:rPr>
      </w:pPr>
      <w:r>
        <w:rPr>
          <w:rFonts w:ascii="宋体" w:hAnsi="宋体"/>
          <w:b/>
          <w:bCs/>
          <w:color w:val="auto"/>
          <w:szCs w:val="21"/>
          <w:highlight w:val="none"/>
        </w:rPr>
        <w:t>38.2.2</w:t>
      </w:r>
      <w:r>
        <w:rPr>
          <w:rFonts w:hint="eastAsia" w:ascii="宋体" w:hAnsi="宋体"/>
          <w:bCs/>
          <w:color w:val="auto"/>
          <w:szCs w:val="21"/>
          <w:highlight w:val="none"/>
        </w:rPr>
        <w:t>供应商质疑实行实名制，其质疑应当有具体的质疑事项及事实根据，质疑应当坚持依法依规、诚实信用原则，不得进行虚假、恶意质疑。</w:t>
      </w:r>
    </w:p>
    <w:p w14:paraId="187868A0">
      <w:pPr>
        <w:spacing w:line="360" w:lineRule="auto"/>
        <w:ind w:firstLine="422" w:firstLineChars="200"/>
        <w:rPr>
          <w:rFonts w:ascii="宋体" w:hAnsi="宋体"/>
          <w:bCs/>
          <w:color w:val="auto"/>
          <w:highlight w:val="none"/>
        </w:rPr>
      </w:pPr>
      <w:r>
        <w:rPr>
          <w:rFonts w:ascii="宋体" w:hAnsi="宋体"/>
          <w:b/>
          <w:bCs/>
          <w:color w:val="auto"/>
          <w:highlight w:val="none"/>
        </w:rPr>
        <w:t>38.2.3</w:t>
      </w:r>
      <w:r>
        <w:rPr>
          <w:rFonts w:ascii="宋体" w:hAnsi="宋体"/>
          <w:bCs/>
          <w:color w:val="auto"/>
          <w:highlight w:val="none"/>
        </w:rPr>
        <w:t xml:space="preserve"> </w:t>
      </w:r>
      <w:r>
        <w:rPr>
          <w:rFonts w:hint="eastAsia" w:ascii="宋体"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olor w:val="auto"/>
          <w:highlight w:val="none"/>
        </w:rPr>
        <w:t>。</w:t>
      </w:r>
    </w:p>
    <w:p w14:paraId="10137812">
      <w:pPr>
        <w:spacing w:line="360" w:lineRule="auto"/>
        <w:ind w:firstLine="422" w:firstLineChars="200"/>
        <w:rPr>
          <w:rFonts w:ascii="宋体" w:hAnsi="宋体"/>
          <w:b/>
          <w:bCs/>
          <w:color w:val="auto"/>
          <w:highlight w:val="none"/>
        </w:rPr>
      </w:pPr>
      <w:r>
        <w:rPr>
          <w:rFonts w:ascii="宋体" w:hAnsi="宋体"/>
          <w:b/>
          <w:bCs/>
          <w:color w:val="auto"/>
          <w:highlight w:val="none"/>
        </w:rPr>
        <w:t xml:space="preserve">38.2.4 </w:t>
      </w:r>
      <w:r>
        <w:rPr>
          <w:rFonts w:hint="eastAsia" w:ascii="宋体" w:hAnsi="宋体"/>
          <w:b/>
          <w:bCs/>
          <w:color w:val="auto"/>
          <w:highlight w:val="none"/>
        </w:rPr>
        <w:t>质疑供应商提起质疑应当符合下列条件：</w:t>
      </w:r>
    </w:p>
    <w:p w14:paraId="77BBABA7">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）质疑供应商是参与所质疑</w:t>
      </w:r>
      <w:r>
        <w:rPr>
          <w:rFonts w:hint="eastAsia" w:ascii="宋体" w:hAnsi="宋体"/>
          <w:bCs/>
          <w:color w:val="auto"/>
          <w:szCs w:val="21"/>
          <w:highlight w:val="none"/>
        </w:rPr>
        <w:t>项目</w:t>
      </w:r>
      <w:r>
        <w:rPr>
          <w:rFonts w:hint="eastAsia" w:ascii="宋体" w:hAnsi="宋体"/>
          <w:bCs/>
          <w:color w:val="auto"/>
          <w:highlight w:val="none"/>
        </w:rPr>
        <w:t>采购活动的供应商（潜在供应商已依法获取可之一的采购文件的，可以对该采购文件质疑）；</w:t>
      </w:r>
    </w:p>
    <w:p w14:paraId="5D90E41C">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）质疑函内容符合本章第</w:t>
      </w:r>
      <w:r>
        <w:rPr>
          <w:rFonts w:ascii="宋体" w:hAnsi="宋体"/>
          <w:bCs/>
          <w:color w:val="auto"/>
          <w:highlight w:val="none"/>
        </w:rPr>
        <w:t>38.2.5</w:t>
      </w:r>
      <w:r>
        <w:rPr>
          <w:rFonts w:hint="eastAsia" w:ascii="宋体" w:hAnsi="宋体"/>
          <w:bCs/>
          <w:color w:val="auto"/>
          <w:highlight w:val="none"/>
        </w:rPr>
        <w:t>项的规定；</w:t>
      </w:r>
    </w:p>
    <w:p w14:paraId="570A25B9">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）在质疑有效期限内提起质疑；</w:t>
      </w:r>
    </w:p>
    <w:p w14:paraId="409BAAA3">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）属于所质疑的采购人或采购人委托的采购代理机构组织的采购活动；</w:t>
      </w:r>
    </w:p>
    <w:p w14:paraId="5FC8178F">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）同一质疑事项未经采购人或采购人委托的采购代理机构质疑处理；</w:t>
      </w:r>
      <w:r>
        <w:rPr>
          <w:rFonts w:ascii="宋体" w:hAnsi="宋体"/>
          <w:bCs/>
          <w:color w:val="auto"/>
          <w:highlight w:val="none"/>
        </w:rPr>
        <w:t xml:space="preserve"> </w:t>
      </w:r>
    </w:p>
    <w:p w14:paraId="6CF91D1A">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6</w:t>
      </w:r>
      <w:r>
        <w:rPr>
          <w:rFonts w:hint="eastAsia" w:ascii="宋体" w:hAnsi="宋体"/>
          <w:bCs/>
          <w:color w:val="auto"/>
          <w:highlight w:val="none"/>
        </w:rPr>
        <w:t>）供应商对同一采购程序环节的质疑应当在质疑有效期内一次性提出；</w:t>
      </w:r>
    </w:p>
    <w:p w14:paraId="2731A887">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7</w:t>
      </w:r>
      <w:r>
        <w:rPr>
          <w:rFonts w:hint="eastAsia" w:ascii="宋体" w:hAnsi="宋体"/>
          <w:bCs/>
          <w:color w:val="auto"/>
          <w:highlight w:val="none"/>
        </w:rPr>
        <w:t>）供应商提交质疑应当提交必要的证明材料，证明材料应以合法手段取得；</w:t>
      </w:r>
    </w:p>
    <w:p w14:paraId="5FD2C5CF">
      <w:pPr>
        <w:spacing w:line="360" w:lineRule="auto"/>
        <w:ind w:firstLine="420" w:firstLineChars="200"/>
        <w:rPr>
          <w:rFonts w:ascii="宋体" w:hAnsi="宋体"/>
          <w:color w:val="auto"/>
          <w:highlight w:val="none"/>
        </w:rPr>
      </w:pPr>
      <w:r>
        <w:rPr>
          <w:rFonts w:hint="eastAsia" w:ascii="宋体" w:hAnsi="宋体"/>
          <w:bCs/>
          <w:color w:val="auto"/>
          <w:highlight w:val="none"/>
        </w:rPr>
        <w:t>（</w:t>
      </w:r>
      <w:r>
        <w:rPr>
          <w:rFonts w:ascii="宋体" w:hAnsi="宋体"/>
          <w:bCs/>
          <w:color w:val="auto"/>
          <w:highlight w:val="none"/>
        </w:rPr>
        <w:t>8</w:t>
      </w:r>
      <w:r>
        <w:rPr>
          <w:rFonts w:hint="eastAsia" w:ascii="宋体" w:hAnsi="宋体"/>
          <w:bCs/>
          <w:color w:val="auto"/>
          <w:highlight w:val="none"/>
        </w:rPr>
        <w:t>）财政部门规定的其他条件。</w:t>
      </w:r>
    </w:p>
    <w:p w14:paraId="2B0576EF">
      <w:pPr>
        <w:spacing w:line="360" w:lineRule="auto"/>
        <w:ind w:firstLine="420" w:firstLineChars="200"/>
        <w:rPr>
          <w:rFonts w:ascii="宋体" w:hAnsi="宋体"/>
          <w:b/>
          <w:color w:val="auto"/>
          <w:szCs w:val="21"/>
          <w:highlight w:val="none"/>
        </w:rPr>
      </w:pPr>
      <w:bookmarkStart w:id="105" w:name="_9.2质疑、投诉应当采用书面形式，质疑函、投诉书均应明确阐述招标文件、"/>
      <w:bookmarkEnd w:id="105"/>
      <w:r>
        <w:rPr>
          <w:rFonts w:hint="eastAsia" w:ascii="宋体" w:hAnsi="宋体"/>
          <w:color w:val="auto"/>
          <w:szCs w:val="21"/>
          <w:highlight w:val="none"/>
        </w:rPr>
        <w:t xml:space="preserve"> 38.2.5 </w:t>
      </w:r>
      <w:r>
        <w:rPr>
          <w:rFonts w:hint="eastAsia" w:ascii="宋体"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31E611CA">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）供应商的姓名或者名称、地址、邮编、联系人及联系电话；</w:t>
      </w:r>
    </w:p>
    <w:p w14:paraId="561313BA">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）质疑项目的名称、编号；</w:t>
      </w:r>
    </w:p>
    <w:p w14:paraId="7AF91EE2">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）具体、明确的质疑事项和与质疑事项相关的请求；</w:t>
      </w:r>
    </w:p>
    <w:p w14:paraId="26F524CA">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）事实依据（列明权益受到损害的事实和理由）；</w:t>
      </w:r>
    </w:p>
    <w:p w14:paraId="15BE0C49">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）必要的法律依据；</w:t>
      </w:r>
    </w:p>
    <w:p w14:paraId="0F4BF404">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6</w:t>
      </w:r>
      <w:r>
        <w:rPr>
          <w:rFonts w:hint="eastAsia" w:ascii="宋体" w:hAnsi="宋体"/>
          <w:bCs/>
          <w:color w:val="auto"/>
          <w:highlight w:val="none"/>
        </w:rPr>
        <w:t>）提出质疑的日期。</w:t>
      </w:r>
    </w:p>
    <w:p w14:paraId="7E9C0647">
      <w:pPr>
        <w:spacing w:line="360" w:lineRule="auto"/>
        <w:ind w:firstLine="420" w:firstLineChars="200"/>
        <w:rPr>
          <w:rFonts w:ascii="宋体" w:hAnsi="宋体"/>
          <w:bCs/>
          <w:color w:val="auto"/>
          <w:highlight w:val="none"/>
        </w:rPr>
      </w:pPr>
      <w:r>
        <w:rPr>
          <w:rFonts w:hint="eastAsia" w:ascii="宋体" w:hAnsi="宋体"/>
          <w:bCs/>
          <w:color w:val="auto"/>
          <w:highlight w:val="none"/>
        </w:rPr>
        <w:t>供应商为自然人的，应当由本人签字；供应商为法人或者其他组织的，应当由法定代表人、主要负责人，或者其委托代理人签字或者盖章，并加盖公章。</w:t>
      </w:r>
    </w:p>
    <w:p w14:paraId="5CBDFAA2">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E621522">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397989A">
      <w:pPr>
        <w:spacing w:line="360" w:lineRule="auto"/>
        <w:ind w:firstLine="420" w:firstLineChars="200"/>
        <w:rPr>
          <w:rFonts w:ascii="宋体" w:hAnsi="宋体"/>
          <w:bCs/>
          <w:color w:val="auto"/>
          <w:highlight w:val="none"/>
        </w:rPr>
      </w:pPr>
      <w:r>
        <w:rPr>
          <w:rFonts w:hint="eastAsia" w:ascii="宋体"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21C76EE0">
      <w:pPr>
        <w:spacing w:line="360" w:lineRule="auto"/>
        <w:ind w:firstLine="420" w:firstLineChars="200"/>
        <w:rPr>
          <w:rFonts w:ascii="宋体" w:hAnsi="宋体"/>
          <w:bCs/>
          <w:color w:val="auto"/>
          <w:highlight w:val="none"/>
        </w:rPr>
      </w:pPr>
      <w:r>
        <w:rPr>
          <w:rFonts w:hint="eastAsia" w:ascii="宋体"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4300A257">
      <w:pPr>
        <w:spacing w:line="360" w:lineRule="auto"/>
        <w:ind w:firstLine="420" w:firstLineChars="200"/>
        <w:rPr>
          <w:rFonts w:ascii="宋体" w:hAnsi="宋体"/>
          <w:bCs/>
          <w:color w:val="auto"/>
          <w:highlight w:val="none"/>
        </w:rPr>
      </w:pPr>
      <w:r>
        <w:rPr>
          <w:rFonts w:hint="eastAsia" w:ascii="宋体" w:hAnsi="宋体"/>
          <w:bCs/>
          <w:color w:val="auto"/>
          <w:highlight w:val="none"/>
        </w:rPr>
        <w:t>质疑答复导致中标结果改变的，采购人或者采购代理机构应当将有关情况书面报告本级财政部门。</w:t>
      </w:r>
    </w:p>
    <w:p w14:paraId="3727ABA4">
      <w:pPr>
        <w:spacing w:line="360" w:lineRule="auto"/>
        <w:ind w:firstLine="422" w:firstLineChars="200"/>
        <w:rPr>
          <w:rFonts w:ascii="宋体" w:hAnsi="宋体"/>
          <w:b/>
          <w:color w:val="auto"/>
          <w:highlight w:val="none"/>
        </w:rPr>
      </w:pPr>
      <w:r>
        <w:rPr>
          <w:rFonts w:ascii="宋体" w:hAnsi="宋体"/>
          <w:b/>
          <w:color w:val="auto"/>
          <w:highlight w:val="none"/>
        </w:rPr>
        <w:t>38.3</w:t>
      </w:r>
      <w:r>
        <w:rPr>
          <w:rFonts w:hint="eastAsia" w:ascii="宋体" w:hAnsi="宋体"/>
          <w:b/>
          <w:color w:val="auto"/>
          <w:highlight w:val="none"/>
        </w:rPr>
        <w:t>投诉</w:t>
      </w:r>
    </w:p>
    <w:p w14:paraId="510C2B52">
      <w:pPr>
        <w:spacing w:line="360" w:lineRule="auto"/>
        <w:ind w:firstLine="422" w:firstLineChars="200"/>
        <w:rPr>
          <w:rFonts w:ascii="宋体" w:hAnsi="宋体"/>
          <w:bCs/>
          <w:color w:val="auto"/>
          <w:highlight w:val="none"/>
        </w:rPr>
      </w:pPr>
      <w:r>
        <w:rPr>
          <w:rFonts w:ascii="宋体" w:hAnsi="宋体"/>
          <w:b/>
          <w:color w:val="auto"/>
          <w:highlight w:val="none"/>
        </w:rPr>
        <w:t>38.3</w:t>
      </w:r>
      <w:r>
        <w:rPr>
          <w:rFonts w:ascii="宋体" w:hAnsi="宋体"/>
          <w:bCs/>
          <w:color w:val="auto"/>
          <w:highlight w:val="none"/>
        </w:rPr>
        <w:t>.</w:t>
      </w:r>
      <w:r>
        <w:rPr>
          <w:rFonts w:ascii="宋体" w:hAnsi="宋体"/>
          <w:b/>
          <w:bCs/>
          <w:color w:val="auto"/>
          <w:highlight w:val="none"/>
        </w:rPr>
        <w:t xml:space="preserve">1 </w:t>
      </w:r>
      <w:r>
        <w:rPr>
          <w:rFonts w:ascii="宋体" w:hAnsi="宋体"/>
          <w:bCs/>
          <w:color w:val="auto"/>
          <w:highlight w:val="none"/>
        </w:rPr>
        <w:t xml:space="preserve"> </w:t>
      </w:r>
      <w:r>
        <w:rPr>
          <w:rFonts w:hint="eastAsia" w:ascii="宋体" w:hAnsi="宋体"/>
          <w:bCs/>
          <w:color w:val="auto"/>
          <w:highlight w:val="none"/>
        </w:rPr>
        <w:t>供应商认为采购文件、采购过程、中标和成交结果使自己的合法权益受到损害的，应当首先依法向采购人或采购人委托的</w:t>
      </w:r>
      <w:r>
        <w:rPr>
          <w:rFonts w:hint="eastAsia" w:ascii="宋体" w:hAnsi="宋体"/>
          <w:color w:val="auto"/>
          <w:highlight w:val="none"/>
        </w:rPr>
        <w:t>采购代理机构</w:t>
      </w:r>
      <w:r>
        <w:rPr>
          <w:rFonts w:hint="eastAsia" w:ascii="宋体" w:hAnsi="宋体"/>
          <w:bCs/>
          <w:color w:val="auto"/>
          <w:highlight w:val="none"/>
        </w:rPr>
        <w:t>提出质疑。对采购人、</w:t>
      </w:r>
      <w:r>
        <w:rPr>
          <w:rFonts w:hint="eastAsia" w:ascii="宋体" w:hAnsi="宋体"/>
          <w:color w:val="auto"/>
          <w:highlight w:val="none"/>
        </w:rPr>
        <w:t>采购代理机构</w:t>
      </w:r>
      <w:r>
        <w:rPr>
          <w:rFonts w:hint="eastAsia" w:ascii="宋体" w:hAnsi="宋体"/>
          <w:bCs/>
          <w:color w:val="auto"/>
          <w:highlight w:val="none"/>
        </w:rPr>
        <w:t>的答复不满意，或者采购人、</w:t>
      </w:r>
      <w:r>
        <w:rPr>
          <w:rFonts w:hint="eastAsia" w:ascii="宋体" w:hAnsi="宋体"/>
          <w:color w:val="auto"/>
          <w:highlight w:val="none"/>
        </w:rPr>
        <w:t>采购代理机构</w:t>
      </w:r>
      <w:r>
        <w:rPr>
          <w:rFonts w:hint="eastAsia" w:ascii="宋体" w:hAnsi="宋体"/>
          <w:bCs/>
          <w:color w:val="auto"/>
          <w:highlight w:val="none"/>
        </w:rPr>
        <w:t>未在规定期限内做出答复的，供应商可以在答复期满后</w:t>
      </w:r>
      <w:r>
        <w:rPr>
          <w:rFonts w:ascii="宋体" w:hAnsi="宋体"/>
          <w:bCs/>
          <w:color w:val="auto"/>
          <w:highlight w:val="none"/>
        </w:rPr>
        <w:t>15</w:t>
      </w:r>
      <w:r>
        <w:rPr>
          <w:rFonts w:hint="eastAsia" w:ascii="宋体" w:hAnsi="宋体"/>
          <w:bCs/>
          <w:color w:val="auto"/>
          <w:highlight w:val="none"/>
        </w:rPr>
        <w:t>个工作日内向上林县政府采购监督管理部门提起投诉，投诉联系方式见“投标人须知前附表”。</w:t>
      </w:r>
    </w:p>
    <w:p w14:paraId="4D468AC1">
      <w:pPr>
        <w:spacing w:line="360" w:lineRule="auto"/>
        <w:ind w:firstLine="422" w:firstLineChars="200"/>
        <w:rPr>
          <w:rFonts w:ascii="宋体" w:hAnsi="宋体"/>
          <w:bCs/>
          <w:color w:val="auto"/>
          <w:highlight w:val="none"/>
        </w:rPr>
      </w:pPr>
      <w:r>
        <w:rPr>
          <w:rFonts w:ascii="宋体" w:hAnsi="宋体"/>
          <w:b/>
          <w:color w:val="auto"/>
          <w:highlight w:val="none"/>
        </w:rPr>
        <w:t xml:space="preserve">38.3.2 </w:t>
      </w:r>
      <w:r>
        <w:rPr>
          <w:rFonts w:ascii="宋体" w:hAnsi="宋体"/>
          <w:color w:val="auto"/>
          <w:highlight w:val="none"/>
        </w:rPr>
        <w:t xml:space="preserve"> </w:t>
      </w:r>
      <w:r>
        <w:rPr>
          <w:rFonts w:hint="eastAsia" w:ascii="宋体" w:hAnsi="宋体"/>
          <w:color w:val="auto"/>
          <w:highlight w:val="none"/>
        </w:rPr>
        <w:t>投诉人投诉时，应当提交投诉书，并按照被投诉采购人、采购代理机构和与投诉事项有关的供应商数量提供投诉书的副本。投诉书</w:t>
      </w:r>
      <w:r>
        <w:rPr>
          <w:rFonts w:hint="eastAsia" w:ascii="宋体" w:hAnsi="宋体"/>
          <w:color w:val="auto"/>
          <w:szCs w:val="21"/>
          <w:highlight w:val="none"/>
        </w:rPr>
        <w:t>应当包括下列主要内容</w:t>
      </w:r>
      <w:r>
        <w:rPr>
          <w:rFonts w:hint="eastAsia" w:ascii="宋体" w:hAnsi="宋体"/>
          <w:color w:val="auto"/>
          <w:highlight w:val="none"/>
        </w:rPr>
        <w:t>（如材料中有外文资料应同时附上对应的中文译本）</w:t>
      </w:r>
      <w:r>
        <w:rPr>
          <w:rFonts w:hint="eastAsia" w:ascii="宋体" w:hAnsi="宋体"/>
          <w:bCs/>
          <w:color w:val="auto"/>
          <w:highlight w:val="none"/>
        </w:rPr>
        <w:t>（投诉书格式后附）</w:t>
      </w:r>
      <w:r>
        <w:rPr>
          <w:rFonts w:hint="eastAsia" w:ascii="宋体" w:hAnsi="宋体"/>
          <w:color w:val="auto"/>
          <w:szCs w:val="21"/>
          <w:highlight w:val="none"/>
        </w:rPr>
        <w:t>：</w:t>
      </w:r>
    </w:p>
    <w:p w14:paraId="712EAD6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）投诉人和被投诉人的名称、地址、邮编、联系人及联系电话等；</w:t>
      </w:r>
      <w:r>
        <w:rPr>
          <w:rFonts w:ascii="宋体" w:hAnsi="宋体"/>
          <w:color w:val="auto"/>
          <w:highlight w:val="none"/>
        </w:rPr>
        <w:t xml:space="preserve"> </w:t>
      </w:r>
    </w:p>
    <w:p w14:paraId="7957C1ED">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）质疑和质疑答复情况及相关证明材料；</w:t>
      </w:r>
      <w:r>
        <w:rPr>
          <w:rFonts w:ascii="宋体" w:hAnsi="宋体"/>
          <w:color w:val="auto"/>
          <w:highlight w:val="none"/>
        </w:rPr>
        <w:t xml:space="preserve"> </w:t>
      </w:r>
    </w:p>
    <w:p w14:paraId="2640460E">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）具体、明确的投诉事项和与投诉事项相关的投诉请求；</w:t>
      </w:r>
    </w:p>
    <w:p w14:paraId="197AF2B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）事实依据；</w:t>
      </w:r>
    </w:p>
    <w:p w14:paraId="18477748">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）法律依据；</w:t>
      </w:r>
    </w:p>
    <w:p w14:paraId="622BD66C">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）提起投诉的日期。</w:t>
      </w:r>
    </w:p>
    <w:p w14:paraId="630E900D">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）附件材料：营业执照副本内页复印件（要求证件有效并清晰反映企业法人经营范围；近期连续三个月依法缴纳税收和在职职工社会保障资金证明材料（复印件）。</w:t>
      </w:r>
      <w:r>
        <w:rPr>
          <w:rFonts w:ascii="宋体" w:hAnsi="宋体"/>
          <w:color w:val="auto"/>
          <w:highlight w:val="none"/>
        </w:rPr>
        <w:tab/>
      </w:r>
    </w:p>
    <w:p w14:paraId="6BF320ED">
      <w:pPr>
        <w:spacing w:line="360" w:lineRule="auto"/>
        <w:ind w:firstLine="422" w:firstLineChars="200"/>
        <w:rPr>
          <w:rFonts w:ascii="宋体" w:hAnsi="宋体"/>
          <w:bCs/>
          <w:color w:val="auto"/>
          <w:highlight w:val="none"/>
        </w:rPr>
      </w:pPr>
      <w:r>
        <w:rPr>
          <w:rFonts w:ascii="宋体" w:hAnsi="宋体"/>
          <w:b/>
          <w:color w:val="auto"/>
          <w:highlight w:val="none"/>
        </w:rPr>
        <w:t xml:space="preserve">38.3.3  </w:t>
      </w:r>
      <w:r>
        <w:rPr>
          <w:rFonts w:hint="eastAsia" w:ascii="宋体" w:hAnsi="宋体"/>
          <w:color w:val="auto"/>
          <w:highlight w:val="none"/>
        </w:rPr>
        <w:t>投诉人可以委托代理人办理投诉事务。</w:t>
      </w:r>
      <w:r>
        <w:rPr>
          <w:rFonts w:hint="eastAsia" w:ascii="宋体" w:hAnsi="宋体"/>
          <w:bCs/>
          <w:color w:val="auto"/>
          <w:highlight w:val="none"/>
        </w:rPr>
        <w:t>委托代理人应熟悉相关业务情况。</w:t>
      </w:r>
      <w:r>
        <w:rPr>
          <w:rFonts w:hint="eastAsia" w:ascii="宋体" w:hAnsi="宋体"/>
          <w:color w:val="auto"/>
          <w:highlight w:val="none"/>
        </w:rPr>
        <w:t>代理人办理投诉事务时，除提交投诉书外，还应当提交投诉人的授权委托书和委托代理人身份证明复印件。</w:t>
      </w:r>
    </w:p>
    <w:p w14:paraId="3FD16152">
      <w:pPr>
        <w:spacing w:line="360" w:lineRule="auto"/>
        <w:ind w:firstLine="422" w:firstLineChars="200"/>
        <w:rPr>
          <w:rFonts w:ascii="宋体" w:hAnsi="宋体"/>
          <w:color w:val="auto"/>
          <w:highlight w:val="none"/>
        </w:rPr>
      </w:pPr>
      <w:r>
        <w:rPr>
          <w:rFonts w:ascii="宋体" w:hAnsi="宋体"/>
          <w:b/>
          <w:color w:val="auto"/>
          <w:highlight w:val="none"/>
        </w:rPr>
        <w:t>38.3.4</w:t>
      </w:r>
      <w:r>
        <w:rPr>
          <w:rFonts w:ascii="宋体" w:hAnsi="宋体"/>
          <w:color w:val="auto"/>
          <w:highlight w:val="none"/>
        </w:rPr>
        <w:t xml:space="preserve">  </w:t>
      </w:r>
      <w:r>
        <w:rPr>
          <w:rFonts w:hint="eastAsia" w:ascii="宋体" w:hAnsi="宋体"/>
          <w:color w:val="auto"/>
          <w:highlight w:val="none"/>
        </w:rPr>
        <w:t>投诉人提起投诉应当符合下列条件：</w:t>
      </w:r>
    </w:p>
    <w:p w14:paraId="359067C2">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11D7BAD5">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0F0156AC">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145F82E4">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35B82221">
      <w:pPr>
        <w:spacing w:line="360" w:lineRule="auto"/>
        <w:ind w:firstLine="420" w:firstLineChars="200"/>
        <w:rPr>
          <w:rFonts w:ascii="宋体" w:hAnsi="宋体"/>
          <w:color w:val="auto"/>
          <w:highlight w:val="none"/>
        </w:rPr>
      </w:pPr>
      <w:r>
        <w:rPr>
          <w:rFonts w:hint="eastAsia" w:ascii="宋体" w:hAnsi="宋体"/>
          <w:color w:val="auto"/>
          <w:highlight w:val="none"/>
        </w:rPr>
        <w:t>（5）属于上林县政府采购监督管理部门管辖；</w:t>
      </w:r>
    </w:p>
    <w:p w14:paraId="49EC8DC4">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上林县政府采购监督管理部门</w:t>
      </w:r>
      <w:r>
        <w:rPr>
          <w:rFonts w:hint="eastAsia" w:ascii="宋体" w:hAnsi="宋体"/>
          <w:color w:val="auto"/>
          <w:highlight w:val="none"/>
        </w:rPr>
        <w:t>投诉处理；</w:t>
      </w:r>
    </w:p>
    <w:p w14:paraId="4CCFD761">
      <w:pPr>
        <w:spacing w:line="360" w:lineRule="auto"/>
        <w:ind w:firstLine="420" w:firstLineChars="200"/>
        <w:rPr>
          <w:rFonts w:ascii="宋体" w:hAnsi="宋体"/>
          <w:color w:val="auto"/>
          <w:highlight w:val="none"/>
        </w:rPr>
      </w:pPr>
      <w:r>
        <w:rPr>
          <w:rFonts w:hint="eastAsia" w:ascii="宋体" w:hAnsi="宋体"/>
          <w:color w:val="auto"/>
          <w:highlight w:val="none"/>
        </w:rPr>
        <w:t>（7）国务院财政部门规定的其他条件。</w:t>
      </w:r>
    </w:p>
    <w:p w14:paraId="6FD7F921">
      <w:pPr>
        <w:spacing w:line="360" w:lineRule="auto"/>
        <w:ind w:firstLine="422" w:firstLineChars="200"/>
        <w:rPr>
          <w:rFonts w:ascii="宋体" w:hAnsi="宋体"/>
          <w:color w:val="auto"/>
          <w:highlight w:val="none"/>
        </w:rPr>
      </w:pPr>
      <w:r>
        <w:rPr>
          <w:rFonts w:ascii="宋体" w:hAnsi="宋体"/>
          <w:b/>
          <w:color w:val="auto"/>
          <w:highlight w:val="none"/>
        </w:rPr>
        <w:t>38.3</w:t>
      </w:r>
      <w:r>
        <w:rPr>
          <w:rFonts w:hint="eastAsia" w:ascii="宋体" w:hAnsi="宋体"/>
          <w:b/>
          <w:color w:val="auto"/>
          <w:highlight w:val="none"/>
        </w:rPr>
        <w:t>.5</w:t>
      </w:r>
      <w:r>
        <w:rPr>
          <w:rFonts w:hint="eastAsia" w:ascii="宋体" w:hAnsi="宋体"/>
          <w:color w:val="auto"/>
          <w:highlight w:val="none"/>
        </w:rPr>
        <w:t xml:space="preserve">  南宁市政府采购监督管理部门自受理投诉之日起</w:t>
      </w:r>
      <w:r>
        <w:rPr>
          <w:rFonts w:ascii="宋体" w:hAnsi="宋体"/>
          <w:color w:val="auto"/>
          <w:highlight w:val="none"/>
        </w:rPr>
        <w:t>30</w:t>
      </w:r>
      <w:r>
        <w:rPr>
          <w:rFonts w:hint="eastAsia" w:ascii="宋体" w:hAnsi="宋体"/>
          <w:color w:val="auto"/>
          <w:highlight w:val="none"/>
        </w:rPr>
        <w:t>个工作日内，对投诉事项作出处理决定，并以书面形式通知投诉人、被投诉人及其他与投诉处理结果有利害关系的政府采购当事人。并将投诉结果在</w:t>
      </w:r>
      <w:r>
        <w:rPr>
          <w:rFonts w:ascii="宋体" w:hAnsi="宋体"/>
          <w:color w:val="auto"/>
          <w:highlight w:val="none"/>
        </w:rPr>
        <w:t>http://zfcg.gxzf.gov.cn (</w:t>
      </w:r>
      <w:r>
        <w:rPr>
          <w:rFonts w:hint="eastAsia" w:ascii="宋体" w:hAnsi="宋体"/>
          <w:color w:val="auto"/>
          <w:highlight w:val="none"/>
        </w:rPr>
        <w:t>广西壮族自治区政府采购网</w:t>
      </w:r>
      <w:r>
        <w:rPr>
          <w:rFonts w:ascii="宋体" w:hAnsi="宋体"/>
          <w:color w:val="auto"/>
          <w:highlight w:val="none"/>
        </w:rPr>
        <w:t>)</w:t>
      </w:r>
      <w:r>
        <w:rPr>
          <w:rFonts w:hint="eastAsia" w:ascii="宋体" w:hAnsi="宋体"/>
          <w:color w:val="auto"/>
          <w:highlight w:val="none"/>
        </w:rPr>
        <w:t>发布。</w:t>
      </w:r>
    </w:p>
    <w:p w14:paraId="797E76B7">
      <w:pPr>
        <w:spacing w:line="360" w:lineRule="auto"/>
        <w:ind w:firstLine="422" w:firstLineChars="200"/>
        <w:rPr>
          <w:rFonts w:ascii="宋体" w:hAnsi="宋体"/>
          <w:color w:val="auto"/>
          <w:highlight w:val="none"/>
        </w:rPr>
      </w:pPr>
      <w:r>
        <w:rPr>
          <w:rFonts w:ascii="宋体" w:hAnsi="宋体"/>
          <w:b/>
          <w:color w:val="auto"/>
          <w:highlight w:val="none"/>
        </w:rPr>
        <w:t>38.3</w:t>
      </w:r>
      <w:r>
        <w:rPr>
          <w:rFonts w:hint="eastAsia" w:ascii="宋体" w:hAnsi="宋体"/>
          <w:b/>
          <w:color w:val="auto"/>
          <w:highlight w:val="none"/>
        </w:rPr>
        <w:t>.6</w:t>
      </w:r>
      <w:r>
        <w:rPr>
          <w:rFonts w:hint="eastAsia" w:ascii="宋体" w:hAnsi="宋体"/>
          <w:color w:val="auto"/>
          <w:highlight w:val="none"/>
        </w:rPr>
        <w:t xml:space="preserve">  上林县政府采购监督管理部门在处理投诉事项期间，可以视具体情况暂停采购活动。</w:t>
      </w:r>
    </w:p>
    <w:p w14:paraId="236BE80F">
      <w:pPr>
        <w:snapToGrid w:val="0"/>
        <w:spacing w:line="360" w:lineRule="auto"/>
        <w:ind w:left="120" w:leftChars="57" w:firstLine="482" w:firstLineChars="150"/>
        <w:jc w:val="center"/>
        <w:outlineLvl w:val="2"/>
        <w:rPr>
          <w:rFonts w:ascii="宋体" w:hAnsi="宋体"/>
          <w:b/>
          <w:bCs/>
          <w:color w:val="auto"/>
          <w:sz w:val="32"/>
          <w:szCs w:val="32"/>
          <w:highlight w:val="none"/>
        </w:rPr>
      </w:pPr>
      <w:bookmarkStart w:id="106" w:name="_Toc118383686"/>
      <w:r>
        <w:rPr>
          <w:rFonts w:hint="eastAsia" w:ascii="宋体" w:hAnsi="宋体"/>
          <w:b/>
          <w:bCs/>
          <w:color w:val="auto"/>
          <w:sz w:val="32"/>
          <w:szCs w:val="32"/>
          <w:highlight w:val="none"/>
        </w:rPr>
        <w:t>八、验收</w:t>
      </w:r>
      <w:bookmarkEnd w:id="106"/>
    </w:p>
    <w:p w14:paraId="1AB3136B">
      <w:pPr>
        <w:spacing w:line="360" w:lineRule="auto"/>
        <w:ind w:firstLine="422" w:firstLineChars="200"/>
        <w:rPr>
          <w:rFonts w:ascii="宋体" w:hAnsi="宋体"/>
          <w:b/>
          <w:color w:val="auto"/>
          <w:highlight w:val="none"/>
        </w:rPr>
      </w:pPr>
      <w:r>
        <w:rPr>
          <w:rFonts w:ascii="宋体" w:hAnsi="宋体"/>
          <w:b/>
          <w:color w:val="auto"/>
          <w:highlight w:val="none"/>
        </w:rPr>
        <w:t>39.</w:t>
      </w:r>
      <w:r>
        <w:rPr>
          <w:rFonts w:hint="eastAsia" w:ascii="宋体" w:hAnsi="宋体"/>
          <w:b/>
          <w:color w:val="auto"/>
          <w:highlight w:val="none"/>
        </w:rPr>
        <w:t>验收</w:t>
      </w:r>
    </w:p>
    <w:p w14:paraId="51887C5F">
      <w:pPr>
        <w:tabs>
          <w:tab w:val="left" w:pos="0"/>
        </w:tabs>
        <w:spacing w:line="360" w:lineRule="auto"/>
        <w:ind w:firstLine="420"/>
        <w:rPr>
          <w:rFonts w:ascii="宋体" w:hAnsi="宋体"/>
          <w:color w:val="auto"/>
          <w:highlight w:val="none"/>
        </w:rPr>
      </w:pPr>
      <w:r>
        <w:rPr>
          <w:rFonts w:ascii="宋体" w:hAnsi="宋体"/>
          <w:color w:val="auto"/>
          <w:highlight w:val="none"/>
        </w:rPr>
        <w:t>39.1</w:t>
      </w:r>
      <w:r>
        <w:rPr>
          <w:rFonts w:hint="eastAsia" w:ascii="宋体"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06CC48">
      <w:pPr>
        <w:tabs>
          <w:tab w:val="left" w:pos="0"/>
        </w:tabs>
        <w:spacing w:line="360" w:lineRule="auto"/>
        <w:ind w:firstLine="420"/>
        <w:rPr>
          <w:rFonts w:ascii="宋体" w:hAnsi="宋体"/>
          <w:color w:val="auto"/>
          <w:highlight w:val="none"/>
        </w:rPr>
      </w:pPr>
      <w:r>
        <w:rPr>
          <w:rFonts w:ascii="宋体" w:hAnsi="宋体"/>
          <w:color w:val="auto"/>
          <w:highlight w:val="none"/>
        </w:rPr>
        <w:t>39.2</w:t>
      </w:r>
      <w:r>
        <w:rPr>
          <w:rFonts w:hint="eastAsia" w:ascii="宋体" w:hAnsi="宋体"/>
          <w:color w:val="auto"/>
          <w:highlight w:val="none"/>
        </w:rPr>
        <w:t>采购人可以邀请参加本项目的其他投标人或者第三方机构参与验收。参与验收的投标人或者第三方机构的意见作为验收书的参考资料一并存档。</w:t>
      </w:r>
    </w:p>
    <w:p w14:paraId="514F2DA0">
      <w:pPr>
        <w:tabs>
          <w:tab w:val="left" w:pos="0"/>
        </w:tabs>
        <w:spacing w:line="360" w:lineRule="auto"/>
        <w:ind w:firstLine="420"/>
        <w:rPr>
          <w:rFonts w:ascii="宋体" w:hAnsi="宋体"/>
          <w:color w:val="auto"/>
          <w:highlight w:val="none"/>
        </w:rPr>
      </w:pPr>
      <w:r>
        <w:rPr>
          <w:rFonts w:ascii="宋体" w:hAnsi="宋体"/>
          <w:color w:val="auto"/>
          <w:highlight w:val="none"/>
        </w:rPr>
        <w:t>39.3</w:t>
      </w:r>
      <w:r>
        <w:rPr>
          <w:rFonts w:hint="eastAsia" w:ascii="宋体" w:hAnsi="宋体"/>
          <w:color w:val="auto"/>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72E86C">
      <w:pPr>
        <w:tabs>
          <w:tab w:val="left" w:pos="0"/>
        </w:tabs>
        <w:spacing w:line="360" w:lineRule="auto"/>
        <w:ind w:firstLine="420"/>
        <w:rPr>
          <w:rFonts w:ascii="宋体" w:hAnsi="宋体"/>
          <w:color w:val="auto"/>
          <w:highlight w:val="none"/>
        </w:rPr>
      </w:pPr>
      <w:r>
        <w:rPr>
          <w:rFonts w:ascii="宋体" w:hAnsi="宋体"/>
          <w:color w:val="auto"/>
          <w:highlight w:val="none"/>
        </w:rPr>
        <w:t>39.4</w:t>
      </w:r>
      <w:r>
        <w:rPr>
          <w:rFonts w:hint="eastAsia" w:ascii="宋体"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94FCFA">
      <w:pPr>
        <w:pStyle w:val="15"/>
        <w:snapToGrid w:val="0"/>
        <w:spacing w:line="400" w:lineRule="exact"/>
        <w:rPr>
          <w:rFonts w:hAnsi="宋体"/>
          <w:color w:val="auto"/>
          <w:highlight w:val="none"/>
        </w:rPr>
      </w:pPr>
    </w:p>
    <w:p w14:paraId="707C20AD">
      <w:pPr>
        <w:pStyle w:val="4"/>
        <w:keepNext w:val="0"/>
        <w:keepLines w:val="0"/>
        <w:spacing w:line="360" w:lineRule="auto"/>
        <w:jc w:val="center"/>
        <w:rPr>
          <w:rFonts w:ascii="宋体" w:hAnsi="宋体"/>
          <w:color w:val="auto"/>
          <w:highlight w:val="none"/>
        </w:rPr>
      </w:pPr>
      <w:bookmarkStart w:id="107" w:name="_八、其他事项"/>
      <w:bookmarkEnd w:id="107"/>
      <w:bookmarkStart w:id="108" w:name="_Toc118383687"/>
      <w:r>
        <w:rPr>
          <w:rFonts w:hint="eastAsia" w:ascii="宋体" w:hAnsi="宋体"/>
          <w:color w:val="auto"/>
          <w:highlight w:val="none"/>
        </w:rPr>
        <w:t>九、其他事项</w:t>
      </w:r>
      <w:bookmarkEnd w:id="108"/>
    </w:p>
    <w:p w14:paraId="3DCD7C79">
      <w:pPr>
        <w:spacing w:line="360" w:lineRule="auto"/>
        <w:ind w:firstLine="480" w:firstLineChars="200"/>
        <w:rPr>
          <w:rFonts w:ascii="宋体" w:hAnsi="宋体"/>
          <w:color w:val="auto"/>
          <w:sz w:val="24"/>
          <w:highlight w:val="none"/>
        </w:rPr>
      </w:pPr>
      <w:bookmarkStart w:id="109" w:name="_42.代理服务费"/>
      <w:bookmarkEnd w:id="109"/>
      <w:r>
        <w:rPr>
          <w:rFonts w:hint="eastAsia" w:ascii="宋体" w:hAnsi="宋体"/>
          <w:color w:val="auto"/>
          <w:sz w:val="24"/>
          <w:highlight w:val="none"/>
        </w:rPr>
        <w:t>40.代理服务费</w:t>
      </w:r>
    </w:p>
    <w:p w14:paraId="7BC152D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代理服务费收费标准及缴费账户详见“投标人须知前附表”，投标人为联合体的，可以由联合体中的一方或者多方共同交纳代理服务费。</w:t>
      </w:r>
    </w:p>
    <w:p w14:paraId="163CD0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 需要补充的其他内容</w:t>
      </w:r>
    </w:p>
    <w:p w14:paraId="0DFD7C2D">
      <w:pPr>
        <w:spacing w:line="360" w:lineRule="auto"/>
        <w:ind w:firstLine="420" w:firstLineChars="200"/>
        <w:rPr>
          <w:rFonts w:ascii="宋体" w:hAnsi="宋体"/>
          <w:color w:val="auto"/>
          <w:highlight w:val="none"/>
        </w:rPr>
      </w:pPr>
      <w:r>
        <w:rPr>
          <w:rFonts w:ascii="宋体" w:hAnsi="宋体"/>
          <w:color w:val="auto"/>
          <w:highlight w:val="none"/>
        </w:rPr>
        <w:t>41.1</w:t>
      </w:r>
      <w:r>
        <w:rPr>
          <w:rFonts w:hint="eastAsia" w:ascii="宋体" w:hAnsi="宋体" w:cs="宋体"/>
          <w:color w:val="auto"/>
          <w:highlight w:val="none"/>
        </w:rPr>
        <w:t>本招标文件解释规则详见</w:t>
      </w:r>
      <w:r>
        <w:rPr>
          <w:rFonts w:hint="eastAsia" w:ascii="宋体" w:hAnsi="宋体"/>
          <w:color w:val="auto"/>
          <w:highlight w:val="none"/>
        </w:rPr>
        <w:t>“投标人须知前附表”。</w:t>
      </w:r>
    </w:p>
    <w:p w14:paraId="0486E157">
      <w:pPr>
        <w:spacing w:line="360" w:lineRule="auto"/>
        <w:ind w:firstLine="420" w:firstLineChars="200"/>
        <w:rPr>
          <w:rFonts w:ascii="宋体" w:hAnsi="宋体"/>
          <w:color w:val="auto"/>
          <w:highlight w:val="none"/>
        </w:rPr>
      </w:pPr>
      <w:r>
        <w:rPr>
          <w:rFonts w:ascii="宋体" w:hAnsi="宋体" w:cs="宋体"/>
          <w:color w:val="auto"/>
          <w:highlight w:val="none"/>
        </w:rPr>
        <w:t xml:space="preserve">41.2 </w:t>
      </w:r>
      <w:r>
        <w:rPr>
          <w:rFonts w:hint="eastAsia" w:ascii="宋体" w:hAnsi="宋体"/>
          <w:color w:val="auto"/>
          <w:highlight w:val="none"/>
        </w:rPr>
        <w:t>其他事项详见“投标人须知前附表”。</w:t>
      </w:r>
    </w:p>
    <w:p w14:paraId="69CE0C4B">
      <w:pPr>
        <w:pStyle w:val="15"/>
        <w:spacing w:line="360" w:lineRule="auto"/>
        <w:ind w:firstLine="420" w:firstLineChars="200"/>
        <w:rPr>
          <w:rFonts w:hAnsi="宋体"/>
          <w:color w:val="auto"/>
          <w:highlight w:val="none"/>
        </w:rPr>
      </w:pPr>
      <w:r>
        <w:rPr>
          <w:rFonts w:hint="eastAsia" w:hAnsi="宋体"/>
          <w:color w:val="auto"/>
          <w:highlight w:val="none"/>
        </w:rPr>
        <w:t>41.3</w:t>
      </w:r>
      <w:bookmarkStart w:id="110" w:name="_Hlk65857140"/>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3025CCB2">
      <w:pPr>
        <w:pStyle w:val="15"/>
        <w:spacing w:before="120" w:after="120" w:line="360" w:lineRule="auto"/>
        <w:ind w:firstLine="420" w:firstLineChars="200"/>
        <w:contextualSpacing/>
        <w:rPr>
          <w:rFonts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82E9574">
      <w:pPr>
        <w:pStyle w:val="15"/>
        <w:spacing w:before="120" w:after="120" w:line="360" w:lineRule="auto"/>
        <w:ind w:firstLine="420" w:firstLineChars="200"/>
        <w:contextualSpacing/>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bookmarkEnd w:id="110"/>
    </w:p>
    <w:p w14:paraId="5BCF91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 政采贷相关说明</w:t>
      </w:r>
    </w:p>
    <w:p w14:paraId="65E22D59">
      <w:pPr>
        <w:spacing w:line="360" w:lineRule="auto"/>
        <w:ind w:firstLine="420" w:firstLineChars="200"/>
        <w:jc w:val="left"/>
        <w:rPr>
          <w:rFonts w:ascii="宋体" w:hAnsi="宋体"/>
          <w:color w:val="auto"/>
          <w:highlight w:val="none"/>
        </w:rPr>
      </w:pPr>
      <w:r>
        <w:rPr>
          <w:rFonts w:hint="eastAsia" w:ascii="宋体"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2F749C7F">
      <w:pPr>
        <w:numPr>
          <w:ilvl w:val="0"/>
          <w:numId w:val="2"/>
        </w:numPr>
        <w:spacing w:line="360" w:lineRule="auto"/>
        <w:ind w:firstLine="420" w:firstLineChars="200"/>
        <w:jc w:val="left"/>
        <w:rPr>
          <w:rFonts w:ascii="宋体" w:hAnsi="宋体"/>
          <w:color w:val="auto"/>
          <w:highlight w:val="none"/>
        </w:rPr>
      </w:pPr>
      <w:r>
        <w:rPr>
          <w:rFonts w:hint="eastAsia" w:ascii="宋体" w:hAnsi="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2"/>
          <w:rFonts w:ascii="宋体" w:hAnsi="宋体"/>
          <w:color w:val="auto"/>
          <w:highlight w:val="none"/>
        </w:rPr>
        <w:t>http://www.nnggzy.org.cn</w:t>
      </w:r>
      <w:r>
        <w:rPr>
          <w:rStyle w:val="32"/>
          <w:rFonts w:hint="eastAsia" w:ascii="宋体" w:hAnsi="宋体"/>
          <w:color w:val="auto"/>
          <w:highlight w:val="none"/>
        </w:rPr>
        <w:t>）“交易信息</w:t>
      </w:r>
      <w:r>
        <w:rPr>
          <w:rStyle w:val="32"/>
          <w:rFonts w:ascii="宋体" w:hAnsi="宋体"/>
          <w:color w:val="auto"/>
          <w:highlight w:val="none"/>
        </w:rPr>
        <w:t>-</w:t>
      </w:r>
      <w:r>
        <w:rPr>
          <w:rStyle w:val="32"/>
          <w:rFonts w:hint="eastAsia" w:ascii="宋体" w:hAnsi="宋体"/>
          <w:color w:val="auto"/>
          <w:highlight w:val="none"/>
        </w:rPr>
        <w:t>政府采购</w:t>
      </w:r>
      <w:r>
        <w:rPr>
          <w:rStyle w:val="32"/>
          <w:rFonts w:ascii="宋体" w:hAnsi="宋体"/>
          <w:color w:val="auto"/>
          <w:highlight w:val="none"/>
        </w:rPr>
        <w:t>-</w:t>
      </w:r>
      <w:r>
        <w:rPr>
          <w:rStyle w:val="32"/>
          <w:rFonts w:hint="eastAsia" w:ascii="宋体" w:hAnsi="宋体"/>
          <w:color w:val="auto"/>
          <w:highlight w:val="none"/>
        </w:rPr>
        <w:t>政府采购信用融资”中融资银行和南宁市企业融资货物中心专栏信息申请政府采购信用融资。</w:t>
      </w:r>
      <w:r>
        <w:rPr>
          <w:rStyle w:val="32"/>
          <w:rFonts w:hint="eastAsia" w:ascii="宋体" w:hAnsi="宋体"/>
          <w:color w:val="auto"/>
          <w:highlight w:val="none"/>
        </w:rPr>
        <w:fldChar w:fldCharType="end"/>
      </w:r>
    </w:p>
    <w:p w14:paraId="17D355DA">
      <w:pPr>
        <w:numPr>
          <w:ilvl w:val="0"/>
          <w:numId w:val="2"/>
        </w:numPr>
        <w:spacing w:line="360" w:lineRule="auto"/>
        <w:ind w:firstLine="420" w:firstLineChars="200"/>
        <w:jc w:val="left"/>
        <w:rPr>
          <w:rFonts w:ascii="宋体" w:hAnsi="宋体"/>
          <w:color w:val="auto"/>
          <w:highlight w:val="none"/>
        </w:rPr>
      </w:pPr>
      <w:r>
        <w:rPr>
          <w:rFonts w:hint="eastAsia" w:ascii="宋体" w:hAnsi="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ascii="宋体" w:hAnsi="宋体"/>
          <w:color w:val="auto"/>
          <w:highlight w:val="none"/>
        </w:rPr>
        <w:br w:type="page"/>
      </w:r>
      <w:bookmarkStart w:id="111" w:name="_Toc532545043"/>
    </w:p>
    <w:p w14:paraId="73DCD648">
      <w:pPr>
        <w:pStyle w:val="15"/>
        <w:ind w:firstLine="723"/>
        <w:jc w:val="center"/>
        <w:outlineLvl w:val="0"/>
        <w:rPr>
          <w:rFonts w:hAnsi="宋体"/>
          <w:b/>
          <w:color w:val="auto"/>
          <w:sz w:val="36"/>
          <w:highlight w:val="none"/>
        </w:rPr>
      </w:pPr>
      <w:bookmarkStart w:id="112" w:name="_Toc118383688"/>
      <w:r>
        <w:rPr>
          <w:rFonts w:hint="eastAsia" w:hAnsi="宋体"/>
          <w:b/>
          <w:color w:val="auto"/>
          <w:sz w:val="36"/>
          <w:highlight w:val="none"/>
        </w:rPr>
        <w:t>第四章</w:t>
      </w:r>
      <w:r>
        <w:rPr>
          <w:rFonts w:hAnsi="宋体"/>
          <w:b/>
          <w:color w:val="auto"/>
          <w:sz w:val="36"/>
          <w:highlight w:val="none"/>
        </w:rPr>
        <w:t xml:space="preserve">  </w:t>
      </w:r>
      <w:r>
        <w:rPr>
          <w:rFonts w:hint="eastAsia" w:hAnsi="宋体"/>
          <w:b/>
          <w:color w:val="auto"/>
          <w:sz w:val="36"/>
          <w:highlight w:val="none"/>
        </w:rPr>
        <w:t>评标方法</w:t>
      </w:r>
      <w:bookmarkEnd w:id="111"/>
      <w:r>
        <w:rPr>
          <w:rFonts w:hint="eastAsia" w:hAnsi="宋体"/>
          <w:b/>
          <w:color w:val="auto"/>
          <w:sz w:val="36"/>
          <w:highlight w:val="none"/>
        </w:rPr>
        <w:t>及评分标准</w:t>
      </w:r>
      <w:bookmarkEnd w:id="112"/>
    </w:p>
    <w:p w14:paraId="5D155CCE">
      <w:pPr>
        <w:pStyle w:val="15"/>
        <w:jc w:val="center"/>
        <w:outlineLvl w:val="1"/>
        <w:rPr>
          <w:rFonts w:hAnsi="宋体"/>
          <w:b/>
          <w:bCs/>
          <w:color w:val="auto"/>
          <w:sz w:val="32"/>
          <w:szCs w:val="32"/>
          <w:highlight w:val="none"/>
        </w:rPr>
      </w:pPr>
      <w:bookmarkStart w:id="113" w:name="_Toc118383689"/>
      <w:r>
        <w:rPr>
          <w:rFonts w:hint="eastAsia" w:hAnsi="宋体"/>
          <w:b/>
          <w:bCs/>
          <w:color w:val="auto"/>
          <w:sz w:val="32"/>
          <w:szCs w:val="32"/>
          <w:highlight w:val="none"/>
        </w:rPr>
        <w:t>第一节</w:t>
      </w:r>
      <w:r>
        <w:rPr>
          <w:rFonts w:hAnsi="宋体"/>
          <w:b/>
          <w:bCs/>
          <w:color w:val="auto"/>
          <w:sz w:val="32"/>
          <w:szCs w:val="32"/>
          <w:highlight w:val="none"/>
        </w:rPr>
        <w:t xml:space="preserve"> </w:t>
      </w:r>
      <w:r>
        <w:rPr>
          <w:rFonts w:hint="eastAsia" w:hAnsi="宋体"/>
          <w:b/>
          <w:bCs/>
          <w:color w:val="auto"/>
          <w:sz w:val="32"/>
          <w:szCs w:val="32"/>
          <w:highlight w:val="none"/>
        </w:rPr>
        <w:t>评标方法</w:t>
      </w:r>
      <w:bookmarkEnd w:id="113"/>
    </w:p>
    <w:p w14:paraId="4A645D5D">
      <w:pPr>
        <w:pStyle w:val="15"/>
        <w:tabs>
          <w:tab w:val="left" w:pos="2472"/>
        </w:tabs>
        <w:spacing w:line="460" w:lineRule="exact"/>
        <w:ind w:firstLine="420" w:firstLineChars="200"/>
        <w:rPr>
          <w:rFonts w:hAnsi="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1C97C470">
      <w:pPr>
        <w:pStyle w:val="15"/>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3C0D0656">
      <w:pPr>
        <w:autoSpaceDE w:val="0"/>
        <w:autoSpaceDN w:val="0"/>
        <w:adjustRightInd w:val="0"/>
        <w:spacing w:line="440" w:lineRule="exact"/>
        <w:ind w:firstLine="426" w:firstLineChars="177"/>
        <w:rPr>
          <w:rFonts w:ascii="宋体" w:hAnsi="宋体"/>
          <w:color w:val="auto"/>
          <w:szCs w:val="20"/>
          <w:highlight w:val="none"/>
        </w:rPr>
      </w:pPr>
      <w:r>
        <w:rPr>
          <w:rFonts w:hint="eastAsia" w:ascii="宋体" w:hAnsi="宋体"/>
          <w:b/>
          <w:bCs/>
          <w:color w:val="auto"/>
          <w:sz w:val="24"/>
          <w:highlight w:val="none"/>
        </w:rPr>
        <w:sym w:font="Wingdings 2" w:char="0052"/>
      </w:r>
      <w:r>
        <w:rPr>
          <w:rFonts w:hint="eastAsia" w:ascii="宋体" w:hAnsi="宋体"/>
          <w:b/>
          <w:bCs/>
          <w:color w:val="auto"/>
          <w:highlight w:val="none"/>
        </w:rPr>
        <w:t>综合评分法</w:t>
      </w:r>
      <w:r>
        <w:rPr>
          <w:rFonts w:hint="eastAsia" w:ascii="宋体" w:hAnsi="宋体"/>
          <w:color w:val="auto"/>
          <w:highlight w:val="none"/>
        </w:rPr>
        <w:t>，</w:t>
      </w:r>
      <w:r>
        <w:rPr>
          <w:rFonts w:hint="eastAsia" w:ascii="宋体" w:hAnsi="宋体"/>
          <w:color w:val="auto"/>
          <w:szCs w:val="20"/>
          <w:highlight w:val="none"/>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得分相同的，按投标报价由低到高顺序排列。得分且投标报价相同的并列。投标文件满足招标文件全部实质性要求，且按照评审因素的量化指标评审得分最高的投标人为排名第一的中标候选人。</w:t>
      </w:r>
    </w:p>
    <w:p w14:paraId="6B908478">
      <w:pPr>
        <w:autoSpaceDE w:val="0"/>
        <w:autoSpaceDN w:val="0"/>
        <w:adjustRightInd w:val="0"/>
        <w:spacing w:line="440" w:lineRule="exact"/>
        <w:ind w:firstLine="480" w:firstLineChars="200"/>
        <w:rPr>
          <w:rFonts w:ascii="宋体" w:hAnsi="宋体"/>
          <w:color w:val="auto"/>
          <w:sz w:val="24"/>
          <w:highlight w:val="none"/>
        </w:rPr>
      </w:pPr>
    </w:p>
    <w:p w14:paraId="27D0E346">
      <w:pPr>
        <w:pStyle w:val="15"/>
        <w:spacing w:line="360" w:lineRule="auto"/>
        <w:ind w:firstLine="420"/>
        <w:rPr>
          <w:rFonts w:hAnsi="宋体"/>
          <w:color w:val="auto"/>
          <w:highlight w:val="none"/>
        </w:rPr>
      </w:pPr>
    </w:p>
    <w:p w14:paraId="23ECDB36">
      <w:pPr>
        <w:pStyle w:val="15"/>
        <w:tabs>
          <w:tab w:val="left" w:pos="2472"/>
        </w:tabs>
        <w:spacing w:line="460" w:lineRule="exact"/>
        <w:jc w:val="center"/>
        <w:outlineLvl w:val="1"/>
        <w:rPr>
          <w:rFonts w:hAnsi="宋体"/>
          <w:b/>
          <w:bCs/>
          <w:color w:val="auto"/>
          <w:sz w:val="32"/>
          <w:szCs w:val="32"/>
          <w:highlight w:val="none"/>
        </w:rPr>
      </w:pPr>
      <w:bookmarkStart w:id="114" w:name="_Toc118383690"/>
      <w:r>
        <w:rPr>
          <w:rFonts w:hint="eastAsia" w:hAnsi="宋体"/>
          <w:b/>
          <w:bCs/>
          <w:color w:val="auto"/>
          <w:sz w:val="32"/>
          <w:szCs w:val="32"/>
          <w:highlight w:val="none"/>
        </w:rPr>
        <w:t>第二节</w:t>
      </w:r>
      <w:r>
        <w:rPr>
          <w:rFonts w:hAnsi="宋体"/>
          <w:b/>
          <w:bCs/>
          <w:color w:val="auto"/>
          <w:sz w:val="32"/>
          <w:szCs w:val="32"/>
          <w:highlight w:val="none"/>
        </w:rPr>
        <w:t xml:space="preserve"> </w:t>
      </w:r>
      <w:r>
        <w:rPr>
          <w:rFonts w:hint="eastAsia" w:hAnsi="宋体"/>
          <w:b/>
          <w:bCs/>
          <w:color w:val="auto"/>
          <w:sz w:val="32"/>
          <w:szCs w:val="32"/>
          <w:highlight w:val="none"/>
        </w:rPr>
        <w:t>评标程序</w:t>
      </w:r>
      <w:bookmarkEnd w:id="114"/>
    </w:p>
    <w:p w14:paraId="46E2EA6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6090F425">
      <w:pPr>
        <w:spacing w:line="360" w:lineRule="auto"/>
        <w:ind w:firstLine="420" w:firstLineChars="200"/>
        <w:rPr>
          <w:rFonts w:ascii="宋体" w:hAnsi="宋体"/>
          <w:color w:val="auto"/>
          <w:highlight w:val="none"/>
        </w:rPr>
      </w:pPr>
      <w:r>
        <w:rPr>
          <w:rFonts w:hint="eastAsia" w:ascii="宋体" w:hAnsi="宋体"/>
          <w:color w:val="auto"/>
          <w:highlight w:val="none"/>
        </w:rPr>
        <w:t>评标委员会应当对符合资格的投标人的投标文件进行投标报价、商务、技术等实质性内容符合性审查，以确定其是否满足招标文件的实质性要求。</w:t>
      </w:r>
    </w:p>
    <w:p w14:paraId="026E115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3A8AF9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04CA20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244710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668AA7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504ADF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69914A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EF316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7827E5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1743BC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107B4F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47C100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642AF6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4BEFBD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（4）投标有效期、项目完成时间（交货时间、货物完成时间或者货物期等）、质保期、售后服务等招标文件中标“▲”的商务条款发生负偏离的；</w:t>
      </w:r>
    </w:p>
    <w:p w14:paraId="2DA030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48D92E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2A13A6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1BA377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3F59FE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2A525D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1B4605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3A9CB5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0F11C5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）不满足招标文件要求的货物内容、技术要求、安全、质量标准，或者与招标文件中标“▲”的技术需求发生负偏离的；</w:t>
      </w:r>
    </w:p>
    <w:p w14:paraId="640159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）技术需求评审允许负偏离的条款数超过“投标人须知前附表”规定项数的；</w:t>
      </w:r>
    </w:p>
    <w:p w14:paraId="384EA5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）投标文件未提供“投标人须知前附表”第</w:t>
      </w:r>
      <w:r>
        <w:rPr>
          <w:rFonts w:ascii="宋体" w:hAnsi="宋体"/>
          <w:color w:val="auto"/>
          <w:szCs w:val="21"/>
          <w:highlight w:val="none"/>
        </w:rPr>
        <w:t>13.1</w:t>
      </w:r>
      <w:r>
        <w:rPr>
          <w:rFonts w:hint="eastAsia" w:ascii="宋体" w:hAnsi="宋体"/>
          <w:color w:val="auto"/>
          <w:szCs w:val="21"/>
          <w:highlight w:val="none"/>
        </w:rPr>
        <w:t>条规定中“必须提供”的文件资料的</w:t>
      </w:r>
      <w:r>
        <w:rPr>
          <w:rFonts w:ascii="宋体" w:hAnsi="宋体"/>
          <w:color w:val="auto"/>
          <w:szCs w:val="21"/>
          <w:highlight w:val="none"/>
        </w:rPr>
        <w:t>;</w:t>
      </w:r>
    </w:p>
    <w:p w14:paraId="444556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）虚假投标，或者出现其他情形而导致被评标委员会认定无效的；</w:t>
      </w:r>
    </w:p>
    <w:p w14:paraId="1AFA48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）招标文件要求提供技术方案的，投标技术方案不明确，招标文件未允许但存在一个或者一个以上备选（替代）投标方案的。</w:t>
      </w:r>
    </w:p>
    <w:p w14:paraId="0FE7EAC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62F43EE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平台发布电子澄清函，要求投标人在规定时间内作出必要的澄清、说明或者补正。投标人在“广西政府采购云平台”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34AEB74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A63F42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48A45D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6D684CF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）报价文件中“开标一览表”内容与投标文件中相应内容不一致的，以“开标一览表”为准；</w:t>
      </w:r>
    </w:p>
    <w:p w14:paraId="4E3D856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）大写金额和小写金额不一致的，以大写金额为准；</w:t>
      </w:r>
    </w:p>
    <w:p w14:paraId="3569254C">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）单价金额小数点或者百分比有明显错位的，以开标一览表的总价为准，并修改单价；</w:t>
      </w:r>
    </w:p>
    <w:p w14:paraId="7CE6C36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）总价金额与按单价汇总金额不一致的，以单价金额计算结果为准。</w:t>
      </w:r>
    </w:p>
    <w:p w14:paraId="56286CD0">
      <w:pPr>
        <w:spacing w:line="360" w:lineRule="auto"/>
        <w:ind w:firstLine="420" w:firstLineChars="200"/>
        <w:rPr>
          <w:rFonts w:ascii="宋体" w:hAnsi="宋体"/>
          <w:color w:val="auto"/>
          <w:highlight w:val="none"/>
        </w:rPr>
      </w:pPr>
      <w:r>
        <w:rPr>
          <w:rFonts w:hint="eastAsia" w:ascii="宋体" w:hAnsi="宋体"/>
          <w:color w:val="auto"/>
          <w:highlight w:val="none"/>
        </w:rPr>
        <w:t>同时出现两种以上不一致的，按照以上（</w:t>
      </w: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）规定的顺序修正。修正后的报价经投标人确认后产生约束力，投标人不确认的，其投标无效。</w:t>
      </w:r>
    </w:p>
    <w:p w14:paraId="346D07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641C3D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5D495B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3FE4B913">
      <w:pPr>
        <w:spacing w:line="360" w:lineRule="auto"/>
        <w:ind w:firstLine="420" w:firstLineChars="200"/>
        <w:rPr>
          <w:rFonts w:ascii="宋体" w:hAnsi="宋体"/>
          <w:color w:val="auto"/>
          <w:highlight w:val="none"/>
        </w:rPr>
      </w:pPr>
      <w:r>
        <w:rPr>
          <w:rFonts w:ascii="宋体" w:hAnsi="宋体"/>
          <w:color w:val="auto"/>
          <w:highlight w:val="none"/>
        </w:rPr>
        <w:t>5.1</w:t>
      </w:r>
      <w:r>
        <w:rPr>
          <w:rFonts w:hint="eastAsia" w:ascii="宋体" w:hAnsi="宋体"/>
          <w:color w:val="auto"/>
          <w:highlight w:val="none"/>
        </w:rPr>
        <w:t>评标委员会按照招标文件中规定的评标方法和评标标准，对符合性审查合格的投标文件进行商务和技术评估，综合比较与评价。</w:t>
      </w:r>
    </w:p>
    <w:p w14:paraId="6E574484">
      <w:pPr>
        <w:spacing w:line="360" w:lineRule="auto"/>
        <w:ind w:firstLine="420" w:firstLineChars="200"/>
        <w:rPr>
          <w:rFonts w:ascii="宋体" w:hAnsi="宋体"/>
          <w:color w:val="auto"/>
          <w:highlight w:val="none"/>
        </w:rPr>
      </w:pPr>
      <w:r>
        <w:rPr>
          <w:rFonts w:ascii="宋体" w:hAnsi="宋体"/>
          <w:color w:val="auto"/>
          <w:highlight w:val="none"/>
        </w:rPr>
        <w:t>5.2</w:t>
      </w:r>
      <w:r>
        <w:rPr>
          <w:rFonts w:hint="eastAsia" w:ascii="宋体" w:hAnsi="宋体"/>
          <w:color w:val="auto"/>
          <w:highlight w:val="none"/>
        </w:rPr>
        <w:t>评标委员会独立对每个投标人的投标文件进行评价，并汇总每个投标人的得分。</w:t>
      </w:r>
    </w:p>
    <w:p w14:paraId="0D767E5D">
      <w:pPr>
        <w:widowControl/>
        <w:numPr>
          <w:ilvl w:val="0"/>
          <w:numId w:val="3"/>
        </w:numPr>
        <w:spacing w:after="150" w:line="480" w:lineRule="auto"/>
        <w:ind w:firstLine="420" w:firstLineChars="200"/>
        <w:jc w:val="left"/>
        <w:rPr>
          <w:rFonts w:ascii="宋体" w:hAnsi="宋体"/>
          <w:color w:val="auto"/>
          <w:highlight w:val="none"/>
        </w:rPr>
      </w:pPr>
      <w:r>
        <w:rPr>
          <w:rFonts w:hint="eastAsia" w:ascii="宋体"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5914A6E">
      <w:pPr>
        <w:widowControl/>
        <w:numPr>
          <w:ilvl w:val="0"/>
          <w:numId w:val="3"/>
        </w:numPr>
        <w:spacing w:after="150" w:line="480" w:lineRule="auto"/>
        <w:ind w:firstLine="420" w:firstLineChars="200"/>
        <w:jc w:val="left"/>
        <w:rPr>
          <w:rFonts w:ascii="宋体" w:hAnsi="宋体"/>
          <w:color w:val="auto"/>
          <w:highlight w:val="none"/>
        </w:rPr>
      </w:pPr>
      <w:r>
        <w:rPr>
          <w:rFonts w:hint="eastAsia" w:ascii="宋体"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BBD083D">
      <w:pPr>
        <w:spacing w:line="360" w:lineRule="auto"/>
        <w:ind w:firstLine="420" w:firstLineChars="200"/>
        <w:rPr>
          <w:rFonts w:ascii="宋体" w:hAnsi="宋体"/>
          <w:color w:val="auto"/>
          <w:highlight w:val="none"/>
        </w:rPr>
      </w:pPr>
      <w:r>
        <w:rPr>
          <w:rFonts w:ascii="宋体" w:hAnsi="宋体"/>
          <w:color w:val="auto"/>
          <w:highlight w:val="none"/>
        </w:rPr>
        <w:t>5.3</w:t>
      </w:r>
      <w:r>
        <w:rPr>
          <w:rFonts w:hint="eastAsia" w:ascii="宋体" w:hAnsi="宋体"/>
          <w:color w:val="auto"/>
          <w:highlight w:val="none"/>
        </w:rPr>
        <w:t>评标委员会按照招标文件中规定的评标方法和标准计算各投标人的报价得分。在计算过程中，不得去掉最高报价或者最低报价。</w:t>
      </w:r>
    </w:p>
    <w:p w14:paraId="7FA4CE83">
      <w:pPr>
        <w:spacing w:line="360" w:lineRule="auto"/>
        <w:ind w:firstLine="420" w:firstLineChars="200"/>
        <w:rPr>
          <w:rFonts w:ascii="宋体" w:hAnsi="宋体"/>
          <w:color w:val="auto"/>
          <w:highlight w:val="none"/>
        </w:rPr>
      </w:pPr>
      <w:r>
        <w:rPr>
          <w:rFonts w:ascii="宋体" w:hAnsi="宋体"/>
          <w:color w:val="auto"/>
          <w:highlight w:val="none"/>
        </w:rPr>
        <w:t>5.4</w:t>
      </w:r>
      <w:r>
        <w:rPr>
          <w:rFonts w:hint="eastAsia" w:ascii="宋体" w:hAnsi="宋体"/>
          <w:color w:val="auto"/>
          <w:highlight w:val="none"/>
        </w:rPr>
        <w:t>各投标人的得分为所有评委的有效评分的算术平均数。</w:t>
      </w:r>
    </w:p>
    <w:p w14:paraId="40190F74">
      <w:pPr>
        <w:spacing w:line="360" w:lineRule="auto"/>
        <w:ind w:firstLine="420" w:firstLineChars="200"/>
        <w:rPr>
          <w:rFonts w:ascii="宋体" w:hAnsi="宋体"/>
          <w:color w:val="auto"/>
          <w:highlight w:val="none"/>
        </w:rPr>
      </w:pPr>
      <w:r>
        <w:rPr>
          <w:rFonts w:ascii="宋体" w:hAnsi="宋体"/>
          <w:color w:val="auto"/>
          <w:highlight w:val="none"/>
        </w:rPr>
        <w:t>5.5</w:t>
      </w:r>
      <w:r>
        <w:rPr>
          <w:rFonts w:hint="eastAsia" w:ascii="宋体" w:hAnsi="宋体"/>
          <w:color w:val="auto"/>
          <w:highlight w:val="none"/>
        </w:rPr>
        <w:t>评标委员会按照招标文件中的规定推荐中标候选人。</w:t>
      </w:r>
    </w:p>
    <w:p w14:paraId="7B7118BB">
      <w:pPr>
        <w:spacing w:line="360" w:lineRule="auto"/>
        <w:ind w:firstLine="420" w:firstLineChars="200"/>
        <w:rPr>
          <w:rFonts w:ascii="宋体" w:hAnsi="宋体"/>
          <w:color w:val="auto"/>
          <w:highlight w:val="none"/>
        </w:rPr>
      </w:pPr>
      <w:r>
        <w:rPr>
          <w:rFonts w:ascii="宋体" w:hAnsi="宋体"/>
          <w:color w:val="auto"/>
          <w:highlight w:val="none"/>
        </w:rPr>
        <w:t>5.6</w:t>
      </w:r>
      <w:r>
        <w:rPr>
          <w:rFonts w:hint="eastAsia" w:ascii="宋体"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F4B210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51050C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6309E0FE">
      <w:pPr>
        <w:widowControl/>
        <w:spacing w:line="560" w:lineRule="exact"/>
        <w:ind w:firstLine="420" w:firstLineChars="200"/>
        <w:jc w:val="left"/>
        <w:textAlignment w:val="baseline"/>
        <w:rPr>
          <w:rFonts w:ascii="宋体" w:hAnsi="宋体"/>
          <w:color w:val="auto"/>
          <w:highlight w:val="none"/>
        </w:rPr>
      </w:pPr>
      <w:r>
        <w:rPr>
          <w:rFonts w:ascii="宋体" w:hAnsi="宋体"/>
          <w:color w:val="auto"/>
          <w:highlight w:val="none"/>
        </w:rPr>
        <w:t>6.2</w:t>
      </w:r>
      <w:r>
        <w:rPr>
          <w:rFonts w:hint="eastAsia" w:ascii="宋体" w:hAnsi="宋体"/>
          <w:color w:val="auto"/>
          <w:highlight w:val="none"/>
        </w:rPr>
        <w:t>评标结果汇总完成后，除下列情形外，任何人不得修改评标结果：</w:t>
      </w:r>
    </w:p>
    <w:p w14:paraId="377B7E3C">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（一）分值汇总计算错误的；</w:t>
      </w:r>
    </w:p>
    <w:p w14:paraId="037A3255">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（二）分项评分超出评分标准范围的；</w:t>
      </w:r>
    </w:p>
    <w:p w14:paraId="47E2D317">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（三）评标委员会成员对客观评审因素评分不一致的；</w:t>
      </w:r>
    </w:p>
    <w:p w14:paraId="0C296B1D">
      <w:pPr>
        <w:widowControl/>
        <w:spacing w:line="560" w:lineRule="exact"/>
        <w:jc w:val="left"/>
        <w:textAlignment w:val="baseline"/>
        <w:rPr>
          <w:rFonts w:ascii="宋体" w:hAnsi="宋体"/>
          <w:color w:val="auto"/>
          <w:highlight w:val="none"/>
        </w:rPr>
      </w:pPr>
      <w:r>
        <w:rPr>
          <w:rFonts w:hint="eastAsia" w:ascii="宋体" w:hAnsi="宋体"/>
          <w:color w:val="auto"/>
          <w:highlight w:val="none"/>
        </w:rPr>
        <w:t>　　（四）经评标委员会认定评分畸高、畸低的。</w:t>
      </w:r>
    </w:p>
    <w:p w14:paraId="7CB34BFD">
      <w:pPr>
        <w:spacing w:line="360" w:lineRule="auto"/>
        <w:ind w:firstLine="420" w:firstLineChars="200"/>
        <w:rPr>
          <w:rFonts w:ascii="宋体" w:hAnsi="宋体"/>
          <w:color w:val="auto"/>
          <w:highlight w:val="none"/>
        </w:rPr>
      </w:pPr>
      <w:r>
        <w:rPr>
          <w:rFonts w:hint="eastAsia" w:ascii="宋体"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979FB06">
      <w:pPr>
        <w:pStyle w:val="3"/>
        <w:jc w:val="center"/>
        <w:rPr>
          <w:rFonts w:ascii="宋体" w:hAnsi="宋体" w:eastAsia="宋体"/>
          <w:b w:val="0"/>
          <w:color w:val="auto"/>
          <w:sz w:val="30"/>
          <w:szCs w:val="30"/>
          <w:highlight w:val="none"/>
        </w:rPr>
      </w:pPr>
      <w:bookmarkStart w:id="115" w:name="_Toc118383691"/>
      <w:r>
        <w:rPr>
          <w:rFonts w:hint="eastAsia" w:ascii="宋体" w:hAnsi="宋体" w:eastAsia="宋体"/>
          <w:b w:val="0"/>
          <w:color w:val="auto"/>
          <w:sz w:val="30"/>
          <w:szCs w:val="30"/>
          <w:highlight w:val="none"/>
        </w:rPr>
        <w:t>第三节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评分标准</w:t>
      </w:r>
      <w:bookmarkEnd w:id="115"/>
    </w:p>
    <w:p w14:paraId="256BFEFD">
      <w:pPr>
        <w:pStyle w:val="15"/>
        <w:jc w:val="center"/>
        <w:rPr>
          <w:rFonts w:hAnsi="宋体"/>
          <w:b/>
          <w:color w:val="auto"/>
          <w:sz w:val="30"/>
          <w:szCs w:val="30"/>
          <w:highlight w:val="none"/>
        </w:rPr>
      </w:pPr>
      <w:r>
        <w:rPr>
          <w:rFonts w:hint="eastAsia" w:hAnsi="宋体"/>
          <w:b/>
          <w:color w:val="auto"/>
          <w:sz w:val="30"/>
          <w:szCs w:val="30"/>
          <w:highlight w:val="none"/>
        </w:rPr>
        <w:t>二、综合评分法</w:t>
      </w:r>
    </w:p>
    <w:p w14:paraId="1C673076">
      <w:pPr>
        <w:pStyle w:val="15"/>
        <w:spacing w:line="360" w:lineRule="auto"/>
        <w:ind w:firstLine="420"/>
        <w:rPr>
          <w:rFonts w:hAnsi="宋体"/>
          <w:bCs/>
          <w:color w:val="auto"/>
          <w:highlight w:val="none"/>
        </w:rPr>
      </w:pPr>
    </w:p>
    <w:p w14:paraId="5B7A1A2E">
      <w:pPr>
        <w:pStyle w:val="15"/>
        <w:spacing w:line="360" w:lineRule="auto"/>
        <w:ind w:firstLine="420"/>
        <w:rPr>
          <w:rFonts w:hAnsi="宋体"/>
          <w:bCs/>
          <w:color w:val="auto"/>
          <w:highlight w:val="none"/>
        </w:rPr>
      </w:pPr>
      <w:r>
        <w:rPr>
          <w:rFonts w:hint="eastAsia" w:hAnsi="宋体"/>
          <w:bCs/>
          <w:color w:val="auto"/>
          <w:highlight w:val="none"/>
        </w:rPr>
        <w:t>注：</w:t>
      </w:r>
    </w:p>
    <w:p w14:paraId="6D3372A3">
      <w:pPr>
        <w:pStyle w:val="15"/>
        <w:spacing w:line="360" w:lineRule="auto"/>
        <w:ind w:firstLine="420"/>
        <w:rPr>
          <w:rFonts w:hAnsi="宋体"/>
          <w:bCs/>
          <w:color w:val="auto"/>
          <w:highlight w:val="none"/>
          <w:u w:val="single"/>
        </w:rPr>
      </w:pPr>
      <w:r>
        <w:rPr>
          <w:rFonts w:hint="eastAsia" w:hAnsi="宋体"/>
          <w:bCs/>
          <w:color w:val="auto"/>
          <w:highlight w:val="none"/>
        </w:rPr>
        <w:t>1、计分方法按四舍五入取至百分位。</w:t>
      </w:r>
      <w:r>
        <w:rPr>
          <w:rFonts w:hint="eastAsia" w:hAnsi="宋体"/>
          <w:bCs/>
          <w:color w:val="auto"/>
          <w:highlight w:val="none"/>
          <w:u w:val="single"/>
        </w:rPr>
        <w:t xml:space="preserve">  </w:t>
      </w:r>
    </w:p>
    <w:p w14:paraId="19F9E0D6">
      <w:pPr>
        <w:pStyle w:val="15"/>
        <w:spacing w:line="360" w:lineRule="auto"/>
        <w:ind w:firstLine="420"/>
        <w:rPr>
          <w:rFonts w:hAnsi="宋体"/>
          <w:color w:val="auto"/>
          <w:highlight w:val="none"/>
        </w:rPr>
      </w:pPr>
      <w:r>
        <w:rPr>
          <w:rFonts w:hint="eastAsia" w:hAnsi="宋体"/>
          <w:bCs/>
          <w:color w:val="auto"/>
          <w:highlight w:val="none"/>
        </w:rPr>
        <w:t>2、商务技术评审因素为客观评分项的，应在评分项目或评分标准中予以标注为“客观分”。对投标人的客观评分项目，各评标专家评分应当一致。</w:t>
      </w:r>
    </w:p>
    <w:p w14:paraId="79A43DB2">
      <w:pPr>
        <w:rPr>
          <w:rFonts w:hAnsi="宋体"/>
          <w:b/>
          <w:color w:val="auto"/>
          <w:highlight w:val="none"/>
        </w:rPr>
      </w:pPr>
      <w:bookmarkStart w:id="116" w:name="PO_TDCUS_ITEM_SM_TITLE_1_0"/>
      <w:r>
        <w:rPr>
          <w:rFonts w:hint="eastAsia" w:hAnsi="宋体"/>
          <w:b/>
          <w:color w:val="auto"/>
          <w:highlight w:val="none"/>
        </w:rPr>
        <w:br w:type="page"/>
      </w:r>
    </w:p>
    <w:p w14:paraId="48E46A73">
      <w:pPr>
        <w:pStyle w:val="15"/>
        <w:spacing w:line="360" w:lineRule="auto"/>
        <w:ind w:firstLine="420"/>
        <w:rPr>
          <w:rFonts w:hAnsi="宋体"/>
          <w:b/>
          <w:color w:val="auto"/>
          <w:highlight w:val="none"/>
        </w:rPr>
      </w:pPr>
      <w:r>
        <w:rPr>
          <w:rFonts w:hint="eastAsia" w:hAnsi="宋体"/>
          <w:b/>
          <w:color w:val="auto"/>
          <w:highlight w:val="none"/>
          <w:lang w:val="en-US" w:eastAsia="zh-CN"/>
        </w:rPr>
        <w:t>具体</w:t>
      </w:r>
      <w:r>
        <w:rPr>
          <w:rFonts w:hint="eastAsia" w:hAnsi="宋体"/>
          <w:b/>
          <w:color w:val="auto"/>
          <w:highlight w:val="none"/>
        </w:rPr>
        <w:t>评分方法</w:t>
      </w:r>
      <w:bookmarkEnd w:id="116"/>
      <w:bookmarkStart w:id="117" w:name="PO_TDCUS_ITEM_SM_TABLE_1_0"/>
      <w:r>
        <w:rPr>
          <w:rFonts w:hint="eastAsia" w:hAnsi="宋体"/>
          <w:b/>
          <w:color w:val="auto"/>
          <w:highlight w:val="none"/>
        </w:rPr>
        <w:t>：</w:t>
      </w:r>
    </w:p>
    <w:tbl>
      <w:tblPr>
        <w:tblStyle w:val="27"/>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191"/>
      </w:tblGrid>
      <w:tr w14:paraId="605F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22C84FA9">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序号</w:t>
            </w:r>
          </w:p>
        </w:tc>
        <w:tc>
          <w:tcPr>
            <w:tcW w:w="1576" w:type="dxa"/>
            <w:vAlign w:val="center"/>
          </w:tcPr>
          <w:p w14:paraId="33268DB0">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评审因素</w:t>
            </w:r>
          </w:p>
        </w:tc>
        <w:tc>
          <w:tcPr>
            <w:tcW w:w="6191" w:type="dxa"/>
            <w:vAlign w:val="center"/>
          </w:tcPr>
          <w:p w14:paraId="196320FC">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评标标准</w:t>
            </w:r>
          </w:p>
        </w:tc>
      </w:tr>
      <w:tr w14:paraId="01F3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0" w:hRule="atLeast"/>
          <w:jc w:val="center"/>
        </w:trPr>
        <w:tc>
          <w:tcPr>
            <w:tcW w:w="525" w:type="dxa"/>
            <w:vAlign w:val="center"/>
          </w:tcPr>
          <w:p w14:paraId="4E23A861">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1</w:t>
            </w:r>
          </w:p>
        </w:tc>
        <w:tc>
          <w:tcPr>
            <w:tcW w:w="1320" w:type="dxa"/>
            <w:vAlign w:val="center"/>
          </w:tcPr>
          <w:p w14:paraId="1E66C2F2">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价格分</w:t>
            </w:r>
          </w:p>
          <w:p w14:paraId="5A4C4EB3">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 xml:space="preserve"> </w:t>
            </w:r>
            <w:r>
              <w:rPr>
                <w:rFonts w:ascii="宋体" w:hAnsi="宋体"/>
                <w:bCs/>
                <w:color w:val="auto"/>
                <w:szCs w:val="21"/>
                <w:highlight w:val="none"/>
                <w:u w:val="single"/>
              </w:rPr>
              <w:t>30</w:t>
            </w:r>
            <w:r>
              <w:rPr>
                <w:rFonts w:hint="eastAsia" w:ascii="宋体" w:hAnsi="宋体"/>
                <w:bCs/>
                <w:color w:val="auto"/>
                <w:szCs w:val="21"/>
                <w:highlight w:val="none"/>
              </w:rPr>
              <w:t>分）</w:t>
            </w:r>
          </w:p>
        </w:tc>
        <w:tc>
          <w:tcPr>
            <w:tcW w:w="1576" w:type="dxa"/>
            <w:vAlign w:val="center"/>
          </w:tcPr>
          <w:p w14:paraId="5FFBAA50">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投标报价</w:t>
            </w:r>
          </w:p>
          <w:p w14:paraId="5033F83C">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（30分）</w:t>
            </w:r>
          </w:p>
        </w:tc>
        <w:tc>
          <w:tcPr>
            <w:tcW w:w="6191" w:type="dxa"/>
            <w:vAlign w:val="center"/>
          </w:tcPr>
          <w:p w14:paraId="4AC1DD84">
            <w:pPr>
              <w:pStyle w:val="15"/>
              <w:spacing w:line="340" w:lineRule="exact"/>
              <w:rPr>
                <w:rFonts w:hAnsi="宋体" w:cs="Courier New"/>
                <w:bCs/>
                <w:color w:val="auto"/>
                <w:szCs w:val="21"/>
                <w:highlight w:val="none"/>
              </w:rPr>
            </w:pPr>
            <w:r>
              <w:rPr>
                <w:rFonts w:hint="eastAsia" w:hAnsi="宋体" w:cs="Courier New"/>
                <w:bCs/>
                <w:color w:val="auto"/>
                <w:szCs w:val="21"/>
                <w:highlight w:val="none"/>
              </w:rPr>
              <w:t>（1）评标价为投标人的投标报价进行政策性扣除后的价格，评标价只是作为评标时使用。最终中标人的中标金额＝投标报价。</w:t>
            </w:r>
          </w:p>
          <w:p w14:paraId="04907101">
            <w:pPr>
              <w:pStyle w:val="15"/>
              <w:spacing w:line="340" w:lineRule="exact"/>
              <w:rPr>
                <w:rFonts w:hAnsi="宋体" w:cs="Courier New"/>
                <w:bCs/>
                <w:color w:val="auto"/>
                <w:szCs w:val="21"/>
                <w:highlight w:val="none"/>
              </w:rPr>
            </w:pPr>
            <w:r>
              <w:rPr>
                <w:rFonts w:hint="eastAsia" w:hAnsi="宋体" w:cs="Courier New"/>
                <w:bCs/>
                <w:color w:val="auto"/>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739B61C2">
            <w:pPr>
              <w:pStyle w:val="15"/>
              <w:spacing w:line="340" w:lineRule="exact"/>
              <w:rPr>
                <w:rFonts w:hAnsi="宋体" w:cs="Courier New"/>
                <w:bCs/>
                <w:color w:val="auto"/>
                <w:szCs w:val="21"/>
                <w:highlight w:val="none"/>
              </w:rPr>
            </w:pPr>
            <w:r>
              <w:rPr>
                <w:rFonts w:hint="eastAsia" w:hAnsi="宋体" w:cs="Courier New"/>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61593C6F">
            <w:pPr>
              <w:pStyle w:val="15"/>
              <w:spacing w:line="340" w:lineRule="exact"/>
              <w:rPr>
                <w:rFonts w:hAnsi="宋体" w:cs="Courier New"/>
                <w:bCs/>
                <w:color w:val="auto"/>
                <w:szCs w:val="21"/>
                <w:highlight w:val="none"/>
              </w:rPr>
            </w:pPr>
            <w:r>
              <w:rPr>
                <w:rFonts w:hint="eastAsia" w:hAnsi="宋体" w:cs="Courier New"/>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6DF5F54">
            <w:pPr>
              <w:pStyle w:val="15"/>
              <w:spacing w:line="340" w:lineRule="exact"/>
              <w:rPr>
                <w:rFonts w:hAnsi="宋体" w:cs="Courier New"/>
                <w:bCs/>
                <w:color w:val="auto"/>
                <w:szCs w:val="21"/>
                <w:highlight w:val="none"/>
              </w:rPr>
            </w:pPr>
            <w:r>
              <w:rPr>
                <w:rFonts w:hint="eastAsia" w:hAnsi="宋体" w:cs="Courier New"/>
                <w:bCs/>
                <w:color w:val="auto"/>
                <w:szCs w:val="21"/>
                <w:highlight w:val="none"/>
              </w:rPr>
              <w:t>（5）政策性扣除计算方法。</w:t>
            </w:r>
          </w:p>
          <w:p w14:paraId="6F2960FB">
            <w:pPr>
              <w:pStyle w:val="15"/>
              <w:spacing w:line="340" w:lineRule="exact"/>
              <w:rPr>
                <w:rFonts w:hAnsi="宋体" w:cs="Courier New"/>
                <w:bCs/>
                <w:color w:val="auto"/>
                <w:szCs w:val="21"/>
                <w:highlight w:val="none"/>
              </w:rPr>
            </w:pPr>
            <w:r>
              <w:rPr>
                <w:rFonts w:hint="eastAsia" w:hAnsi="宋体" w:cs="Courier New"/>
                <w:bCs/>
                <w:color w:val="auto"/>
                <w:szCs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0314F33D">
            <w:pPr>
              <w:pStyle w:val="15"/>
              <w:spacing w:line="340" w:lineRule="exact"/>
              <w:rPr>
                <w:rFonts w:hAnsi="宋体" w:cs="Courier New"/>
                <w:bCs/>
                <w:color w:val="auto"/>
                <w:szCs w:val="21"/>
                <w:highlight w:val="none"/>
              </w:rPr>
            </w:pPr>
            <w:r>
              <w:rPr>
                <w:rFonts w:hint="eastAsia" w:hAnsi="宋体" w:cs="Courier New"/>
                <w:bCs/>
                <w:color w:val="auto"/>
                <w:szCs w:val="21"/>
                <w:highlight w:val="none"/>
              </w:rPr>
              <w:t>（6）以进入综合评分环节的最低的评标报价为基准价，基准价报价得分为30分。</w:t>
            </w:r>
          </w:p>
          <w:p w14:paraId="59E8BFA3">
            <w:pPr>
              <w:pStyle w:val="15"/>
              <w:spacing w:line="340" w:lineRule="exact"/>
              <w:rPr>
                <w:rFonts w:hAnsi="宋体" w:cs="Courier New"/>
                <w:bCs/>
                <w:color w:val="auto"/>
                <w:szCs w:val="21"/>
                <w:highlight w:val="none"/>
              </w:rPr>
            </w:pPr>
            <w:r>
              <w:rPr>
                <w:rFonts w:hint="eastAsia" w:hAnsi="宋体" w:cs="Courier New"/>
                <w:bCs/>
                <w:color w:val="auto"/>
                <w:szCs w:val="21"/>
                <w:highlight w:val="none"/>
              </w:rPr>
              <w:t xml:space="preserve">（7）价格分计算公式：        </w:t>
            </w:r>
          </w:p>
          <w:p w14:paraId="6AB14A60">
            <w:pPr>
              <w:pStyle w:val="15"/>
              <w:spacing w:line="340" w:lineRule="exact"/>
              <w:rPr>
                <w:rFonts w:hAnsi="宋体" w:cs="Courier New"/>
                <w:bCs/>
                <w:color w:val="auto"/>
                <w:szCs w:val="21"/>
                <w:highlight w:val="none"/>
              </w:rPr>
            </w:pPr>
            <w:r>
              <w:rPr>
                <w:rFonts w:hint="eastAsia" w:hAnsi="宋体" w:cs="Courier New"/>
                <w:bCs/>
                <w:color w:val="auto"/>
                <w:szCs w:val="21"/>
                <w:highlight w:val="none"/>
              </w:rPr>
              <w:t>某投标人价格分=基准价/某投标人评标报价金额×30分。</w:t>
            </w:r>
          </w:p>
        </w:tc>
      </w:tr>
      <w:tr w14:paraId="3B54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5" w:type="dxa"/>
            <w:vMerge w:val="restart"/>
            <w:vAlign w:val="center"/>
          </w:tcPr>
          <w:p w14:paraId="67712E43">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2</w:t>
            </w:r>
          </w:p>
        </w:tc>
        <w:tc>
          <w:tcPr>
            <w:tcW w:w="1320" w:type="dxa"/>
            <w:vMerge w:val="restart"/>
            <w:vAlign w:val="center"/>
          </w:tcPr>
          <w:p w14:paraId="43941BC8">
            <w:pPr>
              <w:adjustRightInd w:val="0"/>
              <w:spacing w:line="340" w:lineRule="exact"/>
              <w:ind w:left="-105" w:leftChars="-50" w:right="-105" w:rightChars="-50"/>
              <w:jc w:val="center"/>
              <w:textAlignment w:val="baseline"/>
              <w:rPr>
                <w:rFonts w:ascii="宋体" w:hAnsi="宋体"/>
                <w:bCs/>
                <w:color w:val="auto"/>
                <w:szCs w:val="21"/>
                <w:highlight w:val="none"/>
              </w:rPr>
            </w:pPr>
            <w:r>
              <w:rPr>
                <w:rFonts w:hint="eastAsia" w:ascii="宋体" w:hAnsi="宋体"/>
                <w:bCs/>
                <w:color w:val="auto"/>
                <w:szCs w:val="21"/>
                <w:highlight w:val="none"/>
              </w:rPr>
              <w:t>技术分</w:t>
            </w:r>
          </w:p>
          <w:p w14:paraId="13CD0A11">
            <w:pPr>
              <w:adjustRightInd w:val="0"/>
              <w:spacing w:line="340" w:lineRule="exact"/>
              <w:ind w:left="-105" w:leftChars="-50" w:right="-105" w:rightChars="-50"/>
              <w:jc w:val="center"/>
              <w:textAlignment w:val="baseline"/>
              <w:rPr>
                <w:rFonts w:ascii="宋体" w:hAnsi="宋体"/>
                <w:bCs/>
                <w:color w:val="auto"/>
                <w:spacing w:val="-18"/>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58</w:t>
            </w:r>
            <w:r>
              <w:rPr>
                <w:rFonts w:hint="eastAsia" w:ascii="宋体" w:hAnsi="宋体"/>
                <w:bCs/>
                <w:color w:val="auto"/>
                <w:szCs w:val="21"/>
                <w:highlight w:val="none"/>
              </w:rPr>
              <w:t>分）</w:t>
            </w:r>
          </w:p>
        </w:tc>
        <w:tc>
          <w:tcPr>
            <w:tcW w:w="1576" w:type="dxa"/>
            <w:vAlign w:val="center"/>
          </w:tcPr>
          <w:p w14:paraId="57CFFBAF">
            <w:pPr>
              <w:adjustRightInd w:val="0"/>
              <w:spacing w:line="340" w:lineRule="exact"/>
              <w:jc w:val="center"/>
              <w:textAlignment w:val="baseline"/>
              <w:rPr>
                <w:rFonts w:ascii="宋体" w:hAnsi="宋体" w:cs="宋体"/>
                <w:bCs/>
                <w:color w:val="auto"/>
                <w:szCs w:val="21"/>
                <w:highlight w:val="none"/>
                <w:lang w:bidi="ar"/>
              </w:rPr>
            </w:pPr>
            <w:r>
              <w:rPr>
                <w:rFonts w:hint="eastAsia" w:ascii="宋体" w:hAnsi="宋体" w:cs="宋体"/>
                <w:bCs/>
                <w:color w:val="auto"/>
                <w:szCs w:val="21"/>
                <w:highlight w:val="none"/>
                <w:lang w:bidi="ar"/>
              </w:rPr>
              <w:t>基本分</w:t>
            </w:r>
          </w:p>
          <w:p w14:paraId="36351C02">
            <w:pPr>
              <w:adjustRightInd w:val="0"/>
              <w:spacing w:line="340" w:lineRule="exact"/>
              <w:jc w:val="center"/>
              <w:textAlignment w:val="baseline"/>
              <w:rPr>
                <w:rFonts w:ascii="宋体" w:hAnsi="宋体"/>
                <w:bCs/>
                <w:color w:val="auto"/>
                <w:szCs w:val="21"/>
                <w:highlight w:val="none"/>
              </w:rPr>
            </w:pPr>
            <w:r>
              <w:rPr>
                <w:rFonts w:hint="eastAsia" w:ascii="宋体" w:hAnsi="宋体" w:cs="宋体"/>
                <w:bCs/>
                <w:color w:val="auto"/>
                <w:szCs w:val="21"/>
                <w:highlight w:val="none"/>
                <w:lang w:bidi="ar"/>
              </w:rPr>
              <w:t>（18分）</w:t>
            </w:r>
          </w:p>
        </w:tc>
        <w:tc>
          <w:tcPr>
            <w:tcW w:w="6191" w:type="dxa"/>
            <w:vAlign w:val="center"/>
          </w:tcPr>
          <w:p w14:paraId="5D6A1C3A">
            <w:pPr>
              <w:adjustRightInd w:val="0"/>
              <w:spacing w:line="340" w:lineRule="exact"/>
              <w:ind w:firstLine="420" w:firstLineChars="200"/>
              <w:textAlignment w:val="baseline"/>
              <w:rPr>
                <w:rFonts w:hAnsi="宋体" w:cs="Courier New"/>
                <w:bCs/>
                <w:color w:val="auto"/>
                <w:szCs w:val="21"/>
                <w:highlight w:val="none"/>
              </w:rPr>
            </w:pPr>
            <w:r>
              <w:rPr>
                <w:rFonts w:hint="eastAsia" w:ascii="宋体" w:hAnsi="宋体" w:cs="宋体"/>
                <w:bCs/>
                <w:color w:val="auto"/>
                <w:szCs w:val="21"/>
                <w:highlight w:val="none"/>
                <w:lang w:bidi="ar"/>
              </w:rPr>
              <w:t>完全满足招标文件要求得基本分18分，一般参数及功能（不带▲号的参数）负偏离一项扣</w:t>
            </w:r>
            <w:r>
              <w:rPr>
                <w:rFonts w:ascii="宋体" w:hAnsi="宋体" w:cs="宋体"/>
                <w:bCs/>
                <w:color w:val="auto"/>
                <w:szCs w:val="21"/>
                <w:highlight w:val="none"/>
                <w:lang w:bidi="ar"/>
              </w:rPr>
              <w:t>3</w:t>
            </w:r>
            <w:r>
              <w:rPr>
                <w:rFonts w:hint="eastAsia" w:ascii="宋体" w:hAnsi="宋体" w:cs="宋体"/>
                <w:bCs/>
                <w:color w:val="auto"/>
                <w:szCs w:val="21"/>
                <w:highlight w:val="none"/>
                <w:lang w:bidi="ar"/>
              </w:rPr>
              <w:t>分，最多扣完本项分值（在招标文件允许偏离的项数内）。</w:t>
            </w:r>
          </w:p>
        </w:tc>
      </w:tr>
      <w:tr w14:paraId="2518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29EFB671">
            <w:pPr>
              <w:adjustRightInd w:val="0"/>
              <w:spacing w:line="340" w:lineRule="exact"/>
              <w:jc w:val="center"/>
              <w:textAlignment w:val="baseline"/>
              <w:rPr>
                <w:rFonts w:ascii="宋体" w:hAnsi="宋体"/>
                <w:bCs/>
                <w:color w:val="auto"/>
                <w:szCs w:val="21"/>
                <w:highlight w:val="none"/>
              </w:rPr>
            </w:pPr>
          </w:p>
        </w:tc>
        <w:tc>
          <w:tcPr>
            <w:tcW w:w="1320" w:type="dxa"/>
            <w:vMerge w:val="continue"/>
            <w:vAlign w:val="center"/>
          </w:tcPr>
          <w:p w14:paraId="0A35FCA3">
            <w:pPr>
              <w:adjustRightInd w:val="0"/>
              <w:spacing w:line="340" w:lineRule="exact"/>
              <w:ind w:left="-105" w:leftChars="-50" w:right="-105" w:rightChars="-50"/>
              <w:jc w:val="center"/>
              <w:textAlignment w:val="baseline"/>
              <w:rPr>
                <w:rFonts w:ascii="宋体" w:hAnsi="宋体"/>
                <w:bCs/>
                <w:color w:val="auto"/>
                <w:szCs w:val="21"/>
                <w:highlight w:val="none"/>
              </w:rPr>
            </w:pPr>
          </w:p>
        </w:tc>
        <w:tc>
          <w:tcPr>
            <w:tcW w:w="1576" w:type="dxa"/>
            <w:vAlign w:val="center"/>
          </w:tcPr>
          <w:p w14:paraId="0BC9725C">
            <w:pPr>
              <w:spacing w:line="340" w:lineRule="exact"/>
              <w:jc w:val="center"/>
              <w:rPr>
                <w:rFonts w:ascii="宋体" w:hAnsi="宋体" w:cs="宋体"/>
                <w:bCs/>
                <w:color w:val="auto"/>
                <w:szCs w:val="21"/>
                <w:highlight w:val="none"/>
              </w:rPr>
            </w:pPr>
            <w:r>
              <w:rPr>
                <w:rFonts w:hint="eastAsia" w:ascii="宋体" w:hAnsi="宋体" w:cs="宋体"/>
                <w:bCs/>
                <w:color w:val="auto"/>
                <w:szCs w:val="21"/>
                <w:highlight w:val="none"/>
                <w:lang w:bidi="ar"/>
              </w:rPr>
              <w:t>项目实施方案</w:t>
            </w:r>
          </w:p>
          <w:p w14:paraId="421490C6">
            <w:pPr>
              <w:spacing w:line="340" w:lineRule="exact"/>
              <w:jc w:val="center"/>
              <w:rPr>
                <w:rFonts w:ascii="宋体" w:hAnsi="宋体"/>
                <w:bCs/>
                <w:color w:val="auto"/>
                <w:szCs w:val="21"/>
                <w:highlight w:val="none"/>
              </w:rPr>
            </w:pPr>
            <w:r>
              <w:rPr>
                <w:rFonts w:hint="eastAsia" w:ascii="宋体" w:hAnsi="宋体" w:cs="宋体"/>
                <w:color w:val="auto"/>
                <w:szCs w:val="21"/>
                <w:highlight w:val="none"/>
                <w:lang w:bidi="ar"/>
              </w:rPr>
              <w:t>（24分）</w:t>
            </w:r>
          </w:p>
        </w:tc>
        <w:tc>
          <w:tcPr>
            <w:tcW w:w="6191" w:type="dxa"/>
          </w:tcPr>
          <w:p w14:paraId="76C9E36D">
            <w:pPr>
              <w:spacing w:line="3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bidi="ar"/>
              </w:rPr>
              <w:t>由</w:t>
            </w:r>
            <w:r>
              <w:rPr>
                <w:rFonts w:hint="eastAsia" w:ascii="宋体" w:hAnsi="宋体" w:cs="宋体"/>
                <w:color w:val="auto"/>
                <w:szCs w:val="21"/>
                <w:highlight w:val="none"/>
                <w:lang w:bidi="ar"/>
              </w:rPr>
              <w:t>评标委员会</w:t>
            </w:r>
            <w:r>
              <w:rPr>
                <w:rFonts w:hint="eastAsia" w:ascii="宋体" w:hAnsi="宋体" w:cs="宋体"/>
                <w:bCs/>
                <w:color w:val="auto"/>
                <w:szCs w:val="21"/>
                <w:highlight w:val="none"/>
                <w:lang w:bidi="ar"/>
              </w:rPr>
              <w:t>根据各投标人提供的项目实施方案，从对项目前期准备、项目实施计划、实施技术方案、项目人员安排、安装调试及验收方案、技术服务、技术培训的内容和措施等进行</w:t>
            </w:r>
            <w:r>
              <w:rPr>
                <w:rFonts w:hint="eastAsia" w:ascii="宋体" w:hAnsi="宋体" w:cs="宋体"/>
                <w:color w:val="auto"/>
                <w:szCs w:val="21"/>
                <w:highlight w:val="none"/>
                <w:lang w:bidi="ar"/>
              </w:rPr>
              <w:t>独立评审（不满足一档或不提供的不得分）</w:t>
            </w:r>
            <w:r>
              <w:rPr>
                <w:rFonts w:hint="eastAsia" w:ascii="宋体" w:hAnsi="宋体" w:cs="宋体"/>
                <w:bCs/>
                <w:color w:val="auto"/>
                <w:szCs w:val="21"/>
                <w:highlight w:val="none"/>
                <w:lang w:bidi="ar"/>
              </w:rPr>
              <w:t>：</w:t>
            </w:r>
          </w:p>
          <w:p w14:paraId="7632F6C6">
            <w:p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lang w:bidi="ar"/>
              </w:rPr>
              <w:t>一档（6分）：项目实施方案包含项目实施组织管理机构、安装调试方案、验收方案，项目实施基本满足采购需求。</w:t>
            </w:r>
          </w:p>
          <w:p w14:paraId="11193918">
            <w:p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lang w:bidi="ar"/>
              </w:rPr>
              <w:t>二档（12分）：具有项目的实施方案、项目实施组织管理机构，且管理机构分工明确；有安装调试、验收方案；有运输方案；有技术服务和技术培训方案。</w:t>
            </w:r>
          </w:p>
          <w:p w14:paraId="7312F4D6">
            <w:p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lang w:bidi="ar"/>
              </w:rPr>
              <w:t>三档（18分）：具有完整的项目实施方案、项目实施组织管理机构，且管理机构分工明确；安装调试方案体现安装过程，有安装调试标准，确保设备正常使用；有配合采购人项目验收的方案，能记录验收过程；有运输方案，确保设备在运输过程中能安全送至项目地点；有技术服务和技术培训方案，并且拟投入本项目的技术人员为2人的。</w:t>
            </w:r>
          </w:p>
          <w:p w14:paraId="6ACC3D0A">
            <w:pPr>
              <w:spacing w:line="340" w:lineRule="exact"/>
              <w:jc w:val="left"/>
              <w:rPr>
                <w:rFonts w:hAnsi="宋体" w:cs="Courier New"/>
                <w:bCs/>
                <w:color w:val="auto"/>
                <w:szCs w:val="21"/>
                <w:highlight w:val="none"/>
              </w:rPr>
            </w:pPr>
            <w:r>
              <w:rPr>
                <w:rFonts w:hint="eastAsia" w:ascii="宋体" w:hAnsi="宋体" w:cs="宋体"/>
                <w:bCs/>
                <w:color w:val="auto"/>
                <w:szCs w:val="21"/>
                <w:highlight w:val="none"/>
                <w:lang w:bidi="ar"/>
              </w:rPr>
              <w:t>四档（24分）：具有完整详细的项目实施方案、项目实施组织管理机构，且管理机构分工明确；安装调试方案体现安装过程，有安装调试标准，确保设备正常使用；有提供配合采购人提出符合本项目验收的方案，能详细记录整个验收过程；有运输方案，确保设备在运输过程中能安全且按时送至项目地点，有符合本项目所需的技术服务和技术培训方案，并且拟投入本项目的技术人员3人及以上的。</w:t>
            </w:r>
          </w:p>
        </w:tc>
      </w:tr>
      <w:tr w14:paraId="3AB1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vAlign w:val="center"/>
          </w:tcPr>
          <w:p w14:paraId="2AC5F5C7">
            <w:pPr>
              <w:adjustRightInd w:val="0"/>
              <w:spacing w:line="340" w:lineRule="exact"/>
              <w:jc w:val="center"/>
              <w:textAlignment w:val="baseline"/>
              <w:rPr>
                <w:rFonts w:ascii="宋体" w:hAnsi="宋体"/>
                <w:bCs/>
                <w:color w:val="auto"/>
                <w:szCs w:val="21"/>
                <w:highlight w:val="none"/>
              </w:rPr>
            </w:pPr>
          </w:p>
        </w:tc>
        <w:tc>
          <w:tcPr>
            <w:tcW w:w="1320" w:type="dxa"/>
            <w:vMerge w:val="continue"/>
            <w:vAlign w:val="center"/>
          </w:tcPr>
          <w:p w14:paraId="51A83EE2">
            <w:pPr>
              <w:adjustRightInd w:val="0"/>
              <w:spacing w:line="340" w:lineRule="exact"/>
              <w:ind w:left="-105" w:leftChars="-50" w:right="-105" w:rightChars="-50"/>
              <w:jc w:val="center"/>
              <w:textAlignment w:val="baseline"/>
              <w:rPr>
                <w:rFonts w:ascii="宋体" w:hAnsi="宋体"/>
                <w:bCs/>
                <w:color w:val="auto"/>
                <w:szCs w:val="21"/>
                <w:highlight w:val="none"/>
              </w:rPr>
            </w:pPr>
          </w:p>
        </w:tc>
        <w:tc>
          <w:tcPr>
            <w:tcW w:w="1576" w:type="dxa"/>
            <w:vAlign w:val="center"/>
          </w:tcPr>
          <w:p w14:paraId="0948E4B7">
            <w:pPr>
              <w:adjustRightInd w:val="0"/>
              <w:spacing w:line="340" w:lineRule="exact"/>
              <w:jc w:val="center"/>
              <w:textAlignment w:val="baseline"/>
              <w:rPr>
                <w:rFonts w:ascii="宋体" w:hAnsi="宋体"/>
                <w:bCs/>
                <w:color w:val="auto"/>
                <w:szCs w:val="21"/>
                <w:highlight w:val="none"/>
              </w:rPr>
            </w:pPr>
            <w:r>
              <w:rPr>
                <w:rFonts w:hint="eastAsia" w:ascii="宋体" w:hAnsi="宋体" w:cs="宋体"/>
                <w:bCs/>
                <w:color w:val="auto"/>
                <w:szCs w:val="21"/>
                <w:highlight w:val="none"/>
                <w:lang w:bidi="ar"/>
              </w:rPr>
              <w:t>售后服务分（16分）</w:t>
            </w:r>
          </w:p>
        </w:tc>
        <w:tc>
          <w:tcPr>
            <w:tcW w:w="6191" w:type="dxa"/>
            <w:vAlign w:val="center"/>
          </w:tcPr>
          <w:p w14:paraId="761CD831">
            <w:pPr>
              <w:spacing w:line="340" w:lineRule="exact"/>
              <w:jc w:val="left"/>
              <w:rPr>
                <w:rFonts w:ascii="宋体" w:hAnsi="宋体" w:cs="宋体"/>
                <w:color w:val="auto"/>
                <w:szCs w:val="21"/>
                <w:highlight w:val="none"/>
              </w:rPr>
            </w:pPr>
            <w:r>
              <w:rPr>
                <w:rFonts w:hint="eastAsia" w:ascii="宋体" w:hAnsi="宋体" w:cs="宋体"/>
                <w:color w:val="auto"/>
                <w:szCs w:val="21"/>
                <w:highlight w:val="none"/>
                <w:lang w:bidi="ar"/>
              </w:rPr>
              <w:t xml:space="preserve">由评委根据各投标人提供的服务方案及承诺书[故障响应时间、 </w:t>
            </w:r>
          </w:p>
          <w:p w14:paraId="121EE2FB">
            <w:pPr>
              <w:spacing w:line="340" w:lineRule="exact"/>
              <w:jc w:val="left"/>
              <w:rPr>
                <w:rFonts w:ascii="宋体" w:hAnsi="宋体" w:cs="宋体"/>
                <w:color w:val="auto"/>
                <w:szCs w:val="21"/>
                <w:highlight w:val="none"/>
              </w:rPr>
            </w:pPr>
            <w:r>
              <w:rPr>
                <w:rFonts w:hint="eastAsia" w:ascii="宋体" w:hAnsi="宋体" w:cs="宋体"/>
                <w:color w:val="auto"/>
                <w:szCs w:val="21"/>
                <w:highlight w:val="none"/>
                <w:lang w:bidi="ar"/>
              </w:rPr>
              <w:t xml:space="preserve">到达故障现场时间、故障出现解决方案、拟投入售后服务人员、设备使用管理人员操作培训、备品备件、零配件储备、质保期外维修方案、服务体系等方面内容的优劣及完整、详细程度]进行评审，独立确定各投标人所属档次并打分（不满足一档或不提供的不得分）。 </w:t>
            </w:r>
          </w:p>
          <w:p w14:paraId="6A1D7536">
            <w:pPr>
              <w:spacing w:line="340" w:lineRule="exact"/>
              <w:jc w:val="left"/>
              <w:rPr>
                <w:rFonts w:ascii="宋体" w:hAnsi="宋体" w:cs="宋体"/>
                <w:color w:val="auto"/>
                <w:szCs w:val="21"/>
                <w:highlight w:val="none"/>
              </w:rPr>
            </w:pPr>
            <w:r>
              <w:rPr>
                <w:rFonts w:hint="eastAsia" w:ascii="宋体" w:hAnsi="宋体" w:cs="宋体"/>
                <w:color w:val="auto"/>
                <w:szCs w:val="21"/>
                <w:highlight w:val="none"/>
                <w:lang w:bidi="ar"/>
              </w:rPr>
              <w:t xml:space="preserve">一档（4 分）：售后服务方案及承诺满足招标文件基本要求，无具体故障出现解决方案。 </w:t>
            </w:r>
          </w:p>
          <w:p w14:paraId="2359A115">
            <w:pPr>
              <w:spacing w:line="340" w:lineRule="exact"/>
              <w:jc w:val="left"/>
              <w:rPr>
                <w:rFonts w:ascii="宋体" w:hAnsi="宋体" w:cs="宋体"/>
                <w:color w:val="auto"/>
                <w:szCs w:val="21"/>
                <w:highlight w:val="none"/>
              </w:rPr>
            </w:pPr>
            <w:r>
              <w:rPr>
                <w:rFonts w:hint="eastAsia" w:ascii="宋体" w:hAnsi="宋体" w:cs="宋体"/>
                <w:color w:val="auto"/>
                <w:szCs w:val="21"/>
                <w:highlight w:val="none"/>
                <w:lang w:bidi="ar"/>
              </w:rPr>
              <w:t xml:space="preserve">二档（8 分）：投标人承诺的故障响应时间、到达故障现场时间 </w:t>
            </w:r>
          </w:p>
          <w:p w14:paraId="70E0D66F">
            <w:pPr>
              <w:spacing w:line="340" w:lineRule="exact"/>
              <w:jc w:val="left"/>
              <w:rPr>
                <w:rFonts w:ascii="宋体" w:hAnsi="宋体" w:cs="宋体"/>
                <w:color w:val="auto"/>
                <w:szCs w:val="21"/>
                <w:highlight w:val="none"/>
              </w:rPr>
            </w:pPr>
            <w:r>
              <w:rPr>
                <w:rFonts w:hint="eastAsia" w:ascii="宋体" w:hAnsi="宋体" w:cs="宋体"/>
                <w:color w:val="auto"/>
                <w:szCs w:val="21"/>
                <w:highlight w:val="none"/>
                <w:lang w:bidi="ar"/>
              </w:rPr>
              <w:t xml:space="preserve">满足招标文件的基本要求，提供的故障出现解决方案、设备使用管理人员操作培训方案等描述简单，拟投入售后服务人员不满足实际需求、技术力量薄弱。 </w:t>
            </w:r>
          </w:p>
          <w:p w14:paraId="1A758ED9">
            <w:pPr>
              <w:spacing w:line="340" w:lineRule="exact"/>
              <w:jc w:val="left"/>
              <w:rPr>
                <w:rFonts w:ascii="宋体" w:hAnsi="宋体" w:cs="宋体"/>
                <w:color w:val="auto"/>
                <w:szCs w:val="21"/>
                <w:highlight w:val="none"/>
              </w:rPr>
            </w:pPr>
            <w:r>
              <w:rPr>
                <w:rFonts w:hint="eastAsia" w:ascii="宋体" w:hAnsi="宋体" w:cs="宋体"/>
                <w:color w:val="auto"/>
                <w:szCs w:val="21"/>
                <w:highlight w:val="none"/>
                <w:lang w:bidi="ar"/>
              </w:rPr>
              <w:t xml:space="preserve">三档（12 分）：投标人承诺的到达故障现场时间满足招标文件的要求，提供的故障出现解决方案、设备使用管理人员操作培训方案、备品备件、零配件储备等可行、完善，但质保期外维修方案内容欠缺，拟投入售后服务人员满足项目要求、技术力量可靠。 </w:t>
            </w:r>
          </w:p>
          <w:p w14:paraId="01F614A0">
            <w:pPr>
              <w:spacing w:line="340" w:lineRule="exact"/>
              <w:jc w:val="left"/>
              <w:rPr>
                <w:rFonts w:ascii="宋体" w:hAnsi="宋体" w:cs="宋体"/>
                <w:color w:val="auto"/>
                <w:szCs w:val="21"/>
                <w:highlight w:val="none"/>
              </w:rPr>
            </w:pPr>
            <w:r>
              <w:rPr>
                <w:rFonts w:hint="eastAsia" w:ascii="宋体" w:hAnsi="宋体" w:cs="宋体"/>
                <w:color w:val="auto"/>
                <w:szCs w:val="21"/>
                <w:highlight w:val="none"/>
                <w:lang w:bidi="ar"/>
              </w:rPr>
              <w:t xml:space="preserve">四档（16分）：投标人承诺的到达故障现场时间均优于招标文件 </w:t>
            </w:r>
          </w:p>
          <w:p w14:paraId="0D4B00B1">
            <w:pPr>
              <w:spacing w:line="340" w:lineRule="exact"/>
              <w:jc w:val="left"/>
              <w:rPr>
                <w:color w:val="auto"/>
                <w:highlight w:val="none"/>
              </w:rPr>
            </w:pPr>
            <w:r>
              <w:rPr>
                <w:rFonts w:hint="eastAsia" w:ascii="宋体" w:hAnsi="宋体" w:cs="宋体"/>
                <w:color w:val="auto"/>
                <w:szCs w:val="21"/>
                <w:highlight w:val="none"/>
                <w:lang w:bidi="ar"/>
              </w:rPr>
              <w:t>的要求，提供的故障出现解决方案、设备使用管理人员操作培训方案、备品备件、零配件储备、质保期外维修方案等有针对性、符合项目实际，拟投入售后服务人员完全满足项目具体需求、技术力量可靠，提供维护保养计划且计划内容完备、详实，服务体系完善。</w:t>
            </w:r>
          </w:p>
        </w:tc>
      </w:tr>
      <w:tr w14:paraId="5F25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25" w:type="dxa"/>
            <w:vMerge w:val="restart"/>
            <w:vAlign w:val="center"/>
          </w:tcPr>
          <w:p w14:paraId="5DF06414">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3</w:t>
            </w:r>
          </w:p>
        </w:tc>
        <w:tc>
          <w:tcPr>
            <w:tcW w:w="1320" w:type="dxa"/>
            <w:vMerge w:val="restart"/>
            <w:vAlign w:val="center"/>
          </w:tcPr>
          <w:p w14:paraId="29A55F3C">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商务分（满分</w:t>
            </w:r>
            <w:r>
              <w:rPr>
                <w:rFonts w:hint="eastAsia" w:ascii="宋体" w:hAnsi="宋体"/>
                <w:bCs/>
                <w:color w:val="auto"/>
                <w:szCs w:val="21"/>
                <w:highlight w:val="none"/>
                <w:u w:val="single"/>
              </w:rPr>
              <w:t>12</w:t>
            </w:r>
            <w:r>
              <w:rPr>
                <w:rFonts w:hint="eastAsia" w:ascii="宋体" w:hAnsi="宋体"/>
                <w:bCs/>
                <w:color w:val="auto"/>
                <w:szCs w:val="21"/>
                <w:highlight w:val="none"/>
              </w:rPr>
              <w:t>分）</w:t>
            </w:r>
          </w:p>
        </w:tc>
        <w:tc>
          <w:tcPr>
            <w:tcW w:w="1576" w:type="dxa"/>
            <w:vMerge w:val="restart"/>
            <w:tcMar>
              <w:left w:w="57" w:type="dxa"/>
              <w:right w:w="57" w:type="dxa"/>
            </w:tcMar>
            <w:vAlign w:val="center"/>
          </w:tcPr>
          <w:p w14:paraId="1F20DB74">
            <w:pPr>
              <w:spacing w:line="340" w:lineRule="exact"/>
              <w:jc w:val="center"/>
              <w:rPr>
                <w:rFonts w:ascii="宋体" w:hAnsi="宋体"/>
                <w:bCs/>
                <w:color w:val="auto"/>
                <w:szCs w:val="21"/>
                <w:highlight w:val="none"/>
              </w:rPr>
            </w:pPr>
            <w:r>
              <w:rPr>
                <w:rFonts w:hint="eastAsia" w:ascii="宋体" w:hAnsi="宋体"/>
                <w:bCs/>
                <w:color w:val="auto"/>
                <w:szCs w:val="21"/>
                <w:highlight w:val="none"/>
              </w:rPr>
              <w:t>企业信誉分（10分）</w:t>
            </w:r>
          </w:p>
        </w:tc>
        <w:tc>
          <w:tcPr>
            <w:tcW w:w="6191" w:type="dxa"/>
            <w:vAlign w:val="center"/>
          </w:tcPr>
          <w:p w14:paraId="1C68AC34">
            <w:pPr>
              <w:widowControl/>
              <w:spacing w:line="340" w:lineRule="exact"/>
              <w:jc w:val="left"/>
              <w:rPr>
                <w:rFonts w:ascii="宋体" w:hAnsi="宋体" w:cs="Courier New"/>
                <w:bCs/>
                <w:color w:val="auto"/>
                <w:szCs w:val="21"/>
                <w:highlight w:val="none"/>
              </w:rPr>
            </w:pPr>
            <w:r>
              <w:rPr>
                <w:rFonts w:hint="eastAsia" w:ascii="宋体" w:hAnsi="宋体" w:cs="Courier New"/>
                <w:bCs/>
                <w:color w:val="auto"/>
                <w:szCs w:val="21"/>
                <w:highlight w:val="none"/>
              </w:rPr>
              <w:t>（1）投标人或其投标产品生产厂家通过ISO9001、ISO14001管理体系认证的，每提供一份得1分，满分2分（应提供证书复印件）。</w:t>
            </w:r>
          </w:p>
        </w:tc>
      </w:tr>
      <w:tr w14:paraId="1E74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25" w:type="dxa"/>
            <w:vMerge w:val="continue"/>
            <w:vAlign w:val="center"/>
          </w:tcPr>
          <w:p w14:paraId="090D8AD9">
            <w:pPr>
              <w:adjustRightInd w:val="0"/>
              <w:spacing w:line="340" w:lineRule="exact"/>
              <w:jc w:val="center"/>
              <w:textAlignment w:val="baseline"/>
              <w:rPr>
                <w:rFonts w:ascii="宋体" w:hAnsi="宋体"/>
                <w:bCs/>
                <w:color w:val="auto"/>
                <w:szCs w:val="21"/>
                <w:highlight w:val="none"/>
              </w:rPr>
            </w:pPr>
          </w:p>
        </w:tc>
        <w:tc>
          <w:tcPr>
            <w:tcW w:w="1320" w:type="dxa"/>
            <w:vMerge w:val="continue"/>
            <w:vAlign w:val="center"/>
          </w:tcPr>
          <w:p w14:paraId="39BDCDC4">
            <w:pPr>
              <w:adjustRightInd w:val="0"/>
              <w:spacing w:line="340" w:lineRule="exact"/>
              <w:jc w:val="center"/>
              <w:textAlignment w:val="baseline"/>
              <w:rPr>
                <w:rFonts w:ascii="宋体" w:hAnsi="宋体"/>
                <w:bCs/>
                <w:color w:val="auto"/>
                <w:szCs w:val="21"/>
                <w:highlight w:val="none"/>
              </w:rPr>
            </w:pPr>
          </w:p>
        </w:tc>
        <w:tc>
          <w:tcPr>
            <w:tcW w:w="1576" w:type="dxa"/>
            <w:vMerge w:val="continue"/>
            <w:tcMar>
              <w:left w:w="57" w:type="dxa"/>
              <w:right w:w="57" w:type="dxa"/>
            </w:tcMar>
            <w:vAlign w:val="center"/>
          </w:tcPr>
          <w:p w14:paraId="2372C88A">
            <w:pPr>
              <w:spacing w:line="340" w:lineRule="exact"/>
              <w:jc w:val="center"/>
              <w:rPr>
                <w:rFonts w:ascii="宋体" w:hAnsi="宋体"/>
                <w:bCs/>
                <w:color w:val="auto"/>
                <w:szCs w:val="21"/>
                <w:highlight w:val="none"/>
              </w:rPr>
            </w:pPr>
          </w:p>
        </w:tc>
        <w:tc>
          <w:tcPr>
            <w:tcW w:w="6191" w:type="dxa"/>
            <w:vAlign w:val="center"/>
          </w:tcPr>
          <w:p w14:paraId="076B02F0">
            <w:pPr>
              <w:widowControl/>
              <w:spacing w:line="340" w:lineRule="exact"/>
              <w:jc w:val="left"/>
              <w:rPr>
                <w:rFonts w:ascii="宋体" w:hAnsi="宋体" w:cs="Courier New"/>
                <w:bCs/>
                <w:color w:val="auto"/>
                <w:szCs w:val="21"/>
                <w:highlight w:val="none"/>
              </w:rPr>
            </w:pPr>
            <w:r>
              <w:rPr>
                <w:rFonts w:hint="eastAsia" w:ascii="宋体" w:hAnsi="宋体" w:cs="Courier New"/>
                <w:bCs/>
                <w:color w:val="auto"/>
                <w:szCs w:val="21"/>
                <w:highlight w:val="none"/>
              </w:rPr>
              <w:t>（2）提供2021年1月1日以来投标产品项目业绩（以合同复印件或中标（成交）通知书复印件并加盖投标人单位公章为准），每项得2分，满分8分。</w:t>
            </w:r>
          </w:p>
        </w:tc>
      </w:tr>
      <w:tr w14:paraId="46C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5" w:type="dxa"/>
            <w:vMerge w:val="continue"/>
            <w:vAlign w:val="center"/>
          </w:tcPr>
          <w:p w14:paraId="1121C55E">
            <w:pPr>
              <w:adjustRightInd w:val="0"/>
              <w:spacing w:line="340" w:lineRule="exact"/>
              <w:jc w:val="center"/>
              <w:textAlignment w:val="baseline"/>
              <w:rPr>
                <w:rFonts w:ascii="宋体" w:hAnsi="宋体"/>
                <w:bCs/>
                <w:color w:val="auto"/>
                <w:szCs w:val="21"/>
                <w:highlight w:val="none"/>
              </w:rPr>
            </w:pPr>
          </w:p>
        </w:tc>
        <w:tc>
          <w:tcPr>
            <w:tcW w:w="1320" w:type="dxa"/>
            <w:vMerge w:val="continue"/>
            <w:vAlign w:val="center"/>
          </w:tcPr>
          <w:p w14:paraId="1B23602F">
            <w:pPr>
              <w:adjustRightInd w:val="0"/>
              <w:spacing w:line="340" w:lineRule="exact"/>
              <w:jc w:val="center"/>
              <w:textAlignment w:val="baseline"/>
              <w:rPr>
                <w:rFonts w:ascii="宋体" w:hAnsi="宋体"/>
                <w:bCs/>
                <w:color w:val="auto"/>
                <w:szCs w:val="21"/>
                <w:highlight w:val="none"/>
              </w:rPr>
            </w:pPr>
          </w:p>
        </w:tc>
        <w:tc>
          <w:tcPr>
            <w:tcW w:w="1576" w:type="dxa"/>
            <w:vMerge w:val="restart"/>
            <w:tcMar>
              <w:left w:w="57" w:type="dxa"/>
              <w:right w:w="57" w:type="dxa"/>
            </w:tcMar>
            <w:vAlign w:val="center"/>
          </w:tcPr>
          <w:p w14:paraId="4EE4DBCC">
            <w:pPr>
              <w:spacing w:line="340" w:lineRule="exact"/>
              <w:jc w:val="center"/>
              <w:rPr>
                <w:rFonts w:ascii="宋体" w:hAnsi="宋体"/>
                <w:bCs/>
                <w:color w:val="auto"/>
                <w:szCs w:val="21"/>
                <w:highlight w:val="none"/>
              </w:rPr>
            </w:pPr>
            <w:r>
              <w:rPr>
                <w:rFonts w:hint="eastAsia" w:ascii="宋体" w:hAnsi="宋体"/>
                <w:bCs/>
                <w:color w:val="auto"/>
                <w:szCs w:val="21"/>
                <w:highlight w:val="none"/>
              </w:rPr>
              <w:t>政策功能分</w:t>
            </w:r>
          </w:p>
          <w:p w14:paraId="3A3F4B39">
            <w:pPr>
              <w:spacing w:line="340" w:lineRule="exact"/>
              <w:jc w:val="center"/>
              <w:rPr>
                <w:rFonts w:ascii="宋体" w:hAnsi="宋体"/>
                <w:bCs/>
                <w:color w:val="auto"/>
                <w:szCs w:val="21"/>
                <w:highlight w:val="none"/>
              </w:rPr>
            </w:pPr>
            <w:r>
              <w:rPr>
                <w:rFonts w:hint="eastAsia" w:ascii="宋体" w:hAnsi="宋体"/>
                <w:bCs/>
                <w:color w:val="auto"/>
                <w:szCs w:val="21"/>
                <w:highlight w:val="none"/>
              </w:rPr>
              <w:t>（2分）</w:t>
            </w:r>
          </w:p>
        </w:tc>
        <w:tc>
          <w:tcPr>
            <w:tcW w:w="6191" w:type="dxa"/>
            <w:vAlign w:val="center"/>
          </w:tcPr>
          <w:p w14:paraId="205E68BF">
            <w:pPr>
              <w:widowControl/>
              <w:spacing w:line="340" w:lineRule="exact"/>
              <w:jc w:val="left"/>
              <w:rPr>
                <w:rFonts w:ascii="宋体" w:hAnsi="宋体" w:cs="Courier New"/>
                <w:bCs/>
                <w:color w:val="auto"/>
                <w:szCs w:val="21"/>
                <w:highlight w:val="none"/>
              </w:rPr>
            </w:pPr>
            <w:r>
              <w:rPr>
                <w:rFonts w:hint="eastAsia" w:ascii="宋体" w:hAnsi="宋体" w:cs="宋体"/>
                <w:color w:val="auto"/>
                <w:szCs w:val="21"/>
                <w:highlight w:val="none"/>
                <w:lang w:bidi="ar"/>
              </w:rPr>
              <w:t>（1）属于财政部《节能产品政府采购品目清单》内优先采购（清单内未标注“▲”的品目）的产品[投标文件中提供有效的认证证书复印件及品目清单（标注出投标产品在品目清单中所属的品目），并加盖供应商公章]，得1分。</w:t>
            </w:r>
          </w:p>
        </w:tc>
      </w:tr>
      <w:tr w14:paraId="459E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25" w:type="dxa"/>
            <w:vMerge w:val="continue"/>
            <w:vAlign w:val="center"/>
          </w:tcPr>
          <w:p w14:paraId="10228B08">
            <w:pPr>
              <w:adjustRightInd w:val="0"/>
              <w:spacing w:line="340" w:lineRule="exact"/>
              <w:jc w:val="center"/>
              <w:textAlignment w:val="baseline"/>
              <w:rPr>
                <w:rFonts w:ascii="宋体" w:hAnsi="宋体"/>
                <w:bCs/>
                <w:color w:val="auto"/>
                <w:szCs w:val="21"/>
                <w:highlight w:val="none"/>
              </w:rPr>
            </w:pPr>
          </w:p>
        </w:tc>
        <w:tc>
          <w:tcPr>
            <w:tcW w:w="1320" w:type="dxa"/>
            <w:vMerge w:val="continue"/>
            <w:vAlign w:val="center"/>
          </w:tcPr>
          <w:p w14:paraId="5B12037D">
            <w:pPr>
              <w:adjustRightInd w:val="0"/>
              <w:spacing w:line="340" w:lineRule="exact"/>
              <w:jc w:val="center"/>
              <w:textAlignment w:val="baseline"/>
              <w:rPr>
                <w:rFonts w:ascii="宋体" w:hAnsi="宋体"/>
                <w:bCs/>
                <w:color w:val="auto"/>
                <w:szCs w:val="21"/>
                <w:highlight w:val="none"/>
              </w:rPr>
            </w:pPr>
          </w:p>
        </w:tc>
        <w:tc>
          <w:tcPr>
            <w:tcW w:w="1576" w:type="dxa"/>
            <w:vMerge w:val="continue"/>
            <w:tcMar>
              <w:left w:w="57" w:type="dxa"/>
              <w:right w:w="57" w:type="dxa"/>
            </w:tcMar>
            <w:vAlign w:val="center"/>
          </w:tcPr>
          <w:p w14:paraId="226EB6A9">
            <w:pPr>
              <w:spacing w:line="340" w:lineRule="exact"/>
              <w:jc w:val="center"/>
              <w:rPr>
                <w:rFonts w:ascii="宋体" w:hAnsi="宋体"/>
                <w:bCs/>
                <w:color w:val="auto"/>
                <w:szCs w:val="21"/>
                <w:highlight w:val="none"/>
              </w:rPr>
            </w:pPr>
          </w:p>
        </w:tc>
        <w:tc>
          <w:tcPr>
            <w:tcW w:w="6191" w:type="dxa"/>
            <w:vAlign w:val="center"/>
          </w:tcPr>
          <w:p w14:paraId="0509386E">
            <w:pPr>
              <w:widowControl/>
              <w:spacing w:line="340" w:lineRule="exact"/>
              <w:jc w:val="left"/>
              <w:rPr>
                <w:rFonts w:ascii="宋体" w:hAnsi="宋体" w:cs="Courier New"/>
                <w:bCs/>
                <w:color w:val="auto"/>
                <w:szCs w:val="21"/>
                <w:highlight w:val="none"/>
              </w:rPr>
            </w:pPr>
            <w:r>
              <w:rPr>
                <w:rFonts w:hint="eastAsia" w:ascii="宋体" w:hAnsi="宋体" w:cs="宋体"/>
                <w:color w:val="auto"/>
                <w:szCs w:val="21"/>
                <w:highlight w:val="none"/>
                <w:lang w:bidi="ar"/>
              </w:rPr>
              <w:t>（2）属于财政部《环境标志产品政府采购品目清单》内的产品[投标文件中提供有效的认证证书复印件及品目清单（标注出投标产品在品目清单中所属的品目），并加盖供应商公章]，得1分；</w:t>
            </w:r>
          </w:p>
        </w:tc>
      </w:tr>
      <w:tr w14:paraId="2EF8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3633F6C">
            <w:pPr>
              <w:adjustRightInd w:val="0"/>
              <w:spacing w:line="340" w:lineRule="exact"/>
              <w:jc w:val="center"/>
              <w:textAlignment w:val="baseline"/>
              <w:rPr>
                <w:rFonts w:ascii="宋体" w:hAnsi="宋体"/>
                <w:bCs/>
                <w:color w:val="auto"/>
                <w:szCs w:val="21"/>
                <w:highlight w:val="none"/>
              </w:rPr>
            </w:pPr>
            <w:r>
              <w:rPr>
                <w:rFonts w:hint="eastAsia" w:ascii="宋体" w:hAnsi="宋体"/>
                <w:bCs/>
                <w:color w:val="auto"/>
                <w:szCs w:val="21"/>
                <w:highlight w:val="none"/>
              </w:rPr>
              <w:t>4</w:t>
            </w:r>
          </w:p>
        </w:tc>
        <w:tc>
          <w:tcPr>
            <w:tcW w:w="2896" w:type="dxa"/>
            <w:gridSpan w:val="2"/>
            <w:vAlign w:val="center"/>
          </w:tcPr>
          <w:p w14:paraId="2F9DC7C7">
            <w:pPr>
              <w:spacing w:line="340" w:lineRule="exact"/>
              <w:jc w:val="center"/>
              <w:rPr>
                <w:rFonts w:ascii="宋体" w:hAnsi="宋体"/>
                <w:bCs/>
                <w:color w:val="auto"/>
                <w:szCs w:val="21"/>
                <w:highlight w:val="none"/>
              </w:rPr>
            </w:pPr>
            <w:r>
              <w:rPr>
                <w:rFonts w:hint="eastAsia" w:ascii="宋体" w:hAnsi="宋体"/>
                <w:bCs/>
                <w:color w:val="auto"/>
                <w:szCs w:val="21"/>
                <w:highlight w:val="none"/>
              </w:rPr>
              <w:t>诚信分（客观分）</w:t>
            </w:r>
          </w:p>
        </w:tc>
        <w:tc>
          <w:tcPr>
            <w:tcW w:w="6191" w:type="dxa"/>
          </w:tcPr>
          <w:p w14:paraId="53306F63">
            <w:pPr>
              <w:pStyle w:val="15"/>
              <w:spacing w:line="340" w:lineRule="exact"/>
              <w:rPr>
                <w:rFonts w:hAnsi="宋体" w:cs="Courier New"/>
                <w:bCs/>
                <w:color w:val="auto"/>
                <w:szCs w:val="21"/>
                <w:highlight w:val="none"/>
              </w:rPr>
            </w:pPr>
            <w:r>
              <w:rPr>
                <w:rFonts w:hint="eastAsia" w:hAnsi="宋体" w:cs="Courier New"/>
                <w:bCs/>
                <w:color w:val="auto"/>
                <w:szCs w:val="21"/>
                <w:highlight w:val="none"/>
              </w:rPr>
              <w:t>投标人在截标日前1年内在政府采购活动中存在违约违规情形的（以财政部门出具的书面材料为评分依据），每次扣除3分，最高扣分6分。</w:t>
            </w:r>
          </w:p>
        </w:tc>
      </w:tr>
      <w:tr w14:paraId="7FA0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5C815C71">
            <w:pPr>
              <w:pStyle w:val="15"/>
              <w:spacing w:line="340" w:lineRule="exact"/>
              <w:ind w:firstLine="420"/>
              <w:rPr>
                <w:rFonts w:hAnsi="宋体" w:cs="Courier New"/>
                <w:color w:val="auto"/>
                <w:highlight w:val="none"/>
              </w:rPr>
            </w:pPr>
            <w:r>
              <w:rPr>
                <w:rFonts w:hint="eastAsia" w:hAnsi="宋体" w:cs="Courier New"/>
                <w:color w:val="auto"/>
                <w:highlight w:val="none"/>
              </w:rPr>
              <w:t>总得分=1+2+3</w:t>
            </w:r>
            <w:r>
              <w:rPr>
                <w:rFonts w:hAnsi="宋体" w:cs="Courier New"/>
                <w:color w:val="auto"/>
                <w:highlight w:val="none"/>
              </w:rPr>
              <w:t>+4</w:t>
            </w:r>
            <w:r>
              <w:rPr>
                <w:rFonts w:hint="eastAsia" w:hAnsi="宋体" w:cs="Courier New"/>
                <w:color w:val="auto"/>
                <w:highlight w:val="none"/>
              </w:rPr>
              <w:t>。</w:t>
            </w:r>
          </w:p>
        </w:tc>
      </w:tr>
      <w:tr w14:paraId="40D5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00AC30AF">
            <w:pPr>
              <w:pStyle w:val="15"/>
              <w:spacing w:line="340" w:lineRule="exact"/>
              <w:ind w:firstLine="420"/>
              <w:rPr>
                <w:rFonts w:hAnsi="宋体" w:cs="Courier New"/>
                <w:color w:val="auto"/>
                <w:highlight w:val="none"/>
              </w:rPr>
            </w:pPr>
            <w:r>
              <w:rPr>
                <w:rFonts w:hint="eastAsia" w:hAnsi="宋体"/>
                <w:color w:val="auto"/>
                <w:szCs w:val="22"/>
                <w:highlight w:val="none"/>
                <w:lang w:bidi="ar"/>
              </w:rPr>
              <w:t>中标标</w:t>
            </w:r>
            <w:r>
              <w:rPr>
                <w:rFonts w:hint="eastAsia" w:ascii="Calibri" w:hAnsi="Calibri"/>
                <w:color w:val="auto"/>
                <w:szCs w:val="22"/>
                <w:highlight w:val="none"/>
                <w:lang w:bidi="ar"/>
              </w:rPr>
              <w:t>准：</w:t>
            </w:r>
            <w:r>
              <w:rPr>
                <w:rFonts w:hint="eastAsia" w:ascii="Calibri" w:hAnsi="Calibri"/>
                <w:bCs/>
                <w:color w:val="auto"/>
                <w:szCs w:val="22"/>
                <w:highlight w:val="none"/>
                <w:lang w:bidi="ar"/>
              </w:rPr>
              <w:t>评标委员会</w:t>
            </w:r>
            <w:r>
              <w:rPr>
                <w:rFonts w:hint="eastAsia" w:ascii="Calibri" w:hAnsi="Calibri"/>
                <w:color w:val="auto"/>
                <w:szCs w:val="22"/>
                <w:highlight w:val="none"/>
                <w:lang w:bidi="ar"/>
              </w:rPr>
              <w:t>将按总得分由高到低排列中标候选供应商顺序（总得分相同时，依次按投标报价低优先、技术分高优先、质量保证期长优先、提交服务成果时间短优先、</w:t>
            </w:r>
            <w:r>
              <w:rPr>
                <w:rFonts w:hint="eastAsia" w:ascii="Calibri" w:hAnsi="宋体" w:cs="宋体"/>
                <w:color w:val="auto"/>
                <w:szCs w:val="22"/>
                <w:highlight w:val="none"/>
                <w:lang w:bidi="ar"/>
              </w:rPr>
              <w:t>处理问题</w:t>
            </w:r>
            <w:r>
              <w:rPr>
                <w:rFonts w:hint="eastAsia" w:ascii="Calibri" w:hAnsi="Calibri"/>
                <w:color w:val="auto"/>
                <w:szCs w:val="22"/>
                <w:highlight w:val="none"/>
                <w:lang w:bidi="ar"/>
              </w:rPr>
              <w:t>到达时间短优先的顺序排列），并依照次序确定中标供应商。</w:t>
            </w:r>
          </w:p>
        </w:tc>
      </w:tr>
    </w:tbl>
    <w:p w14:paraId="52A414A6">
      <w:pPr>
        <w:rPr>
          <w:rFonts w:ascii="宋体" w:hAnsi="宋体"/>
          <w:color w:val="auto"/>
          <w:highlight w:val="none"/>
        </w:rPr>
      </w:pPr>
    </w:p>
    <w:p w14:paraId="721821B6">
      <w:pPr>
        <w:rPr>
          <w:rFonts w:ascii="宋体" w:hAnsi="宋体"/>
          <w:color w:val="auto"/>
          <w:highlight w:val="none"/>
        </w:rPr>
      </w:pPr>
      <w:r>
        <w:rPr>
          <w:rFonts w:hint="eastAsia" w:ascii="宋体" w:hAnsi="宋体"/>
          <w:color w:val="auto"/>
          <w:highlight w:val="none"/>
        </w:rPr>
        <w:br w:type="page"/>
      </w:r>
    </w:p>
    <w:bookmarkEnd w:id="117"/>
    <w:p w14:paraId="024904BD">
      <w:pPr>
        <w:pStyle w:val="15"/>
        <w:spacing w:line="360" w:lineRule="auto"/>
        <w:ind w:firstLine="420"/>
        <w:rPr>
          <w:rFonts w:hAnsi="宋体"/>
          <w:bCs/>
          <w:color w:val="auto"/>
          <w:highlight w:val="none"/>
        </w:rPr>
      </w:pPr>
    </w:p>
    <w:p w14:paraId="54BAE1F1">
      <w:pPr>
        <w:pStyle w:val="3"/>
        <w:ind w:firstLine="600"/>
        <w:jc w:val="center"/>
        <w:rPr>
          <w:rFonts w:ascii="宋体" w:hAnsi="宋体" w:eastAsia="宋体"/>
          <w:b w:val="0"/>
          <w:color w:val="auto"/>
          <w:sz w:val="30"/>
          <w:szCs w:val="30"/>
          <w:highlight w:val="none"/>
        </w:rPr>
      </w:pPr>
      <w:bookmarkStart w:id="118" w:name="_Toc118383692"/>
      <w:r>
        <w:rPr>
          <w:rFonts w:hint="eastAsia" w:ascii="宋体" w:hAnsi="宋体" w:eastAsia="宋体"/>
          <w:b w:val="0"/>
          <w:color w:val="auto"/>
          <w:sz w:val="30"/>
          <w:szCs w:val="30"/>
          <w:highlight w:val="none"/>
        </w:rPr>
        <w:t>第四节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中标候选人推荐原则</w:t>
      </w:r>
      <w:bookmarkEnd w:id="118"/>
    </w:p>
    <w:p w14:paraId="5E2ED020">
      <w:pPr>
        <w:pStyle w:val="15"/>
        <w:numPr>
          <w:ilvl w:val="0"/>
          <w:numId w:val="4"/>
        </w:numPr>
        <w:spacing w:line="360" w:lineRule="auto"/>
        <w:ind w:left="0" w:firstLine="482" w:firstLineChars="200"/>
        <w:contextualSpacing/>
        <w:jc w:val="left"/>
        <w:rPr>
          <w:rFonts w:hAnsi="宋体"/>
          <w:b/>
          <w:bCs/>
          <w:color w:val="auto"/>
          <w:sz w:val="24"/>
          <w:szCs w:val="24"/>
          <w:highlight w:val="none"/>
        </w:rPr>
      </w:pPr>
      <w:r>
        <w:rPr>
          <w:rFonts w:hint="eastAsia" w:hAnsi="宋体"/>
          <w:b/>
          <w:bCs/>
          <w:color w:val="auto"/>
          <w:sz w:val="24"/>
          <w:szCs w:val="24"/>
          <w:highlight w:val="none"/>
        </w:rPr>
        <w:t>综合评分法</w:t>
      </w:r>
    </w:p>
    <w:p w14:paraId="11A085C5">
      <w:pPr>
        <w:autoSpaceDE w:val="0"/>
        <w:autoSpaceDN w:val="0"/>
        <w:adjustRightInd w:val="0"/>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1.评标委员会将根据总得分由高到低排列次序并推荐中标候选人。若得分相同的，按投标报价由低到高顺序排列。得分且投标报价相同的并列。投标文件满足招标文件全部实质性要求，且按照评审因素的量化指标评审得分最高的投标人为排名第一的中标候选人。</w:t>
      </w:r>
    </w:p>
    <w:p w14:paraId="4DB03714">
      <w:pPr>
        <w:pStyle w:val="15"/>
        <w:spacing w:line="360" w:lineRule="auto"/>
        <w:ind w:firstLine="420" w:firstLineChars="200"/>
        <w:rPr>
          <w:rFonts w:hAnsi="宋体"/>
          <w:color w:val="auto"/>
          <w:highlight w:val="none"/>
        </w:rPr>
      </w:pPr>
      <w:r>
        <w:rPr>
          <w:rFonts w:hint="eastAsia" w:hAnsi="宋体"/>
          <w:color w:val="auto"/>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4A3AAA9B">
      <w:pPr>
        <w:pStyle w:val="15"/>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14:paraId="7337693D">
      <w:pPr>
        <w:pStyle w:val="15"/>
        <w:tabs>
          <w:tab w:val="left" w:pos="2472"/>
        </w:tabs>
        <w:spacing w:line="480" w:lineRule="exact"/>
        <w:ind w:firstLine="420" w:firstLineChars="200"/>
        <w:rPr>
          <w:rFonts w:hAnsi="宋体"/>
          <w:color w:val="auto"/>
          <w:highlight w:val="none"/>
        </w:rPr>
      </w:pPr>
      <w:r>
        <w:rPr>
          <w:rFonts w:hint="eastAsia" w:hAnsi="宋体"/>
          <w:color w:val="auto"/>
          <w:highlight w:val="none"/>
        </w:rPr>
        <w:t>1.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6044B8F3">
      <w:pPr>
        <w:pStyle w:val="15"/>
        <w:spacing w:line="360" w:lineRule="auto"/>
        <w:ind w:firstLine="420" w:firstLineChars="200"/>
        <w:rPr>
          <w:rFonts w:hAnsi="宋体"/>
          <w:color w:val="auto"/>
          <w:highlight w:val="none"/>
        </w:rPr>
      </w:pPr>
      <w:r>
        <w:rPr>
          <w:rFonts w:hint="eastAsia" w:hAnsi="宋体"/>
          <w:color w:val="auto"/>
          <w:highlight w:val="none"/>
        </w:rPr>
        <w:t>2.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4A5CAD9F">
      <w:pPr>
        <w:pStyle w:val="15"/>
        <w:tabs>
          <w:tab w:val="left" w:pos="2472"/>
        </w:tabs>
        <w:spacing w:line="480" w:lineRule="exact"/>
        <w:ind w:firstLine="420" w:firstLineChars="200"/>
        <w:rPr>
          <w:rFonts w:hAnsi="宋体"/>
          <w:color w:val="auto"/>
          <w:highlight w:val="none"/>
        </w:rPr>
      </w:pPr>
    </w:p>
    <w:p w14:paraId="41CC360E">
      <w:pPr>
        <w:pStyle w:val="3"/>
        <w:spacing w:before="0" w:after="0" w:line="360" w:lineRule="auto"/>
        <w:ind w:firstLine="600" w:firstLineChars="200"/>
        <w:jc w:val="center"/>
        <w:rPr>
          <w:rFonts w:ascii="宋体" w:hAnsi="宋体" w:eastAsia="宋体"/>
          <w:b w:val="0"/>
          <w:color w:val="auto"/>
          <w:sz w:val="30"/>
          <w:szCs w:val="30"/>
          <w:highlight w:val="none"/>
        </w:rPr>
      </w:pPr>
      <w:bookmarkStart w:id="119" w:name="_Toc118383693"/>
      <w:r>
        <w:rPr>
          <w:rFonts w:hint="eastAsia" w:ascii="宋体" w:hAnsi="宋体" w:eastAsia="宋体"/>
          <w:b w:val="0"/>
          <w:color w:val="auto"/>
          <w:sz w:val="30"/>
          <w:szCs w:val="30"/>
          <w:highlight w:val="none"/>
        </w:rPr>
        <w:t>第五节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评标报告</w:t>
      </w:r>
      <w:bookmarkEnd w:id="119"/>
    </w:p>
    <w:p w14:paraId="1FF9F106">
      <w:pPr>
        <w:pStyle w:val="36"/>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01B2977C">
      <w:pPr>
        <w:pStyle w:val="15"/>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378B6D2C">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315771C9">
      <w:pPr>
        <w:pStyle w:val="15"/>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9368B07">
      <w:pPr>
        <w:widowControl/>
        <w:ind w:firstLine="723"/>
        <w:jc w:val="left"/>
        <w:rPr>
          <w:rFonts w:ascii="宋体" w:hAnsi="宋体"/>
          <w:b/>
          <w:color w:val="auto"/>
          <w:sz w:val="36"/>
          <w:szCs w:val="20"/>
          <w:highlight w:val="none"/>
        </w:rPr>
        <w:sectPr>
          <w:pgSz w:w="11906" w:h="16838"/>
          <w:pgMar w:top="1134" w:right="1134" w:bottom="1134" w:left="1134" w:header="720" w:footer="720" w:gutter="0"/>
          <w:cols w:space="720" w:num="1"/>
          <w:docGrid w:type="lines" w:linePitch="331" w:charSpace="0"/>
        </w:sectPr>
      </w:pPr>
    </w:p>
    <w:p w14:paraId="5AC8D479">
      <w:pPr>
        <w:pStyle w:val="15"/>
        <w:tabs>
          <w:tab w:val="left" w:pos="2472"/>
        </w:tabs>
        <w:spacing w:line="460" w:lineRule="exact"/>
        <w:ind w:firstLine="723"/>
        <w:jc w:val="center"/>
        <w:rPr>
          <w:rFonts w:hAnsi="宋体"/>
          <w:b/>
          <w:color w:val="auto"/>
          <w:sz w:val="36"/>
          <w:highlight w:val="none"/>
        </w:rPr>
      </w:pPr>
    </w:p>
    <w:p w14:paraId="1F6583FF">
      <w:pPr>
        <w:pStyle w:val="15"/>
        <w:tabs>
          <w:tab w:val="left" w:pos="2472"/>
        </w:tabs>
        <w:spacing w:line="460" w:lineRule="exact"/>
        <w:ind w:firstLine="723"/>
        <w:jc w:val="center"/>
        <w:rPr>
          <w:rFonts w:hAnsi="宋体"/>
          <w:b/>
          <w:color w:val="auto"/>
          <w:sz w:val="36"/>
          <w:highlight w:val="none"/>
        </w:rPr>
      </w:pPr>
    </w:p>
    <w:p w14:paraId="2B1327F2">
      <w:pPr>
        <w:pStyle w:val="15"/>
        <w:tabs>
          <w:tab w:val="left" w:pos="2472"/>
        </w:tabs>
        <w:spacing w:line="460" w:lineRule="exact"/>
        <w:ind w:firstLine="723"/>
        <w:jc w:val="center"/>
        <w:rPr>
          <w:rFonts w:hAnsi="宋体"/>
          <w:b/>
          <w:color w:val="auto"/>
          <w:sz w:val="36"/>
          <w:highlight w:val="none"/>
        </w:rPr>
      </w:pPr>
    </w:p>
    <w:p w14:paraId="57782F93">
      <w:pPr>
        <w:pStyle w:val="15"/>
        <w:tabs>
          <w:tab w:val="left" w:pos="2472"/>
        </w:tabs>
        <w:spacing w:line="460" w:lineRule="exact"/>
        <w:ind w:firstLine="723"/>
        <w:jc w:val="center"/>
        <w:rPr>
          <w:rFonts w:hAnsi="宋体"/>
          <w:b/>
          <w:color w:val="auto"/>
          <w:sz w:val="36"/>
          <w:highlight w:val="none"/>
        </w:rPr>
      </w:pPr>
    </w:p>
    <w:p w14:paraId="1C99BD21">
      <w:pPr>
        <w:pStyle w:val="15"/>
        <w:tabs>
          <w:tab w:val="left" w:pos="2472"/>
        </w:tabs>
        <w:spacing w:line="460" w:lineRule="exact"/>
        <w:ind w:firstLine="723"/>
        <w:jc w:val="center"/>
        <w:rPr>
          <w:rFonts w:hAnsi="宋体"/>
          <w:b/>
          <w:color w:val="auto"/>
          <w:sz w:val="36"/>
          <w:highlight w:val="none"/>
        </w:rPr>
      </w:pPr>
    </w:p>
    <w:p w14:paraId="1237E0AF">
      <w:pPr>
        <w:pStyle w:val="15"/>
        <w:tabs>
          <w:tab w:val="left" w:pos="2472"/>
        </w:tabs>
        <w:spacing w:line="460" w:lineRule="exact"/>
        <w:ind w:firstLine="723"/>
        <w:jc w:val="center"/>
        <w:rPr>
          <w:rFonts w:hAnsi="宋体"/>
          <w:b/>
          <w:color w:val="auto"/>
          <w:sz w:val="36"/>
          <w:highlight w:val="none"/>
        </w:rPr>
      </w:pPr>
    </w:p>
    <w:p w14:paraId="05CBB7F1">
      <w:pPr>
        <w:pStyle w:val="15"/>
        <w:tabs>
          <w:tab w:val="left" w:pos="2472"/>
        </w:tabs>
        <w:spacing w:line="460" w:lineRule="exact"/>
        <w:ind w:firstLine="723"/>
        <w:jc w:val="center"/>
        <w:rPr>
          <w:rFonts w:hAnsi="宋体"/>
          <w:b/>
          <w:color w:val="auto"/>
          <w:sz w:val="36"/>
          <w:highlight w:val="none"/>
        </w:rPr>
      </w:pPr>
    </w:p>
    <w:p w14:paraId="0B827ABC">
      <w:pPr>
        <w:pStyle w:val="15"/>
        <w:tabs>
          <w:tab w:val="left" w:pos="2472"/>
        </w:tabs>
        <w:spacing w:line="460" w:lineRule="exact"/>
        <w:ind w:firstLine="723"/>
        <w:jc w:val="center"/>
        <w:rPr>
          <w:rFonts w:hAnsi="宋体"/>
          <w:b/>
          <w:color w:val="auto"/>
          <w:sz w:val="36"/>
          <w:highlight w:val="none"/>
        </w:rPr>
      </w:pPr>
    </w:p>
    <w:p w14:paraId="5DB16E75">
      <w:pPr>
        <w:pStyle w:val="15"/>
        <w:tabs>
          <w:tab w:val="left" w:pos="2472"/>
        </w:tabs>
        <w:spacing w:line="460" w:lineRule="exact"/>
        <w:ind w:firstLine="723"/>
        <w:jc w:val="center"/>
        <w:rPr>
          <w:rFonts w:hAnsi="宋体"/>
          <w:b/>
          <w:color w:val="auto"/>
          <w:sz w:val="36"/>
          <w:highlight w:val="none"/>
        </w:rPr>
      </w:pPr>
    </w:p>
    <w:p w14:paraId="0C3385A7">
      <w:pPr>
        <w:pStyle w:val="15"/>
        <w:tabs>
          <w:tab w:val="left" w:pos="2472"/>
        </w:tabs>
        <w:spacing w:line="460" w:lineRule="exact"/>
        <w:ind w:firstLine="723"/>
        <w:jc w:val="center"/>
        <w:rPr>
          <w:rFonts w:hAnsi="宋体"/>
          <w:b/>
          <w:color w:val="auto"/>
          <w:sz w:val="36"/>
          <w:highlight w:val="none"/>
        </w:rPr>
      </w:pPr>
    </w:p>
    <w:p w14:paraId="0F366EE9">
      <w:pPr>
        <w:pStyle w:val="15"/>
        <w:tabs>
          <w:tab w:val="left" w:pos="2472"/>
        </w:tabs>
        <w:spacing w:line="460" w:lineRule="exact"/>
        <w:ind w:firstLine="723"/>
        <w:jc w:val="center"/>
        <w:rPr>
          <w:rFonts w:hAnsi="宋体"/>
          <w:b/>
          <w:color w:val="auto"/>
          <w:sz w:val="36"/>
          <w:highlight w:val="none"/>
        </w:rPr>
      </w:pPr>
    </w:p>
    <w:p w14:paraId="105C1308">
      <w:pPr>
        <w:pStyle w:val="15"/>
        <w:tabs>
          <w:tab w:val="left" w:pos="2472"/>
        </w:tabs>
        <w:spacing w:line="460" w:lineRule="exact"/>
        <w:ind w:firstLine="723"/>
        <w:jc w:val="center"/>
        <w:rPr>
          <w:rFonts w:hAnsi="宋体"/>
          <w:b/>
          <w:color w:val="auto"/>
          <w:sz w:val="36"/>
          <w:highlight w:val="none"/>
        </w:rPr>
      </w:pPr>
    </w:p>
    <w:p w14:paraId="3142116B">
      <w:pPr>
        <w:pStyle w:val="15"/>
        <w:tabs>
          <w:tab w:val="left" w:pos="2472"/>
        </w:tabs>
        <w:spacing w:line="460" w:lineRule="exact"/>
        <w:ind w:firstLine="723"/>
        <w:jc w:val="center"/>
        <w:rPr>
          <w:rFonts w:hAnsi="宋体"/>
          <w:b/>
          <w:color w:val="auto"/>
          <w:sz w:val="36"/>
          <w:highlight w:val="none"/>
        </w:rPr>
      </w:pPr>
    </w:p>
    <w:p w14:paraId="48718041">
      <w:pPr>
        <w:pStyle w:val="15"/>
        <w:tabs>
          <w:tab w:val="left" w:pos="2472"/>
        </w:tabs>
        <w:spacing w:line="460" w:lineRule="exact"/>
        <w:ind w:firstLine="723"/>
        <w:jc w:val="center"/>
        <w:outlineLvl w:val="0"/>
        <w:rPr>
          <w:rFonts w:hAnsi="宋体"/>
          <w:b/>
          <w:color w:val="auto"/>
          <w:sz w:val="36"/>
          <w:highlight w:val="none"/>
        </w:rPr>
      </w:pPr>
      <w:bookmarkStart w:id="120" w:name="_Toc118383694"/>
      <w:r>
        <w:rPr>
          <w:rFonts w:hint="eastAsia" w:hAnsi="宋体"/>
          <w:b/>
          <w:color w:val="auto"/>
          <w:sz w:val="36"/>
          <w:highlight w:val="none"/>
        </w:rPr>
        <w:t>第五章</w:t>
      </w:r>
      <w:r>
        <w:rPr>
          <w:rFonts w:hAnsi="宋体"/>
          <w:b/>
          <w:color w:val="auto"/>
          <w:sz w:val="36"/>
          <w:highlight w:val="none"/>
        </w:rPr>
        <w:t xml:space="preserve"> </w:t>
      </w:r>
      <w:r>
        <w:rPr>
          <w:rFonts w:hint="eastAsia" w:hAnsi="宋体"/>
          <w:b/>
          <w:color w:val="auto"/>
          <w:sz w:val="36"/>
          <w:highlight w:val="none"/>
        </w:rPr>
        <w:t>拟签订的合同文本</w:t>
      </w:r>
      <w:bookmarkEnd w:id="120"/>
    </w:p>
    <w:p w14:paraId="174DE1E7">
      <w:pPr>
        <w:widowControl/>
        <w:jc w:val="left"/>
        <w:rPr>
          <w:rFonts w:ascii="宋体" w:hAnsi="宋体"/>
          <w:bCs/>
          <w:color w:val="auto"/>
          <w:szCs w:val="20"/>
          <w:highlight w:val="none"/>
        </w:rPr>
        <w:sectPr>
          <w:pgSz w:w="11906" w:h="16838"/>
          <w:pgMar w:top="1134" w:right="1134" w:bottom="1134" w:left="1134" w:header="720" w:footer="720" w:gutter="0"/>
          <w:cols w:space="720" w:num="1"/>
          <w:docGrid w:type="lines" w:linePitch="331" w:charSpace="0"/>
        </w:sectPr>
      </w:pPr>
    </w:p>
    <w:p w14:paraId="7528A44B">
      <w:pPr>
        <w:spacing w:line="360" w:lineRule="auto"/>
        <w:ind w:firstLine="480"/>
        <w:rPr>
          <w:rFonts w:ascii="宋体" w:hAnsi="宋体"/>
          <w:color w:val="auto"/>
          <w:sz w:val="24"/>
          <w:highlight w:val="none"/>
          <w:u w:val="single"/>
        </w:rPr>
      </w:pPr>
      <w:r>
        <w:rPr>
          <w:rFonts w:hint="eastAsia" w:ascii="宋体" w:hAnsi="宋体"/>
          <w:color w:val="auto"/>
          <w:sz w:val="24"/>
          <w:highlight w:val="none"/>
        </w:rPr>
        <w:t>“广西政府采购云平台”平台合同编号：</w:t>
      </w:r>
      <w:r>
        <w:rPr>
          <w:rFonts w:hint="eastAsia" w:ascii="宋体" w:hAnsi="宋体"/>
          <w:color w:val="auto"/>
          <w:sz w:val="24"/>
          <w:highlight w:val="none"/>
          <w:u w:val="single"/>
        </w:rPr>
        <w:t xml:space="preserve">           </w:t>
      </w:r>
    </w:p>
    <w:p w14:paraId="1DF6E295">
      <w:pPr>
        <w:spacing w:line="360" w:lineRule="auto"/>
        <w:ind w:firstLine="1044"/>
        <w:jc w:val="center"/>
        <w:rPr>
          <w:rFonts w:ascii="宋体" w:hAnsi="宋体"/>
          <w:b/>
          <w:bCs/>
          <w:color w:val="auto"/>
          <w:sz w:val="52"/>
          <w:highlight w:val="none"/>
        </w:rPr>
      </w:pPr>
      <w:r>
        <w:rPr>
          <w:rFonts w:hint="eastAsia" w:ascii="宋体" w:hAnsi="宋体"/>
          <w:b/>
          <w:bCs/>
          <w:color w:val="auto"/>
          <w:sz w:val="52"/>
          <w:highlight w:val="none"/>
        </w:rPr>
        <w:t>南 宁 市 政 府 采 购</w:t>
      </w:r>
    </w:p>
    <w:p w14:paraId="5A738AD8">
      <w:pPr>
        <w:spacing w:line="360" w:lineRule="auto"/>
        <w:ind w:firstLine="420" w:firstLineChars="200"/>
        <w:rPr>
          <w:rFonts w:ascii="宋体" w:hAnsi="宋体"/>
          <w:color w:val="auto"/>
          <w:highlight w:val="none"/>
        </w:rPr>
      </w:pPr>
    </w:p>
    <w:p w14:paraId="69CE675D">
      <w:pPr>
        <w:spacing w:line="360" w:lineRule="auto"/>
        <w:ind w:firstLine="420" w:firstLineChars="200"/>
        <w:rPr>
          <w:rFonts w:ascii="宋体" w:hAnsi="宋体"/>
          <w:color w:val="auto"/>
          <w:highlight w:val="none"/>
        </w:rPr>
      </w:pPr>
      <w:r>
        <w:rPr>
          <w:rFonts w:hint="eastAsia" w:ascii="宋体" w:hAnsi="宋体"/>
          <w:color w:val="auto"/>
          <w:highlight w:val="none"/>
        </w:rPr>
        <w:t xml:space="preserve">                                                 </w:t>
      </w:r>
    </w:p>
    <w:p w14:paraId="6BA277EB">
      <w:pPr>
        <w:spacing w:line="360" w:lineRule="auto"/>
        <w:ind w:firstLine="883"/>
        <w:jc w:val="center"/>
        <w:rPr>
          <w:rFonts w:ascii="宋体" w:hAnsi="宋体"/>
          <w:b/>
          <w:bCs/>
          <w:color w:val="auto"/>
          <w:sz w:val="44"/>
          <w:highlight w:val="none"/>
        </w:rPr>
      </w:pPr>
      <w:r>
        <w:rPr>
          <w:rFonts w:hint="eastAsia" w:ascii="宋体" w:hAnsi="宋体"/>
          <w:b/>
          <w:bCs/>
          <w:color w:val="auto"/>
          <w:sz w:val="44"/>
          <w:highlight w:val="none"/>
          <w:u w:val="single"/>
        </w:rPr>
        <w:t xml:space="preserve">  </w:t>
      </w:r>
      <w:r>
        <w:rPr>
          <w:rFonts w:hint="eastAsia" w:ascii="宋体" w:hAnsi="宋体"/>
          <w:b/>
          <w:bCs/>
          <w:color w:val="auto"/>
          <w:sz w:val="44"/>
          <w:highlight w:val="none"/>
          <w:u w:val="single"/>
          <w:lang w:eastAsia="zh-CN"/>
        </w:rPr>
        <w:t>南宁市第四人民医院2024年第二批艾滋病诊疗相关仪器设备采购（B分标重）</w:t>
      </w:r>
      <w:r>
        <w:rPr>
          <w:rFonts w:hint="eastAsia" w:ascii="宋体" w:hAnsi="宋体"/>
          <w:b/>
          <w:bCs/>
          <w:color w:val="auto"/>
          <w:sz w:val="44"/>
          <w:highlight w:val="none"/>
        </w:rPr>
        <w:t>合同</w:t>
      </w:r>
    </w:p>
    <w:p w14:paraId="248F0107">
      <w:pPr>
        <w:spacing w:line="360" w:lineRule="auto"/>
        <w:ind w:firstLine="883"/>
        <w:jc w:val="center"/>
        <w:rPr>
          <w:rFonts w:ascii="宋体" w:hAnsi="宋体"/>
          <w:b/>
          <w:bCs/>
          <w:color w:val="auto"/>
          <w:sz w:val="44"/>
          <w:highlight w:val="none"/>
        </w:rPr>
      </w:pPr>
    </w:p>
    <w:p w14:paraId="6EEBF87F">
      <w:pPr>
        <w:spacing w:line="360" w:lineRule="auto"/>
        <w:ind w:firstLine="883"/>
        <w:jc w:val="center"/>
        <w:rPr>
          <w:rFonts w:ascii="宋体" w:hAnsi="宋体"/>
          <w:b/>
          <w:bCs/>
          <w:color w:val="auto"/>
          <w:sz w:val="44"/>
          <w:highlight w:val="none"/>
        </w:rPr>
      </w:pPr>
    </w:p>
    <w:p w14:paraId="1576C73E">
      <w:pPr>
        <w:spacing w:line="360" w:lineRule="auto"/>
        <w:ind w:firstLine="3507" w:firstLineChars="794"/>
        <w:rPr>
          <w:rFonts w:ascii="宋体" w:hAnsi="宋体"/>
          <w:b/>
          <w:bCs/>
          <w:color w:val="auto"/>
          <w:sz w:val="44"/>
          <w:highlight w:val="none"/>
        </w:rPr>
      </w:pPr>
    </w:p>
    <w:p w14:paraId="74CCCA98">
      <w:pPr>
        <w:spacing w:line="360" w:lineRule="auto"/>
        <w:ind w:firstLine="3507" w:firstLineChars="794"/>
        <w:rPr>
          <w:rFonts w:ascii="宋体" w:hAnsi="宋体"/>
          <w:b/>
          <w:bCs/>
          <w:color w:val="auto"/>
          <w:sz w:val="44"/>
          <w:highlight w:val="none"/>
        </w:rPr>
      </w:pPr>
    </w:p>
    <w:p w14:paraId="244ACA5C">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eastAsia="zh-CN"/>
        </w:rPr>
        <w:t>NNZC2025-G1-990257-JDZB</w:t>
      </w:r>
      <w:r>
        <w:rPr>
          <w:rFonts w:hint="eastAsia" w:ascii="宋体" w:hAnsi="宋体"/>
          <w:b/>
          <w:color w:val="auto"/>
          <w:sz w:val="36"/>
          <w:szCs w:val="36"/>
          <w:highlight w:val="none"/>
          <w:u w:val="single"/>
        </w:rPr>
        <w:t xml:space="preserve">  </w:t>
      </w:r>
    </w:p>
    <w:p w14:paraId="5F2F64C4">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bookmarkStart w:id="121" w:name="PO_3000001867_PM001WMC001"/>
      <w:r>
        <w:rPr>
          <w:rFonts w:hint="eastAsia" w:ascii="宋体" w:hAnsi="宋体"/>
          <w:b/>
          <w:color w:val="auto"/>
          <w:sz w:val="36"/>
          <w:szCs w:val="36"/>
          <w:highlight w:val="none"/>
          <w:u w:val="single"/>
        </w:rPr>
        <w:t>[             ]</w:t>
      </w:r>
      <w:bookmarkEnd w:id="121"/>
      <w:r>
        <w:rPr>
          <w:rFonts w:hint="eastAsia" w:ascii="宋体" w:hAnsi="宋体"/>
          <w:b/>
          <w:color w:val="auto"/>
          <w:sz w:val="36"/>
          <w:szCs w:val="36"/>
          <w:highlight w:val="none"/>
          <w:u w:val="single"/>
        </w:rPr>
        <w:t xml:space="preserve">  </w:t>
      </w:r>
    </w:p>
    <w:p w14:paraId="72BF4EC9">
      <w:pPr>
        <w:ind w:firstLine="1970" w:firstLineChars="545"/>
        <w:rPr>
          <w:rFonts w:ascii="宋体" w:hAnsi="宋体"/>
          <w:b/>
          <w:color w:val="auto"/>
          <w:sz w:val="36"/>
          <w:szCs w:val="36"/>
          <w:highlight w:val="none"/>
          <w:u w:val="single"/>
        </w:rPr>
      </w:pPr>
    </w:p>
    <w:p w14:paraId="01F00D19">
      <w:pPr>
        <w:ind w:firstLine="1995" w:firstLineChars="552"/>
        <w:rPr>
          <w:rFonts w:ascii="宋体" w:hAnsi="宋体"/>
          <w:b/>
          <w:color w:val="auto"/>
          <w:sz w:val="36"/>
          <w:szCs w:val="36"/>
          <w:highlight w:val="none"/>
          <w:u w:val="single"/>
        </w:rPr>
      </w:pPr>
    </w:p>
    <w:p w14:paraId="3D710C43">
      <w:pPr>
        <w:ind w:firstLine="1995" w:firstLineChars="552"/>
        <w:rPr>
          <w:rFonts w:ascii="宋体" w:hAnsi="宋体"/>
          <w:b/>
          <w:color w:val="auto"/>
          <w:sz w:val="36"/>
          <w:szCs w:val="36"/>
          <w:highlight w:val="none"/>
          <w:u w:val="single"/>
        </w:rPr>
      </w:pPr>
    </w:p>
    <w:p w14:paraId="04ED26F0">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南宁市第四人民医院  </w:t>
      </w:r>
    </w:p>
    <w:p w14:paraId="4A6EE537">
      <w:pPr>
        <w:tabs>
          <w:tab w:val="left" w:pos="7380"/>
        </w:tabs>
        <w:spacing w:line="360" w:lineRule="auto"/>
        <w:ind w:firstLine="1995" w:firstLineChars="552"/>
        <w:rPr>
          <w:rFonts w:ascii="宋体" w:hAns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08EB5458">
      <w:pPr>
        <w:tabs>
          <w:tab w:val="left" w:pos="7380"/>
        </w:tabs>
        <w:spacing w:line="360" w:lineRule="auto"/>
        <w:ind w:firstLine="883"/>
        <w:rPr>
          <w:rFonts w:ascii="宋体" w:hAnsi="宋体"/>
          <w:b/>
          <w:bCs/>
          <w:color w:val="auto"/>
          <w:sz w:val="44"/>
          <w:highlight w:val="none"/>
        </w:rPr>
      </w:pPr>
    </w:p>
    <w:p w14:paraId="70943EB4">
      <w:pPr>
        <w:spacing w:before="120" w:line="360" w:lineRule="auto"/>
        <w:ind w:firstLine="960" w:firstLineChars="400"/>
        <w:rPr>
          <w:rFonts w:ascii="宋体" w:hAnsi="宋体"/>
          <w:color w:val="auto"/>
          <w:sz w:val="24"/>
          <w:highlight w:val="none"/>
        </w:rPr>
      </w:pPr>
    </w:p>
    <w:p w14:paraId="5C658CC2">
      <w:pPr>
        <w:spacing w:before="120" w:line="360" w:lineRule="auto"/>
        <w:ind w:firstLine="960" w:firstLineChars="400"/>
        <w:rPr>
          <w:rFonts w:ascii="宋体" w:hAnsi="宋体"/>
          <w:color w:val="auto"/>
          <w:sz w:val="24"/>
          <w:highlight w:val="none"/>
        </w:rPr>
      </w:pPr>
    </w:p>
    <w:p w14:paraId="3E5A21D8">
      <w:pPr>
        <w:spacing w:before="120" w:line="360" w:lineRule="auto"/>
        <w:ind w:firstLine="2280" w:firstLineChars="95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F4763BF">
      <w:pPr>
        <w:pStyle w:val="37"/>
        <w:ind w:firstLine="883"/>
        <w:jc w:val="center"/>
        <w:rPr>
          <w:rFonts w:ascii="宋体" w:hAnsi="宋体"/>
          <w:b/>
          <w:bCs/>
          <w:color w:val="auto"/>
          <w:sz w:val="44"/>
          <w:highlight w:val="none"/>
        </w:rPr>
      </w:pPr>
    </w:p>
    <w:p w14:paraId="2595E782">
      <w:pPr>
        <w:snapToGrid w:val="0"/>
        <w:spacing w:line="360" w:lineRule="auto"/>
        <w:ind w:firstLine="883"/>
        <w:jc w:val="center"/>
        <w:rPr>
          <w:rFonts w:ascii="宋体" w:hAnsi="宋体"/>
          <w:b/>
          <w:color w:val="auto"/>
          <w:sz w:val="24"/>
          <w:highlight w:val="none"/>
        </w:rPr>
      </w:pPr>
      <w:r>
        <w:rPr>
          <w:rFonts w:hint="eastAsia" w:ascii="宋体" w:hAnsi="宋体"/>
          <w:b/>
          <w:bCs/>
          <w:color w:val="auto"/>
          <w:sz w:val="44"/>
          <w:highlight w:val="none"/>
        </w:rPr>
        <w:br w:type="page"/>
      </w:r>
      <w:r>
        <w:rPr>
          <w:rFonts w:hint="eastAsia" w:ascii="宋体" w:hAnsi="宋体"/>
          <w:b/>
          <w:color w:val="auto"/>
          <w:sz w:val="24"/>
          <w:highlight w:val="none"/>
        </w:rPr>
        <w:t>合同目录</w:t>
      </w:r>
    </w:p>
    <w:p w14:paraId="14D64472">
      <w:pPr>
        <w:snapToGrid w:val="0"/>
        <w:spacing w:line="360" w:lineRule="auto"/>
        <w:ind w:firstLine="883"/>
        <w:jc w:val="center"/>
        <w:rPr>
          <w:rFonts w:ascii="宋体" w:hAnsi="宋体"/>
          <w:b/>
          <w:bCs/>
          <w:color w:val="auto"/>
          <w:sz w:val="44"/>
          <w:highlight w:val="none"/>
        </w:rPr>
      </w:pPr>
    </w:p>
    <w:p w14:paraId="66A3DC4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第一部分 合同书</w:t>
      </w:r>
      <w:r>
        <w:rPr>
          <w:rFonts w:hint="eastAsia" w:ascii="宋体" w:hAnsi="宋体" w:cs="仿宋_GB2312"/>
          <w:color w:val="auto"/>
          <w:kern w:val="0"/>
          <w:sz w:val="24"/>
          <w:highlight w:val="none"/>
        </w:rPr>
        <w:t>……………………………………………………………（页码）</w:t>
      </w:r>
    </w:p>
    <w:p w14:paraId="5D937477">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二、第二部分 合同一般条款……………………………………………………（页码）</w:t>
      </w:r>
    </w:p>
    <w:p w14:paraId="3093DD86">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三、第三部分 合同专用条款……………………………………………………（页码）</w:t>
      </w:r>
    </w:p>
    <w:p w14:paraId="73B0B909">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四、</w:t>
      </w:r>
      <w:r>
        <w:rPr>
          <w:rFonts w:hint="eastAsia" w:ascii="宋体" w:hAnsi="宋体"/>
          <w:color w:val="auto"/>
          <w:sz w:val="24"/>
          <w:highlight w:val="none"/>
        </w:rPr>
        <w:t>第四部分 合同附件</w:t>
      </w:r>
      <w:r>
        <w:rPr>
          <w:rFonts w:hint="eastAsia" w:ascii="宋体" w:hAnsi="宋体" w:cs="仿宋_GB2312"/>
          <w:color w:val="auto"/>
          <w:kern w:val="0"/>
          <w:sz w:val="24"/>
          <w:highlight w:val="none"/>
        </w:rPr>
        <w:t>…………………………………………………………（页码）</w:t>
      </w:r>
    </w:p>
    <w:p w14:paraId="646C69F4">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4.1中标通知书 …………………………………………………………………（页码）</w:t>
      </w:r>
    </w:p>
    <w:p w14:paraId="40482F53">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4.2招标文件服务需求一览表 …………………………………………………（页码）</w:t>
      </w:r>
    </w:p>
    <w:p w14:paraId="15EC98FE">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4.3招标文件的更改通知（如有） ……………………………………………（页码）</w:t>
      </w:r>
    </w:p>
    <w:p w14:paraId="56564FA1">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4.4投标函 ………………………………………………………………………（页码）</w:t>
      </w:r>
    </w:p>
    <w:p w14:paraId="7AEA3C5C">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4.5开标一览表 ………………………………………………………………………（页码）</w:t>
      </w:r>
    </w:p>
    <w:p w14:paraId="0E388EB9">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4.6投标服务技术偏离表 ………………………………………………………（页码）</w:t>
      </w:r>
    </w:p>
    <w:p w14:paraId="33BAF8EB">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4.7商务条款偏离表 ……………………………………………………………（页码）</w:t>
      </w:r>
    </w:p>
    <w:p w14:paraId="63364191">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4.8中标供应商澄清函（如有请提供） ………………………………………（页码）</w:t>
      </w:r>
    </w:p>
    <w:p w14:paraId="7FC21B2D">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4.9其他与本合同相关的资料（如有请提供） ………………………………（页码）</w:t>
      </w:r>
    </w:p>
    <w:p w14:paraId="3C0740C0">
      <w:pPr>
        <w:snapToGrid w:val="0"/>
        <w:spacing w:line="360" w:lineRule="auto"/>
        <w:ind w:firstLine="480"/>
        <w:rPr>
          <w:rFonts w:ascii="宋体" w:hAnsi="宋体" w:cs="仿宋_GB2312"/>
          <w:color w:val="auto"/>
          <w:kern w:val="0"/>
          <w:sz w:val="24"/>
          <w:highlight w:val="none"/>
        </w:rPr>
      </w:pPr>
    </w:p>
    <w:p w14:paraId="4FD605F3">
      <w:pPr>
        <w:widowControl/>
        <w:spacing w:beforeAutospacing="1" w:afterAutospacing="1"/>
        <w:ind w:firstLine="352"/>
        <w:jc w:val="left"/>
        <w:rPr>
          <w:rFonts w:ascii="宋体" w:hAnsi="宋体"/>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7D0C6A82">
      <w:pPr>
        <w:pStyle w:val="37"/>
        <w:ind w:firstLine="562"/>
        <w:jc w:val="center"/>
        <w:rPr>
          <w:rFonts w:ascii="宋体" w:hAnsi="宋体"/>
          <w:b/>
          <w:color w:val="auto"/>
          <w:sz w:val="28"/>
          <w:szCs w:val="28"/>
          <w:highlight w:val="none"/>
        </w:rPr>
      </w:pPr>
      <w:r>
        <w:rPr>
          <w:rFonts w:hint="eastAsia" w:ascii="宋体" w:hAnsi="宋体"/>
          <w:b/>
          <w:color w:val="auto"/>
          <w:sz w:val="28"/>
          <w:szCs w:val="28"/>
          <w:highlight w:val="none"/>
        </w:rPr>
        <w:t>第一部分 合同书</w:t>
      </w:r>
    </w:p>
    <w:p w14:paraId="75514AD1">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rPr>
        <w:t xml:space="preserve">  南宁市第四人民医院    </w:t>
      </w:r>
      <w:r>
        <w:rPr>
          <w:rFonts w:hint="eastAsia" w:ascii="宋体" w:hAnsi="宋体"/>
          <w:color w:val="auto"/>
          <w:sz w:val="24"/>
          <w:highlight w:val="none"/>
        </w:rPr>
        <w:t>以</w:t>
      </w:r>
      <w:r>
        <w:rPr>
          <w:rFonts w:hint="eastAsia" w:ascii="宋体" w:hAnsi="宋体"/>
          <w:color w:val="auto"/>
          <w:sz w:val="24"/>
          <w:highlight w:val="none"/>
          <w:u w:val="single"/>
        </w:rPr>
        <w:t xml:space="preserve">   公开招标方式  </w:t>
      </w:r>
      <w:r>
        <w:rPr>
          <w:rFonts w:hint="eastAsia" w:ascii="宋体" w:hAnsi="宋体"/>
          <w:color w:val="auto"/>
          <w:sz w:val="24"/>
          <w:highlight w:val="none"/>
        </w:rPr>
        <w:t>对</w:t>
      </w:r>
      <w:r>
        <w:rPr>
          <w:rFonts w:hint="eastAsia" w:ascii="宋体" w:hAnsi="宋体"/>
          <w:color w:val="auto"/>
          <w:sz w:val="24"/>
          <w:highlight w:val="none"/>
          <w:u w:val="single"/>
          <w:lang w:eastAsia="zh-CN"/>
        </w:rPr>
        <w:t>南宁市第四人民医院2024年第二批艾滋病诊疗相关仪器设备采购（B分标重）</w:t>
      </w:r>
      <w:r>
        <w:rPr>
          <w:rFonts w:hint="eastAsia" w:ascii="宋体" w:hAnsi="宋体"/>
          <w:color w:val="auto"/>
          <w:sz w:val="24"/>
          <w:highlight w:val="none"/>
        </w:rPr>
        <w:t>项目进行了采购。经</w:t>
      </w:r>
      <w:r>
        <w:rPr>
          <w:rFonts w:hint="eastAsia"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hint="eastAsia" w:ascii="宋体" w:hAnsi="宋体"/>
          <w:color w:val="auto"/>
          <w:sz w:val="24"/>
          <w:highlight w:val="none"/>
          <w:u w:val="single"/>
        </w:rPr>
        <w:t xml:space="preserve">   （中标人名称）</w:t>
      </w:r>
      <w:r>
        <w:rPr>
          <w:rFonts w:hint="eastAsia" w:ascii="宋体" w:hAnsi="宋体"/>
          <w:color w:val="auto"/>
          <w:sz w:val="24"/>
          <w:highlight w:val="none"/>
        </w:rPr>
        <w:t>为该项目中标人。现于中标通知书发出之日起二十五日内，按照采购文件确定的事项签订本合同。</w:t>
      </w:r>
    </w:p>
    <w:p w14:paraId="699CF81B">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rPr>
        <w:t xml:space="preserve">  南宁市第四人民医院  </w:t>
      </w:r>
      <w:r>
        <w:rPr>
          <w:rFonts w:hint="eastAsia" w:ascii="宋体" w:hAnsi="宋体"/>
          <w:color w:val="auto"/>
          <w:sz w:val="24"/>
          <w:highlight w:val="none"/>
          <w:lang w:val="zh-CN"/>
        </w:rPr>
        <w:t>(以下简称：甲方)和</w:t>
      </w:r>
      <w:r>
        <w:rPr>
          <w:rFonts w:hint="eastAsia" w:ascii="宋体" w:hAnsi="宋体"/>
          <w:color w:val="auto"/>
          <w:sz w:val="24"/>
          <w:highlight w:val="none"/>
          <w:u w:val="single"/>
        </w:rPr>
        <w:t xml:space="preserve">   （中标人名称）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82689FD">
      <w:pPr>
        <w:spacing w:line="360" w:lineRule="auto"/>
        <w:ind w:firstLine="482" w:firstLineChars="200"/>
        <w:rPr>
          <w:rFonts w:ascii="宋体" w:hAnsi="宋体"/>
          <w:b/>
          <w:color w:val="auto"/>
          <w:sz w:val="24"/>
          <w:highlight w:val="none"/>
        </w:rPr>
      </w:pPr>
      <w:bookmarkStart w:id="122" w:name="_Toc3029"/>
      <w:bookmarkStart w:id="123" w:name="_Toc24059"/>
      <w:bookmarkStart w:id="124" w:name="_Toc2232"/>
      <w:r>
        <w:rPr>
          <w:rFonts w:hint="eastAsia" w:ascii="宋体" w:hAnsi="宋体"/>
          <w:b/>
          <w:color w:val="auto"/>
          <w:sz w:val="24"/>
          <w:highlight w:val="none"/>
        </w:rPr>
        <w:t>1.1 合同组成部分</w:t>
      </w:r>
      <w:bookmarkEnd w:id="122"/>
      <w:bookmarkEnd w:id="123"/>
      <w:bookmarkEnd w:id="124"/>
    </w:p>
    <w:p w14:paraId="74FD45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3A881C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本合同及其补充合同、变更协议；</w:t>
      </w:r>
    </w:p>
    <w:p w14:paraId="532A54A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 中标通知书；</w:t>
      </w:r>
    </w:p>
    <w:p w14:paraId="51B18E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 投标文件及“投标报价”（含澄清或者说明文件）；</w:t>
      </w:r>
    </w:p>
    <w:p w14:paraId="2A93E22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1.1.4 招标文件（含澄清或者修改文件）；</w:t>
      </w:r>
    </w:p>
    <w:p w14:paraId="2758FA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1.1.5 其他相关采购文件。</w:t>
      </w:r>
    </w:p>
    <w:p w14:paraId="633CC8B1">
      <w:pPr>
        <w:spacing w:line="360" w:lineRule="auto"/>
        <w:ind w:firstLine="482" w:firstLineChars="200"/>
        <w:rPr>
          <w:rFonts w:ascii="宋体" w:hAnsi="宋体"/>
          <w:b/>
          <w:color w:val="auto"/>
          <w:sz w:val="24"/>
          <w:highlight w:val="none"/>
        </w:rPr>
      </w:pPr>
      <w:bookmarkStart w:id="125" w:name="_Toc24300"/>
      <w:bookmarkStart w:id="126" w:name="_Toc21295"/>
      <w:bookmarkStart w:id="127" w:name="_Toc27126"/>
      <w:r>
        <w:rPr>
          <w:rFonts w:hint="eastAsia" w:ascii="宋体" w:hAnsi="宋体"/>
          <w:b/>
          <w:color w:val="auto"/>
          <w:sz w:val="24"/>
          <w:highlight w:val="none"/>
        </w:rPr>
        <w:t>1.2 标的物</w:t>
      </w:r>
      <w:bookmarkEnd w:id="125"/>
      <w:bookmarkEnd w:id="126"/>
      <w:bookmarkEnd w:id="127"/>
    </w:p>
    <w:p w14:paraId="04747B2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 标的物1信息</w:t>
      </w:r>
    </w:p>
    <w:p w14:paraId="696BBB8E">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1.2.1.1名称：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E5E1DD6">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1.2.1.2数量：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8C4420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1.2.1.3质量：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C7D70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p>
    <w:p w14:paraId="317018C9">
      <w:pPr>
        <w:spacing w:line="360" w:lineRule="auto"/>
        <w:ind w:firstLine="482" w:firstLineChars="200"/>
        <w:rPr>
          <w:rFonts w:ascii="宋体" w:hAnsi="宋体"/>
          <w:b/>
          <w:color w:val="auto"/>
          <w:sz w:val="24"/>
          <w:highlight w:val="none"/>
        </w:rPr>
      </w:pPr>
      <w:bookmarkStart w:id="128" w:name="_Toc23292"/>
      <w:bookmarkStart w:id="129" w:name="_Toc21551"/>
      <w:bookmarkStart w:id="130" w:name="_Toc21631"/>
      <w:r>
        <w:rPr>
          <w:rFonts w:hint="eastAsia" w:ascii="宋体" w:hAnsi="宋体"/>
          <w:b/>
          <w:color w:val="auto"/>
          <w:sz w:val="24"/>
          <w:highlight w:val="none"/>
        </w:rPr>
        <w:t>1.3 价款</w:t>
      </w:r>
      <w:bookmarkEnd w:id="128"/>
      <w:bookmarkEnd w:id="129"/>
      <w:bookmarkEnd w:id="130"/>
    </w:p>
    <w:p w14:paraId="718D0B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元人民币，含税）。</w:t>
      </w:r>
    </w:p>
    <w:p w14:paraId="0C6F147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分项价格：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A7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CA7C9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A0080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C9C7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分项价格</w:t>
            </w:r>
          </w:p>
        </w:tc>
      </w:tr>
      <w:tr w14:paraId="6B44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89D952">
            <w:pPr>
              <w:spacing w:line="360" w:lineRule="auto"/>
              <w:ind w:firstLine="480" w:firstLineChars="200"/>
              <w:rPr>
                <w:rFonts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3081369">
            <w:pPr>
              <w:spacing w:line="360" w:lineRule="auto"/>
              <w:ind w:firstLine="480" w:firstLineChars="200"/>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73FE2B">
            <w:pPr>
              <w:spacing w:line="360" w:lineRule="auto"/>
              <w:ind w:firstLine="480" w:firstLineChars="200"/>
              <w:rPr>
                <w:rFonts w:ascii="宋体" w:hAnsi="宋体"/>
                <w:color w:val="auto"/>
                <w:sz w:val="24"/>
                <w:highlight w:val="none"/>
              </w:rPr>
            </w:pPr>
          </w:p>
        </w:tc>
      </w:tr>
      <w:tr w14:paraId="4363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8B5B82">
            <w:pPr>
              <w:spacing w:line="360" w:lineRule="auto"/>
              <w:ind w:firstLine="480" w:firstLineChars="200"/>
              <w:rPr>
                <w:rFonts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8ABD0C6">
            <w:pPr>
              <w:spacing w:line="360" w:lineRule="auto"/>
              <w:ind w:firstLine="480" w:firstLineChars="200"/>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7820946">
            <w:pPr>
              <w:spacing w:line="360" w:lineRule="auto"/>
              <w:ind w:firstLine="480" w:firstLineChars="200"/>
              <w:rPr>
                <w:rFonts w:ascii="宋体" w:hAnsi="宋体"/>
                <w:color w:val="auto"/>
                <w:sz w:val="24"/>
                <w:highlight w:val="none"/>
              </w:rPr>
            </w:pPr>
          </w:p>
        </w:tc>
      </w:tr>
      <w:tr w14:paraId="719D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D28C24">
            <w:pPr>
              <w:spacing w:line="360" w:lineRule="auto"/>
              <w:ind w:firstLine="480" w:firstLineChars="200"/>
              <w:rPr>
                <w:rFonts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15817F1">
            <w:pPr>
              <w:spacing w:line="360" w:lineRule="auto"/>
              <w:ind w:firstLine="480" w:firstLineChars="200"/>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86C0F88">
            <w:pPr>
              <w:spacing w:line="360" w:lineRule="auto"/>
              <w:ind w:firstLine="480" w:firstLineChars="200"/>
              <w:rPr>
                <w:rFonts w:ascii="宋体" w:hAnsi="宋体"/>
                <w:color w:val="auto"/>
                <w:sz w:val="24"/>
                <w:highlight w:val="none"/>
              </w:rPr>
            </w:pPr>
          </w:p>
        </w:tc>
      </w:tr>
      <w:tr w14:paraId="7911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EFBC3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9FFD052">
            <w:pPr>
              <w:spacing w:line="360" w:lineRule="auto"/>
              <w:ind w:firstLine="480" w:firstLineChars="200"/>
              <w:rPr>
                <w:rFonts w:ascii="宋体" w:hAnsi="宋体"/>
                <w:color w:val="auto"/>
                <w:sz w:val="24"/>
                <w:highlight w:val="none"/>
              </w:rPr>
            </w:pPr>
          </w:p>
        </w:tc>
      </w:tr>
    </w:tbl>
    <w:p w14:paraId="02135EED">
      <w:pPr>
        <w:spacing w:line="360" w:lineRule="auto"/>
        <w:ind w:firstLine="482" w:firstLineChars="200"/>
        <w:rPr>
          <w:rFonts w:ascii="宋体" w:hAnsi="宋体"/>
          <w:b/>
          <w:color w:val="auto"/>
          <w:sz w:val="24"/>
          <w:highlight w:val="none"/>
        </w:rPr>
      </w:pPr>
      <w:bookmarkStart w:id="131" w:name="_Toc10340"/>
      <w:bookmarkStart w:id="132" w:name="_Toc1814"/>
      <w:bookmarkStart w:id="133" w:name="_Toc22618"/>
      <w:r>
        <w:rPr>
          <w:rFonts w:hint="eastAsia" w:ascii="宋体" w:hAnsi="宋体"/>
          <w:b/>
          <w:color w:val="auto"/>
          <w:sz w:val="24"/>
          <w:highlight w:val="none"/>
        </w:rPr>
        <w:t>1.4 付款方式和发票开具方式</w:t>
      </w:r>
      <w:bookmarkEnd w:id="131"/>
      <w:bookmarkEnd w:id="132"/>
      <w:bookmarkEnd w:id="133"/>
    </w:p>
    <w:p w14:paraId="6DCCDFA0">
      <w:pPr>
        <w:widowControl/>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1.4.1 付款方式：</w:t>
      </w:r>
      <w:r>
        <w:rPr>
          <w:rFonts w:hint="eastAsia" w:ascii="宋体" w:hAnsi="宋体"/>
          <w:color w:val="auto"/>
          <w:sz w:val="24"/>
          <w:highlight w:val="none"/>
          <w:u w:val="single"/>
        </w:rPr>
        <w:t>乙方交货完毕并整体项目验收合格后，一次性支付合同价款；</w:t>
      </w:r>
    </w:p>
    <w:p w14:paraId="2CF6AE20">
      <w:pPr>
        <w:widowControl/>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1.4.2 发票开具方式：</w:t>
      </w:r>
      <w:r>
        <w:rPr>
          <w:rFonts w:hint="eastAsia" w:ascii="宋体" w:hAnsi="宋体"/>
          <w:color w:val="auto"/>
          <w:sz w:val="24"/>
          <w:highlight w:val="none"/>
          <w:u w:val="single"/>
        </w:rPr>
        <w:t xml:space="preserve">乙方开具对应金额发票给甲方，见票付款。 </w:t>
      </w:r>
      <w:r>
        <w:rPr>
          <w:rFonts w:ascii="宋体" w:hAnsi="宋体"/>
          <w:color w:val="auto"/>
          <w:sz w:val="24"/>
          <w:highlight w:val="none"/>
          <w:u w:val="single"/>
        </w:rPr>
        <w:t xml:space="preserve">                            </w:t>
      </w:r>
    </w:p>
    <w:p w14:paraId="7AA27C91">
      <w:pPr>
        <w:spacing w:line="360" w:lineRule="auto"/>
        <w:ind w:firstLine="482" w:firstLineChars="200"/>
        <w:rPr>
          <w:rFonts w:ascii="宋体" w:hAnsi="宋体"/>
          <w:b/>
          <w:color w:val="auto"/>
          <w:sz w:val="24"/>
          <w:highlight w:val="none"/>
        </w:rPr>
      </w:pPr>
      <w:bookmarkStart w:id="134" w:name="_Toc19304"/>
      <w:bookmarkStart w:id="135" w:name="_Toc2846"/>
      <w:bookmarkStart w:id="136" w:name="_Toc32071"/>
      <w:r>
        <w:rPr>
          <w:rFonts w:hint="eastAsia" w:ascii="宋体" w:hAnsi="宋体"/>
          <w:b/>
          <w:color w:val="auto"/>
          <w:sz w:val="24"/>
          <w:highlight w:val="none"/>
        </w:rPr>
        <w:t>1.5 标的物交付期限、地点、方式</w:t>
      </w:r>
      <w:bookmarkEnd w:id="134"/>
      <w:bookmarkEnd w:id="135"/>
      <w:bookmarkEnd w:id="136"/>
      <w:r>
        <w:rPr>
          <w:rFonts w:hint="eastAsia" w:ascii="宋体" w:hAnsi="宋体"/>
          <w:b/>
          <w:color w:val="auto"/>
          <w:sz w:val="24"/>
          <w:highlight w:val="none"/>
        </w:rPr>
        <w:t>和货物期限</w:t>
      </w:r>
    </w:p>
    <w:p w14:paraId="25BC1336">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1.5.1 交付期限：</w:t>
      </w:r>
      <w:r>
        <w:rPr>
          <w:rFonts w:hint="eastAsia" w:ascii="宋体" w:hAnsi="宋体"/>
          <w:color w:val="auto"/>
          <w:sz w:val="24"/>
          <w:highlight w:val="none"/>
          <w:u w:val="single"/>
        </w:rPr>
        <w:t>自签订合同之日起     个工作日内完成安装调试并验收合格；</w:t>
      </w:r>
    </w:p>
    <w:p w14:paraId="649B439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1.5.2 交付地点：</w:t>
      </w:r>
      <w:r>
        <w:rPr>
          <w:rFonts w:hint="eastAsia" w:ascii="宋体" w:hAnsi="宋体"/>
          <w:color w:val="auto"/>
          <w:sz w:val="24"/>
          <w:highlight w:val="none"/>
          <w:u w:val="single"/>
        </w:rPr>
        <w:t>甲方指定地点</w:t>
      </w:r>
      <w:r>
        <w:rPr>
          <w:rFonts w:hint="eastAsia" w:ascii="宋体" w:hAnsi="宋体"/>
          <w:color w:val="auto"/>
          <w:sz w:val="24"/>
          <w:highlight w:val="none"/>
        </w:rPr>
        <w:t>；</w:t>
      </w:r>
    </w:p>
    <w:p w14:paraId="75F88B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 交付方式：</w:t>
      </w:r>
      <w:r>
        <w:rPr>
          <w:rFonts w:hint="eastAsia" w:ascii="宋体" w:hAnsi="宋体"/>
          <w:color w:val="auto"/>
          <w:sz w:val="24"/>
          <w:highlight w:val="none"/>
          <w:u w:val="single"/>
        </w:rPr>
        <w:t xml:space="preserve"> 现场交货</w:t>
      </w:r>
      <w:r>
        <w:rPr>
          <w:rFonts w:hint="eastAsia" w:ascii="宋体" w:hAnsi="宋体"/>
          <w:color w:val="auto"/>
          <w:sz w:val="24"/>
          <w:highlight w:val="none"/>
        </w:rPr>
        <w:t>；</w:t>
      </w:r>
    </w:p>
    <w:p w14:paraId="6806675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1.5.4 货物及质保期限：</w:t>
      </w:r>
      <w:r>
        <w:rPr>
          <w:rFonts w:hint="eastAsia" w:ascii="宋体" w:hAnsi="宋体"/>
          <w:color w:val="auto"/>
          <w:sz w:val="24"/>
          <w:highlight w:val="none"/>
          <w:u w:val="single"/>
        </w:rPr>
        <w:t xml:space="preserve"> 详见采购文件及投标文件</w:t>
      </w:r>
      <w:r>
        <w:rPr>
          <w:rFonts w:hint="eastAsia" w:ascii="宋体" w:hAnsi="宋体"/>
          <w:color w:val="auto"/>
          <w:sz w:val="24"/>
          <w:highlight w:val="none"/>
        </w:rPr>
        <w:t>。</w:t>
      </w:r>
    </w:p>
    <w:p w14:paraId="6C1A9588">
      <w:pPr>
        <w:spacing w:line="360" w:lineRule="auto"/>
        <w:ind w:firstLine="482" w:firstLineChars="200"/>
        <w:rPr>
          <w:rFonts w:ascii="宋体" w:hAnsi="宋体"/>
          <w:b/>
          <w:color w:val="auto"/>
          <w:sz w:val="24"/>
          <w:highlight w:val="none"/>
        </w:rPr>
      </w:pPr>
      <w:bookmarkStart w:id="137" w:name="_Toc21423"/>
      <w:bookmarkStart w:id="138" w:name="_Toc27250"/>
      <w:bookmarkStart w:id="139" w:name="_Toc19554"/>
      <w:r>
        <w:rPr>
          <w:rFonts w:hint="eastAsia" w:ascii="宋体" w:hAnsi="宋体"/>
          <w:b/>
          <w:color w:val="auto"/>
          <w:sz w:val="24"/>
          <w:highlight w:val="none"/>
        </w:rPr>
        <w:t>1.6 违约责任</w:t>
      </w:r>
      <w:bookmarkEnd w:id="137"/>
      <w:bookmarkEnd w:id="138"/>
      <w:bookmarkEnd w:id="139"/>
    </w:p>
    <w:p w14:paraId="17E49B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olor w:val="auto"/>
          <w:sz w:val="24"/>
          <w:highlight w:val="none"/>
          <w:u w:val="single"/>
        </w:rPr>
        <w:t>万分之五</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20  </w:t>
      </w:r>
      <w:r>
        <w:rPr>
          <w:rFonts w:hint="eastAsia" w:ascii="宋体" w:hAnsi="宋体"/>
          <w:color w:val="auto"/>
          <w:sz w:val="24"/>
          <w:highlight w:val="none"/>
        </w:rPr>
        <w:t>%；迟延超过【 10 】日的，甲方有权在要求乙方支付违约金的同时，书面通知乙方解除本合同，乙方应退回全部已收取的合同价款并按合同总金额的</w:t>
      </w:r>
      <w:r>
        <w:rPr>
          <w:rFonts w:hint="eastAsia" w:ascii="宋体" w:hAnsi="宋体"/>
          <w:color w:val="auto"/>
          <w:sz w:val="24"/>
          <w:highlight w:val="none"/>
          <w:u w:val="single"/>
        </w:rPr>
        <w:t>20%</w:t>
      </w:r>
      <w:r>
        <w:rPr>
          <w:rFonts w:hint="eastAsia" w:ascii="宋体" w:hAnsi="宋体"/>
          <w:color w:val="auto"/>
          <w:sz w:val="24"/>
          <w:highlight w:val="none"/>
        </w:rPr>
        <w:t>向甲方支付违约金；</w:t>
      </w:r>
    </w:p>
    <w:p w14:paraId="0AD8C3F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olor w:val="auto"/>
          <w:sz w:val="24"/>
          <w:highlight w:val="none"/>
          <w:u w:val="single"/>
        </w:rPr>
        <w:t>万分之五</w:t>
      </w:r>
      <w:r>
        <w:rPr>
          <w:rFonts w:hint="eastAsia" w:ascii="宋体" w:hAnsi="宋体"/>
          <w:color w:val="auto"/>
          <w:sz w:val="24"/>
          <w:highlight w:val="none"/>
        </w:rPr>
        <w:t>计算，最高限额为欠付金额的</w:t>
      </w:r>
      <w:r>
        <w:rPr>
          <w:rFonts w:hint="eastAsia" w:ascii="宋体" w:hAnsi="宋体"/>
          <w:color w:val="auto"/>
          <w:sz w:val="24"/>
          <w:highlight w:val="none"/>
          <w:u w:val="single"/>
        </w:rPr>
        <w:t xml:space="preserve">  20   </w:t>
      </w:r>
      <w:r>
        <w:rPr>
          <w:rFonts w:hint="eastAsia" w:ascii="宋体" w:hAnsi="宋体"/>
          <w:color w:val="auto"/>
          <w:sz w:val="24"/>
          <w:highlight w:val="none"/>
        </w:rPr>
        <w:t>%；迟延付款的违约金计算数额达到前述最高限额之日起，乙方有权在要求甲方支付违约金的同时，书面通知甲方解除本合同；</w:t>
      </w:r>
    </w:p>
    <w:p w14:paraId="26F270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16C51F">
      <w:pPr>
        <w:spacing w:line="360" w:lineRule="auto"/>
        <w:ind w:firstLine="480" w:firstLineChars="200"/>
        <w:rPr>
          <w:rFonts w:ascii="宋体" w:hAnsi="宋体" w:cs="仿宋"/>
          <w:color w:val="auto"/>
          <w:sz w:val="24"/>
          <w:highlight w:val="none"/>
        </w:rPr>
      </w:pPr>
      <w:r>
        <w:rPr>
          <w:rFonts w:hint="eastAsia" w:ascii="宋体" w:hAnsi="宋体"/>
          <w:color w:val="auto"/>
          <w:sz w:val="24"/>
          <w:highlight w:val="none"/>
        </w:rPr>
        <w:t>1.6.4乙方在质保期内未按承诺提供售后等货物的，每发生一次向甲方支付</w:t>
      </w:r>
      <w:r>
        <w:rPr>
          <w:rFonts w:hint="eastAsia" w:ascii="宋体" w:hAnsi="宋体"/>
          <w:color w:val="auto"/>
          <w:sz w:val="24"/>
          <w:highlight w:val="none"/>
          <w:u w:val="single"/>
        </w:rPr>
        <w:t xml:space="preserve">  2000  </w:t>
      </w:r>
      <w:r>
        <w:rPr>
          <w:rFonts w:hint="eastAsia" w:ascii="宋体" w:hAnsi="宋体"/>
          <w:color w:val="auto"/>
          <w:sz w:val="24"/>
          <w:highlight w:val="none"/>
        </w:rPr>
        <w:t>元的违约金。</w:t>
      </w:r>
    </w:p>
    <w:p w14:paraId="2A7EBE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3CAE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B5A2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0D81D85">
      <w:pPr>
        <w:spacing w:line="360" w:lineRule="auto"/>
        <w:ind w:firstLine="482" w:firstLineChars="200"/>
        <w:rPr>
          <w:rFonts w:ascii="宋体" w:hAnsi="宋体"/>
          <w:b/>
          <w:color w:val="auto"/>
          <w:sz w:val="24"/>
          <w:highlight w:val="none"/>
        </w:rPr>
      </w:pPr>
      <w:bookmarkStart w:id="140" w:name="_Toc28375"/>
      <w:bookmarkStart w:id="141" w:name="_Toc16021"/>
      <w:bookmarkStart w:id="142" w:name="_Toc15583"/>
      <w:r>
        <w:rPr>
          <w:rFonts w:hint="eastAsia" w:ascii="宋体" w:hAnsi="宋体"/>
          <w:b/>
          <w:color w:val="auto"/>
          <w:sz w:val="24"/>
          <w:highlight w:val="none"/>
        </w:rPr>
        <w:t>1.7 合同争议的解决</w:t>
      </w:r>
      <w:bookmarkEnd w:id="140"/>
      <w:bookmarkEnd w:id="141"/>
      <w:bookmarkEnd w:id="142"/>
    </w:p>
    <w:p w14:paraId="548239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olor w:val="auto"/>
          <w:sz w:val="24"/>
          <w:highlight w:val="none"/>
          <w:u w:val="single"/>
        </w:rPr>
        <w:t xml:space="preserve">  2   </w:t>
      </w:r>
      <w:r>
        <w:rPr>
          <w:rFonts w:hint="eastAsia" w:ascii="宋体" w:hAnsi="宋体"/>
          <w:color w:val="auto"/>
          <w:sz w:val="24"/>
          <w:highlight w:val="none"/>
        </w:rPr>
        <w:t>种方式解决：</w:t>
      </w:r>
    </w:p>
    <w:p w14:paraId="223D2E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 将争议提交</w:t>
      </w:r>
      <w:r>
        <w:rPr>
          <w:rFonts w:hint="eastAsia" w:ascii="宋体" w:hAnsi="宋体"/>
          <w:color w:val="auto"/>
          <w:sz w:val="24"/>
          <w:highlight w:val="none"/>
          <w:u w:val="single"/>
        </w:rPr>
        <w:t>南宁市</w:t>
      </w:r>
      <w:r>
        <w:rPr>
          <w:rFonts w:hint="eastAsia" w:ascii="宋体" w:hAnsi="宋体"/>
          <w:color w:val="auto"/>
          <w:sz w:val="24"/>
          <w:highlight w:val="none"/>
        </w:rPr>
        <w:t>仲裁委员会依申请仲裁时其现行有效的仲裁规则裁决；</w:t>
      </w:r>
    </w:p>
    <w:p w14:paraId="0DD391C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 向</w:t>
      </w:r>
      <w:r>
        <w:rPr>
          <w:rFonts w:hint="eastAsia" w:ascii="宋体" w:hAnsi="宋体"/>
          <w:color w:val="auto"/>
          <w:sz w:val="24"/>
          <w:highlight w:val="none"/>
          <w:u w:val="single"/>
        </w:rPr>
        <w:t xml:space="preserve">   甲方所在地    </w:t>
      </w:r>
      <w:r>
        <w:rPr>
          <w:rFonts w:hint="eastAsia" w:ascii="宋体" w:hAnsi="宋体"/>
          <w:color w:val="auto"/>
          <w:sz w:val="24"/>
          <w:highlight w:val="none"/>
        </w:rPr>
        <w:t>有管辖权的人民法院起诉。</w:t>
      </w:r>
    </w:p>
    <w:p w14:paraId="71DF82FE">
      <w:pPr>
        <w:spacing w:line="360" w:lineRule="auto"/>
        <w:ind w:firstLine="482" w:firstLineChars="200"/>
        <w:rPr>
          <w:rFonts w:ascii="宋体" w:hAnsi="宋体"/>
          <w:b/>
          <w:color w:val="auto"/>
          <w:sz w:val="24"/>
          <w:highlight w:val="none"/>
        </w:rPr>
      </w:pPr>
      <w:bookmarkStart w:id="143" w:name="_Toc7245"/>
      <w:bookmarkStart w:id="144" w:name="_Toc15322"/>
      <w:bookmarkStart w:id="145" w:name="_Toc11173"/>
      <w:r>
        <w:rPr>
          <w:rFonts w:hint="eastAsia" w:ascii="宋体" w:hAnsi="宋体"/>
          <w:b/>
          <w:color w:val="auto"/>
          <w:sz w:val="24"/>
          <w:highlight w:val="none"/>
        </w:rPr>
        <w:t>1.8 合同生效</w:t>
      </w:r>
      <w:bookmarkEnd w:id="143"/>
      <w:bookmarkEnd w:id="144"/>
      <w:bookmarkEnd w:id="145"/>
    </w:p>
    <w:p w14:paraId="2F884D9A">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本合同自双方当事人加盖有效电子公章时生效。</w:t>
      </w:r>
    </w:p>
    <w:p w14:paraId="25219534">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甲方：                                   乙方：</w:t>
      </w:r>
    </w:p>
    <w:p w14:paraId="1148EC50">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335057F5">
      <w:pPr>
        <w:spacing w:line="360" w:lineRule="auto"/>
        <w:ind w:firstLine="480"/>
        <w:rPr>
          <w:rFonts w:ascii="宋体" w:hAnsi="宋体"/>
          <w:color w:val="auto"/>
          <w:sz w:val="24"/>
          <w:highlight w:val="none"/>
          <w:lang w:val="zh-CN"/>
        </w:rPr>
      </w:pPr>
    </w:p>
    <w:p w14:paraId="7283B3D0">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住所：                                   住所：</w:t>
      </w:r>
    </w:p>
    <w:p w14:paraId="223D1E86">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法定代表人或                             法定代表人</w:t>
      </w:r>
    </w:p>
    <w:p w14:paraId="3BA1D778">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授权代表（签字或盖章）：                  或授权代表（签字或盖章）: </w:t>
      </w:r>
    </w:p>
    <w:p w14:paraId="4C28C08B">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联系人：                                 联系人：</w:t>
      </w:r>
    </w:p>
    <w:p w14:paraId="46A90FC5">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147120C6">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67AFABAD">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电话:                                    电话: </w:t>
      </w:r>
    </w:p>
    <w:p w14:paraId="61AC5408">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传真:                                    传真:</w:t>
      </w:r>
    </w:p>
    <w:p w14:paraId="7ECEAFB8">
      <w:pPr>
        <w:spacing w:line="360" w:lineRule="auto"/>
        <w:ind w:firstLine="480"/>
        <w:rPr>
          <w:rFonts w:ascii="宋体" w:hAnsi="宋体"/>
          <w:color w:val="auto"/>
          <w:sz w:val="24"/>
          <w:highlight w:val="none"/>
        </w:rPr>
      </w:pPr>
      <w:r>
        <w:rPr>
          <w:rFonts w:hint="eastAsia" w:ascii="宋体" w:hAnsi="宋体"/>
          <w:color w:val="auto"/>
          <w:sz w:val="24"/>
          <w:highlight w:val="none"/>
          <w:lang w:val="zh-CN"/>
        </w:rPr>
        <w:t>电子邮箱：                               电子邮箱：</w:t>
      </w:r>
    </w:p>
    <w:p w14:paraId="7FAEB167">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开户银行：                               开户银行： </w:t>
      </w:r>
    </w:p>
    <w:p w14:paraId="431C75BD">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开户名称：                               开户名称： </w:t>
      </w:r>
    </w:p>
    <w:p w14:paraId="2807E617">
      <w:pPr>
        <w:spacing w:line="360" w:lineRule="auto"/>
        <w:ind w:firstLine="480"/>
        <w:rPr>
          <w:rFonts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14:paraId="39526F1E">
      <w:pPr>
        <w:spacing w:line="360" w:lineRule="auto"/>
        <w:ind w:firstLine="422"/>
        <w:jc w:val="center"/>
        <w:rPr>
          <w:rFonts w:ascii="宋体" w:hAnsi="宋体"/>
          <w:b/>
          <w:color w:val="auto"/>
          <w:sz w:val="28"/>
          <w:szCs w:val="28"/>
          <w:highlight w:val="none"/>
        </w:rPr>
      </w:pPr>
      <w:r>
        <w:rPr>
          <w:rFonts w:hint="eastAsia" w:ascii="宋体" w:hAnsi="宋体"/>
          <w:b/>
          <w:color w:val="auto"/>
          <w:highlight w:val="none"/>
        </w:rPr>
        <w:br w:type="page"/>
      </w:r>
      <w:bookmarkStart w:id="146" w:name="_Toc331685783"/>
      <w:r>
        <w:rPr>
          <w:rFonts w:hint="eastAsia" w:ascii="宋体" w:hAnsi="宋体"/>
          <w:b/>
          <w:color w:val="auto"/>
          <w:sz w:val="28"/>
          <w:szCs w:val="28"/>
          <w:highlight w:val="none"/>
        </w:rPr>
        <w:t>第二部分 合同一般条款</w:t>
      </w:r>
      <w:bookmarkEnd w:id="146"/>
    </w:p>
    <w:p w14:paraId="52D734BE">
      <w:pPr>
        <w:spacing w:line="360" w:lineRule="auto"/>
        <w:ind w:firstLine="482" w:firstLineChars="200"/>
        <w:rPr>
          <w:rFonts w:ascii="宋体" w:hAnsi="宋体"/>
          <w:b/>
          <w:color w:val="auto"/>
          <w:sz w:val="24"/>
          <w:highlight w:val="none"/>
        </w:rPr>
      </w:pPr>
      <w:bookmarkStart w:id="147" w:name="_Toc16917"/>
      <w:bookmarkStart w:id="148" w:name="_Ref467379101"/>
      <w:bookmarkStart w:id="149" w:name="_Ref467379195"/>
      <w:bookmarkStart w:id="150" w:name="_Toc19614"/>
      <w:bookmarkStart w:id="151" w:name="_Ref467379205"/>
      <w:bookmarkStart w:id="152" w:name="_Toc487900349"/>
      <w:bookmarkStart w:id="153" w:name="_Toc28763"/>
      <w:bookmarkStart w:id="154" w:name="_Ref467379225"/>
      <w:bookmarkStart w:id="155" w:name="_Ref467379094"/>
      <w:bookmarkStart w:id="156" w:name="_Ref467379109"/>
      <w:bookmarkStart w:id="157" w:name="_Ref467378499"/>
      <w:bookmarkStart w:id="158" w:name="_Ref467378404"/>
      <w:bookmarkStart w:id="159" w:name="_Ref467378463"/>
      <w:bookmarkStart w:id="160" w:name="_Toc259093669"/>
      <w:bookmarkStart w:id="161" w:name="_Toc279701240"/>
      <w:bookmarkStart w:id="162" w:name="_Ref467379214"/>
      <w:r>
        <w:rPr>
          <w:rFonts w:hint="eastAsia" w:ascii="宋体" w:hAnsi="宋体"/>
          <w:b/>
          <w:color w:val="auto"/>
          <w:sz w:val="24"/>
          <w:highlight w:val="none"/>
        </w:rPr>
        <w:t>2.1 定义</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30FA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本合同中的下列词语应按以下内容进行解释：</w:t>
      </w:r>
    </w:p>
    <w:p w14:paraId="7E16F7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“合同”系指采购人和中标人签订的载明双方当事人所达成的协议，并包括所有的附件、附录和构成合同的其他文件。</w:t>
      </w:r>
    </w:p>
    <w:p w14:paraId="728A83D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 “合同价”系指根据合同约定，中标人在完全履行合同义务后，采购人应支付给中标人的价格。</w:t>
      </w:r>
    </w:p>
    <w:p w14:paraId="11F330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41C9C4E">
      <w:pPr>
        <w:spacing w:line="360" w:lineRule="auto"/>
        <w:ind w:firstLine="480" w:firstLineChars="200"/>
        <w:rPr>
          <w:rFonts w:ascii="宋体" w:hAnsi="宋体"/>
          <w:color w:val="auto"/>
          <w:sz w:val="24"/>
          <w:highlight w:val="none"/>
        </w:rPr>
      </w:pPr>
      <w:bookmarkStart w:id="163" w:name="_Ref467378840"/>
      <w:r>
        <w:rPr>
          <w:rFonts w:hint="eastAsia" w:ascii="宋体" w:hAnsi="宋体"/>
          <w:color w:val="auto"/>
          <w:sz w:val="24"/>
          <w:highlight w:val="none"/>
        </w:rPr>
        <w:t>2.1.4 “甲方”系指与中标人签署合同的采购人</w:t>
      </w:r>
      <w:bookmarkEnd w:id="163"/>
      <w:r>
        <w:rPr>
          <w:rFonts w:hint="eastAsia" w:ascii="宋体" w:hAnsi="宋体"/>
          <w:color w:val="auto"/>
          <w:sz w:val="24"/>
          <w:highlight w:val="none"/>
        </w:rPr>
        <w:t>；采购人委托采购机构代表其与乙方签订合同的，采购人的授权委托书作为合同附件。</w:t>
      </w:r>
    </w:p>
    <w:p w14:paraId="45C8C9D1">
      <w:pPr>
        <w:spacing w:line="360" w:lineRule="auto"/>
        <w:ind w:firstLine="480" w:firstLineChars="200"/>
        <w:rPr>
          <w:rFonts w:ascii="宋体" w:hAnsi="宋体"/>
          <w:color w:val="auto"/>
          <w:sz w:val="24"/>
          <w:highlight w:val="none"/>
        </w:rPr>
      </w:pPr>
      <w:bookmarkStart w:id="164" w:name="_Ref467379400"/>
      <w:r>
        <w:rPr>
          <w:rFonts w:hint="eastAsia" w:ascii="宋体" w:hAnsi="宋体"/>
          <w:color w:val="auto"/>
          <w:sz w:val="24"/>
          <w:highlight w:val="none"/>
        </w:rPr>
        <w:t>2.1.5 “乙方”系指根据合同约定交付标的物的</w:t>
      </w:r>
      <w:bookmarkEnd w:id="164"/>
      <w:r>
        <w:rPr>
          <w:rFonts w:hint="eastAsia" w:ascii="宋体" w:hAnsi="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4624B61">
      <w:pPr>
        <w:spacing w:line="360" w:lineRule="auto"/>
        <w:ind w:firstLine="480" w:firstLineChars="200"/>
        <w:rPr>
          <w:rFonts w:ascii="宋体" w:hAnsi="宋体"/>
          <w:color w:val="auto"/>
          <w:sz w:val="24"/>
          <w:highlight w:val="none"/>
        </w:rPr>
      </w:pPr>
      <w:bookmarkStart w:id="165" w:name="_Ref467379436"/>
      <w:r>
        <w:rPr>
          <w:rFonts w:hint="eastAsia" w:ascii="宋体" w:hAnsi="宋体"/>
          <w:color w:val="auto"/>
          <w:sz w:val="24"/>
          <w:highlight w:val="none"/>
        </w:rPr>
        <w:t>2.1.6 “现场”系指合同约定标的物将要运至或者实施或者安装的地点。</w:t>
      </w:r>
      <w:bookmarkEnd w:id="165"/>
    </w:p>
    <w:p w14:paraId="658BC15F">
      <w:pPr>
        <w:spacing w:line="360" w:lineRule="auto"/>
        <w:ind w:firstLine="482" w:firstLineChars="200"/>
        <w:rPr>
          <w:rFonts w:ascii="宋体" w:hAnsi="宋体"/>
          <w:b/>
          <w:color w:val="auto"/>
          <w:sz w:val="24"/>
          <w:highlight w:val="none"/>
        </w:rPr>
      </w:pPr>
      <w:bookmarkStart w:id="166" w:name="_Toc487900350"/>
      <w:bookmarkStart w:id="167" w:name="_Toc32504"/>
      <w:bookmarkStart w:id="168" w:name="_Toc13336"/>
      <w:bookmarkStart w:id="169" w:name="_Toc279701241"/>
      <w:bookmarkStart w:id="170" w:name="_Toc259093670"/>
      <w:bookmarkStart w:id="171" w:name="_Toc27635"/>
      <w:r>
        <w:rPr>
          <w:rFonts w:hint="eastAsia" w:ascii="宋体" w:hAnsi="宋体"/>
          <w:b/>
          <w:color w:val="auto"/>
          <w:sz w:val="24"/>
          <w:highlight w:val="none"/>
        </w:rPr>
        <w:t>2.2 技术规范</w:t>
      </w:r>
      <w:bookmarkEnd w:id="166"/>
      <w:bookmarkEnd w:id="167"/>
      <w:bookmarkEnd w:id="168"/>
      <w:bookmarkEnd w:id="169"/>
      <w:bookmarkEnd w:id="170"/>
      <w:bookmarkEnd w:id="171"/>
    </w:p>
    <w:p w14:paraId="0351DA5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D92A0CE">
      <w:pPr>
        <w:spacing w:line="360" w:lineRule="auto"/>
        <w:ind w:firstLine="482" w:firstLineChars="200"/>
        <w:rPr>
          <w:rFonts w:ascii="宋体" w:hAnsi="宋体"/>
          <w:b/>
          <w:color w:val="auto"/>
          <w:sz w:val="24"/>
          <w:highlight w:val="none"/>
        </w:rPr>
      </w:pPr>
      <w:bookmarkStart w:id="172" w:name="_Toc9829"/>
      <w:bookmarkStart w:id="173" w:name="_Toc27853"/>
      <w:bookmarkStart w:id="174" w:name="_Toc487900351"/>
      <w:bookmarkStart w:id="175" w:name="_Toc259093671"/>
      <w:bookmarkStart w:id="176" w:name="_Toc31634"/>
      <w:bookmarkStart w:id="177" w:name="_Toc279701242"/>
      <w:r>
        <w:rPr>
          <w:rFonts w:hint="eastAsia" w:ascii="宋体" w:hAnsi="宋体"/>
          <w:b/>
          <w:color w:val="auto"/>
          <w:sz w:val="24"/>
          <w:highlight w:val="none"/>
        </w:rPr>
        <w:t>2.3 知识产权</w:t>
      </w:r>
      <w:bookmarkEnd w:id="172"/>
      <w:bookmarkEnd w:id="173"/>
      <w:bookmarkEnd w:id="174"/>
      <w:bookmarkEnd w:id="175"/>
      <w:bookmarkEnd w:id="176"/>
      <w:bookmarkEnd w:id="177"/>
    </w:p>
    <w:p w14:paraId="31BB79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3A674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2.3.2具有知识产权的计算机软件等标的物的知识产权归属，详见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F066EC2">
      <w:pPr>
        <w:spacing w:line="360" w:lineRule="auto"/>
        <w:ind w:firstLine="482" w:firstLineChars="200"/>
        <w:rPr>
          <w:rFonts w:ascii="宋体" w:hAnsi="宋体"/>
          <w:b/>
          <w:color w:val="auto"/>
          <w:sz w:val="24"/>
          <w:highlight w:val="none"/>
        </w:rPr>
      </w:pPr>
      <w:bookmarkStart w:id="178" w:name="_Toc4194"/>
      <w:bookmarkStart w:id="179" w:name="_Toc29149"/>
      <w:bookmarkStart w:id="180" w:name="_Toc11932"/>
      <w:r>
        <w:rPr>
          <w:rFonts w:hint="eastAsia" w:ascii="宋体" w:hAnsi="宋体"/>
          <w:b/>
          <w:color w:val="auto"/>
          <w:sz w:val="24"/>
          <w:highlight w:val="none"/>
        </w:rPr>
        <w:t>2.4 包装和装运</w:t>
      </w:r>
      <w:bookmarkEnd w:id="178"/>
      <w:bookmarkEnd w:id="179"/>
      <w:bookmarkEnd w:id="180"/>
    </w:p>
    <w:p w14:paraId="58FD1C8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C2022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 装运标的物的要求和通知，详见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F24A5DE">
      <w:pPr>
        <w:spacing w:line="360" w:lineRule="auto"/>
        <w:ind w:firstLine="482" w:firstLineChars="200"/>
        <w:rPr>
          <w:rFonts w:ascii="宋体" w:hAnsi="宋体"/>
          <w:b/>
          <w:color w:val="auto"/>
          <w:sz w:val="24"/>
          <w:highlight w:val="none"/>
        </w:rPr>
      </w:pPr>
      <w:bookmarkStart w:id="181" w:name="_Toc487900354"/>
      <w:bookmarkStart w:id="182" w:name="_Ref467379527"/>
      <w:bookmarkStart w:id="183" w:name="_Ref467378541"/>
      <w:bookmarkStart w:id="184" w:name="_Ref467379542"/>
      <w:bookmarkStart w:id="185" w:name="_Ref467378591"/>
      <w:bookmarkStart w:id="186" w:name="_Ref467379536"/>
      <w:bookmarkStart w:id="187" w:name="_Toc279701245"/>
      <w:bookmarkStart w:id="188" w:name="_Toc259093674"/>
      <w:bookmarkStart w:id="189" w:name="_Toc19074"/>
      <w:bookmarkStart w:id="190" w:name="_Toc30272"/>
      <w:bookmarkStart w:id="191" w:name="_Toc26182"/>
      <w:r>
        <w:rPr>
          <w:rFonts w:hint="eastAsia" w:ascii="宋体" w:hAnsi="宋体"/>
          <w:b/>
          <w:color w:val="auto"/>
          <w:sz w:val="24"/>
          <w:highlight w:val="none"/>
        </w:rPr>
        <w:t>2.</w:t>
      </w:r>
      <w:bookmarkEnd w:id="181"/>
      <w:bookmarkEnd w:id="182"/>
      <w:bookmarkEnd w:id="183"/>
      <w:bookmarkEnd w:id="184"/>
      <w:bookmarkEnd w:id="185"/>
      <w:bookmarkEnd w:id="186"/>
      <w:bookmarkEnd w:id="187"/>
      <w:bookmarkEnd w:id="188"/>
      <w:r>
        <w:rPr>
          <w:rFonts w:hint="eastAsia" w:ascii="宋体" w:hAnsi="宋体"/>
          <w:b/>
          <w:color w:val="auto"/>
          <w:sz w:val="24"/>
          <w:highlight w:val="none"/>
        </w:rPr>
        <w:t>5 履约检查和问题反馈</w:t>
      </w:r>
      <w:bookmarkEnd w:id="189"/>
      <w:bookmarkEnd w:id="190"/>
      <w:bookmarkEnd w:id="191"/>
    </w:p>
    <w:p w14:paraId="196720A3">
      <w:pPr>
        <w:spacing w:line="360" w:lineRule="auto"/>
        <w:ind w:firstLine="480" w:firstLineChars="200"/>
        <w:rPr>
          <w:rFonts w:ascii="宋体" w:hAnsi="宋体"/>
          <w:color w:val="auto"/>
          <w:sz w:val="24"/>
          <w:highlight w:val="none"/>
        </w:rPr>
      </w:pPr>
      <w:bookmarkStart w:id="192" w:name="_Ref467379657"/>
      <w:r>
        <w:rPr>
          <w:rFonts w:hint="eastAsia" w:ascii="宋体" w:hAnsi="宋体"/>
          <w:color w:val="auto"/>
          <w:sz w:val="24"/>
          <w:highlight w:val="none"/>
        </w:rPr>
        <w:t>2.5.1</w:t>
      </w:r>
      <w:bookmarkEnd w:id="192"/>
      <w:bookmarkStart w:id="193" w:name="_Toc186431854"/>
      <w:bookmarkStart w:id="194" w:name="_Ref467379793"/>
      <w:bookmarkStart w:id="195" w:name="_Toc279701247"/>
      <w:bookmarkStart w:id="196" w:name="_Toc259093676"/>
      <w:bookmarkStart w:id="197" w:name="_Ref467379807"/>
      <w:bookmarkStart w:id="198" w:name="_Toc487900357"/>
      <w:r>
        <w:rPr>
          <w:rFonts w:hint="eastAsia" w:ascii="宋体" w:hAnsi="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8F818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193"/>
      <w:bookmarkStart w:id="199" w:name="_Toc186431855"/>
      <w:r>
        <w:rPr>
          <w:rFonts w:hint="eastAsia" w:ascii="宋体" w:hAnsi="宋体"/>
          <w:color w:val="auto"/>
          <w:sz w:val="24"/>
          <w:highlight w:val="none"/>
        </w:rPr>
        <w:t>。</w:t>
      </w:r>
    </w:p>
    <w:bookmarkEnd w:id="199"/>
    <w:p w14:paraId="0DF4E66E">
      <w:pPr>
        <w:spacing w:line="360" w:lineRule="auto"/>
        <w:ind w:firstLine="482" w:firstLineChars="200"/>
        <w:rPr>
          <w:rFonts w:ascii="宋体" w:hAnsi="宋体"/>
          <w:b/>
          <w:color w:val="auto"/>
          <w:sz w:val="24"/>
          <w:highlight w:val="none"/>
        </w:rPr>
      </w:pPr>
      <w:bookmarkStart w:id="200" w:name="_Toc7836"/>
      <w:bookmarkStart w:id="201" w:name="_Toc19219"/>
      <w:bookmarkStart w:id="202" w:name="_Toc28451"/>
      <w:r>
        <w:rPr>
          <w:rFonts w:hint="eastAsia" w:ascii="宋体" w:hAnsi="宋体"/>
          <w:b/>
          <w:color w:val="auto"/>
          <w:sz w:val="24"/>
          <w:highlight w:val="none"/>
        </w:rPr>
        <w:t>2.6 结算方式和付款条件</w:t>
      </w:r>
      <w:bookmarkEnd w:id="194"/>
      <w:bookmarkEnd w:id="195"/>
      <w:bookmarkEnd w:id="196"/>
      <w:bookmarkEnd w:id="197"/>
      <w:bookmarkEnd w:id="198"/>
      <w:bookmarkEnd w:id="200"/>
      <w:bookmarkEnd w:id="201"/>
      <w:bookmarkEnd w:id="202"/>
    </w:p>
    <w:p w14:paraId="43BE890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17253B6">
      <w:pPr>
        <w:spacing w:line="360" w:lineRule="auto"/>
        <w:ind w:firstLine="482" w:firstLineChars="200"/>
        <w:rPr>
          <w:rFonts w:ascii="宋体" w:hAnsi="宋体"/>
          <w:b/>
          <w:color w:val="auto"/>
          <w:sz w:val="24"/>
          <w:highlight w:val="none"/>
        </w:rPr>
      </w:pPr>
      <w:bookmarkStart w:id="203" w:name="_Toc279701248"/>
      <w:bookmarkStart w:id="204" w:name="_Ref467379863"/>
      <w:bookmarkStart w:id="205" w:name="_Toc487900358"/>
      <w:bookmarkStart w:id="206" w:name="_Toc259093677"/>
      <w:bookmarkStart w:id="207" w:name="_Ref467379923"/>
      <w:bookmarkStart w:id="208" w:name="_Ref467379852"/>
      <w:bookmarkStart w:id="209" w:name="_Toc774"/>
      <w:bookmarkStart w:id="210" w:name="_Toc16110"/>
      <w:bookmarkStart w:id="211" w:name="_Toc3225"/>
      <w:r>
        <w:rPr>
          <w:rFonts w:hint="eastAsia" w:ascii="宋体" w:hAnsi="宋体"/>
          <w:b/>
          <w:color w:val="auto"/>
          <w:sz w:val="24"/>
          <w:highlight w:val="none"/>
        </w:rPr>
        <w:t>2.7 技术资料</w:t>
      </w:r>
      <w:bookmarkEnd w:id="203"/>
      <w:bookmarkEnd w:id="204"/>
      <w:bookmarkEnd w:id="205"/>
      <w:bookmarkEnd w:id="206"/>
      <w:bookmarkEnd w:id="207"/>
      <w:bookmarkEnd w:id="208"/>
      <w:r>
        <w:rPr>
          <w:rFonts w:hint="eastAsia" w:ascii="宋体" w:hAnsi="宋体"/>
          <w:b/>
          <w:color w:val="auto"/>
          <w:sz w:val="24"/>
          <w:highlight w:val="none"/>
        </w:rPr>
        <w:t>和保密义务</w:t>
      </w:r>
      <w:bookmarkEnd w:id="209"/>
      <w:bookmarkEnd w:id="210"/>
      <w:bookmarkEnd w:id="211"/>
    </w:p>
    <w:p w14:paraId="71E7125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14:paraId="2D293B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14:paraId="54CD88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50252F1">
      <w:pPr>
        <w:spacing w:line="360" w:lineRule="auto"/>
        <w:ind w:firstLine="482" w:firstLineChars="200"/>
        <w:rPr>
          <w:rFonts w:ascii="宋体" w:hAnsi="宋体"/>
          <w:b/>
          <w:color w:val="auto"/>
          <w:sz w:val="24"/>
          <w:highlight w:val="none"/>
        </w:rPr>
      </w:pPr>
      <w:bookmarkStart w:id="212" w:name="_Toc7860"/>
      <w:r>
        <w:rPr>
          <w:rFonts w:hint="eastAsia" w:ascii="宋体" w:hAnsi="宋体"/>
          <w:b/>
          <w:color w:val="auto"/>
          <w:sz w:val="24"/>
          <w:highlight w:val="none"/>
        </w:rPr>
        <w:t>2.8 质量保证</w:t>
      </w:r>
      <w:bookmarkEnd w:id="212"/>
    </w:p>
    <w:p w14:paraId="77F146B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14:paraId="1B4EE6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14:paraId="5497089D">
      <w:pPr>
        <w:spacing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仿宋_GB2312"/>
          <w:color w:val="auto"/>
          <w:kern w:val="0"/>
          <w:sz w:val="24"/>
          <w:highlight w:val="none"/>
        </w:rPr>
        <w:t>甲方有权放弃或终止合同，并没收履约保证金。</w:t>
      </w:r>
    </w:p>
    <w:p w14:paraId="2600F1A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olor w:val="auto"/>
          <w:sz w:val="24"/>
          <w:highlight w:val="none"/>
          <w:u w:val="single"/>
        </w:rPr>
        <w:t>30%</w:t>
      </w:r>
      <w:r>
        <w:rPr>
          <w:rFonts w:hint="eastAsia" w:ascii="宋体" w:hAnsi="宋体"/>
          <w:color w:val="auto"/>
          <w:sz w:val="24"/>
          <w:highlight w:val="none"/>
        </w:rPr>
        <w:t>。</w:t>
      </w:r>
    </w:p>
    <w:p w14:paraId="1145D63F">
      <w:pPr>
        <w:spacing w:line="360" w:lineRule="auto"/>
        <w:ind w:firstLine="482" w:firstLineChars="200"/>
        <w:rPr>
          <w:rFonts w:ascii="宋体" w:hAnsi="宋体"/>
          <w:b/>
          <w:color w:val="auto"/>
          <w:sz w:val="24"/>
          <w:highlight w:val="none"/>
        </w:rPr>
      </w:pPr>
      <w:bookmarkStart w:id="213" w:name="_Toc17244"/>
      <w:bookmarkStart w:id="214" w:name="_Toc487900362"/>
      <w:bookmarkStart w:id="215" w:name="_Toc279701252"/>
      <w:bookmarkStart w:id="216" w:name="_Toc259093681"/>
      <w:r>
        <w:rPr>
          <w:rFonts w:hint="eastAsia" w:ascii="宋体" w:hAnsi="宋体"/>
          <w:b/>
          <w:color w:val="auto"/>
          <w:sz w:val="24"/>
          <w:highlight w:val="none"/>
        </w:rPr>
        <w:t>2.9 标的物的风险负担</w:t>
      </w:r>
      <w:bookmarkEnd w:id="213"/>
    </w:p>
    <w:p w14:paraId="2048E2D0">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标的物或者在途标的物或者交付给第一承运人后的标的物毁损、灭失的风险负担详见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06E2826">
      <w:pPr>
        <w:spacing w:line="360" w:lineRule="auto"/>
        <w:ind w:firstLine="482" w:firstLineChars="200"/>
        <w:rPr>
          <w:rFonts w:ascii="宋体" w:hAnsi="宋体"/>
          <w:b/>
          <w:color w:val="auto"/>
          <w:sz w:val="24"/>
          <w:highlight w:val="none"/>
        </w:rPr>
      </w:pPr>
      <w:bookmarkStart w:id="217" w:name="_Toc14055"/>
      <w:r>
        <w:rPr>
          <w:rFonts w:hint="eastAsia" w:ascii="宋体" w:hAnsi="宋体"/>
          <w:b/>
          <w:color w:val="auto"/>
          <w:sz w:val="24"/>
          <w:highlight w:val="none"/>
        </w:rPr>
        <w:t>2.10 延迟交货</w:t>
      </w:r>
      <w:bookmarkEnd w:id="214"/>
      <w:bookmarkEnd w:id="215"/>
      <w:bookmarkEnd w:id="216"/>
      <w:bookmarkEnd w:id="217"/>
      <w:r>
        <w:rPr>
          <w:rFonts w:hint="eastAsia" w:ascii="宋体" w:hAnsi="宋体"/>
          <w:b/>
          <w:color w:val="auto"/>
          <w:sz w:val="24"/>
          <w:highlight w:val="none"/>
        </w:rPr>
        <w:t>/交付</w:t>
      </w:r>
    </w:p>
    <w:p w14:paraId="21B2C23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2639C0F">
      <w:pPr>
        <w:spacing w:line="360" w:lineRule="auto"/>
        <w:ind w:firstLine="482" w:firstLineChars="200"/>
        <w:rPr>
          <w:rFonts w:ascii="宋体" w:hAnsi="宋体"/>
          <w:b/>
          <w:color w:val="auto"/>
          <w:sz w:val="24"/>
          <w:highlight w:val="none"/>
        </w:rPr>
      </w:pPr>
      <w:bookmarkStart w:id="218" w:name="_Toc7502"/>
      <w:bookmarkStart w:id="219" w:name="_Ref467378121"/>
      <w:bookmarkStart w:id="220" w:name="_Toc259093683"/>
      <w:bookmarkStart w:id="221" w:name="_Toc279701254"/>
      <w:bookmarkStart w:id="222" w:name="_Toc487900364"/>
      <w:r>
        <w:rPr>
          <w:rFonts w:hint="eastAsia" w:ascii="宋体" w:hAnsi="宋体"/>
          <w:b/>
          <w:color w:val="auto"/>
          <w:sz w:val="24"/>
          <w:highlight w:val="none"/>
        </w:rPr>
        <w:t>2.11 合同变更</w:t>
      </w:r>
      <w:bookmarkEnd w:id="218"/>
    </w:p>
    <w:p w14:paraId="57015A6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50A5A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23" w:name="_Toc279701259"/>
      <w:bookmarkStart w:id="224" w:name="_Toc259093688"/>
      <w:bookmarkStart w:id="225" w:name="_Toc487900369"/>
    </w:p>
    <w:p w14:paraId="17F6D92F">
      <w:pPr>
        <w:spacing w:line="360" w:lineRule="auto"/>
        <w:ind w:firstLine="482" w:firstLineChars="200"/>
        <w:rPr>
          <w:rFonts w:ascii="宋体" w:hAnsi="宋体"/>
          <w:b/>
          <w:color w:val="auto"/>
          <w:sz w:val="24"/>
          <w:highlight w:val="none"/>
        </w:rPr>
      </w:pPr>
      <w:bookmarkStart w:id="226" w:name="_Toc22955"/>
      <w:bookmarkStart w:id="227" w:name="_Toc10366"/>
      <w:bookmarkStart w:id="228" w:name="_Toc15237"/>
      <w:r>
        <w:rPr>
          <w:rFonts w:hint="eastAsia" w:ascii="宋体" w:hAnsi="宋体"/>
          <w:b/>
          <w:color w:val="auto"/>
          <w:sz w:val="24"/>
          <w:highlight w:val="none"/>
        </w:rPr>
        <w:t>2.12 合同转让</w:t>
      </w:r>
      <w:bookmarkEnd w:id="223"/>
      <w:bookmarkEnd w:id="224"/>
      <w:bookmarkEnd w:id="225"/>
      <w:r>
        <w:rPr>
          <w:rFonts w:hint="eastAsia" w:ascii="宋体" w:hAnsi="宋体"/>
          <w:b/>
          <w:color w:val="auto"/>
          <w:sz w:val="24"/>
          <w:highlight w:val="none"/>
        </w:rPr>
        <w:t>和分包</w:t>
      </w:r>
      <w:bookmarkEnd w:id="226"/>
      <w:bookmarkEnd w:id="227"/>
      <w:bookmarkEnd w:id="228"/>
    </w:p>
    <w:p w14:paraId="250540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AB933B8">
      <w:pPr>
        <w:spacing w:line="360" w:lineRule="auto"/>
        <w:ind w:firstLine="482" w:firstLineChars="200"/>
        <w:rPr>
          <w:rFonts w:ascii="宋体" w:hAnsi="宋体"/>
          <w:b/>
          <w:color w:val="auto"/>
          <w:sz w:val="24"/>
          <w:highlight w:val="none"/>
        </w:rPr>
      </w:pPr>
      <w:bookmarkStart w:id="229" w:name="_Toc14066"/>
      <w:bookmarkStart w:id="230" w:name="_Toc13566"/>
      <w:bookmarkStart w:id="231" w:name="_Toc16508"/>
      <w:r>
        <w:rPr>
          <w:rFonts w:hint="eastAsia" w:ascii="宋体" w:hAnsi="宋体"/>
          <w:b/>
          <w:color w:val="auto"/>
          <w:sz w:val="24"/>
          <w:highlight w:val="none"/>
        </w:rPr>
        <w:t>2.13 不可抗力</w:t>
      </w:r>
      <w:bookmarkEnd w:id="229"/>
      <w:bookmarkEnd w:id="230"/>
      <w:bookmarkEnd w:id="231"/>
    </w:p>
    <w:p w14:paraId="5918C5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14:paraId="571DF1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2.13.2受不可抗力影响的一方在不可抗力发生后，应在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10E613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2.13.3 因不可抗力致使不能实现合同目的的，当事人可以解除合同；</w:t>
      </w:r>
    </w:p>
    <w:p w14:paraId="61F8AB8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2.13.4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409FB6F4">
      <w:pPr>
        <w:spacing w:line="360" w:lineRule="auto"/>
        <w:ind w:firstLine="482" w:firstLineChars="200"/>
        <w:rPr>
          <w:rFonts w:ascii="宋体" w:hAnsi="宋体"/>
          <w:b/>
          <w:color w:val="auto"/>
          <w:sz w:val="24"/>
          <w:highlight w:val="none"/>
        </w:rPr>
      </w:pPr>
      <w:bookmarkStart w:id="232" w:name="_Toc279701255"/>
      <w:bookmarkStart w:id="233" w:name="_Toc487900365"/>
      <w:bookmarkStart w:id="234" w:name="_Toc30676"/>
      <w:bookmarkStart w:id="235" w:name="_Toc259093684"/>
      <w:bookmarkStart w:id="236" w:name="_Toc6969"/>
      <w:bookmarkStart w:id="237" w:name="_Toc689"/>
      <w:r>
        <w:rPr>
          <w:rFonts w:hint="eastAsia" w:ascii="宋体" w:hAnsi="宋体"/>
          <w:b/>
          <w:color w:val="auto"/>
          <w:sz w:val="24"/>
          <w:highlight w:val="none"/>
        </w:rPr>
        <w:t>2.14 税费</w:t>
      </w:r>
      <w:bookmarkEnd w:id="232"/>
      <w:bookmarkEnd w:id="233"/>
      <w:bookmarkEnd w:id="234"/>
      <w:bookmarkEnd w:id="235"/>
      <w:bookmarkEnd w:id="236"/>
      <w:bookmarkEnd w:id="237"/>
    </w:p>
    <w:p w14:paraId="786F8B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与合同有关的一切税费，均按照中华人民共和国法律的相关规定执行。</w:t>
      </w:r>
    </w:p>
    <w:p w14:paraId="11054D17">
      <w:pPr>
        <w:spacing w:line="360" w:lineRule="auto"/>
        <w:ind w:firstLine="482" w:firstLineChars="200"/>
        <w:rPr>
          <w:rFonts w:ascii="宋体" w:hAnsi="宋体"/>
          <w:b/>
          <w:color w:val="auto"/>
          <w:sz w:val="24"/>
          <w:highlight w:val="none"/>
        </w:rPr>
      </w:pPr>
      <w:bookmarkStart w:id="238" w:name="_Toc279701258"/>
      <w:bookmarkStart w:id="239" w:name="_Toc7102"/>
      <w:bookmarkStart w:id="240" w:name="_Toc8298"/>
      <w:bookmarkStart w:id="241" w:name="_Toc16959"/>
      <w:bookmarkStart w:id="242" w:name="_Toc487900368"/>
      <w:bookmarkStart w:id="243" w:name="_Toc259093687"/>
      <w:r>
        <w:rPr>
          <w:rFonts w:hint="eastAsia" w:ascii="宋体" w:hAnsi="宋体"/>
          <w:b/>
          <w:color w:val="auto"/>
          <w:sz w:val="24"/>
          <w:highlight w:val="none"/>
        </w:rPr>
        <w:t>2.15 乙方破产</w:t>
      </w:r>
      <w:bookmarkEnd w:id="238"/>
      <w:bookmarkEnd w:id="239"/>
      <w:bookmarkEnd w:id="240"/>
      <w:bookmarkEnd w:id="241"/>
      <w:bookmarkEnd w:id="242"/>
      <w:bookmarkEnd w:id="243"/>
    </w:p>
    <w:p w14:paraId="7D4A203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A1680B4">
      <w:pPr>
        <w:spacing w:line="360" w:lineRule="auto"/>
        <w:ind w:firstLine="482" w:firstLineChars="200"/>
        <w:rPr>
          <w:rFonts w:ascii="宋体" w:hAnsi="宋体"/>
          <w:b/>
          <w:color w:val="auto"/>
          <w:sz w:val="24"/>
          <w:highlight w:val="none"/>
        </w:rPr>
      </w:pPr>
      <w:bookmarkStart w:id="244" w:name="_Toc29333"/>
      <w:bookmarkStart w:id="245" w:name="_Toc15387"/>
      <w:bookmarkStart w:id="246" w:name="_Toc6134"/>
      <w:r>
        <w:rPr>
          <w:rFonts w:hint="eastAsia" w:ascii="宋体" w:hAnsi="宋体"/>
          <w:b/>
          <w:color w:val="auto"/>
          <w:sz w:val="24"/>
          <w:highlight w:val="none"/>
        </w:rPr>
        <w:t>2.16 合同中止、终止</w:t>
      </w:r>
      <w:bookmarkEnd w:id="244"/>
      <w:bookmarkEnd w:id="245"/>
      <w:bookmarkEnd w:id="246"/>
    </w:p>
    <w:p w14:paraId="58D61CB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2.16.1 双方当事人不得擅自中止或者终止合同；</w:t>
      </w:r>
    </w:p>
    <w:p w14:paraId="188691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D3871BC">
      <w:pPr>
        <w:spacing w:line="360" w:lineRule="auto"/>
        <w:ind w:firstLine="482" w:firstLineChars="200"/>
        <w:rPr>
          <w:rFonts w:ascii="宋体" w:hAnsi="宋体"/>
          <w:b/>
          <w:color w:val="auto"/>
          <w:sz w:val="24"/>
          <w:highlight w:val="none"/>
        </w:rPr>
      </w:pPr>
      <w:bookmarkStart w:id="247" w:name="_Toc14563"/>
      <w:bookmarkStart w:id="248" w:name="_Toc1125"/>
      <w:bookmarkStart w:id="249" w:name="_Toc6596"/>
      <w:r>
        <w:rPr>
          <w:rFonts w:hint="eastAsia" w:ascii="宋体" w:hAnsi="宋体"/>
          <w:b/>
          <w:color w:val="auto"/>
          <w:sz w:val="24"/>
          <w:highlight w:val="none"/>
        </w:rPr>
        <w:t>2.17 检验和验收</w:t>
      </w:r>
      <w:bookmarkEnd w:id="247"/>
      <w:bookmarkEnd w:id="248"/>
      <w:bookmarkEnd w:id="249"/>
    </w:p>
    <w:p w14:paraId="3872CC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57EEBD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678F04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219"/>
    <w:bookmarkEnd w:id="220"/>
    <w:bookmarkEnd w:id="221"/>
    <w:bookmarkEnd w:id="222"/>
    <w:p w14:paraId="3B36BF44">
      <w:pPr>
        <w:spacing w:line="360" w:lineRule="auto"/>
        <w:ind w:firstLine="482" w:firstLineChars="200"/>
        <w:rPr>
          <w:rFonts w:ascii="宋体" w:hAnsi="宋体"/>
          <w:b/>
          <w:color w:val="auto"/>
          <w:sz w:val="24"/>
          <w:highlight w:val="none"/>
        </w:rPr>
      </w:pPr>
      <w:bookmarkStart w:id="250" w:name="_Toc259093690"/>
      <w:bookmarkStart w:id="251" w:name="_Toc279701261"/>
      <w:bookmarkStart w:id="252" w:name="_Toc487900371"/>
      <w:bookmarkStart w:id="253" w:name="_Toc25182"/>
      <w:bookmarkStart w:id="254" w:name="_Toc19604"/>
      <w:bookmarkStart w:id="255" w:name="_Toc11284"/>
      <w:r>
        <w:rPr>
          <w:rFonts w:hint="eastAsia" w:ascii="宋体" w:hAnsi="宋体"/>
          <w:b/>
          <w:color w:val="auto"/>
          <w:sz w:val="24"/>
          <w:highlight w:val="none"/>
        </w:rPr>
        <w:t>2.18 通知</w:t>
      </w:r>
      <w:bookmarkEnd w:id="250"/>
      <w:bookmarkEnd w:id="251"/>
      <w:bookmarkEnd w:id="252"/>
      <w:r>
        <w:rPr>
          <w:rFonts w:hint="eastAsia" w:ascii="宋体" w:hAnsi="宋体"/>
          <w:b/>
          <w:color w:val="auto"/>
          <w:sz w:val="24"/>
          <w:highlight w:val="none"/>
        </w:rPr>
        <w:t>和送达</w:t>
      </w:r>
      <w:bookmarkEnd w:id="253"/>
      <w:bookmarkEnd w:id="254"/>
      <w:bookmarkEnd w:id="255"/>
    </w:p>
    <w:p w14:paraId="34A257D9">
      <w:pPr>
        <w:spacing w:line="360" w:lineRule="auto"/>
        <w:ind w:firstLine="480" w:firstLineChars="200"/>
        <w:rPr>
          <w:rFonts w:ascii="宋体" w:hAnsi="宋体"/>
          <w:color w:val="auto"/>
          <w:sz w:val="24"/>
          <w:highlight w:val="none"/>
        </w:rPr>
      </w:pPr>
      <w:bookmarkStart w:id="256" w:name="_Toc6698"/>
      <w:bookmarkStart w:id="257" w:name="_Toc3135"/>
      <w:bookmarkStart w:id="258" w:name="_Toc487900372"/>
      <w:bookmarkStart w:id="259" w:name="_Toc279701262"/>
      <w:bookmarkStart w:id="260" w:name="_Toc259093691"/>
      <w:r>
        <w:rPr>
          <w:rFonts w:hint="eastAsia" w:ascii="宋体" w:hAnsi="宋体"/>
          <w:color w:val="auto"/>
          <w:sz w:val="24"/>
          <w:highlight w:val="none"/>
        </w:rPr>
        <w:t>2.18.1 任何一方因履行合同而以合同第一部分尾部所列明的</w:t>
      </w:r>
      <w:r>
        <w:rPr>
          <w:rFonts w:hint="eastAsia" w:ascii="宋体" w:hAnsi="宋体"/>
          <w:color w:val="auto"/>
          <w:sz w:val="24"/>
          <w:highlight w:val="none"/>
          <w:u w:val="single"/>
        </w:rPr>
        <w:t>“约定送达地址”</w:t>
      </w:r>
      <w:r>
        <w:rPr>
          <w:rFonts w:hint="eastAsia" w:ascii="宋体" w:hAnsi="宋体"/>
          <w:color w:val="auto"/>
          <w:sz w:val="24"/>
          <w:highlight w:val="none"/>
        </w:rPr>
        <w:t>为收件地址的所有通知、文件、材料，均视为已向对方当事人送达；任何一方变更上述送达方式或者地址的，应于</w:t>
      </w:r>
      <w:r>
        <w:rPr>
          <w:rFonts w:hint="eastAsia" w:ascii="宋体" w:hAnsi="宋体"/>
          <w:color w:val="auto"/>
          <w:sz w:val="24"/>
          <w:highlight w:val="none"/>
          <w:u w:val="single"/>
        </w:rPr>
        <w:t xml:space="preserve">  7  </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256"/>
      <w:bookmarkEnd w:id="257"/>
    </w:p>
    <w:p w14:paraId="5BA66BAB">
      <w:pPr>
        <w:spacing w:line="360" w:lineRule="auto"/>
        <w:ind w:firstLine="480" w:firstLineChars="200"/>
        <w:rPr>
          <w:rFonts w:ascii="宋体" w:hAnsi="宋体"/>
          <w:color w:val="auto"/>
          <w:sz w:val="24"/>
          <w:highlight w:val="none"/>
        </w:rPr>
      </w:pPr>
      <w:bookmarkStart w:id="261" w:name="_Toc23128"/>
      <w:bookmarkStart w:id="262" w:name="_Toc23294"/>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1"/>
      <w:bookmarkEnd w:id="262"/>
    </w:p>
    <w:p w14:paraId="0D6D8644">
      <w:pPr>
        <w:spacing w:line="360" w:lineRule="auto"/>
        <w:ind w:firstLine="482" w:firstLineChars="200"/>
        <w:rPr>
          <w:rFonts w:ascii="宋体" w:hAnsi="宋体"/>
          <w:b/>
          <w:color w:val="auto"/>
          <w:sz w:val="24"/>
          <w:highlight w:val="none"/>
        </w:rPr>
      </w:pPr>
      <w:bookmarkStart w:id="263" w:name="_Toc4355"/>
      <w:bookmarkStart w:id="264" w:name="_Toc18540"/>
      <w:bookmarkStart w:id="265" w:name="_Toc30599"/>
      <w:r>
        <w:rPr>
          <w:rFonts w:hint="eastAsia" w:ascii="宋体" w:hAnsi="宋体"/>
          <w:b/>
          <w:color w:val="auto"/>
          <w:sz w:val="24"/>
          <w:highlight w:val="none"/>
        </w:rPr>
        <w:t>2.19 计量单位</w:t>
      </w:r>
      <w:bookmarkEnd w:id="258"/>
      <w:bookmarkEnd w:id="259"/>
      <w:bookmarkEnd w:id="260"/>
      <w:bookmarkEnd w:id="263"/>
      <w:bookmarkEnd w:id="264"/>
      <w:bookmarkEnd w:id="265"/>
    </w:p>
    <w:p w14:paraId="4C4F978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488C11EB">
      <w:pPr>
        <w:spacing w:line="360" w:lineRule="auto"/>
        <w:ind w:firstLine="482" w:firstLineChars="200"/>
        <w:rPr>
          <w:rFonts w:ascii="宋体" w:hAnsi="宋体"/>
          <w:b/>
          <w:color w:val="auto"/>
          <w:sz w:val="24"/>
          <w:highlight w:val="none"/>
        </w:rPr>
      </w:pPr>
      <w:bookmarkStart w:id="266" w:name="_Toc487900373"/>
      <w:bookmarkStart w:id="267" w:name="_Toc259093692"/>
      <w:bookmarkStart w:id="268" w:name="_Toc18567"/>
      <w:bookmarkStart w:id="269" w:name="_Toc10330"/>
      <w:bookmarkStart w:id="270" w:name="_Toc12773"/>
      <w:bookmarkStart w:id="271" w:name="_Toc279701263"/>
      <w:r>
        <w:rPr>
          <w:rFonts w:hint="eastAsia" w:ascii="宋体" w:hAnsi="宋体"/>
          <w:b/>
          <w:color w:val="auto"/>
          <w:sz w:val="24"/>
          <w:highlight w:val="none"/>
        </w:rPr>
        <w:t>2.20 合同使用的文字和适用的法律</w:t>
      </w:r>
      <w:bookmarkEnd w:id="266"/>
      <w:bookmarkEnd w:id="267"/>
      <w:bookmarkEnd w:id="268"/>
      <w:bookmarkEnd w:id="269"/>
      <w:bookmarkEnd w:id="270"/>
      <w:bookmarkEnd w:id="271"/>
    </w:p>
    <w:p w14:paraId="35B57AA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2.20.1 合同使用汉语书就、变更和解释；</w:t>
      </w:r>
    </w:p>
    <w:p w14:paraId="7E97FA0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2.20.2 合同适用中华人民共和国法律。</w:t>
      </w:r>
    </w:p>
    <w:p w14:paraId="5C38376F">
      <w:pPr>
        <w:spacing w:line="360" w:lineRule="auto"/>
        <w:ind w:firstLine="482" w:firstLineChars="200"/>
        <w:rPr>
          <w:rFonts w:ascii="宋体" w:hAnsi="宋体"/>
          <w:b/>
          <w:color w:val="auto"/>
          <w:sz w:val="24"/>
          <w:highlight w:val="none"/>
        </w:rPr>
      </w:pPr>
      <w:bookmarkStart w:id="272" w:name="_Toc16673"/>
      <w:bookmarkStart w:id="273" w:name="_Toc3148"/>
      <w:bookmarkStart w:id="274" w:name="_Toc279701264"/>
      <w:bookmarkStart w:id="275" w:name="_Toc12004"/>
      <w:bookmarkStart w:id="276" w:name="_Toc259093693"/>
      <w:bookmarkStart w:id="277" w:name="_Toc487900374"/>
      <w:r>
        <w:rPr>
          <w:rFonts w:hint="eastAsia" w:ascii="宋体" w:hAnsi="宋体"/>
          <w:b/>
          <w:color w:val="auto"/>
          <w:sz w:val="24"/>
          <w:highlight w:val="none"/>
        </w:rPr>
        <w:t>2.21 履约保证金</w:t>
      </w:r>
      <w:bookmarkEnd w:id="272"/>
      <w:bookmarkEnd w:id="273"/>
      <w:bookmarkEnd w:id="274"/>
      <w:bookmarkEnd w:id="275"/>
      <w:bookmarkEnd w:id="276"/>
    </w:p>
    <w:p w14:paraId="0A9D9F55">
      <w:pPr>
        <w:spacing w:line="360" w:lineRule="auto"/>
        <w:ind w:firstLine="480" w:firstLineChars="200"/>
        <w:rPr>
          <w:rFonts w:ascii="宋体" w:hAnsi="宋体" w:cs="Arial"/>
          <w:snapToGrid w:val="0"/>
          <w:color w:val="auto"/>
          <w:kern w:val="0"/>
          <w:sz w:val="24"/>
          <w:highlight w:val="none"/>
        </w:rPr>
      </w:pPr>
      <w:r>
        <w:rPr>
          <w:rFonts w:hint="eastAsia" w:ascii="宋体" w:hAnsi="宋体"/>
          <w:color w:val="auto"/>
          <w:sz w:val="24"/>
          <w:highlight w:val="none"/>
        </w:rPr>
        <w:t>本项目不收取履约保证金</w:t>
      </w:r>
    </w:p>
    <w:p w14:paraId="1FCCAE69">
      <w:pPr>
        <w:spacing w:line="360" w:lineRule="auto"/>
        <w:ind w:firstLine="482" w:firstLineChars="200"/>
        <w:rPr>
          <w:rFonts w:ascii="宋体" w:hAnsi="宋体"/>
          <w:color w:val="auto"/>
          <w:kern w:val="0"/>
          <w:sz w:val="24"/>
          <w:highlight w:val="none"/>
          <w:lang w:val="zh-CN"/>
        </w:rPr>
      </w:pPr>
      <w:r>
        <w:rPr>
          <w:rFonts w:hint="eastAsia" w:ascii="宋体" w:hAnsi="宋体"/>
          <w:b/>
          <w:color w:val="auto"/>
          <w:sz w:val="24"/>
          <w:highlight w:val="none"/>
        </w:rPr>
        <w:t>2.22 中小企业政策</w:t>
      </w:r>
    </w:p>
    <w:bookmarkEnd w:id="277"/>
    <w:p w14:paraId="61D02B28">
      <w:pPr>
        <w:spacing w:line="360" w:lineRule="auto"/>
        <w:ind w:firstLine="480" w:firstLineChars="200"/>
        <w:rPr>
          <w:rFonts w:ascii="宋体" w:hAnsi="宋体"/>
          <w:color w:val="auto"/>
          <w:kern w:val="0"/>
          <w:sz w:val="24"/>
          <w:highlight w:val="none"/>
          <w:lang w:val="zh-CN"/>
        </w:rPr>
      </w:pPr>
      <w:bookmarkStart w:id="278" w:name="_Toc14001"/>
      <w:bookmarkStart w:id="279" w:name="_Toc19890"/>
      <w:bookmarkStart w:id="280" w:name="_Toc6885"/>
      <w:r>
        <w:rPr>
          <w:rFonts w:hint="eastAsia" w:ascii="宋体" w:hAnsi="宋体"/>
          <w:color w:val="auto"/>
          <w:kern w:val="0"/>
          <w:sz w:val="24"/>
          <w:highlight w:val="none"/>
          <w:lang w:val="zh-CN"/>
        </w:rPr>
        <w:t>2.22.1本合同（□是  □否）为中小企业“政采贷”可融资合同，关于中小企业信用融资事项见采购文件“投标人须知正文”。</w:t>
      </w:r>
    </w:p>
    <w:p w14:paraId="34FFCAD9">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2.22.2本合同（□是  ☑否）为中小企业预留合同。</w:t>
      </w:r>
    </w:p>
    <w:p w14:paraId="287A0DC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2.23 合同份数</w:t>
      </w:r>
      <w:bookmarkEnd w:id="278"/>
      <w:bookmarkEnd w:id="279"/>
      <w:bookmarkEnd w:id="280"/>
    </w:p>
    <w:p w14:paraId="371600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份。每份均具有同等法律效力。</w:t>
      </w:r>
    </w:p>
    <w:p w14:paraId="4CF12C1F">
      <w:pPr>
        <w:spacing w:line="360" w:lineRule="auto"/>
        <w:jc w:val="center"/>
        <w:rPr>
          <w:rFonts w:ascii="宋体" w:hAnsi="宋体"/>
          <w:b/>
          <w:color w:val="auto"/>
          <w:sz w:val="28"/>
          <w:szCs w:val="28"/>
          <w:highlight w:val="none"/>
        </w:rPr>
      </w:pPr>
      <w:r>
        <w:rPr>
          <w:rFonts w:hint="eastAsia" w:ascii="宋体" w:hAnsi="宋体"/>
          <w:color w:val="auto"/>
          <w:highlight w:val="none"/>
        </w:rPr>
        <w:br w:type="page"/>
      </w:r>
      <w:bookmarkStart w:id="281" w:name="_Toc331685784"/>
      <w:r>
        <w:rPr>
          <w:rFonts w:hint="eastAsia" w:ascii="宋体" w:hAnsi="宋体"/>
          <w:b/>
          <w:color w:val="auto"/>
          <w:sz w:val="28"/>
          <w:szCs w:val="28"/>
          <w:highlight w:val="none"/>
        </w:rPr>
        <w:t>第三部分  合同专用条款</w:t>
      </w:r>
      <w:bookmarkEnd w:id="281"/>
    </w:p>
    <w:p w14:paraId="4C5DAF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C17518E">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3.1具有知识产权的标的物知识产权归属：</w:t>
      </w:r>
    </w:p>
    <w:p w14:paraId="7F227384">
      <w:pPr>
        <w:spacing w:line="360" w:lineRule="auto"/>
        <w:ind w:firstLine="480" w:firstLineChars="200"/>
        <w:rPr>
          <w:rFonts w:ascii="宋体" w:hAnsi="宋体"/>
          <w:color w:val="auto"/>
          <w:sz w:val="24"/>
          <w:highlight w:val="none"/>
        </w:rPr>
      </w:pPr>
    </w:p>
    <w:p w14:paraId="6CB8C314">
      <w:pPr>
        <w:spacing w:line="360" w:lineRule="auto"/>
        <w:ind w:firstLine="480" w:firstLineChars="200"/>
        <w:rPr>
          <w:rFonts w:hint="default" w:ascii="宋体" w:hAnsi="宋体" w:eastAsia="宋体"/>
          <w:color w:val="auto"/>
          <w:sz w:val="24"/>
          <w:highlight w:val="none"/>
          <w:u w:val="none"/>
          <w:lang w:val="en-US" w:eastAsia="zh-CN"/>
        </w:rPr>
      </w:pPr>
      <w:r>
        <w:rPr>
          <w:rFonts w:hint="eastAsia" w:ascii="宋体" w:hAnsi="宋体"/>
          <w:color w:val="auto"/>
          <w:sz w:val="24"/>
          <w:highlight w:val="none"/>
        </w:rPr>
        <w:t>3.2包装和装运专用条款（如果有）：</w:t>
      </w:r>
      <w:r>
        <w:rPr>
          <w:rFonts w:hint="eastAsia" w:ascii="宋体" w:hAnsi="宋体"/>
          <w:color w:val="auto"/>
          <w:sz w:val="24"/>
          <w:highlight w:val="none"/>
          <w:u w:val="none"/>
          <w:lang w:val="en-US" w:eastAsia="zh-CN"/>
        </w:rPr>
        <w:t xml:space="preserve">    </w:t>
      </w:r>
    </w:p>
    <w:p w14:paraId="020B5AFD">
      <w:pPr>
        <w:spacing w:line="360" w:lineRule="auto"/>
        <w:ind w:firstLine="480" w:firstLineChars="200"/>
        <w:rPr>
          <w:rFonts w:ascii="宋体" w:hAnsi="宋体"/>
          <w:color w:val="auto"/>
          <w:sz w:val="24"/>
          <w:highlight w:val="none"/>
        </w:rPr>
      </w:pPr>
    </w:p>
    <w:p w14:paraId="0D1865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3.3装运标的物的要求和通知：</w:t>
      </w:r>
    </w:p>
    <w:p w14:paraId="042C7CDF">
      <w:pPr>
        <w:spacing w:line="360" w:lineRule="auto"/>
        <w:ind w:firstLine="480" w:firstLineChars="200"/>
        <w:rPr>
          <w:rFonts w:ascii="宋体" w:hAnsi="宋体"/>
          <w:color w:val="auto"/>
          <w:sz w:val="24"/>
          <w:highlight w:val="none"/>
        </w:rPr>
      </w:pPr>
    </w:p>
    <w:p w14:paraId="26DCDFE0">
      <w:pPr>
        <w:spacing w:line="360" w:lineRule="auto"/>
        <w:ind w:firstLine="480" w:firstLineChars="200"/>
        <w:rPr>
          <w:rFonts w:ascii="宋体" w:hAnsi="宋体" w:cs="仿宋_GB2312"/>
          <w:color w:val="auto"/>
          <w:kern w:val="0"/>
          <w:sz w:val="24"/>
          <w:highlight w:val="none"/>
          <w:lang w:val="zh-CN"/>
        </w:rPr>
      </w:pPr>
      <w:r>
        <w:rPr>
          <w:rFonts w:hint="eastAsia" w:ascii="宋体" w:hAnsi="宋体"/>
          <w:color w:val="auto"/>
          <w:sz w:val="24"/>
          <w:highlight w:val="none"/>
        </w:rPr>
        <w:t>3.4结算方式和付款条件</w:t>
      </w:r>
      <w:r>
        <w:rPr>
          <w:rFonts w:hint="eastAsia" w:ascii="宋体" w:hAnsi="宋体" w:cs="仿宋_GB2312"/>
          <w:color w:val="auto"/>
          <w:kern w:val="0"/>
          <w:sz w:val="24"/>
          <w:highlight w:val="none"/>
          <w:lang w:val="zh-CN"/>
        </w:rPr>
        <w:t>本次项目合同总价为大写人民币</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    元）。本项目采用以下勾选结算方式进行支付：</w:t>
      </w:r>
    </w:p>
    <w:p w14:paraId="2603912B">
      <w:pPr>
        <w:widowControl/>
        <w:spacing w:line="360" w:lineRule="auto"/>
        <w:ind w:firstLine="480" w:firstLineChars="200"/>
        <w:jc w:val="left"/>
        <w:rPr>
          <w:rFonts w:ascii="宋体" w:hAnsi="宋体" w:cs="仿宋_GB2312"/>
          <w:color w:val="auto"/>
          <w:kern w:val="0"/>
          <w:sz w:val="24"/>
          <w:highlight w:val="none"/>
          <w:u w:val="single"/>
          <w:lang w:val="zh-CN"/>
        </w:rPr>
      </w:pPr>
      <w:r>
        <w:rPr>
          <w:rFonts w:hint="eastAsia" w:ascii="宋体" w:hAnsi="宋体" w:cs="仿宋_GB2312"/>
          <w:color w:val="auto"/>
          <w:kern w:val="0"/>
          <w:sz w:val="24"/>
          <w:highlight w:val="none"/>
          <w:lang w:val="zh-CN"/>
        </w:rPr>
        <w:t xml:space="preserve">☑采用一次性支付方式，付款条件为：整个项目验收合格后，一次性支付合同款。 </w:t>
      </w:r>
    </w:p>
    <w:p w14:paraId="1CC97D4D">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sym w:font="Wingdings 2" w:char="00A3"/>
      </w:r>
      <w:r>
        <w:rPr>
          <w:rFonts w:hint="eastAsia" w:ascii="宋体" w:hAnsi="宋体" w:cs="仿宋_GB2312"/>
          <w:color w:val="auto"/>
          <w:kern w:val="0"/>
          <w:sz w:val="24"/>
          <w:highlight w:val="none"/>
          <w:lang w:val="zh-CN"/>
        </w:rPr>
        <w:t>采用分期付款方式，付款条件为</w:t>
      </w:r>
      <w:r>
        <w:rPr>
          <w:rFonts w:hint="eastAsia" w:ascii="宋体" w:hAnsi="宋体" w:cs="仿宋_GB2312"/>
          <w:color w:val="auto"/>
          <w:kern w:val="0"/>
          <w:sz w:val="24"/>
          <w:highlight w:val="none"/>
        </w:rPr>
        <w:t>：</w:t>
      </w:r>
    </w:p>
    <w:p w14:paraId="19E0CC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bidi="ar"/>
        </w:rPr>
        <w:t>第一期付款</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u w:val="single"/>
          <w:lang w:bidi="ar"/>
        </w:rPr>
        <w:t xml:space="preserve">                                        </w:t>
      </w:r>
    </w:p>
    <w:p w14:paraId="57C76E14">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bidi="ar"/>
        </w:rPr>
        <w:t>第</w:t>
      </w:r>
      <w:r>
        <w:rPr>
          <w:rFonts w:hint="eastAsia" w:ascii="宋体" w:hAnsi="宋体" w:cs="宋体"/>
          <w:color w:val="auto"/>
          <w:kern w:val="0"/>
          <w:sz w:val="24"/>
          <w:highlight w:val="none"/>
          <w:lang w:bidi="ar"/>
        </w:rPr>
        <w:t>二</w:t>
      </w:r>
      <w:r>
        <w:rPr>
          <w:rFonts w:hint="eastAsia" w:ascii="宋体" w:hAnsi="宋体" w:cs="宋体"/>
          <w:color w:val="auto"/>
          <w:kern w:val="0"/>
          <w:sz w:val="24"/>
          <w:highlight w:val="none"/>
          <w:lang w:val="zh-CN" w:bidi="ar"/>
        </w:rPr>
        <w:t>期付款</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u w:val="single"/>
          <w:lang w:bidi="ar"/>
        </w:rPr>
        <w:t xml:space="preserve">                                        </w:t>
      </w:r>
    </w:p>
    <w:p w14:paraId="1AE0EDBF">
      <w:pPr>
        <w:spacing w:line="360" w:lineRule="auto"/>
        <w:ind w:firstLine="480" w:firstLineChars="200"/>
        <w:rPr>
          <w:rFonts w:ascii="宋体" w:hAnsi="宋体" w:cs="仿宋_GB2312"/>
          <w:color w:val="auto"/>
          <w:kern w:val="0"/>
          <w:sz w:val="24"/>
          <w:highlight w:val="none"/>
        </w:rPr>
      </w:pPr>
      <w:r>
        <w:rPr>
          <w:rFonts w:hint="eastAsia" w:ascii="宋体" w:hAnsi="宋体" w:cs="宋体"/>
          <w:color w:val="auto"/>
          <w:kern w:val="0"/>
          <w:sz w:val="24"/>
          <w:highlight w:val="none"/>
          <w:lang w:bidi="ar"/>
        </w:rPr>
        <w:t>……</w:t>
      </w:r>
    </w:p>
    <w:p w14:paraId="496AC8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甲方无故逾期支付货物费用的，按照每逾期一日支付欠付货物费额度的</w:t>
      </w:r>
      <w:r>
        <w:rPr>
          <w:rFonts w:hint="eastAsia" w:ascii="宋体" w:hAnsi="宋体"/>
          <w:color w:val="auto"/>
          <w:sz w:val="24"/>
          <w:highlight w:val="none"/>
          <w:u w:val="single"/>
        </w:rPr>
        <w:t>万分之五</w:t>
      </w:r>
      <w:r>
        <w:rPr>
          <w:rFonts w:hint="eastAsia" w:ascii="宋体" w:hAnsi="宋体"/>
          <w:color w:val="auto"/>
          <w:sz w:val="24"/>
          <w:highlight w:val="none"/>
        </w:rPr>
        <w:t>承担违约责任，违约金上限按照《合同书》约定执行。</w:t>
      </w:r>
    </w:p>
    <w:p w14:paraId="3C0269E0">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（温馨提示：根据《广西壮族自治区财政厅关于进一步发挥政府采购政策功能促进企业发展的通知》（桂财采〔2022〕30号）</w:t>
      </w:r>
      <w:r>
        <w:rPr>
          <w:rFonts w:hint="eastAsia" w:ascii="宋体" w:hAnsi="宋体"/>
          <w:color w:val="auto"/>
          <w:sz w:val="24"/>
          <w:highlight w:val="none"/>
        </w:rPr>
        <w:t>及《2023年广西优化营商环境行动方案》等</w:t>
      </w:r>
      <w:r>
        <w:rPr>
          <w:rFonts w:hint="eastAsia" w:ascii="宋体" w:hAnsi="宋体"/>
          <w:color w:val="auto"/>
          <w:sz w:val="24"/>
          <w:highlight w:val="none"/>
          <w:lang w:val="zh-CN"/>
        </w:rPr>
        <w:t>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737EE60C">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3.5</w:t>
      </w:r>
      <w:r>
        <w:rPr>
          <w:rFonts w:hint="eastAsia" w:ascii="宋体" w:hAnsi="宋体"/>
          <w:b/>
          <w:color w:val="auto"/>
          <w:sz w:val="24"/>
          <w:highlight w:val="none"/>
        </w:rPr>
        <w:t>标的物的风险负担</w:t>
      </w:r>
    </w:p>
    <w:p w14:paraId="2C00AE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标的物或者在途标的物或者交付给第一承运人后的标的物毁损、灭失的风险负担：</w:t>
      </w:r>
    </w:p>
    <w:p w14:paraId="7C39424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乙方                                                                       </w:t>
      </w:r>
    </w:p>
    <w:p w14:paraId="68EF41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533346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3.5.2因不可抗力致使合同有变更必要的，双方当事人应在日内（根据项目实际填写）以书面形式变更合同；</w:t>
      </w:r>
    </w:p>
    <w:p w14:paraId="166916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318F0D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3.5.4检验和验收标准、程序等具体内容以及前述验收书的效力：</w:t>
      </w:r>
    </w:p>
    <w:p w14:paraId="211603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3.5.5 其他：</w:t>
      </w:r>
    </w:p>
    <w:p w14:paraId="1692CA6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3.6项目验收：</w:t>
      </w:r>
    </w:p>
    <w:p w14:paraId="0F82808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3E4F482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6DECD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F8B40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3.6.4验收产生的费用首次验收费用由甲方承担，如首次验收不合格，后续验收费用由乙方支付。</w:t>
      </w:r>
    </w:p>
    <w:p w14:paraId="6E30945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3.6.5验收内容及资料要求：</w:t>
      </w:r>
    </w:p>
    <w:p w14:paraId="3AF5E2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根根据采购文件确定的技术指标或者货物要求确定验收指标和标准。未进行相应约定的，应当符合国家强制性规定、政策要求、安全标准、行业或企业有关标准等。</w:t>
      </w:r>
    </w:p>
    <w:p w14:paraId="0F91A2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3.6.6验收内容</w:t>
      </w:r>
    </w:p>
    <w:tbl>
      <w:tblPr>
        <w:tblStyle w:val="2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090"/>
        <w:gridCol w:w="4475"/>
      </w:tblGrid>
      <w:tr w14:paraId="0273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op w:val="single" w:color="auto" w:sz="4" w:space="0"/>
              <w:left w:val="single" w:color="auto" w:sz="4" w:space="0"/>
              <w:bottom w:val="single" w:color="auto" w:sz="4" w:space="0"/>
              <w:right w:val="single" w:color="auto" w:sz="4" w:space="0"/>
            </w:tcBorders>
            <w:vAlign w:val="center"/>
          </w:tcPr>
          <w:p w14:paraId="2F99A8FE">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3090" w:type="dxa"/>
            <w:tcBorders>
              <w:top w:val="single" w:color="auto" w:sz="4" w:space="0"/>
              <w:left w:val="single" w:color="auto" w:sz="4" w:space="0"/>
              <w:bottom w:val="single" w:color="auto" w:sz="4" w:space="0"/>
              <w:right w:val="single" w:color="auto" w:sz="4" w:space="0"/>
            </w:tcBorders>
            <w:vAlign w:val="center"/>
          </w:tcPr>
          <w:p w14:paraId="6DF7EEAA">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4475" w:type="dxa"/>
            <w:tcBorders>
              <w:top w:val="single" w:color="auto" w:sz="4" w:space="0"/>
              <w:left w:val="single" w:color="auto" w:sz="4" w:space="0"/>
              <w:bottom w:val="single" w:color="auto" w:sz="4" w:space="0"/>
              <w:right w:val="single" w:color="auto" w:sz="4" w:space="0"/>
            </w:tcBorders>
            <w:vAlign w:val="center"/>
          </w:tcPr>
          <w:p w14:paraId="2C55251C">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23C7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35F1831">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1</w:t>
            </w:r>
          </w:p>
        </w:tc>
        <w:tc>
          <w:tcPr>
            <w:tcW w:w="3090" w:type="dxa"/>
            <w:tcBorders>
              <w:top w:val="single" w:color="auto" w:sz="4" w:space="0"/>
              <w:left w:val="single" w:color="auto" w:sz="4" w:space="0"/>
              <w:bottom w:val="single" w:color="auto" w:sz="4" w:space="0"/>
              <w:right w:val="single" w:color="auto" w:sz="4" w:space="0"/>
            </w:tcBorders>
            <w:vAlign w:val="center"/>
          </w:tcPr>
          <w:p w14:paraId="65178AE7">
            <w:pPr>
              <w:widowControl/>
              <w:spacing w:line="360" w:lineRule="auto"/>
              <w:ind w:firstLine="200"/>
              <w:jc w:val="center"/>
              <w:rPr>
                <w:rFonts w:ascii="宋体" w:hAnsi="宋体" w:cs="仿宋"/>
                <w:bCs/>
                <w:color w:val="auto"/>
                <w:kern w:val="0"/>
                <w:sz w:val="24"/>
                <w:highlight w:val="none"/>
              </w:rPr>
            </w:pPr>
            <w:r>
              <w:rPr>
                <w:rFonts w:hint="eastAsia" w:ascii="宋体" w:hAnsi="宋体" w:cs="宋体"/>
                <w:bCs/>
                <w:color w:val="auto"/>
                <w:kern w:val="0"/>
                <w:sz w:val="24"/>
                <w:highlight w:val="none"/>
                <w:lang w:bidi="ar"/>
              </w:rPr>
              <w:t>交货产品数量</w:t>
            </w:r>
          </w:p>
        </w:tc>
        <w:tc>
          <w:tcPr>
            <w:tcW w:w="4475" w:type="dxa"/>
            <w:tcBorders>
              <w:top w:val="single" w:color="auto" w:sz="4" w:space="0"/>
              <w:left w:val="single" w:color="auto" w:sz="4" w:space="0"/>
              <w:bottom w:val="single" w:color="auto" w:sz="4" w:space="0"/>
              <w:right w:val="single" w:color="auto" w:sz="4" w:space="0"/>
            </w:tcBorders>
            <w:vAlign w:val="center"/>
          </w:tcPr>
          <w:p w14:paraId="12557970">
            <w:pPr>
              <w:widowControl/>
              <w:spacing w:line="360" w:lineRule="auto"/>
              <w:ind w:firstLine="200"/>
              <w:jc w:val="center"/>
              <w:rPr>
                <w:rFonts w:ascii="宋体" w:hAnsi="宋体" w:cs="仿宋"/>
                <w:color w:val="auto"/>
                <w:kern w:val="0"/>
                <w:sz w:val="24"/>
                <w:highlight w:val="none"/>
              </w:rPr>
            </w:pPr>
            <w:r>
              <w:rPr>
                <w:rFonts w:hint="eastAsia" w:ascii="宋体" w:hAnsi="宋体" w:cs="宋体"/>
                <w:bCs/>
                <w:color w:val="auto"/>
                <w:kern w:val="0"/>
                <w:sz w:val="24"/>
                <w:highlight w:val="none"/>
                <w:lang w:bidi="ar"/>
              </w:rPr>
              <w:t>按招标文件要求和投标文件承诺</w:t>
            </w:r>
          </w:p>
        </w:tc>
      </w:tr>
      <w:tr w14:paraId="4715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027A9498">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2</w:t>
            </w:r>
          </w:p>
        </w:tc>
        <w:tc>
          <w:tcPr>
            <w:tcW w:w="3090" w:type="dxa"/>
            <w:tcBorders>
              <w:top w:val="single" w:color="auto" w:sz="4" w:space="0"/>
              <w:left w:val="single" w:color="auto" w:sz="4" w:space="0"/>
              <w:bottom w:val="single" w:color="auto" w:sz="4" w:space="0"/>
              <w:right w:val="single" w:color="auto" w:sz="4" w:space="0"/>
            </w:tcBorders>
            <w:vAlign w:val="center"/>
          </w:tcPr>
          <w:p w14:paraId="7BBCDC0D">
            <w:pPr>
              <w:widowControl/>
              <w:spacing w:line="360" w:lineRule="auto"/>
              <w:ind w:firstLine="200"/>
              <w:jc w:val="center"/>
              <w:rPr>
                <w:rFonts w:ascii="宋体" w:hAnsi="宋体" w:cs="仿宋"/>
                <w:bCs/>
                <w:color w:val="auto"/>
                <w:kern w:val="0"/>
                <w:sz w:val="24"/>
                <w:highlight w:val="none"/>
              </w:rPr>
            </w:pPr>
            <w:r>
              <w:rPr>
                <w:rFonts w:hint="eastAsia" w:ascii="宋体" w:hAnsi="宋体" w:cs="宋体"/>
                <w:bCs/>
                <w:color w:val="auto"/>
                <w:kern w:val="0"/>
                <w:sz w:val="24"/>
                <w:highlight w:val="none"/>
                <w:lang w:bidi="ar"/>
              </w:rPr>
              <w:t>交货产品的质量文件</w:t>
            </w:r>
          </w:p>
        </w:tc>
        <w:tc>
          <w:tcPr>
            <w:tcW w:w="4475" w:type="dxa"/>
            <w:tcBorders>
              <w:top w:val="single" w:color="auto" w:sz="4" w:space="0"/>
              <w:left w:val="single" w:color="auto" w:sz="4" w:space="0"/>
              <w:bottom w:val="single" w:color="auto" w:sz="4" w:space="0"/>
              <w:right w:val="single" w:color="auto" w:sz="4" w:space="0"/>
            </w:tcBorders>
            <w:vAlign w:val="center"/>
          </w:tcPr>
          <w:p w14:paraId="7F6007CC">
            <w:pPr>
              <w:widowControl/>
              <w:spacing w:line="360" w:lineRule="auto"/>
              <w:ind w:firstLine="200"/>
              <w:jc w:val="center"/>
              <w:rPr>
                <w:rFonts w:ascii="宋体" w:hAnsi="宋体" w:cs="仿宋"/>
                <w:color w:val="auto"/>
                <w:kern w:val="0"/>
                <w:sz w:val="24"/>
                <w:highlight w:val="none"/>
              </w:rPr>
            </w:pPr>
            <w:r>
              <w:rPr>
                <w:rFonts w:hint="eastAsia" w:ascii="宋体" w:hAnsi="宋体" w:cs="宋体"/>
                <w:bCs/>
                <w:color w:val="auto"/>
                <w:kern w:val="0"/>
                <w:sz w:val="24"/>
                <w:highlight w:val="none"/>
                <w:lang w:bidi="ar"/>
              </w:rPr>
              <w:t>按招标文件要求和投标文件承诺</w:t>
            </w:r>
          </w:p>
        </w:tc>
      </w:tr>
      <w:tr w14:paraId="4190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F2A3680">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4</w:t>
            </w:r>
          </w:p>
        </w:tc>
        <w:tc>
          <w:tcPr>
            <w:tcW w:w="3090" w:type="dxa"/>
            <w:tcBorders>
              <w:top w:val="single" w:color="auto" w:sz="4" w:space="0"/>
              <w:left w:val="single" w:color="auto" w:sz="4" w:space="0"/>
              <w:bottom w:val="single" w:color="auto" w:sz="4" w:space="0"/>
              <w:right w:val="single" w:color="auto" w:sz="4" w:space="0"/>
            </w:tcBorders>
            <w:vAlign w:val="center"/>
          </w:tcPr>
          <w:p w14:paraId="69882BDF">
            <w:pPr>
              <w:spacing w:line="360" w:lineRule="auto"/>
              <w:ind w:firstLine="200"/>
              <w:jc w:val="center"/>
              <w:rPr>
                <w:rFonts w:ascii="宋体" w:hAnsi="宋体" w:cs="仿宋"/>
                <w:bCs/>
                <w:color w:val="auto"/>
                <w:kern w:val="0"/>
                <w:sz w:val="24"/>
                <w:highlight w:val="none"/>
              </w:rPr>
            </w:pPr>
            <w:r>
              <w:rPr>
                <w:rFonts w:hint="eastAsia" w:ascii="宋体" w:hAnsi="宋体" w:cs="宋体"/>
                <w:bCs/>
                <w:color w:val="auto"/>
                <w:kern w:val="0"/>
                <w:sz w:val="24"/>
                <w:highlight w:val="none"/>
                <w:lang w:bidi="ar"/>
              </w:rPr>
              <w:t xml:space="preserve">交货产品技术、性能指标 </w:t>
            </w:r>
          </w:p>
        </w:tc>
        <w:tc>
          <w:tcPr>
            <w:tcW w:w="4475" w:type="dxa"/>
            <w:tcBorders>
              <w:top w:val="single" w:color="auto" w:sz="4" w:space="0"/>
              <w:left w:val="single" w:color="auto" w:sz="4" w:space="0"/>
              <w:bottom w:val="single" w:color="auto" w:sz="4" w:space="0"/>
              <w:right w:val="single" w:color="auto" w:sz="4" w:space="0"/>
            </w:tcBorders>
            <w:vAlign w:val="center"/>
          </w:tcPr>
          <w:p w14:paraId="3B0E407D">
            <w:pPr>
              <w:pStyle w:val="23"/>
              <w:widowControl/>
              <w:spacing w:line="360" w:lineRule="auto"/>
              <w:ind w:firstLine="200"/>
              <w:jc w:val="center"/>
              <w:rPr>
                <w:rFonts w:ascii="宋体" w:hAnsi="宋体" w:cs="仿宋"/>
                <w:color w:val="auto"/>
                <w:highlight w:val="none"/>
              </w:rPr>
            </w:pPr>
            <w:r>
              <w:rPr>
                <w:rFonts w:hint="eastAsia" w:ascii="宋体" w:hAnsi="宋体" w:cs="宋体"/>
                <w:bCs/>
                <w:color w:val="auto"/>
                <w:kern w:val="0"/>
                <w:highlight w:val="none"/>
                <w:lang w:bidi="ar"/>
              </w:rPr>
              <w:t>按招标文件要求和投标文件承诺</w:t>
            </w:r>
          </w:p>
        </w:tc>
      </w:tr>
      <w:tr w14:paraId="1D12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77564EAE">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14:paraId="17A6D949">
            <w:pPr>
              <w:spacing w:line="360" w:lineRule="auto"/>
              <w:ind w:firstLine="200"/>
              <w:jc w:val="center"/>
              <w:rPr>
                <w:rFonts w:ascii="宋体" w:hAnsi="宋体" w:cs="仿宋"/>
                <w:bCs/>
                <w:color w:val="auto"/>
                <w:kern w:val="0"/>
                <w:sz w:val="24"/>
                <w:highlight w:val="none"/>
              </w:rPr>
            </w:pPr>
            <w:r>
              <w:rPr>
                <w:rFonts w:hint="eastAsia" w:ascii="宋体" w:hAnsi="宋体" w:cs="宋体"/>
                <w:color w:val="auto"/>
                <w:sz w:val="24"/>
                <w:highlight w:val="none"/>
                <w:lang w:bidi="ar"/>
              </w:rPr>
              <w:t>售后服务承诺</w:t>
            </w:r>
          </w:p>
        </w:tc>
        <w:tc>
          <w:tcPr>
            <w:tcW w:w="4475" w:type="dxa"/>
            <w:tcBorders>
              <w:top w:val="single" w:color="auto" w:sz="4" w:space="0"/>
              <w:left w:val="single" w:color="auto" w:sz="4" w:space="0"/>
              <w:bottom w:val="single" w:color="auto" w:sz="4" w:space="0"/>
              <w:right w:val="single" w:color="auto" w:sz="4" w:space="0"/>
            </w:tcBorders>
            <w:vAlign w:val="center"/>
          </w:tcPr>
          <w:p w14:paraId="255B48F6">
            <w:pPr>
              <w:widowControl/>
              <w:spacing w:line="360" w:lineRule="auto"/>
              <w:ind w:firstLine="200"/>
              <w:jc w:val="center"/>
              <w:rPr>
                <w:rFonts w:ascii="宋体" w:hAnsi="宋体" w:cs="仿宋"/>
                <w:color w:val="auto"/>
                <w:kern w:val="0"/>
                <w:sz w:val="24"/>
                <w:highlight w:val="none"/>
              </w:rPr>
            </w:pPr>
            <w:r>
              <w:rPr>
                <w:rFonts w:hint="eastAsia" w:ascii="宋体" w:hAnsi="宋体" w:cs="宋体"/>
                <w:bCs/>
                <w:color w:val="auto"/>
                <w:kern w:val="0"/>
                <w:sz w:val="24"/>
                <w:highlight w:val="none"/>
                <w:lang w:bidi="ar"/>
              </w:rPr>
              <w:t>按招标文件要求和投标文件承诺</w:t>
            </w:r>
          </w:p>
        </w:tc>
      </w:tr>
      <w:tr w14:paraId="18BB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7BB3096F">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6</w:t>
            </w:r>
          </w:p>
        </w:tc>
        <w:tc>
          <w:tcPr>
            <w:tcW w:w="3090" w:type="dxa"/>
            <w:tcBorders>
              <w:top w:val="single" w:color="auto" w:sz="4" w:space="0"/>
              <w:left w:val="single" w:color="auto" w:sz="4" w:space="0"/>
              <w:bottom w:val="single" w:color="auto" w:sz="4" w:space="0"/>
              <w:right w:val="single" w:color="auto" w:sz="4" w:space="0"/>
            </w:tcBorders>
            <w:vAlign w:val="center"/>
          </w:tcPr>
          <w:p w14:paraId="5C6B4133">
            <w:pPr>
              <w:widowControl/>
              <w:spacing w:line="360" w:lineRule="auto"/>
              <w:ind w:firstLine="200"/>
              <w:jc w:val="center"/>
              <w:rPr>
                <w:rFonts w:ascii="宋体" w:hAnsi="宋体" w:cs="仿宋"/>
                <w:bCs/>
                <w:color w:val="auto"/>
                <w:kern w:val="0"/>
                <w:sz w:val="24"/>
                <w:highlight w:val="none"/>
              </w:rPr>
            </w:pPr>
            <w:r>
              <w:rPr>
                <w:rFonts w:hint="eastAsia" w:ascii="宋体" w:hAnsi="宋体" w:cs="宋体"/>
                <w:bCs/>
                <w:color w:val="auto"/>
                <w:kern w:val="0"/>
                <w:sz w:val="24"/>
                <w:highlight w:val="none"/>
                <w:lang w:bidi="ar"/>
              </w:rPr>
              <w:t>其他工作</w:t>
            </w:r>
          </w:p>
        </w:tc>
        <w:tc>
          <w:tcPr>
            <w:tcW w:w="4475" w:type="dxa"/>
            <w:tcBorders>
              <w:top w:val="single" w:color="auto" w:sz="4" w:space="0"/>
              <w:left w:val="single" w:color="auto" w:sz="4" w:space="0"/>
              <w:bottom w:val="single" w:color="auto" w:sz="4" w:space="0"/>
              <w:right w:val="single" w:color="auto" w:sz="4" w:space="0"/>
            </w:tcBorders>
            <w:vAlign w:val="center"/>
          </w:tcPr>
          <w:p w14:paraId="5B5CEFE1">
            <w:pPr>
              <w:widowControl/>
              <w:spacing w:line="360" w:lineRule="auto"/>
              <w:ind w:firstLine="200"/>
              <w:jc w:val="center"/>
              <w:rPr>
                <w:rFonts w:ascii="宋体" w:hAnsi="宋体" w:cs="仿宋"/>
                <w:color w:val="auto"/>
                <w:kern w:val="0"/>
                <w:sz w:val="24"/>
                <w:highlight w:val="none"/>
              </w:rPr>
            </w:pPr>
            <w:r>
              <w:rPr>
                <w:rFonts w:hint="eastAsia" w:ascii="宋体" w:hAnsi="宋体" w:cs="宋体"/>
                <w:bCs/>
                <w:color w:val="auto"/>
                <w:kern w:val="0"/>
                <w:sz w:val="24"/>
                <w:highlight w:val="none"/>
                <w:lang w:bidi="ar"/>
              </w:rPr>
              <w:t>按招标文件要求和投标文件承诺</w:t>
            </w:r>
          </w:p>
        </w:tc>
      </w:tr>
    </w:tbl>
    <w:p w14:paraId="5C0EFD02">
      <w:pPr>
        <w:tabs>
          <w:tab w:val="left" w:pos="904"/>
        </w:tabs>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温馨提示：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43ABA35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3.6.7验收资料要求</w:t>
      </w:r>
    </w:p>
    <w:p w14:paraId="2C25B4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验收资料要求包括（不限于）以下内容：</w:t>
      </w:r>
    </w:p>
    <w:p w14:paraId="58C318C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（1）采购文件；</w:t>
      </w:r>
    </w:p>
    <w:p w14:paraId="002BD85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w:t>
      </w:r>
    </w:p>
    <w:p w14:paraId="199C57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（3）采购合同；</w:t>
      </w:r>
    </w:p>
    <w:p w14:paraId="2362E73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4F67F87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（5）其他需提供的相关材料。</w:t>
      </w:r>
    </w:p>
    <w:p w14:paraId="6A472E07">
      <w:pPr>
        <w:widowControl/>
        <w:ind w:firstLine="720" w:firstLineChars="300"/>
        <w:jc w:val="left"/>
        <w:rPr>
          <w:rFonts w:ascii="宋体" w:hAnsi="宋体"/>
          <w:bCs/>
          <w:color w:val="auto"/>
          <w:sz w:val="24"/>
          <w:highlight w:val="none"/>
        </w:rPr>
      </w:pPr>
    </w:p>
    <w:p w14:paraId="315047D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14:paraId="4AD6D24D">
      <w:pPr>
        <w:pStyle w:val="15"/>
        <w:spacing w:line="360" w:lineRule="auto"/>
        <w:ind w:left="178" w:leftChars="85"/>
        <w:rPr>
          <w:rFonts w:hAnsi="宋体"/>
          <w:color w:val="auto"/>
          <w:highlight w:val="none"/>
        </w:rPr>
      </w:pPr>
    </w:p>
    <w:p w14:paraId="261209C8">
      <w:pPr>
        <w:widowControl/>
        <w:jc w:val="left"/>
        <w:rPr>
          <w:rFonts w:ascii="宋体" w:hAnsi="宋体"/>
          <w:b/>
          <w:color w:val="auto"/>
          <w:sz w:val="36"/>
          <w:szCs w:val="20"/>
          <w:highlight w:val="none"/>
        </w:rPr>
      </w:pPr>
      <w:r>
        <w:rPr>
          <w:rFonts w:hint="eastAsia" w:hAnsi="宋体"/>
          <w:b/>
          <w:color w:val="auto"/>
          <w:sz w:val="36"/>
          <w:highlight w:val="none"/>
        </w:rPr>
        <w:br w:type="page"/>
      </w:r>
    </w:p>
    <w:p w14:paraId="36D8BC1E">
      <w:pPr>
        <w:pStyle w:val="15"/>
        <w:tabs>
          <w:tab w:val="left" w:pos="2472"/>
        </w:tabs>
        <w:spacing w:line="460" w:lineRule="exact"/>
        <w:ind w:firstLine="723"/>
        <w:jc w:val="center"/>
        <w:rPr>
          <w:rFonts w:hAnsi="宋体"/>
          <w:b/>
          <w:color w:val="auto"/>
          <w:sz w:val="36"/>
          <w:highlight w:val="none"/>
        </w:rPr>
      </w:pPr>
    </w:p>
    <w:p w14:paraId="297DC1FD">
      <w:pPr>
        <w:pStyle w:val="15"/>
        <w:tabs>
          <w:tab w:val="left" w:pos="2472"/>
        </w:tabs>
        <w:spacing w:line="460" w:lineRule="exact"/>
        <w:ind w:firstLine="723"/>
        <w:jc w:val="center"/>
        <w:rPr>
          <w:rFonts w:hAnsi="宋体"/>
          <w:b/>
          <w:color w:val="auto"/>
          <w:sz w:val="36"/>
          <w:highlight w:val="none"/>
        </w:rPr>
      </w:pPr>
    </w:p>
    <w:p w14:paraId="25E52254">
      <w:pPr>
        <w:pStyle w:val="15"/>
        <w:tabs>
          <w:tab w:val="left" w:pos="2472"/>
        </w:tabs>
        <w:spacing w:line="460" w:lineRule="exact"/>
        <w:ind w:firstLine="723"/>
        <w:jc w:val="center"/>
        <w:rPr>
          <w:rFonts w:hAnsi="宋体"/>
          <w:b/>
          <w:color w:val="auto"/>
          <w:sz w:val="36"/>
          <w:highlight w:val="none"/>
        </w:rPr>
      </w:pPr>
    </w:p>
    <w:p w14:paraId="404D5F5F">
      <w:pPr>
        <w:pStyle w:val="15"/>
        <w:tabs>
          <w:tab w:val="left" w:pos="2472"/>
        </w:tabs>
        <w:spacing w:line="460" w:lineRule="exact"/>
        <w:ind w:firstLine="723"/>
        <w:jc w:val="center"/>
        <w:rPr>
          <w:rFonts w:hAnsi="宋体"/>
          <w:b/>
          <w:color w:val="auto"/>
          <w:sz w:val="36"/>
          <w:highlight w:val="none"/>
        </w:rPr>
      </w:pPr>
    </w:p>
    <w:p w14:paraId="16E2C2A9">
      <w:pPr>
        <w:pStyle w:val="15"/>
        <w:tabs>
          <w:tab w:val="left" w:pos="2472"/>
        </w:tabs>
        <w:spacing w:line="460" w:lineRule="exact"/>
        <w:ind w:firstLine="723"/>
        <w:jc w:val="center"/>
        <w:rPr>
          <w:rFonts w:hAnsi="宋体"/>
          <w:b/>
          <w:color w:val="auto"/>
          <w:sz w:val="36"/>
          <w:highlight w:val="none"/>
        </w:rPr>
      </w:pPr>
    </w:p>
    <w:p w14:paraId="6086C5DE">
      <w:pPr>
        <w:pStyle w:val="15"/>
        <w:tabs>
          <w:tab w:val="left" w:pos="2472"/>
        </w:tabs>
        <w:spacing w:line="460" w:lineRule="exact"/>
        <w:ind w:firstLine="723"/>
        <w:jc w:val="center"/>
        <w:rPr>
          <w:rFonts w:hAnsi="宋体"/>
          <w:b/>
          <w:color w:val="auto"/>
          <w:sz w:val="36"/>
          <w:highlight w:val="none"/>
        </w:rPr>
      </w:pPr>
    </w:p>
    <w:p w14:paraId="3CD42849">
      <w:pPr>
        <w:pStyle w:val="15"/>
        <w:tabs>
          <w:tab w:val="left" w:pos="2472"/>
        </w:tabs>
        <w:spacing w:line="460" w:lineRule="exact"/>
        <w:ind w:firstLine="723"/>
        <w:jc w:val="center"/>
        <w:rPr>
          <w:rFonts w:hAnsi="宋体"/>
          <w:b/>
          <w:color w:val="auto"/>
          <w:sz w:val="36"/>
          <w:highlight w:val="none"/>
        </w:rPr>
      </w:pPr>
    </w:p>
    <w:p w14:paraId="6608D45C">
      <w:pPr>
        <w:pStyle w:val="15"/>
        <w:tabs>
          <w:tab w:val="left" w:pos="2472"/>
        </w:tabs>
        <w:spacing w:line="460" w:lineRule="exact"/>
        <w:ind w:firstLine="723"/>
        <w:jc w:val="center"/>
        <w:rPr>
          <w:rFonts w:hAnsi="宋体"/>
          <w:b/>
          <w:color w:val="auto"/>
          <w:sz w:val="36"/>
          <w:highlight w:val="none"/>
        </w:rPr>
      </w:pPr>
    </w:p>
    <w:p w14:paraId="50C9F2FD">
      <w:pPr>
        <w:pStyle w:val="15"/>
        <w:tabs>
          <w:tab w:val="left" w:pos="2472"/>
        </w:tabs>
        <w:spacing w:line="460" w:lineRule="exact"/>
        <w:ind w:firstLine="723"/>
        <w:jc w:val="center"/>
        <w:rPr>
          <w:rFonts w:hAnsi="宋体"/>
          <w:b/>
          <w:color w:val="auto"/>
          <w:sz w:val="36"/>
          <w:highlight w:val="none"/>
        </w:rPr>
      </w:pPr>
    </w:p>
    <w:p w14:paraId="12DF7B5D">
      <w:pPr>
        <w:pStyle w:val="15"/>
        <w:tabs>
          <w:tab w:val="left" w:pos="2472"/>
        </w:tabs>
        <w:spacing w:line="460" w:lineRule="exact"/>
        <w:ind w:firstLine="723"/>
        <w:jc w:val="center"/>
        <w:outlineLvl w:val="0"/>
        <w:rPr>
          <w:rFonts w:hAnsi="宋体"/>
          <w:b/>
          <w:color w:val="auto"/>
          <w:sz w:val="36"/>
          <w:highlight w:val="none"/>
        </w:rPr>
      </w:pPr>
      <w:bookmarkStart w:id="282" w:name="_Toc118383695"/>
      <w:r>
        <w:rPr>
          <w:rFonts w:hint="eastAsia" w:hAnsi="宋体"/>
          <w:b/>
          <w:color w:val="auto"/>
          <w:sz w:val="36"/>
          <w:highlight w:val="none"/>
        </w:rPr>
        <w:t>第六章</w:t>
      </w:r>
      <w:r>
        <w:rPr>
          <w:rFonts w:hAnsi="宋体"/>
          <w:b/>
          <w:color w:val="auto"/>
          <w:sz w:val="36"/>
          <w:highlight w:val="none"/>
        </w:rPr>
        <w:t xml:space="preserve"> </w:t>
      </w:r>
      <w:r>
        <w:rPr>
          <w:rFonts w:hint="eastAsia" w:hAnsi="宋体"/>
          <w:b/>
          <w:color w:val="auto"/>
          <w:sz w:val="36"/>
          <w:highlight w:val="none"/>
        </w:rPr>
        <w:t>投标文件格式</w:t>
      </w:r>
      <w:bookmarkEnd w:id="282"/>
    </w:p>
    <w:p w14:paraId="2F99F979">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365873BB">
      <w:pPr>
        <w:pStyle w:val="15"/>
        <w:ind w:firstLine="551" w:firstLineChars="196"/>
        <w:jc w:val="center"/>
        <w:outlineLvl w:val="1"/>
        <w:rPr>
          <w:rFonts w:hAnsi="宋体"/>
          <w:b/>
          <w:bCs/>
          <w:color w:val="auto"/>
          <w:sz w:val="28"/>
          <w:szCs w:val="28"/>
          <w:highlight w:val="none"/>
        </w:rPr>
      </w:pPr>
      <w:bookmarkStart w:id="283" w:name="_Toc118383696"/>
      <w:r>
        <w:rPr>
          <w:rFonts w:hint="eastAsia" w:hAnsi="宋体"/>
          <w:b/>
          <w:bCs/>
          <w:color w:val="auto"/>
          <w:sz w:val="28"/>
          <w:szCs w:val="28"/>
          <w:highlight w:val="none"/>
        </w:rPr>
        <w:t>第一节 投标文件外层包装封面</w:t>
      </w:r>
      <w:bookmarkEnd w:id="283"/>
    </w:p>
    <w:p w14:paraId="5FD68C57">
      <w:pPr>
        <w:spacing w:before="120" w:beforeLines="50" w:after="120" w:afterLines="50"/>
        <w:ind w:firstLine="920"/>
        <w:jc w:val="center"/>
        <w:rPr>
          <w:rFonts w:ascii="宋体" w:hAnsi="宋体" w:cs="宋体"/>
          <w:color w:val="auto"/>
          <w:spacing w:val="20"/>
          <w:sz w:val="44"/>
          <w:szCs w:val="44"/>
          <w:highlight w:val="none"/>
        </w:rPr>
      </w:pPr>
    </w:p>
    <w:p w14:paraId="4222C2EA">
      <w:pPr>
        <w:spacing w:before="120" w:beforeLines="50" w:after="120" w:afterLines="50"/>
        <w:ind w:firstLine="920"/>
        <w:jc w:val="center"/>
        <w:rPr>
          <w:rFonts w:ascii="宋体" w:hAnsi="宋体" w:cs="宋体"/>
          <w:color w:val="auto"/>
          <w:spacing w:val="20"/>
          <w:sz w:val="44"/>
          <w:szCs w:val="44"/>
          <w:highlight w:val="none"/>
        </w:rPr>
      </w:pPr>
    </w:p>
    <w:p w14:paraId="07F4C0F3">
      <w:pPr>
        <w:spacing w:before="120" w:beforeLines="50" w:after="120" w:afterLines="50"/>
        <w:ind w:firstLine="920"/>
        <w:jc w:val="center"/>
        <w:rPr>
          <w:rFonts w:ascii="宋体" w:hAnsi="宋体" w:cs="宋体"/>
          <w:color w:val="auto"/>
          <w:spacing w:val="20"/>
          <w:sz w:val="44"/>
          <w:szCs w:val="44"/>
          <w:highlight w:val="none"/>
        </w:rPr>
      </w:pPr>
    </w:p>
    <w:p w14:paraId="2F0717C1">
      <w:pPr>
        <w:spacing w:before="120" w:beforeLines="50" w:after="120" w:afterLines="50"/>
        <w:ind w:firstLine="920"/>
        <w:jc w:val="center"/>
        <w:rPr>
          <w:rFonts w:ascii="宋体" w:hAnsi="宋体" w:cs="宋体"/>
          <w:color w:val="auto"/>
          <w:spacing w:val="20"/>
          <w:sz w:val="44"/>
          <w:szCs w:val="44"/>
          <w:highlight w:val="none"/>
        </w:rPr>
      </w:pPr>
    </w:p>
    <w:p w14:paraId="47545773">
      <w:pPr>
        <w:spacing w:before="120" w:beforeLines="50" w:after="120" w:afterLines="50"/>
        <w:ind w:firstLine="920"/>
        <w:jc w:val="center"/>
        <w:rPr>
          <w:rFonts w:hint="eastAsia" w:ascii="宋体" w:hAnsi="宋体" w:eastAsia="宋体" w:cs="宋体"/>
          <w:color w:val="auto"/>
          <w:spacing w:val="20"/>
          <w:sz w:val="44"/>
          <w:szCs w:val="44"/>
          <w:highlight w:val="none"/>
          <w:lang w:eastAsia="zh-CN"/>
        </w:rPr>
      </w:pPr>
      <w:r>
        <w:rPr>
          <w:rFonts w:hint="eastAsia" w:ascii="宋体" w:hAnsi="宋体" w:cs="宋体"/>
          <w:color w:val="auto"/>
          <w:spacing w:val="20"/>
          <w:sz w:val="44"/>
          <w:szCs w:val="44"/>
          <w:highlight w:val="none"/>
          <w:lang w:eastAsia="zh-CN"/>
        </w:rPr>
        <w:t>南宁市第四人民医院2024年第二批艾滋病诊疗相关仪器设备采购（B分标重）</w:t>
      </w:r>
    </w:p>
    <w:p w14:paraId="7F1D7EA6">
      <w:pPr>
        <w:spacing w:before="120" w:beforeLines="50" w:after="120" w:afterLines="50"/>
        <w:ind w:firstLine="1043"/>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4E1DCC5">
      <w:pPr>
        <w:ind w:firstLine="480"/>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7"/>
        <w:tblpPr w:leftFromText="180" w:rightFromText="180" w:vertAnchor="text" w:horzAnchor="page" w:tblpX="2170" w:tblpY="315"/>
        <w:tblOverlap w:val="never"/>
        <w:tblW w:w="7773" w:type="dxa"/>
        <w:tblInd w:w="0" w:type="dxa"/>
        <w:tblLayout w:type="fixed"/>
        <w:tblCellMar>
          <w:top w:w="0" w:type="dxa"/>
          <w:left w:w="108" w:type="dxa"/>
          <w:bottom w:w="0" w:type="dxa"/>
          <w:right w:w="108" w:type="dxa"/>
        </w:tblCellMar>
      </w:tblPr>
      <w:tblGrid>
        <w:gridCol w:w="1601"/>
        <w:gridCol w:w="6172"/>
      </w:tblGrid>
      <w:tr w14:paraId="441E21CB">
        <w:tblPrEx>
          <w:tblCellMar>
            <w:top w:w="0" w:type="dxa"/>
            <w:left w:w="108" w:type="dxa"/>
            <w:bottom w:w="0" w:type="dxa"/>
            <w:right w:w="108" w:type="dxa"/>
          </w:tblCellMar>
        </w:tblPrEx>
        <w:trPr>
          <w:trHeight w:val="622" w:hRule="atLeast"/>
        </w:trPr>
        <w:tc>
          <w:tcPr>
            <w:tcW w:w="1601" w:type="dxa"/>
            <w:vAlign w:val="bottom"/>
          </w:tcPr>
          <w:p w14:paraId="51B0F9BF">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3D3B6139">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南宁市第四人民医院2024年第二批艾滋病诊疗相关仪器设备采购（B分标重）</w:t>
            </w:r>
          </w:p>
        </w:tc>
      </w:tr>
      <w:tr w14:paraId="0E207D8D">
        <w:tblPrEx>
          <w:tblCellMar>
            <w:top w:w="0" w:type="dxa"/>
            <w:left w:w="108" w:type="dxa"/>
            <w:bottom w:w="0" w:type="dxa"/>
            <w:right w:w="108" w:type="dxa"/>
          </w:tblCellMar>
        </w:tblPrEx>
        <w:trPr>
          <w:trHeight w:val="622" w:hRule="atLeast"/>
        </w:trPr>
        <w:tc>
          <w:tcPr>
            <w:tcW w:w="1601" w:type="dxa"/>
            <w:vAlign w:val="bottom"/>
          </w:tcPr>
          <w:p w14:paraId="1765DDE1">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1E98C6FD">
            <w:pPr>
              <w:jc w:val="left"/>
              <w:rPr>
                <w:rFonts w:ascii="宋体" w:hAnsi="宋体" w:cs="宋体"/>
                <w:color w:val="auto"/>
                <w:sz w:val="24"/>
                <w:highlight w:val="none"/>
              </w:rPr>
            </w:pPr>
            <w:bookmarkStart w:id="284" w:name="PO_3000001867_PM003"/>
            <w:r>
              <w:rPr>
                <w:rFonts w:hint="eastAsia" w:ascii="宋体" w:hAnsi="宋体" w:cs="宋体"/>
                <w:color w:val="auto"/>
                <w:sz w:val="24"/>
                <w:highlight w:val="none"/>
              </w:rPr>
              <w:t>在线投标响应</w:t>
            </w:r>
            <w:bookmarkEnd w:id="284"/>
          </w:p>
        </w:tc>
      </w:tr>
      <w:tr w14:paraId="5A343937">
        <w:tblPrEx>
          <w:tblCellMar>
            <w:top w:w="0" w:type="dxa"/>
            <w:left w:w="108" w:type="dxa"/>
            <w:bottom w:w="0" w:type="dxa"/>
            <w:right w:w="108" w:type="dxa"/>
          </w:tblCellMar>
        </w:tblPrEx>
        <w:trPr>
          <w:trHeight w:val="622" w:hRule="atLeast"/>
        </w:trPr>
        <w:tc>
          <w:tcPr>
            <w:tcW w:w="1601" w:type="dxa"/>
            <w:vAlign w:val="bottom"/>
          </w:tcPr>
          <w:p w14:paraId="23766C89">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6B9B6F2A">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NNZC2025-G1-990257-JDZB</w:t>
            </w:r>
          </w:p>
        </w:tc>
      </w:tr>
      <w:tr w14:paraId="34400774">
        <w:tblPrEx>
          <w:tblCellMar>
            <w:top w:w="0" w:type="dxa"/>
            <w:left w:w="108" w:type="dxa"/>
            <w:bottom w:w="0" w:type="dxa"/>
            <w:right w:w="108" w:type="dxa"/>
          </w:tblCellMar>
        </w:tblPrEx>
        <w:trPr>
          <w:trHeight w:val="622" w:hRule="atLeast"/>
        </w:trPr>
        <w:tc>
          <w:tcPr>
            <w:tcW w:w="1601" w:type="dxa"/>
            <w:vAlign w:val="bottom"/>
          </w:tcPr>
          <w:p w14:paraId="040E71A8">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52E211DD">
            <w:pPr>
              <w:jc w:val="left"/>
              <w:rPr>
                <w:rFonts w:ascii="宋体" w:hAnsi="宋体" w:cs="宋体"/>
                <w:color w:val="auto"/>
                <w:sz w:val="24"/>
                <w:highlight w:val="none"/>
              </w:rPr>
            </w:pPr>
          </w:p>
        </w:tc>
      </w:tr>
      <w:tr w14:paraId="5156FE51">
        <w:tblPrEx>
          <w:tblCellMar>
            <w:top w:w="0" w:type="dxa"/>
            <w:left w:w="108" w:type="dxa"/>
            <w:bottom w:w="0" w:type="dxa"/>
            <w:right w:w="108" w:type="dxa"/>
          </w:tblCellMar>
        </w:tblPrEx>
        <w:trPr>
          <w:trHeight w:val="622" w:hRule="atLeast"/>
        </w:trPr>
        <w:tc>
          <w:tcPr>
            <w:tcW w:w="1601" w:type="dxa"/>
            <w:vAlign w:val="bottom"/>
          </w:tcPr>
          <w:p w14:paraId="2A7B7155">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1659353B">
            <w:pPr>
              <w:jc w:val="left"/>
              <w:rPr>
                <w:rFonts w:ascii="宋体" w:hAnsi="宋体" w:cs="宋体"/>
                <w:color w:val="auto"/>
                <w:sz w:val="24"/>
                <w:highlight w:val="none"/>
              </w:rPr>
            </w:pPr>
          </w:p>
        </w:tc>
      </w:tr>
      <w:tr w14:paraId="4C99C6FD">
        <w:tblPrEx>
          <w:tblCellMar>
            <w:top w:w="0" w:type="dxa"/>
            <w:left w:w="108" w:type="dxa"/>
            <w:bottom w:w="0" w:type="dxa"/>
            <w:right w:w="108" w:type="dxa"/>
          </w:tblCellMar>
        </w:tblPrEx>
        <w:trPr>
          <w:trHeight w:val="622" w:hRule="atLeast"/>
        </w:trPr>
        <w:tc>
          <w:tcPr>
            <w:tcW w:w="1601" w:type="dxa"/>
            <w:vAlign w:val="bottom"/>
          </w:tcPr>
          <w:p w14:paraId="00191D0A">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493C3809">
            <w:pPr>
              <w:jc w:val="left"/>
              <w:rPr>
                <w:rFonts w:ascii="宋体" w:hAnsi="宋体" w:cs="宋体"/>
                <w:color w:val="auto"/>
                <w:sz w:val="24"/>
                <w:highlight w:val="none"/>
              </w:rPr>
            </w:pPr>
          </w:p>
        </w:tc>
      </w:tr>
    </w:tbl>
    <w:p w14:paraId="5FFA8FB1">
      <w:pPr>
        <w:ind w:firstLine="4200" w:firstLineChars="1750"/>
        <w:rPr>
          <w:rFonts w:ascii="宋体" w:hAnsi="宋体" w:cs="宋体"/>
          <w:color w:val="auto"/>
          <w:sz w:val="24"/>
          <w:highlight w:val="none"/>
        </w:rPr>
      </w:pPr>
    </w:p>
    <w:p w14:paraId="65763D3D">
      <w:pPr>
        <w:ind w:firstLine="4200" w:firstLineChars="1750"/>
        <w:rPr>
          <w:rFonts w:ascii="宋体" w:hAnsi="宋体" w:cs="宋体"/>
          <w:color w:val="auto"/>
          <w:sz w:val="24"/>
          <w:highlight w:val="none"/>
        </w:rPr>
      </w:pPr>
    </w:p>
    <w:p w14:paraId="131D199B">
      <w:pPr>
        <w:ind w:firstLine="4200" w:firstLineChars="1750"/>
        <w:rPr>
          <w:rFonts w:ascii="宋体" w:hAnsi="宋体" w:cs="宋体"/>
          <w:color w:val="auto"/>
          <w:sz w:val="24"/>
          <w:highlight w:val="none"/>
        </w:rPr>
      </w:pPr>
    </w:p>
    <w:p w14:paraId="7B6AD1BF">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3F6057B7">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7BCBCB65">
      <w:pPr>
        <w:widowControl/>
        <w:ind w:firstLine="480"/>
        <w:jc w:val="left"/>
        <w:rPr>
          <w:rFonts w:ascii="宋体" w:hAnsi="宋体" w:cs="宋体"/>
          <w:color w:val="auto"/>
          <w:sz w:val="24"/>
          <w:highlight w:val="none"/>
        </w:rPr>
        <w:sectPr>
          <w:pgSz w:w="11907" w:h="16840"/>
          <w:pgMar w:top="1531" w:right="1418" w:bottom="1361" w:left="1418" w:header="720" w:footer="720" w:gutter="0"/>
          <w:cols w:space="720" w:num="1"/>
        </w:sectPr>
      </w:pPr>
    </w:p>
    <w:p w14:paraId="6B5FE1D8">
      <w:pPr>
        <w:pStyle w:val="15"/>
        <w:ind w:firstLine="562"/>
        <w:jc w:val="center"/>
        <w:outlineLvl w:val="1"/>
        <w:rPr>
          <w:rFonts w:hAnsi="宋体"/>
          <w:b/>
          <w:bCs/>
          <w:color w:val="auto"/>
          <w:sz w:val="28"/>
          <w:szCs w:val="28"/>
          <w:highlight w:val="none"/>
        </w:rPr>
      </w:pPr>
      <w:bookmarkStart w:id="285" w:name="_Toc118383697"/>
      <w:r>
        <w:rPr>
          <w:rFonts w:hint="eastAsia" w:hAnsi="宋体"/>
          <w:b/>
          <w:bCs/>
          <w:color w:val="auto"/>
          <w:sz w:val="28"/>
          <w:szCs w:val="28"/>
          <w:highlight w:val="none"/>
        </w:rPr>
        <w:t>第二节 资格证明文件格式</w:t>
      </w:r>
      <w:bookmarkEnd w:id="285"/>
    </w:p>
    <w:p w14:paraId="7040ED43">
      <w:pPr>
        <w:pStyle w:val="15"/>
        <w:spacing w:line="360" w:lineRule="auto"/>
        <w:ind w:firstLine="600"/>
        <w:rPr>
          <w:rFonts w:hAnsi="宋体"/>
          <w:color w:val="auto"/>
          <w:sz w:val="30"/>
          <w:highlight w:val="none"/>
        </w:rPr>
      </w:pPr>
    </w:p>
    <w:p w14:paraId="219B1B28">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DDE092A">
      <w:pPr>
        <w:snapToGrid w:val="0"/>
        <w:spacing w:before="165" w:beforeLines="50" w:after="50"/>
        <w:ind w:firstLine="480"/>
        <w:rPr>
          <w:rFonts w:ascii="宋体" w:hAnsi="宋体"/>
          <w:color w:val="auto"/>
          <w:sz w:val="24"/>
          <w:szCs w:val="20"/>
          <w:highlight w:val="none"/>
        </w:rPr>
      </w:pPr>
    </w:p>
    <w:p w14:paraId="57F23B68">
      <w:pPr>
        <w:snapToGrid w:val="0"/>
        <w:spacing w:before="165" w:beforeLines="50" w:after="50"/>
        <w:ind w:firstLine="643"/>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156E4476">
      <w:pPr>
        <w:snapToGrid w:val="0"/>
        <w:spacing w:before="165" w:beforeLines="50" w:after="50"/>
        <w:ind w:firstLine="480"/>
        <w:rPr>
          <w:rFonts w:ascii="宋体" w:hAnsi="宋体"/>
          <w:bCs/>
          <w:color w:val="auto"/>
          <w:sz w:val="24"/>
          <w:szCs w:val="20"/>
          <w:highlight w:val="none"/>
        </w:rPr>
      </w:pPr>
    </w:p>
    <w:p w14:paraId="63CDEE3A">
      <w:pPr>
        <w:snapToGrid w:val="0"/>
        <w:spacing w:before="165" w:beforeLines="50" w:after="50"/>
        <w:ind w:firstLine="480"/>
        <w:rPr>
          <w:rFonts w:ascii="宋体" w:hAnsi="宋体"/>
          <w:bCs/>
          <w:color w:val="auto"/>
          <w:sz w:val="24"/>
          <w:szCs w:val="20"/>
          <w:highlight w:val="none"/>
        </w:rPr>
      </w:pPr>
    </w:p>
    <w:p w14:paraId="7EC80597">
      <w:pPr>
        <w:snapToGrid w:val="0"/>
        <w:spacing w:before="165" w:beforeLines="50" w:after="50"/>
        <w:ind w:firstLine="480"/>
        <w:rPr>
          <w:rFonts w:ascii="宋体" w:hAnsi="宋体"/>
          <w:bCs/>
          <w:color w:val="auto"/>
          <w:sz w:val="24"/>
          <w:szCs w:val="20"/>
          <w:highlight w:val="none"/>
        </w:rPr>
      </w:pPr>
    </w:p>
    <w:p w14:paraId="32EB4E2C">
      <w:pPr>
        <w:snapToGrid w:val="0"/>
        <w:spacing w:before="165" w:beforeLines="50" w:after="50"/>
        <w:ind w:firstLine="480"/>
        <w:rPr>
          <w:rFonts w:ascii="宋体" w:hAnsi="宋体"/>
          <w:bCs/>
          <w:color w:val="auto"/>
          <w:sz w:val="24"/>
          <w:szCs w:val="20"/>
          <w:highlight w:val="none"/>
        </w:rPr>
      </w:pPr>
    </w:p>
    <w:p w14:paraId="5BAFC4E3">
      <w:pPr>
        <w:snapToGrid w:val="0"/>
        <w:spacing w:before="165" w:beforeLines="50" w:after="50"/>
        <w:ind w:firstLine="480"/>
        <w:rPr>
          <w:rFonts w:ascii="宋体" w:hAnsi="宋体"/>
          <w:bCs/>
          <w:color w:val="auto"/>
          <w:sz w:val="24"/>
          <w:szCs w:val="20"/>
          <w:highlight w:val="none"/>
        </w:rPr>
      </w:pPr>
    </w:p>
    <w:p w14:paraId="206A416F">
      <w:pPr>
        <w:snapToGrid w:val="0"/>
        <w:spacing w:before="165" w:beforeLines="50" w:after="50"/>
        <w:ind w:firstLine="480"/>
        <w:rPr>
          <w:rFonts w:ascii="宋体" w:hAnsi="宋体"/>
          <w:bCs/>
          <w:color w:val="auto"/>
          <w:sz w:val="24"/>
          <w:szCs w:val="20"/>
          <w:highlight w:val="none"/>
        </w:rPr>
      </w:pPr>
    </w:p>
    <w:p w14:paraId="0450C0C9">
      <w:pPr>
        <w:snapToGrid w:val="0"/>
        <w:spacing w:before="165" w:beforeLines="50" w:after="50"/>
        <w:ind w:firstLine="480"/>
        <w:rPr>
          <w:rFonts w:ascii="宋体" w:hAnsi="宋体"/>
          <w:bCs/>
          <w:color w:val="auto"/>
          <w:sz w:val="24"/>
          <w:szCs w:val="20"/>
          <w:highlight w:val="none"/>
        </w:rPr>
      </w:pPr>
    </w:p>
    <w:p w14:paraId="70AFD904">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南宁市第四人民医院2024年第二批艾滋病诊疗相关仪器设备采购（B分标重）</w:t>
      </w:r>
    </w:p>
    <w:p w14:paraId="7F871AF7">
      <w:pPr>
        <w:snapToGrid w:val="0"/>
        <w:spacing w:before="165" w:beforeLines="50" w:after="50"/>
        <w:ind w:firstLine="540" w:firstLineChars="225"/>
        <w:rPr>
          <w:rFonts w:ascii="宋体" w:hAnsi="宋体"/>
          <w:bCs/>
          <w:color w:val="auto"/>
          <w:sz w:val="24"/>
          <w:szCs w:val="20"/>
          <w:highlight w:val="none"/>
        </w:rPr>
      </w:pPr>
    </w:p>
    <w:p w14:paraId="38370DD6">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NNZC2025-G1-990257-JDZB</w:t>
      </w:r>
    </w:p>
    <w:p w14:paraId="201D2DE5">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43E9A36B">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0A7A44A8">
      <w:pPr>
        <w:pStyle w:val="8"/>
        <w:snapToGrid w:val="0"/>
        <w:spacing w:before="50" w:after="50"/>
        <w:ind w:firstLine="540" w:firstLineChars="225"/>
        <w:rPr>
          <w:rFonts w:ascii="宋体" w:hAnsi="宋体"/>
          <w:bCs/>
          <w:color w:val="auto"/>
          <w:sz w:val="24"/>
          <w:szCs w:val="24"/>
          <w:highlight w:val="none"/>
        </w:rPr>
      </w:pPr>
    </w:p>
    <w:p w14:paraId="3B32EF1C">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28098E72">
      <w:pPr>
        <w:pStyle w:val="8"/>
        <w:snapToGrid w:val="0"/>
        <w:spacing w:before="50" w:after="50"/>
        <w:ind w:firstLine="540" w:firstLineChars="225"/>
        <w:rPr>
          <w:rFonts w:ascii="宋体" w:hAnsi="宋体"/>
          <w:bCs/>
          <w:color w:val="auto"/>
          <w:sz w:val="24"/>
          <w:szCs w:val="24"/>
          <w:highlight w:val="none"/>
        </w:rPr>
      </w:pPr>
    </w:p>
    <w:p w14:paraId="00A9DBF5">
      <w:pPr>
        <w:pStyle w:val="8"/>
        <w:snapToGrid w:val="0"/>
        <w:spacing w:before="50" w:after="50"/>
        <w:ind w:firstLine="960" w:firstLineChars="400"/>
        <w:rPr>
          <w:rFonts w:ascii="宋体" w:hAnsi="宋体"/>
          <w:bCs/>
          <w:color w:val="auto"/>
          <w:sz w:val="24"/>
          <w:szCs w:val="24"/>
          <w:highlight w:val="none"/>
        </w:rPr>
      </w:pPr>
    </w:p>
    <w:p w14:paraId="78A00CED">
      <w:pPr>
        <w:snapToGrid w:val="0"/>
        <w:spacing w:before="165" w:beforeLines="50" w:after="50"/>
        <w:ind w:firstLine="480"/>
        <w:jc w:val="center"/>
        <w:rPr>
          <w:rFonts w:ascii="宋体" w:hAnsi="宋体"/>
          <w:color w:val="auto"/>
          <w:sz w:val="24"/>
          <w:highlight w:val="none"/>
        </w:rPr>
      </w:pPr>
      <w:r>
        <w:rPr>
          <w:rFonts w:hint="eastAsia" w:ascii="宋体" w:hAnsi="宋体"/>
          <w:color w:val="auto"/>
          <w:sz w:val="24"/>
          <w:highlight w:val="none"/>
        </w:rPr>
        <w:t>年  月  日</w:t>
      </w:r>
    </w:p>
    <w:p w14:paraId="3239D2CF">
      <w:pPr>
        <w:widowControl/>
        <w:spacing w:line="360" w:lineRule="auto"/>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4774AC5">
      <w:pPr>
        <w:ind w:firstLine="723"/>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资格证明文件目录</w:t>
      </w:r>
    </w:p>
    <w:p w14:paraId="268F22E4">
      <w:pPr>
        <w:snapToGrid w:val="0"/>
        <w:spacing w:line="360" w:lineRule="auto"/>
        <w:ind w:firstLine="480"/>
        <w:rPr>
          <w:rFonts w:ascii="宋体" w:hAnsi="宋体" w:cs="仿宋_GB2312"/>
          <w:color w:val="auto"/>
          <w:kern w:val="0"/>
          <w:sz w:val="24"/>
          <w:highlight w:val="none"/>
        </w:rPr>
      </w:pPr>
    </w:p>
    <w:p w14:paraId="02FA79A8">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营业执照(或事业法人登记证或其他工商等登记证明材料)复印件（投标人为自然人的，须提供</w:t>
      </w:r>
      <w:r>
        <w:rPr>
          <w:rFonts w:hint="eastAsia" w:ascii="宋体" w:hAnsi="宋体" w:cs="Helvetica"/>
          <w:color w:val="auto"/>
          <w:kern w:val="0"/>
          <w:sz w:val="24"/>
          <w:highlight w:val="none"/>
        </w:rPr>
        <w:t>自然人的身份证明</w:t>
      </w:r>
      <w:r>
        <w:rPr>
          <w:rFonts w:hint="eastAsia" w:ascii="宋体" w:hAnsi="宋体"/>
          <w:color w:val="auto"/>
          <w:sz w:val="24"/>
          <w:highlight w:val="none"/>
        </w:rPr>
        <w:t>）</w:t>
      </w:r>
      <w:r>
        <w:rPr>
          <w:rFonts w:hint="eastAsia" w:ascii="宋体" w:hAnsi="宋体" w:cs="仿宋_GB2312"/>
          <w:color w:val="auto"/>
          <w:kern w:val="0"/>
          <w:sz w:val="24"/>
          <w:highlight w:val="none"/>
        </w:rPr>
        <w:t>……………………………………………………………（页码）</w:t>
      </w:r>
    </w:p>
    <w:p w14:paraId="45EB5907">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二、符合参与政府采购活动的资格条件依法缴纳税收、社会保障资金等方面的材料…………………………………………………………………………………………（页码）</w:t>
      </w:r>
    </w:p>
    <w:p w14:paraId="2D1C77D2">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三、财务状况报告方面的材料…………………………………………………………（页码）</w:t>
      </w:r>
    </w:p>
    <w:p w14:paraId="24D2DD59">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四、投标人直接控股股东信息</w:t>
      </w:r>
      <w:r>
        <w:rPr>
          <w:rFonts w:hint="eastAsia" w:ascii="宋体" w:hAnsi="宋体" w:cs="仿宋_GB2312"/>
          <w:color w:val="auto"/>
          <w:kern w:val="0"/>
          <w:sz w:val="24"/>
          <w:highlight w:val="none"/>
        </w:rPr>
        <w:t>…………………………………………………………（页码）</w:t>
      </w:r>
    </w:p>
    <w:p w14:paraId="338CF42E">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五、投标人直接关联关系信息表</w:t>
      </w:r>
      <w:r>
        <w:rPr>
          <w:rFonts w:hint="eastAsia" w:ascii="宋体" w:hAnsi="宋体" w:cs="仿宋_GB2312"/>
          <w:color w:val="auto"/>
          <w:kern w:val="0"/>
          <w:sz w:val="24"/>
          <w:highlight w:val="none"/>
        </w:rPr>
        <w:t>………………………………………………………（页码）</w:t>
      </w:r>
    </w:p>
    <w:p w14:paraId="7750AA96">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六、投标资格声明函……………………………………………………………………（页码）</w:t>
      </w:r>
    </w:p>
    <w:p w14:paraId="432325F4">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lang w:val="en-US" w:eastAsia="zh-CN"/>
        </w:rPr>
        <w:t>七</w:t>
      </w:r>
      <w:r>
        <w:rPr>
          <w:rFonts w:hint="eastAsia" w:ascii="宋体" w:hAnsi="宋体" w:cs="仿宋_GB2312"/>
          <w:color w:val="auto"/>
          <w:sz w:val="24"/>
          <w:highlight w:val="none"/>
        </w:rPr>
        <w:t>、符合特定资格条件（如有）的有关证明材料（复印件）</w:t>
      </w:r>
      <w:r>
        <w:rPr>
          <w:rFonts w:hint="eastAsia" w:ascii="宋体" w:hAnsi="宋体" w:cs="仿宋_GB2312"/>
          <w:color w:val="auto"/>
          <w:kern w:val="0"/>
          <w:sz w:val="24"/>
          <w:highlight w:val="none"/>
        </w:rPr>
        <w:t>………………………（页码）</w:t>
      </w:r>
    </w:p>
    <w:p w14:paraId="6E57E44D">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5704121E">
      <w:pPr>
        <w:widowControl/>
        <w:spacing w:line="360" w:lineRule="auto"/>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7A5F23E4">
      <w:pPr>
        <w:snapToGrid w:val="0"/>
        <w:spacing w:line="360" w:lineRule="auto"/>
        <w:ind w:firstLine="643"/>
        <w:rPr>
          <w:rFonts w:ascii="宋体" w:hAnsi="宋体" w:cs="仿宋_GB2312"/>
          <w:b/>
          <w:color w:val="auto"/>
          <w:kern w:val="0"/>
          <w:sz w:val="32"/>
          <w:szCs w:val="32"/>
          <w:highlight w:val="none"/>
          <w:lang w:val="zh-CN"/>
        </w:rPr>
      </w:pPr>
    </w:p>
    <w:p w14:paraId="63529816">
      <w:pPr>
        <w:spacing w:line="360" w:lineRule="auto"/>
        <w:ind w:firstLine="643"/>
        <w:jc w:val="center"/>
        <w:rPr>
          <w:rFonts w:ascii="宋体" w:hAnsi="宋体" w:cs="仿宋_GB2312"/>
          <w:b/>
          <w:color w:val="auto"/>
          <w:sz w:val="30"/>
          <w:szCs w:val="30"/>
          <w:highlight w:val="none"/>
        </w:rPr>
      </w:pPr>
      <w:r>
        <w:rPr>
          <w:rFonts w:hint="eastAsia" w:ascii="宋体" w:hAnsi="宋体" w:cs="仿宋_GB2312"/>
          <w:b/>
          <w:color w:val="auto"/>
          <w:kern w:val="0"/>
          <w:sz w:val="32"/>
          <w:szCs w:val="32"/>
          <w:highlight w:val="none"/>
          <w:lang w:val="zh-CN"/>
        </w:rPr>
        <w:t>一、</w:t>
      </w:r>
      <w:r>
        <w:rPr>
          <w:rFonts w:hint="eastAsia" w:ascii="宋体" w:hAnsi="宋体" w:cs="仿宋_GB2312"/>
          <w:b/>
          <w:color w:val="auto"/>
          <w:sz w:val="30"/>
          <w:szCs w:val="30"/>
          <w:highlight w:val="none"/>
        </w:rPr>
        <w:t>营业执照(或事业法人登记证或其他工商等登记证明材料)复印件（投标人为自然人的，提供自然人的身份证明）</w:t>
      </w:r>
    </w:p>
    <w:p w14:paraId="7F4B2351">
      <w:pPr>
        <w:spacing w:line="360" w:lineRule="auto"/>
        <w:ind w:firstLine="602"/>
        <w:rPr>
          <w:rFonts w:ascii="宋体" w:hAnsi="宋体" w:cs="仿宋_GB2312"/>
          <w:b/>
          <w:color w:val="auto"/>
          <w:sz w:val="30"/>
          <w:szCs w:val="30"/>
          <w:highlight w:val="none"/>
        </w:rPr>
      </w:pPr>
    </w:p>
    <w:p w14:paraId="23C5A9C5">
      <w:pPr>
        <w:snapToGrid w:val="0"/>
        <w:spacing w:line="360" w:lineRule="auto"/>
        <w:ind w:firstLine="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投标人名称(电子签章)：                              </w:t>
      </w:r>
    </w:p>
    <w:p w14:paraId="19928924">
      <w:pPr>
        <w:spacing w:line="360" w:lineRule="auto"/>
        <w:ind w:firstLine="480"/>
        <w:jc w:val="center"/>
        <w:rPr>
          <w:rFonts w:ascii="宋体" w:hAnsi="宋体" w:cs="仿宋_GB2312"/>
          <w:b/>
          <w:color w:val="auto"/>
          <w:sz w:val="30"/>
          <w:szCs w:val="30"/>
          <w:highlight w:val="none"/>
        </w:rPr>
      </w:pPr>
      <w:r>
        <w:rPr>
          <w:rFonts w:hint="eastAsia" w:ascii="宋体" w:hAnsi="宋体" w:cs="仿宋_GB2312"/>
          <w:color w:val="auto"/>
          <w:kern w:val="0"/>
          <w:sz w:val="24"/>
          <w:highlight w:val="none"/>
          <w:lang w:val="zh-CN"/>
        </w:rPr>
        <w:t xml:space="preserve">                   日期：  年  月</w:t>
      </w:r>
      <w:r>
        <w:rPr>
          <w:rFonts w:hint="eastAsia" w:ascii="宋体" w:hAnsi="宋体" w:cs="仿宋_GB2312"/>
          <w:color w:val="auto"/>
          <w:kern w:val="0"/>
          <w:sz w:val="24"/>
          <w:highlight w:val="none"/>
        </w:rPr>
        <w:t xml:space="preserve">   日</w:t>
      </w:r>
    </w:p>
    <w:p w14:paraId="7EA310A8">
      <w:pPr>
        <w:spacing w:line="360" w:lineRule="auto"/>
        <w:ind w:firstLine="602"/>
        <w:jc w:val="center"/>
        <w:rPr>
          <w:rFonts w:ascii="宋体" w:hAnsi="宋体" w:cs="仿宋_GB2312"/>
          <w:b/>
          <w:color w:val="auto"/>
          <w:sz w:val="30"/>
          <w:szCs w:val="30"/>
          <w:highlight w:val="none"/>
        </w:rPr>
      </w:pPr>
    </w:p>
    <w:p w14:paraId="0B69AE1B">
      <w:pPr>
        <w:snapToGrid w:val="0"/>
        <w:spacing w:line="360" w:lineRule="auto"/>
        <w:ind w:right="480" w:firstLine="602"/>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二、</w:t>
      </w:r>
      <w:r>
        <w:rPr>
          <w:rFonts w:hint="eastAsia" w:ascii="宋体" w:hAnsi="宋体" w:cs="仿宋_GB2312"/>
          <w:b/>
          <w:color w:val="auto"/>
          <w:kern w:val="0"/>
          <w:sz w:val="32"/>
          <w:szCs w:val="32"/>
          <w:highlight w:val="none"/>
        </w:rPr>
        <w:t>符合参与政府采购活动的资格条件依法缴纳税收、社会保障资金等方面的材料</w:t>
      </w:r>
    </w:p>
    <w:p w14:paraId="49FAC174">
      <w:pPr>
        <w:snapToGrid w:val="0"/>
        <w:spacing w:line="360" w:lineRule="auto"/>
        <w:ind w:firstLine="480" w:firstLineChars="200"/>
        <w:rPr>
          <w:rFonts w:ascii="宋体" w:hAnsi="宋体" w:cs="仿宋_GB2312"/>
          <w:color w:val="auto"/>
          <w:sz w:val="24"/>
          <w:highlight w:val="none"/>
        </w:rPr>
      </w:pPr>
    </w:p>
    <w:p w14:paraId="62E56220">
      <w:pPr>
        <w:snapToGrid w:val="0"/>
        <w:spacing w:line="360" w:lineRule="auto"/>
        <w:ind w:firstLine="48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7FBF02CC">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529CF96A">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7368D3FD">
      <w:pPr>
        <w:snapToGrid w:val="0"/>
        <w:spacing w:line="360" w:lineRule="auto"/>
        <w:ind w:right="480" w:firstLine="602"/>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三、</w:t>
      </w:r>
      <w:r>
        <w:rPr>
          <w:rFonts w:hint="eastAsia" w:ascii="宋体" w:hAnsi="宋体" w:cs="仿宋_GB2312"/>
          <w:b/>
          <w:color w:val="auto"/>
          <w:kern w:val="0"/>
          <w:sz w:val="32"/>
          <w:szCs w:val="32"/>
          <w:highlight w:val="none"/>
        </w:rPr>
        <w:t>财务状况报告方面的材料</w:t>
      </w:r>
    </w:p>
    <w:p w14:paraId="43CA70EC">
      <w:pPr>
        <w:snapToGrid w:val="0"/>
        <w:spacing w:line="360" w:lineRule="auto"/>
        <w:ind w:firstLine="480" w:firstLineChars="200"/>
        <w:rPr>
          <w:rFonts w:ascii="宋体" w:hAnsi="宋体" w:cs="仿宋_GB2312"/>
          <w:color w:val="auto"/>
          <w:sz w:val="24"/>
          <w:highlight w:val="none"/>
        </w:rPr>
      </w:pPr>
    </w:p>
    <w:p w14:paraId="5DDA4D4A">
      <w:pPr>
        <w:snapToGrid w:val="0"/>
        <w:spacing w:line="360" w:lineRule="auto"/>
        <w:ind w:firstLine="48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3AED2140">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0022894C">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C4DB7C9">
      <w:pPr>
        <w:snapToGrid w:val="0"/>
        <w:spacing w:line="360" w:lineRule="auto"/>
        <w:ind w:firstLine="5160" w:firstLineChars="2150"/>
        <w:rPr>
          <w:rFonts w:ascii="宋体" w:hAnsi="宋体" w:cs="仿宋_GB2312"/>
          <w:color w:val="auto"/>
          <w:kern w:val="0"/>
          <w:sz w:val="24"/>
          <w:highlight w:val="none"/>
          <w:lang w:val="zh-CN"/>
        </w:rPr>
      </w:pPr>
    </w:p>
    <w:p w14:paraId="50493EBE">
      <w:pPr>
        <w:snapToGrid w:val="0"/>
        <w:spacing w:line="360" w:lineRule="auto"/>
        <w:ind w:right="480" w:firstLine="643"/>
        <w:jc w:val="center"/>
        <w:rPr>
          <w:rFonts w:ascii="宋体" w:hAnsi="宋体" w:cs="仿宋_GB2312"/>
          <w:b/>
          <w:color w:val="auto"/>
          <w:kern w:val="0"/>
          <w:sz w:val="32"/>
          <w:szCs w:val="32"/>
          <w:highlight w:val="none"/>
          <w:lang w:val="zh-CN"/>
        </w:rPr>
      </w:pPr>
    </w:p>
    <w:p w14:paraId="7CE73B44">
      <w:pPr>
        <w:snapToGrid w:val="0"/>
        <w:spacing w:line="360" w:lineRule="auto"/>
        <w:ind w:right="480" w:firstLine="643"/>
        <w:jc w:val="center"/>
        <w:rPr>
          <w:rFonts w:ascii="宋体" w:hAnsi="宋体"/>
          <w:b/>
          <w:color w:val="auto"/>
          <w:sz w:val="28"/>
          <w:szCs w:val="28"/>
          <w:highlight w:val="none"/>
        </w:rPr>
      </w:pPr>
      <w:r>
        <w:rPr>
          <w:rFonts w:hint="eastAsia" w:ascii="宋体" w:hAnsi="宋体" w:cs="仿宋_GB2312"/>
          <w:b/>
          <w:color w:val="auto"/>
          <w:kern w:val="0"/>
          <w:sz w:val="32"/>
          <w:szCs w:val="32"/>
          <w:highlight w:val="none"/>
        </w:rPr>
        <w:br w:type="page"/>
      </w:r>
    </w:p>
    <w:p w14:paraId="73F2CCB5">
      <w:pPr>
        <w:snapToGrid w:val="0"/>
        <w:spacing w:before="50" w:after="165" w:afterLines="50" w:line="360" w:lineRule="auto"/>
        <w:ind w:firstLine="643"/>
        <w:jc w:val="center"/>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四、投标人直接控股股东信息表</w:t>
      </w:r>
    </w:p>
    <w:tbl>
      <w:tblPr>
        <w:tblStyle w:val="27"/>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866"/>
        <w:gridCol w:w="1274"/>
      </w:tblGrid>
      <w:tr w14:paraId="4109354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D5633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09FE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B1054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6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C4540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7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03A46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B0A829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82C31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1A9BD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9B1044">
            <w:pPr>
              <w:spacing w:line="360" w:lineRule="auto"/>
              <w:jc w:val="center"/>
              <w:rPr>
                <w:rFonts w:ascii="宋体" w:hAnsi="宋体" w:cs="宋体"/>
                <w:color w:val="auto"/>
                <w:kern w:val="0"/>
                <w:sz w:val="24"/>
                <w:highlight w:val="none"/>
              </w:rPr>
            </w:pPr>
          </w:p>
        </w:tc>
        <w:tc>
          <w:tcPr>
            <w:tcW w:w="386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50A0FA">
            <w:pPr>
              <w:spacing w:line="360" w:lineRule="auto"/>
              <w:jc w:val="center"/>
              <w:rPr>
                <w:rFonts w:ascii="宋体" w:hAnsi="宋体" w:cs="宋体"/>
                <w:color w:val="auto"/>
                <w:kern w:val="0"/>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68A591">
            <w:pPr>
              <w:spacing w:line="360" w:lineRule="auto"/>
              <w:jc w:val="center"/>
              <w:rPr>
                <w:rFonts w:ascii="宋体" w:hAnsi="宋体" w:cs="宋体"/>
                <w:color w:val="auto"/>
                <w:kern w:val="0"/>
                <w:sz w:val="24"/>
                <w:highlight w:val="none"/>
              </w:rPr>
            </w:pPr>
          </w:p>
        </w:tc>
      </w:tr>
      <w:tr w14:paraId="298A79F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6D74C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F05F7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A250B4">
            <w:pPr>
              <w:spacing w:line="360" w:lineRule="auto"/>
              <w:jc w:val="center"/>
              <w:rPr>
                <w:rFonts w:ascii="宋体" w:hAnsi="宋体" w:cs="宋体"/>
                <w:color w:val="auto"/>
                <w:kern w:val="0"/>
                <w:sz w:val="24"/>
                <w:highlight w:val="none"/>
              </w:rPr>
            </w:pPr>
          </w:p>
        </w:tc>
        <w:tc>
          <w:tcPr>
            <w:tcW w:w="386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8CFE36">
            <w:pPr>
              <w:spacing w:line="360" w:lineRule="auto"/>
              <w:jc w:val="center"/>
              <w:rPr>
                <w:rFonts w:ascii="宋体" w:hAnsi="宋体" w:cs="宋体"/>
                <w:color w:val="auto"/>
                <w:kern w:val="0"/>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9B7316">
            <w:pPr>
              <w:spacing w:line="360" w:lineRule="auto"/>
              <w:jc w:val="center"/>
              <w:rPr>
                <w:rFonts w:ascii="宋体" w:hAnsi="宋体" w:cs="宋体"/>
                <w:color w:val="auto"/>
                <w:kern w:val="0"/>
                <w:sz w:val="24"/>
                <w:highlight w:val="none"/>
              </w:rPr>
            </w:pPr>
          </w:p>
        </w:tc>
      </w:tr>
      <w:tr w14:paraId="157E316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E86A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361EA7">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D185B3">
            <w:pPr>
              <w:spacing w:line="360" w:lineRule="auto"/>
              <w:jc w:val="center"/>
              <w:rPr>
                <w:rFonts w:ascii="宋体" w:hAnsi="宋体" w:cs="宋体"/>
                <w:color w:val="auto"/>
                <w:kern w:val="0"/>
                <w:sz w:val="24"/>
                <w:highlight w:val="none"/>
              </w:rPr>
            </w:pPr>
          </w:p>
        </w:tc>
        <w:tc>
          <w:tcPr>
            <w:tcW w:w="386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F0B952">
            <w:pPr>
              <w:spacing w:line="360" w:lineRule="auto"/>
              <w:jc w:val="center"/>
              <w:rPr>
                <w:rFonts w:ascii="宋体" w:hAnsi="宋体" w:cs="宋体"/>
                <w:color w:val="auto"/>
                <w:kern w:val="0"/>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813C79">
            <w:pPr>
              <w:spacing w:line="360" w:lineRule="auto"/>
              <w:jc w:val="center"/>
              <w:rPr>
                <w:rFonts w:ascii="宋体" w:hAnsi="宋体" w:cs="宋体"/>
                <w:color w:val="auto"/>
                <w:kern w:val="0"/>
                <w:sz w:val="24"/>
                <w:highlight w:val="none"/>
              </w:rPr>
            </w:pPr>
          </w:p>
        </w:tc>
      </w:tr>
      <w:tr w14:paraId="76FA7AC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ECE6A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70AE4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E065B2">
            <w:pPr>
              <w:spacing w:line="360" w:lineRule="auto"/>
              <w:jc w:val="center"/>
              <w:rPr>
                <w:rFonts w:ascii="宋体" w:hAnsi="宋体" w:cs="宋体"/>
                <w:color w:val="auto"/>
                <w:kern w:val="0"/>
                <w:sz w:val="24"/>
                <w:highlight w:val="none"/>
              </w:rPr>
            </w:pPr>
          </w:p>
        </w:tc>
        <w:tc>
          <w:tcPr>
            <w:tcW w:w="386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9E3BBF">
            <w:pPr>
              <w:spacing w:line="360" w:lineRule="auto"/>
              <w:jc w:val="center"/>
              <w:rPr>
                <w:rFonts w:ascii="宋体" w:hAnsi="宋体" w:cs="宋体"/>
                <w:color w:val="auto"/>
                <w:kern w:val="0"/>
                <w:sz w:val="24"/>
                <w:highlight w:val="none"/>
              </w:rPr>
            </w:pPr>
          </w:p>
        </w:tc>
        <w:tc>
          <w:tcPr>
            <w:tcW w:w="12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B49591">
            <w:pPr>
              <w:spacing w:line="360" w:lineRule="auto"/>
              <w:jc w:val="center"/>
              <w:rPr>
                <w:rFonts w:ascii="宋体" w:hAnsi="宋体" w:cs="宋体"/>
                <w:color w:val="auto"/>
                <w:kern w:val="0"/>
                <w:sz w:val="24"/>
                <w:highlight w:val="none"/>
              </w:rPr>
            </w:pPr>
          </w:p>
        </w:tc>
      </w:tr>
    </w:tbl>
    <w:p w14:paraId="094116D8">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注：</w:t>
      </w:r>
    </w:p>
    <w:p w14:paraId="7F206B98">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ADC531">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29D3E4B0">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3CB2CFC0">
      <w:pPr>
        <w:snapToGrid w:val="0"/>
        <w:spacing w:line="360" w:lineRule="auto"/>
        <w:ind w:firstLine="480"/>
        <w:jc w:val="left"/>
        <w:rPr>
          <w:rFonts w:ascii="宋体" w:hAnsi="宋体"/>
          <w:color w:val="auto"/>
          <w:sz w:val="24"/>
          <w:highlight w:val="none"/>
        </w:rPr>
      </w:pPr>
    </w:p>
    <w:p w14:paraId="5CC51F61">
      <w:pPr>
        <w:snapToGrid w:val="0"/>
        <w:spacing w:line="360" w:lineRule="auto"/>
        <w:ind w:firstLine="480"/>
        <w:jc w:val="left"/>
        <w:rPr>
          <w:rFonts w:ascii="宋体" w:hAnsi="宋体"/>
          <w:color w:val="auto"/>
          <w:sz w:val="24"/>
          <w:highlight w:val="none"/>
        </w:rPr>
      </w:pPr>
    </w:p>
    <w:p w14:paraId="7E77CA91">
      <w:pPr>
        <w:snapToGrid w:val="0"/>
        <w:spacing w:line="360" w:lineRule="auto"/>
        <w:ind w:firstLine="480"/>
        <w:jc w:val="left"/>
        <w:rPr>
          <w:rFonts w:ascii="宋体" w:hAnsi="宋体"/>
          <w:color w:val="auto"/>
          <w:sz w:val="24"/>
          <w:highlight w:val="none"/>
        </w:rPr>
      </w:pPr>
    </w:p>
    <w:p w14:paraId="1B1AA07E">
      <w:pPr>
        <w:snapToGrid w:val="0"/>
        <w:spacing w:line="360" w:lineRule="auto"/>
        <w:ind w:firstLine="480"/>
        <w:jc w:val="left"/>
        <w:rPr>
          <w:rFonts w:ascii="宋体" w:hAnsi="宋体"/>
          <w:color w:val="auto"/>
          <w:sz w:val="24"/>
          <w:highlight w:val="none"/>
        </w:rPr>
      </w:pPr>
    </w:p>
    <w:p w14:paraId="447D6F31">
      <w:pPr>
        <w:snapToGrid w:val="0"/>
        <w:spacing w:line="360" w:lineRule="auto"/>
        <w:ind w:firstLine="480"/>
        <w:jc w:val="left"/>
        <w:rPr>
          <w:rFonts w:ascii="宋体" w:hAnsi="宋体"/>
          <w:color w:val="auto"/>
          <w:sz w:val="24"/>
          <w:highlight w:val="none"/>
        </w:rPr>
      </w:pPr>
    </w:p>
    <w:p w14:paraId="5D8EA52C">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49D611B6">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EAE87A7">
      <w:pPr>
        <w:snapToGrid w:val="0"/>
        <w:ind w:firstLine="562"/>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77506C21">
      <w:pPr>
        <w:snapToGrid w:val="0"/>
        <w:spacing w:line="360" w:lineRule="auto"/>
        <w:ind w:firstLine="643"/>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27"/>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19956C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087E7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BE3F4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FFE79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09C15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E1EB3C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83394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5386D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D32A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D95E14">
            <w:pPr>
              <w:spacing w:line="360" w:lineRule="auto"/>
              <w:jc w:val="center"/>
              <w:rPr>
                <w:rFonts w:ascii="宋体" w:hAnsi="宋体" w:cs="宋体"/>
                <w:color w:val="auto"/>
                <w:kern w:val="0"/>
                <w:sz w:val="24"/>
                <w:highlight w:val="none"/>
              </w:rPr>
            </w:pPr>
          </w:p>
        </w:tc>
      </w:tr>
      <w:tr w14:paraId="68D7CD5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4E69F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1A191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B16DF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D1E3F">
            <w:pPr>
              <w:spacing w:line="360" w:lineRule="auto"/>
              <w:jc w:val="center"/>
              <w:rPr>
                <w:rFonts w:ascii="宋体" w:hAnsi="宋体" w:cs="宋体"/>
                <w:color w:val="auto"/>
                <w:kern w:val="0"/>
                <w:sz w:val="24"/>
                <w:highlight w:val="none"/>
              </w:rPr>
            </w:pPr>
          </w:p>
        </w:tc>
      </w:tr>
      <w:tr w14:paraId="721AF97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B7076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B5FDC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B1159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685297">
            <w:pPr>
              <w:spacing w:line="360" w:lineRule="auto"/>
              <w:jc w:val="center"/>
              <w:rPr>
                <w:rFonts w:ascii="宋体" w:hAnsi="宋体" w:cs="宋体"/>
                <w:color w:val="auto"/>
                <w:kern w:val="0"/>
                <w:sz w:val="24"/>
                <w:highlight w:val="none"/>
              </w:rPr>
            </w:pPr>
          </w:p>
        </w:tc>
      </w:tr>
      <w:tr w14:paraId="19CC78A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9939A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39A59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6A423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D61BAE">
            <w:pPr>
              <w:spacing w:line="360" w:lineRule="auto"/>
              <w:jc w:val="center"/>
              <w:rPr>
                <w:rFonts w:ascii="宋体" w:hAnsi="宋体" w:cs="宋体"/>
                <w:color w:val="auto"/>
                <w:kern w:val="0"/>
                <w:sz w:val="24"/>
                <w:highlight w:val="none"/>
              </w:rPr>
            </w:pPr>
          </w:p>
        </w:tc>
      </w:tr>
    </w:tbl>
    <w:p w14:paraId="4D390FDF">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注：</w:t>
      </w:r>
    </w:p>
    <w:p w14:paraId="4A508AD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491E99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F3E254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21BE5471">
      <w:pPr>
        <w:snapToGrid w:val="0"/>
        <w:spacing w:line="360" w:lineRule="auto"/>
        <w:ind w:firstLine="480"/>
        <w:jc w:val="left"/>
        <w:rPr>
          <w:rFonts w:ascii="宋体" w:hAnsi="宋体"/>
          <w:color w:val="auto"/>
          <w:sz w:val="24"/>
          <w:highlight w:val="none"/>
        </w:rPr>
      </w:pPr>
    </w:p>
    <w:p w14:paraId="5AB97BA9">
      <w:pPr>
        <w:snapToGrid w:val="0"/>
        <w:spacing w:line="360" w:lineRule="auto"/>
        <w:ind w:firstLine="480"/>
        <w:jc w:val="left"/>
        <w:rPr>
          <w:rFonts w:ascii="宋体" w:hAnsi="宋体"/>
          <w:color w:val="auto"/>
          <w:sz w:val="24"/>
          <w:highlight w:val="none"/>
        </w:rPr>
      </w:pPr>
    </w:p>
    <w:p w14:paraId="77C61D42">
      <w:pPr>
        <w:snapToGrid w:val="0"/>
        <w:spacing w:line="360" w:lineRule="auto"/>
        <w:ind w:firstLine="480"/>
        <w:jc w:val="left"/>
        <w:rPr>
          <w:rFonts w:ascii="宋体" w:hAnsi="宋体"/>
          <w:color w:val="auto"/>
          <w:sz w:val="24"/>
          <w:highlight w:val="none"/>
        </w:rPr>
      </w:pPr>
    </w:p>
    <w:p w14:paraId="49FA1738">
      <w:pPr>
        <w:snapToGrid w:val="0"/>
        <w:spacing w:line="360" w:lineRule="auto"/>
        <w:ind w:firstLine="480"/>
        <w:jc w:val="left"/>
        <w:rPr>
          <w:rFonts w:ascii="宋体" w:hAnsi="宋体"/>
          <w:color w:val="auto"/>
          <w:sz w:val="24"/>
          <w:highlight w:val="none"/>
        </w:rPr>
      </w:pPr>
    </w:p>
    <w:p w14:paraId="0A752ECC">
      <w:pPr>
        <w:snapToGrid w:val="0"/>
        <w:spacing w:line="360" w:lineRule="auto"/>
        <w:ind w:firstLine="480"/>
        <w:jc w:val="left"/>
        <w:rPr>
          <w:rFonts w:ascii="宋体" w:hAnsi="宋体"/>
          <w:color w:val="auto"/>
          <w:sz w:val="24"/>
          <w:highlight w:val="none"/>
        </w:rPr>
      </w:pPr>
    </w:p>
    <w:p w14:paraId="508AFE82">
      <w:pPr>
        <w:snapToGrid w:val="0"/>
        <w:spacing w:line="360" w:lineRule="auto"/>
        <w:ind w:firstLine="480"/>
        <w:jc w:val="left"/>
        <w:rPr>
          <w:rFonts w:ascii="宋体" w:hAnsi="宋体"/>
          <w:color w:val="auto"/>
          <w:sz w:val="24"/>
          <w:highlight w:val="none"/>
        </w:rPr>
      </w:pPr>
    </w:p>
    <w:p w14:paraId="55B6CFE1">
      <w:pPr>
        <w:snapToGrid w:val="0"/>
        <w:spacing w:line="360" w:lineRule="auto"/>
        <w:ind w:firstLine="480"/>
        <w:jc w:val="left"/>
        <w:rPr>
          <w:rFonts w:ascii="宋体" w:hAnsi="宋体"/>
          <w:color w:val="auto"/>
          <w:sz w:val="24"/>
          <w:highlight w:val="none"/>
        </w:rPr>
      </w:pPr>
    </w:p>
    <w:p w14:paraId="1288EBE4">
      <w:pPr>
        <w:snapToGrid w:val="0"/>
        <w:spacing w:line="360" w:lineRule="auto"/>
        <w:ind w:firstLine="480"/>
        <w:jc w:val="left"/>
        <w:rPr>
          <w:rFonts w:ascii="宋体" w:hAnsi="宋体"/>
          <w:color w:val="auto"/>
          <w:sz w:val="24"/>
          <w:highlight w:val="none"/>
        </w:rPr>
      </w:pPr>
    </w:p>
    <w:p w14:paraId="3C69D861">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0D7A7A03">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CA2D3E8">
      <w:pPr>
        <w:snapToGrid w:val="0"/>
        <w:spacing w:line="360" w:lineRule="auto"/>
        <w:ind w:firstLine="5160" w:firstLineChars="2150"/>
        <w:rPr>
          <w:rFonts w:ascii="宋体" w:hAnsi="宋体" w:cs="仿宋_GB2312"/>
          <w:color w:val="auto"/>
          <w:kern w:val="0"/>
          <w:sz w:val="24"/>
          <w:highlight w:val="none"/>
          <w:lang w:val="zh-CN"/>
        </w:rPr>
      </w:pPr>
    </w:p>
    <w:p w14:paraId="3178B2CC">
      <w:pPr>
        <w:snapToGrid w:val="0"/>
        <w:spacing w:before="50" w:after="165" w:afterLines="50"/>
        <w:jc w:val="left"/>
        <w:rPr>
          <w:rFonts w:ascii="宋体" w:hAnsi="宋体"/>
          <w:color w:val="auto"/>
          <w:szCs w:val="21"/>
          <w:highlight w:val="none"/>
        </w:rPr>
      </w:pPr>
    </w:p>
    <w:p w14:paraId="2434D003">
      <w:pPr>
        <w:snapToGrid w:val="0"/>
        <w:spacing w:before="165" w:beforeLines="50" w:after="50"/>
        <w:ind w:firstLine="482"/>
        <w:jc w:val="left"/>
        <w:rPr>
          <w:rFonts w:ascii="宋体" w:hAnsi="宋体"/>
          <w:b/>
          <w:color w:val="auto"/>
          <w:sz w:val="24"/>
          <w:szCs w:val="20"/>
          <w:highlight w:val="none"/>
        </w:rPr>
      </w:pPr>
    </w:p>
    <w:p w14:paraId="109B31B8">
      <w:pPr>
        <w:snapToGrid w:val="0"/>
        <w:spacing w:before="165" w:beforeLines="50" w:after="50"/>
        <w:ind w:firstLine="482"/>
        <w:jc w:val="left"/>
        <w:rPr>
          <w:rFonts w:ascii="宋体" w:hAnsi="宋体"/>
          <w:b/>
          <w:color w:val="auto"/>
          <w:sz w:val="24"/>
          <w:highlight w:val="none"/>
        </w:rPr>
      </w:pPr>
    </w:p>
    <w:p w14:paraId="6DD4AB22">
      <w:pPr>
        <w:snapToGrid w:val="0"/>
        <w:spacing w:before="165" w:beforeLines="50" w:after="50"/>
        <w:ind w:firstLine="482"/>
        <w:jc w:val="left"/>
        <w:rPr>
          <w:rFonts w:ascii="宋体" w:hAnsi="宋体"/>
          <w:b/>
          <w:color w:val="auto"/>
          <w:sz w:val="24"/>
          <w:szCs w:val="20"/>
          <w:highlight w:val="none"/>
        </w:rPr>
      </w:pPr>
      <w:r>
        <w:rPr>
          <w:rFonts w:hint="eastAsia" w:ascii="宋体" w:hAnsi="宋体"/>
          <w:b/>
          <w:color w:val="auto"/>
          <w:sz w:val="24"/>
          <w:szCs w:val="20"/>
          <w:highlight w:val="none"/>
        </w:rPr>
        <w:t xml:space="preserve"> </w:t>
      </w:r>
    </w:p>
    <w:p w14:paraId="4A2DC22B">
      <w:pPr>
        <w:pStyle w:val="26"/>
        <w:rPr>
          <w:rFonts w:ascii="宋体" w:hAnsi="宋体"/>
          <w:color w:val="auto"/>
          <w:highlight w:val="none"/>
        </w:rPr>
      </w:pPr>
    </w:p>
    <w:p w14:paraId="212EDA5C">
      <w:pPr>
        <w:snapToGrid w:val="0"/>
        <w:spacing w:before="50" w:after="165" w:afterLines="50"/>
        <w:jc w:val="left"/>
        <w:rPr>
          <w:rFonts w:ascii="宋体" w:hAnsi="宋体"/>
          <w:color w:val="auto"/>
          <w:highlight w:val="none"/>
        </w:rPr>
      </w:pPr>
    </w:p>
    <w:p w14:paraId="32FFEB66">
      <w:pPr>
        <w:snapToGrid w:val="0"/>
        <w:spacing w:before="50" w:after="165" w:afterLines="50"/>
        <w:ind w:firstLine="643"/>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324CDFAD">
      <w:pPr>
        <w:tabs>
          <w:tab w:val="left" w:pos="7200"/>
        </w:tabs>
        <w:spacing w:line="360" w:lineRule="auto"/>
        <w:ind w:firstLine="480"/>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广西机电设备招标有限公司 </w:t>
      </w:r>
    </w:p>
    <w:p w14:paraId="387F682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我方愿意参加贵方组织的_</w:t>
      </w:r>
      <w:r>
        <w:rPr>
          <w:rFonts w:hint="eastAsia" w:ascii="宋体" w:hAnsi="宋体"/>
          <w:color w:val="auto"/>
          <w:sz w:val="24"/>
          <w:highlight w:val="none"/>
          <w:u w:val="single"/>
          <w:lang w:eastAsia="zh-CN"/>
        </w:rPr>
        <w:t>南宁市第四人民医院2024年第二批艾滋病诊疗相关仪器设备采购（B分标重）</w:t>
      </w:r>
      <w:r>
        <w:rPr>
          <w:rFonts w:hint="eastAsia" w:ascii="宋体" w:hAnsi="宋体"/>
          <w:color w:val="auto"/>
          <w:sz w:val="24"/>
          <w:highlight w:val="none"/>
        </w:rPr>
        <w:t>（项目编号：</w:t>
      </w:r>
      <w:r>
        <w:rPr>
          <w:rFonts w:hint="eastAsia" w:ascii="宋体" w:hAnsi="宋体"/>
          <w:color w:val="auto"/>
          <w:sz w:val="24"/>
          <w:highlight w:val="none"/>
          <w:lang w:eastAsia="zh-CN"/>
        </w:rPr>
        <w:t>NNZC2025-G1-990257-JDZB</w:t>
      </w:r>
      <w:r>
        <w:rPr>
          <w:rFonts w:hint="eastAsia" w:ascii="宋体" w:hAnsi="宋体"/>
          <w:color w:val="auto"/>
          <w:sz w:val="24"/>
          <w:highlight w:val="none"/>
        </w:rPr>
        <w:t xml:space="preserve"> ）项目的投标，为便于贵方公正、择优地确定中标人，我方就本次投标有关事项郑重声明如下：</w:t>
      </w:r>
    </w:p>
    <w:p w14:paraId="4D08B60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9CC628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F15B8B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3.经查询，在“信用中国”和“中国政府采购网”网站我方未被列入失信被执行人、重大税收违法失信主体、政府采购严重违法失信行为记录名单。</w:t>
      </w:r>
    </w:p>
    <w:p w14:paraId="525524E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4.以上事项如有虚假或隐瞒，我方愿意承担一切后果，并不再寻求任何旨在减轻或免除法律责任的辩解。 </w:t>
      </w:r>
    </w:p>
    <w:p w14:paraId="14F54D76">
      <w:pPr>
        <w:tabs>
          <w:tab w:val="left" w:pos="7200"/>
        </w:tabs>
        <w:spacing w:line="360" w:lineRule="auto"/>
        <w:ind w:firstLine="360" w:firstLineChars="150"/>
        <w:rPr>
          <w:rFonts w:ascii="宋体" w:hAnsi="宋体"/>
          <w:color w:val="auto"/>
          <w:sz w:val="24"/>
          <w:highlight w:val="none"/>
        </w:rPr>
      </w:pPr>
      <w:r>
        <w:rPr>
          <w:rFonts w:hint="eastAsia" w:ascii="宋体" w:hAnsi="宋体"/>
          <w:color w:val="auto"/>
          <w:sz w:val="24"/>
          <w:highlight w:val="none"/>
        </w:rPr>
        <w:t>说明：</w:t>
      </w:r>
    </w:p>
    <w:p w14:paraId="196C9A5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C510B0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4C9363">
      <w:pPr>
        <w:snapToGrid w:val="0"/>
        <w:spacing w:before="50" w:after="165" w:afterLines="50" w:line="360" w:lineRule="auto"/>
        <w:ind w:firstLine="480"/>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3.如为联合体投标，盖章处须加盖联合体各方公章并由联合体各方法定代表人分别签署，否则投标无效。</w:t>
      </w:r>
    </w:p>
    <w:p w14:paraId="7D508691">
      <w:pPr>
        <w:snapToGrid w:val="0"/>
        <w:spacing w:before="50" w:after="331" w:afterLines="100" w:line="360" w:lineRule="auto"/>
        <w:ind w:firstLine="480"/>
        <w:jc w:val="left"/>
        <w:rPr>
          <w:rFonts w:ascii="宋体" w:hAnsi="宋体"/>
          <w:color w:val="auto"/>
          <w:sz w:val="24"/>
          <w:highlight w:val="none"/>
        </w:rPr>
      </w:pPr>
      <w:r>
        <w:rPr>
          <w:rFonts w:hint="eastAsia" w:ascii="宋体" w:hAnsi="宋体"/>
          <w:color w:val="auto"/>
          <w:sz w:val="24"/>
          <w:highlight w:val="none"/>
        </w:rPr>
        <w:t xml:space="preserve">                                    </w:t>
      </w:r>
    </w:p>
    <w:p w14:paraId="52EAA312">
      <w:pPr>
        <w:snapToGrid w:val="0"/>
        <w:spacing w:before="50" w:after="331" w:afterLines="100" w:line="360" w:lineRule="auto"/>
        <w:ind w:left="7428" w:leftChars="2223" w:hanging="2760" w:hangingChars="1150"/>
        <w:jc w:val="left"/>
        <w:rPr>
          <w:rFonts w:ascii="宋体" w:hAnsi="宋体"/>
          <w:color w:val="auto"/>
          <w:highlight w:val="none"/>
        </w:rPr>
      </w:pPr>
      <w:r>
        <w:rPr>
          <w:rFonts w:hint="eastAsia" w:ascii="宋体" w:hAnsi="宋体"/>
          <w:color w:val="auto"/>
          <w:sz w:val="24"/>
          <w:highlight w:val="none"/>
        </w:rPr>
        <w:t xml:space="preserve">  </w:t>
      </w:r>
      <w:r>
        <w:rPr>
          <w:rFonts w:hint="eastAsia" w:ascii="宋体" w:hAnsi="宋体"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20EA83FD">
      <w:pPr>
        <w:pStyle w:val="15"/>
        <w:spacing w:line="600" w:lineRule="exact"/>
        <w:jc w:val="center"/>
        <w:rPr>
          <w:rFonts w:hAnsi="宋体" w:cs="宋体"/>
          <w:color w:val="auto"/>
          <w:kern w:val="0"/>
          <w:szCs w:val="21"/>
          <w:highlight w:val="none"/>
        </w:rPr>
      </w:pPr>
    </w:p>
    <w:p w14:paraId="1B1E5B2E">
      <w:pPr>
        <w:pStyle w:val="15"/>
        <w:spacing w:line="600" w:lineRule="exact"/>
        <w:jc w:val="center"/>
        <w:rPr>
          <w:rFonts w:hAnsi="宋体"/>
          <w:b/>
          <w:bCs/>
          <w:color w:val="auto"/>
          <w:sz w:val="30"/>
          <w:szCs w:val="30"/>
          <w:highlight w:val="none"/>
        </w:rPr>
      </w:pPr>
      <w:r>
        <w:rPr>
          <w:rFonts w:hint="eastAsia" w:hAnsi="宋体"/>
          <w:b/>
          <w:bCs/>
          <w:color w:val="auto"/>
          <w:sz w:val="30"/>
          <w:szCs w:val="30"/>
          <w:highlight w:val="none"/>
          <w:lang w:val="en-US" w:eastAsia="zh-CN"/>
        </w:rPr>
        <w:t>七</w:t>
      </w:r>
      <w:r>
        <w:rPr>
          <w:rFonts w:hint="eastAsia" w:hAnsi="宋体"/>
          <w:b/>
          <w:bCs/>
          <w:color w:val="auto"/>
          <w:sz w:val="30"/>
          <w:szCs w:val="30"/>
          <w:highlight w:val="none"/>
        </w:rPr>
        <w:t>、符合特定资格条件（如有）的有关证明材料</w:t>
      </w:r>
    </w:p>
    <w:p w14:paraId="76DD6AD4">
      <w:pPr>
        <w:pStyle w:val="15"/>
        <w:spacing w:line="600" w:lineRule="exact"/>
        <w:ind w:firstLine="602"/>
        <w:jc w:val="center"/>
        <w:rPr>
          <w:rFonts w:hAnsi="宋体"/>
          <w:b/>
          <w:bCs/>
          <w:color w:val="auto"/>
          <w:sz w:val="30"/>
          <w:szCs w:val="30"/>
          <w:highlight w:val="none"/>
        </w:rPr>
      </w:pPr>
    </w:p>
    <w:p w14:paraId="45F4480A">
      <w:pPr>
        <w:pStyle w:val="15"/>
        <w:spacing w:line="600" w:lineRule="exact"/>
        <w:ind w:firstLine="602"/>
        <w:jc w:val="center"/>
        <w:rPr>
          <w:rFonts w:hAnsi="宋体"/>
          <w:b/>
          <w:bCs/>
          <w:color w:val="auto"/>
          <w:sz w:val="30"/>
          <w:szCs w:val="30"/>
          <w:highlight w:val="none"/>
        </w:rPr>
      </w:pPr>
    </w:p>
    <w:p w14:paraId="2F25FB79">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44827E8">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5C470EC">
      <w:pPr>
        <w:pStyle w:val="15"/>
        <w:spacing w:line="600" w:lineRule="exact"/>
        <w:jc w:val="center"/>
        <w:rPr>
          <w:rFonts w:hAnsi="宋体"/>
          <w:color w:val="auto"/>
          <w:highlight w:val="none"/>
        </w:rPr>
      </w:pPr>
    </w:p>
    <w:p w14:paraId="29FE62E5">
      <w:pPr>
        <w:widowControl/>
        <w:spacing w:line="360" w:lineRule="auto"/>
        <w:jc w:val="left"/>
        <w:rPr>
          <w:rFonts w:ascii="宋体" w:hAnsi="宋体"/>
          <w:color w:val="auto"/>
          <w:szCs w:val="21"/>
          <w:highlight w:val="none"/>
        </w:rPr>
        <w:sectPr>
          <w:pgSz w:w="11906" w:h="16838"/>
          <w:pgMar w:top="1134" w:right="1134" w:bottom="1134" w:left="1134" w:header="720" w:footer="720" w:gutter="0"/>
          <w:cols w:space="720" w:num="1"/>
          <w:docGrid w:type="lines" w:linePitch="331" w:charSpace="0"/>
        </w:sectPr>
      </w:pPr>
    </w:p>
    <w:p w14:paraId="55464B71">
      <w:pPr>
        <w:pStyle w:val="15"/>
        <w:jc w:val="center"/>
        <w:rPr>
          <w:rFonts w:hAnsi="宋体"/>
          <w:color w:val="auto"/>
          <w:szCs w:val="21"/>
          <w:highlight w:val="none"/>
        </w:rPr>
      </w:pPr>
    </w:p>
    <w:p w14:paraId="42293FFF">
      <w:pPr>
        <w:pStyle w:val="15"/>
        <w:ind w:firstLine="562"/>
        <w:jc w:val="center"/>
        <w:outlineLvl w:val="1"/>
        <w:rPr>
          <w:rFonts w:hAnsi="宋体"/>
          <w:b/>
          <w:bCs/>
          <w:color w:val="auto"/>
          <w:sz w:val="28"/>
          <w:szCs w:val="28"/>
          <w:highlight w:val="none"/>
        </w:rPr>
      </w:pPr>
      <w:bookmarkStart w:id="286" w:name="_Toc19686838"/>
      <w:bookmarkStart w:id="287" w:name="_Toc118383698"/>
      <w:r>
        <w:rPr>
          <w:rFonts w:hint="eastAsia" w:hAnsi="宋体"/>
          <w:b/>
          <w:bCs/>
          <w:color w:val="auto"/>
          <w:sz w:val="28"/>
          <w:szCs w:val="28"/>
          <w:highlight w:val="none"/>
        </w:rPr>
        <w:t>第三节 商务文件格式</w:t>
      </w:r>
      <w:bookmarkEnd w:id="286"/>
      <w:bookmarkEnd w:id="287"/>
    </w:p>
    <w:p w14:paraId="64D4B46C">
      <w:pPr>
        <w:snapToGrid w:val="0"/>
        <w:spacing w:before="165" w:beforeLines="50" w:after="50"/>
        <w:ind w:firstLine="600"/>
        <w:rPr>
          <w:rFonts w:ascii="宋体" w:hAnsi="宋体"/>
          <w:color w:val="auto"/>
          <w:sz w:val="30"/>
          <w:szCs w:val="20"/>
          <w:highlight w:val="none"/>
        </w:rPr>
      </w:pPr>
    </w:p>
    <w:p w14:paraId="447ABD51">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2D312A9F">
      <w:pPr>
        <w:snapToGrid w:val="0"/>
        <w:spacing w:before="165" w:beforeLines="50" w:after="50"/>
        <w:ind w:firstLine="480"/>
        <w:rPr>
          <w:rFonts w:ascii="宋体" w:hAnsi="宋体"/>
          <w:color w:val="auto"/>
          <w:sz w:val="24"/>
          <w:szCs w:val="20"/>
          <w:highlight w:val="none"/>
        </w:rPr>
      </w:pPr>
    </w:p>
    <w:p w14:paraId="09E5E311">
      <w:pPr>
        <w:snapToGrid w:val="0"/>
        <w:spacing w:before="165" w:beforeLines="50" w:after="50"/>
        <w:ind w:firstLine="643"/>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0EBD6308">
      <w:pPr>
        <w:snapToGrid w:val="0"/>
        <w:spacing w:before="165" w:beforeLines="50" w:after="50"/>
        <w:ind w:firstLine="480"/>
        <w:rPr>
          <w:rFonts w:ascii="宋体" w:hAnsi="宋体"/>
          <w:bCs/>
          <w:color w:val="auto"/>
          <w:sz w:val="24"/>
          <w:szCs w:val="20"/>
          <w:highlight w:val="none"/>
        </w:rPr>
      </w:pPr>
    </w:p>
    <w:p w14:paraId="411795DB">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南宁市第四人民医院2024年第二批艾滋病诊疗相关仪器设备采购（B分标重）</w:t>
      </w:r>
    </w:p>
    <w:p w14:paraId="1C111F06">
      <w:pPr>
        <w:snapToGrid w:val="0"/>
        <w:spacing w:before="165" w:beforeLines="50" w:after="50"/>
        <w:ind w:firstLine="540" w:firstLineChars="225"/>
        <w:rPr>
          <w:rFonts w:ascii="宋体" w:hAnsi="宋体"/>
          <w:bCs/>
          <w:color w:val="auto"/>
          <w:sz w:val="24"/>
          <w:szCs w:val="20"/>
          <w:highlight w:val="none"/>
        </w:rPr>
      </w:pPr>
    </w:p>
    <w:p w14:paraId="48371A1C">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NNZC2025-G1-990257-JDZB</w:t>
      </w:r>
    </w:p>
    <w:p w14:paraId="6C71F957">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15E11C2F">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0C71B09F">
      <w:pPr>
        <w:snapToGrid w:val="0"/>
        <w:spacing w:before="165" w:beforeLines="50" w:after="50"/>
        <w:ind w:firstLine="540" w:firstLineChars="225"/>
        <w:rPr>
          <w:rFonts w:ascii="宋体" w:hAnsi="宋体"/>
          <w:bCs/>
          <w:color w:val="auto"/>
          <w:sz w:val="24"/>
          <w:szCs w:val="20"/>
          <w:highlight w:val="none"/>
        </w:rPr>
      </w:pPr>
    </w:p>
    <w:p w14:paraId="5F203BA2">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0D3222D">
      <w:pPr>
        <w:pStyle w:val="8"/>
        <w:snapToGrid w:val="0"/>
        <w:spacing w:before="50" w:after="50"/>
        <w:ind w:firstLine="540" w:firstLineChars="225"/>
        <w:rPr>
          <w:rFonts w:ascii="宋体" w:hAnsi="宋体"/>
          <w:bCs/>
          <w:color w:val="auto"/>
          <w:sz w:val="24"/>
          <w:szCs w:val="24"/>
          <w:highlight w:val="none"/>
        </w:rPr>
      </w:pPr>
    </w:p>
    <w:p w14:paraId="70221A11">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23744CAE">
      <w:pPr>
        <w:pStyle w:val="8"/>
        <w:snapToGrid w:val="0"/>
        <w:spacing w:before="50" w:after="50"/>
        <w:ind w:firstLine="960" w:firstLineChars="400"/>
        <w:rPr>
          <w:rFonts w:ascii="宋体" w:hAnsi="宋体"/>
          <w:bCs/>
          <w:color w:val="auto"/>
          <w:sz w:val="24"/>
          <w:szCs w:val="24"/>
          <w:highlight w:val="none"/>
        </w:rPr>
      </w:pPr>
    </w:p>
    <w:p w14:paraId="4ED0C237">
      <w:pPr>
        <w:snapToGrid w:val="0"/>
        <w:spacing w:before="165" w:beforeLines="50" w:after="50"/>
        <w:ind w:firstLine="480"/>
        <w:rPr>
          <w:rFonts w:ascii="宋体" w:hAnsi="宋体"/>
          <w:color w:val="auto"/>
          <w:sz w:val="24"/>
          <w:highlight w:val="none"/>
        </w:rPr>
      </w:pPr>
      <w:r>
        <w:rPr>
          <w:rFonts w:hint="eastAsia" w:ascii="宋体" w:hAnsi="宋体"/>
          <w:color w:val="auto"/>
          <w:sz w:val="24"/>
          <w:highlight w:val="none"/>
        </w:rPr>
        <w:t xml:space="preserve">                        年  月  日</w:t>
      </w:r>
    </w:p>
    <w:p w14:paraId="2025DCE9">
      <w:pPr>
        <w:snapToGrid w:val="0"/>
        <w:spacing w:before="165" w:beforeLines="50" w:after="50"/>
        <w:ind w:firstLine="480"/>
        <w:rPr>
          <w:rFonts w:ascii="宋体" w:hAnsi="宋体"/>
          <w:color w:val="auto"/>
          <w:sz w:val="24"/>
          <w:szCs w:val="20"/>
          <w:highlight w:val="none"/>
        </w:rPr>
      </w:pPr>
      <w:r>
        <w:rPr>
          <w:rFonts w:hint="eastAsia" w:ascii="宋体" w:hAnsi="宋体"/>
          <w:color w:val="auto"/>
          <w:sz w:val="24"/>
          <w:szCs w:val="20"/>
          <w:highlight w:val="none"/>
        </w:rPr>
        <w:t xml:space="preserve"> </w:t>
      </w:r>
    </w:p>
    <w:p w14:paraId="3268CAF3">
      <w:pPr>
        <w:spacing w:line="360" w:lineRule="auto"/>
        <w:ind w:right="420" w:firstLine="480"/>
        <w:rPr>
          <w:rFonts w:ascii="宋体" w:hAnsi="宋体"/>
          <w:color w:val="auto"/>
          <w:sz w:val="24"/>
          <w:szCs w:val="20"/>
          <w:highlight w:val="none"/>
        </w:rPr>
      </w:pPr>
    </w:p>
    <w:p w14:paraId="4049DA77">
      <w:pPr>
        <w:spacing w:line="360" w:lineRule="auto"/>
        <w:ind w:right="420" w:firstLine="480"/>
        <w:rPr>
          <w:rFonts w:ascii="宋体" w:hAnsi="宋体"/>
          <w:color w:val="auto"/>
          <w:sz w:val="24"/>
          <w:szCs w:val="20"/>
          <w:highlight w:val="none"/>
        </w:rPr>
      </w:pPr>
    </w:p>
    <w:p w14:paraId="144C903A">
      <w:pPr>
        <w:spacing w:line="360" w:lineRule="auto"/>
        <w:ind w:right="420" w:firstLine="480"/>
        <w:rPr>
          <w:rFonts w:ascii="宋体" w:hAnsi="宋体"/>
          <w:color w:val="auto"/>
          <w:sz w:val="24"/>
          <w:szCs w:val="20"/>
          <w:highlight w:val="none"/>
        </w:rPr>
      </w:pPr>
    </w:p>
    <w:p w14:paraId="7D5401A6">
      <w:pPr>
        <w:spacing w:line="360" w:lineRule="auto"/>
        <w:ind w:right="420" w:firstLine="480"/>
        <w:rPr>
          <w:rFonts w:ascii="宋体" w:hAnsi="宋体"/>
          <w:color w:val="auto"/>
          <w:sz w:val="24"/>
          <w:szCs w:val="20"/>
          <w:highlight w:val="none"/>
        </w:rPr>
      </w:pPr>
    </w:p>
    <w:p w14:paraId="656EEEAF">
      <w:pPr>
        <w:spacing w:line="360" w:lineRule="auto"/>
        <w:ind w:right="420" w:firstLine="480"/>
        <w:rPr>
          <w:rFonts w:ascii="宋体" w:hAnsi="宋体"/>
          <w:color w:val="auto"/>
          <w:sz w:val="24"/>
          <w:szCs w:val="20"/>
          <w:highlight w:val="none"/>
        </w:rPr>
      </w:pPr>
    </w:p>
    <w:p w14:paraId="0CB435ED">
      <w:pPr>
        <w:spacing w:line="360" w:lineRule="auto"/>
        <w:ind w:right="420" w:firstLine="480"/>
        <w:rPr>
          <w:rFonts w:ascii="宋体" w:hAnsi="宋体"/>
          <w:color w:val="auto"/>
          <w:sz w:val="24"/>
          <w:szCs w:val="20"/>
          <w:highlight w:val="none"/>
        </w:rPr>
      </w:pPr>
    </w:p>
    <w:p w14:paraId="4628E23F">
      <w:pPr>
        <w:spacing w:line="360" w:lineRule="auto"/>
        <w:ind w:right="420" w:firstLine="480"/>
        <w:rPr>
          <w:rFonts w:ascii="宋体" w:hAnsi="宋体"/>
          <w:color w:val="auto"/>
          <w:sz w:val="24"/>
          <w:szCs w:val="20"/>
          <w:highlight w:val="none"/>
        </w:rPr>
      </w:pPr>
    </w:p>
    <w:p w14:paraId="7528B036">
      <w:pPr>
        <w:spacing w:line="360" w:lineRule="auto"/>
        <w:ind w:right="420" w:firstLine="480"/>
        <w:rPr>
          <w:rFonts w:ascii="宋体" w:hAnsi="宋体"/>
          <w:color w:val="auto"/>
          <w:sz w:val="24"/>
          <w:szCs w:val="20"/>
          <w:highlight w:val="none"/>
        </w:rPr>
      </w:pPr>
    </w:p>
    <w:p w14:paraId="7BC4CE58">
      <w:pPr>
        <w:spacing w:line="360" w:lineRule="auto"/>
        <w:ind w:right="420" w:firstLine="480"/>
        <w:rPr>
          <w:rFonts w:ascii="宋体" w:hAnsi="宋体"/>
          <w:color w:val="auto"/>
          <w:sz w:val="24"/>
          <w:szCs w:val="20"/>
          <w:highlight w:val="none"/>
        </w:rPr>
      </w:pPr>
    </w:p>
    <w:p w14:paraId="5136F613">
      <w:pPr>
        <w:spacing w:line="360" w:lineRule="auto"/>
        <w:ind w:right="420" w:firstLine="723"/>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 xml:space="preserve"> </w:t>
      </w:r>
    </w:p>
    <w:p w14:paraId="34986E30">
      <w:pPr>
        <w:ind w:firstLine="482"/>
        <w:rPr>
          <w:rFonts w:ascii="宋体" w:hAnsi="宋体" w:cs="仿宋_GB2312"/>
          <w:b/>
          <w:color w:val="auto"/>
          <w:kern w:val="0"/>
          <w:sz w:val="24"/>
          <w:highlight w:val="none"/>
        </w:rPr>
      </w:pPr>
    </w:p>
    <w:p w14:paraId="2554DE0C">
      <w:pPr>
        <w:ind w:firstLine="562"/>
        <w:jc w:val="center"/>
        <w:rPr>
          <w:rFonts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商务文件目录</w:t>
      </w:r>
    </w:p>
    <w:p w14:paraId="3FA94242">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一、无串标行为承诺函………………………………………………………（页码）</w:t>
      </w:r>
    </w:p>
    <w:p w14:paraId="33F82707">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二、法定代表人身份证明及法定代表人有效身份证正反面复印件………（页码）</w:t>
      </w:r>
    </w:p>
    <w:p w14:paraId="0A1E0605">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三、法定代表人授权委托书（如有委托时）………………………………（页码）</w:t>
      </w:r>
    </w:p>
    <w:p w14:paraId="51AB2398">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商务条款偏离表………………………………</w:t>
      </w:r>
      <w:r>
        <w:rPr>
          <w:rFonts w:hint="eastAsia" w:ascii="宋体" w:hAnsi="宋体" w:eastAsia="宋体" w:cs="仿宋_GB2312"/>
          <w:color w:val="auto"/>
          <w:highlight w:val="none"/>
        </w:rPr>
        <w:t>…………………………（页码）</w:t>
      </w:r>
    </w:p>
    <w:p w14:paraId="190C01C1">
      <w:pPr>
        <w:pStyle w:val="38"/>
        <w:spacing w:line="360" w:lineRule="auto"/>
        <w:rPr>
          <w:rFonts w:ascii="宋体" w:hAnsi="宋体" w:eastAsia="宋体" w:cs="仿宋_GB2312"/>
          <w:color w:val="auto"/>
          <w:highlight w:val="none"/>
        </w:rPr>
      </w:pPr>
      <w:bookmarkStart w:id="288" w:name="OLE_LINK6"/>
      <w:bookmarkStart w:id="289" w:name="OLE_LINK7"/>
      <w:bookmarkStart w:id="290" w:name="OLE_LINK5"/>
      <w:r>
        <w:rPr>
          <w:rFonts w:hint="eastAsia" w:ascii="宋体" w:hAnsi="宋体" w:eastAsia="宋体" w:cs="仿宋_GB2312"/>
          <w:color w:val="auto"/>
          <w:highlight w:val="none"/>
        </w:rPr>
        <w:t>五、投标人情况介绍</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4C78150D">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六、投标人类似业绩的证明文件（如有要求）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bookmarkEnd w:id="288"/>
      <w:bookmarkEnd w:id="289"/>
    </w:p>
    <w:p w14:paraId="753D3B9C">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七、其他商务文件或说明</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bookmarkEnd w:id="290"/>
    <w:p w14:paraId="479A1FF9">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11D24BB0">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653CD42C">
      <w:pPr>
        <w:snapToGrid w:val="0"/>
        <w:spacing w:before="120" w:beforeLines="50" w:after="50"/>
        <w:ind w:left="420" w:firstLine="602"/>
        <w:jc w:val="center"/>
        <w:rPr>
          <w:rFonts w:ascii="宋体" w:hAnsi="宋体"/>
          <w:b/>
          <w:bCs/>
          <w:color w:val="auto"/>
          <w:sz w:val="30"/>
          <w:szCs w:val="30"/>
          <w:highlight w:val="none"/>
        </w:rPr>
      </w:pPr>
      <w:r>
        <w:rPr>
          <w:rFonts w:hint="eastAsia" w:ascii="宋体" w:hAnsi="宋体"/>
          <w:b/>
          <w:bCs/>
          <w:color w:val="auto"/>
          <w:sz w:val="30"/>
          <w:szCs w:val="30"/>
          <w:highlight w:val="none"/>
        </w:rPr>
        <w:t>一、无串标行为承诺函</w:t>
      </w:r>
    </w:p>
    <w:p w14:paraId="0F35B88E">
      <w:pPr>
        <w:snapToGrid w:val="0"/>
        <w:spacing w:before="120" w:beforeLines="50" w:after="50"/>
        <w:ind w:left="420" w:firstLine="643"/>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5FB7BD00">
      <w:pPr>
        <w:snapToGrid w:val="0"/>
        <w:spacing w:before="120" w:beforeLines="50" w:after="50"/>
        <w:ind w:firstLine="422"/>
        <w:rPr>
          <w:rFonts w:ascii="宋体" w:hAnsi="宋体"/>
          <w:b/>
          <w:color w:val="auto"/>
          <w:szCs w:val="21"/>
          <w:highlight w:val="none"/>
        </w:rPr>
      </w:pPr>
    </w:p>
    <w:p w14:paraId="74585114">
      <w:pPr>
        <w:snapToGrid w:val="0"/>
        <w:spacing w:before="120" w:beforeLines="50" w:after="50" w:line="360" w:lineRule="auto"/>
        <w:ind w:firstLine="422"/>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2F58A49A">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6BF3B7A4">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3AAFF26C">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738682E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1E0AE5CF">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1A19BCD9">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69522CD2">
      <w:pPr>
        <w:snapToGrid w:val="0"/>
        <w:spacing w:before="120" w:beforeLines="50" w:after="50" w:line="360" w:lineRule="auto"/>
        <w:ind w:firstLine="422"/>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6DBAA8D4">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5CB4FC2B">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3605917A">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3E6D7103">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76D63A80">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FA5ABAC">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7135AA3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3459881D">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11E4E7E">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47C533E2">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FAC02AE">
      <w:pPr>
        <w:pStyle w:val="15"/>
        <w:snapToGrid w:val="0"/>
        <w:spacing w:before="295" w:after="295" w:line="360" w:lineRule="auto"/>
        <w:jc w:val="center"/>
        <w:rPr>
          <w:rFonts w:hAnsi="宋体"/>
          <w:b/>
          <w:color w:val="auto"/>
          <w:sz w:val="24"/>
          <w:highlight w:val="none"/>
        </w:rPr>
      </w:pPr>
      <w:r>
        <w:rPr>
          <w:rFonts w:hint="eastAsia" w:hAnsi="宋体"/>
          <w:b/>
          <w:color w:val="auto"/>
          <w:sz w:val="24"/>
          <w:highlight w:val="none"/>
        </w:rPr>
        <w:br w:type="page"/>
      </w:r>
      <w:r>
        <w:rPr>
          <w:rFonts w:hint="eastAsia" w:hAnsi="宋体"/>
          <w:b/>
          <w:bCs/>
          <w:color w:val="auto"/>
          <w:sz w:val="30"/>
          <w:szCs w:val="30"/>
          <w:highlight w:val="none"/>
        </w:rPr>
        <w:t>二、法定代表人身份证明</w:t>
      </w:r>
    </w:p>
    <w:p w14:paraId="4A68EE7B">
      <w:pPr>
        <w:spacing w:before="240" w:beforeLines="100" w:after="120" w:afterLines="50"/>
        <w:ind w:left="540" w:firstLine="643"/>
        <w:jc w:val="center"/>
        <w:rPr>
          <w:rFonts w:ascii="宋体" w:hAnsi="宋体"/>
          <w:b/>
          <w:color w:val="auto"/>
          <w:sz w:val="32"/>
          <w:szCs w:val="32"/>
          <w:highlight w:val="none"/>
        </w:rPr>
      </w:pPr>
    </w:p>
    <w:p w14:paraId="09FDE308">
      <w:pPr>
        <w:spacing w:before="240" w:beforeLines="100" w:after="120" w:afterLines="50"/>
        <w:jc w:val="center"/>
        <w:rPr>
          <w:rFonts w:ascii="宋体" w:hAnsi="宋体"/>
          <w:color w:val="auto"/>
          <w:sz w:val="32"/>
          <w:szCs w:val="32"/>
          <w:highlight w:val="none"/>
        </w:rPr>
      </w:pPr>
      <w:r>
        <w:rPr>
          <w:rFonts w:hint="eastAsia" w:ascii="宋体" w:hAnsi="宋体"/>
          <w:b/>
          <w:color w:val="auto"/>
          <w:sz w:val="32"/>
          <w:szCs w:val="32"/>
          <w:highlight w:val="none"/>
        </w:rPr>
        <w:t>法定代表人身份证明</w:t>
      </w:r>
    </w:p>
    <w:p w14:paraId="72BDE581">
      <w:pPr>
        <w:spacing w:line="500" w:lineRule="exact"/>
        <w:ind w:left="540" w:firstLine="48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1CF8F036">
      <w:pPr>
        <w:spacing w:line="500" w:lineRule="exact"/>
        <w:ind w:left="540" w:firstLine="48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7B85D0AD">
      <w:pPr>
        <w:spacing w:line="500" w:lineRule="exact"/>
        <w:ind w:left="540" w:firstLine="48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509BA8AF">
      <w:pPr>
        <w:spacing w:line="500" w:lineRule="exact"/>
        <w:ind w:left="540" w:firstLine="48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F684B73">
      <w:pPr>
        <w:spacing w:line="500" w:lineRule="exact"/>
        <w:ind w:left="540" w:firstLine="480"/>
        <w:rPr>
          <w:rFonts w:ascii="宋体" w:hAnsi="宋体"/>
          <w:color w:val="auto"/>
          <w:sz w:val="24"/>
          <w:highlight w:val="none"/>
        </w:rPr>
      </w:pPr>
      <w:r>
        <w:rPr>
          <w:rFonts w:hint="eastAsia" w:ascii="宋体" w:hAnsi="宋体"/>
          <w:color w:val="auto"/>
          <w:sz w:val="24"/>
          <w:highlight w:val="none"/>
        </w:rPr>
        <w:t>身份证号码：</w:t>
      </w:r>
      <w:r>
        <w:rPr>
          <w:rFonts w:ascii="宋体" w:hAnsi="宋体"/>
          <w:color w:val="auto"/>
          <w:sz w:val="24"/>
          <w:highlight w:val="none"/>
          <w:u w:val="single"/>
        </w:rPr>
        <w:t xml:space="preserve">                                 </w:t>
      </w:r>
    </w:p>
    <w:p w14:paraId="368593AD">
      <w:pPr>
        <w:spacing w:line="500" w:lineRule="exact"/>
        <w:ind w:left="540" w:firstLine="48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6C70F5D8">
      <w:pPr>
        <w:spacing w:line="500" w:lineRule="exact"/>
        <w:ind w:left="540" w:firstLine="480"/>
        <w:rPr>
          <w:rFonts w:ascii="宋体" w:hAnsi="宋体"/>
          <w:color w:val="auto"/>
          <w:sz w:val="24"/>
          <w:highlight w:val="none"/>
        </w:rPr>
      </w:pPr>
      <w:r>
        <w:rPr>
          <w:rFonts w:hint="eastAsia" w:ascii="宋体" w:hAnsi="宋体"/>
          <w:color w:val="auto"/>
          <w:sz w:val="24"/>
          <w:highlight w:val="none"/>
        </w:rPr>
        <w:t>特此证明。</w:t>
      </w:r>
    </w:p>
    <w:p w14:paraId="5BD7CB34">
      <w:pPr>
        <w:spacing w:line="500" w:lineRule="exact"/>
        <w:ind w:left="540" w:firstLine="480"/>
        <w:rPr>
          <w:rFonts w:ascii="宋体" w:hAnsi="宋体"/>
          <w:color w:val="auto"/>
          <w:sz w:val="24"/>
          <w:highlight w:val="none"/>
        </w:rPr>
      </w:pPr>
    </w:p>
    <w:p w14:paraId="7F670DEC">
      <w:pPr>
        <w:spacing w:line="500" w:lineRule="exact"/>
        <w:ind w:left="540" w:firstLine="480"/>
        <w:rPr>
          <w:rFonts w:ascii="宋体" w:hAnsi="宋体"/>
          <w:color w:val="auto"/>
          <w:sz w:val="24"/>
          <w:highlight w:val="none"/>
        </w:rPr>
      </w:pPr>
    </w:p>
    <w:p w14:paraId="1229D089">
      <w:pPr>
        <w:spacing w:line="500" w:lineRule="exact"/>
        <w:ind w:left="540" w:firstLine="48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0A83D980">
      <w:pPr>
        <w:spacing w:line="500" w:lineRule="exact"/>
        <w:ind w:left="540" w:firstLine="480"/>
        <w:rPr>
          <w:rFonts w:ascii="宋体" w:hAnsi="宋体"/>
          <w:color w:val="auto"/>
          <w:sz w:val="24"/>
          <w:highlight w:val="none"/>
        </w:rPr>
      </w:pPr>
    </w:p>
    <w:p w14:paraId="61727761">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009DE878">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A0D2B00">
      <w:pPr>
        <w:snapToGrid w:val="0"/>
        <w:spacing w:before="120" w:beforeLines="50" w:after="50"/>
        <w:ind w:firstLine="482"/>
        <w:jc w:val="center"/>
        <w:rPr>
          <w:rFonts w:ascii="宋体" w:hAnsi="宋体"/>
          <w:b/>
          <w:color w:val="auto"/>
          <w:sz w:val="24"/>
          <w:highlight w:val="none"/>
        </w:rPr>
      </w:pPr>
    </w:p>
    <w:p w14:paraId="22F2271D">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6E8A7F98">
      <w:pPr>
        <w:snapToGrid w:val="0"/>
        <w:spacing w:before="120" w:beforeLines="50" w:after="50"/>
        <w:ind w:firstLine="600" w:firstLineChars="250"/>
        <w:jc w:val="left"/>
        <w:rPr>
          <w:rFonts w:ascii="宋体" w:hAnsi="宋体"/>
          <w:color w:val="auto"/>
          <w:sz w:val="24"/>
          <w:highlight w:val="none"/>
        </w:rPr>
      </w:pPr>
    </w:p>
    <w:p w14:paraId="3370FD7F">
      <w:pPr>
        <w:snapToGrid w:val="0"/>
        <w:spacing w:before="120" w:beforeLines="50" w:after="50"/>
        <w:ind w:firstLine="602" w:firstLineChars="250"/>
        <w:jc w:val="left"/>
        <w:rPr>
          <w:rFonts w:ascii="宋体" w:hAnsi="宋体"/>
          <w:b/>
          <w:color w:val="auto"/>
          <w:sz w:val="24"/>
          <w:szCs w:val="20"/>
          <w:highlight w:val="none"/>
        </w:rPr>
      </w:pPr>
    </w:p>
    <w:tbl>
      <w:tblPr>
        <w:tblStyle w:val="2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F98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64059F29">
            <w:pPr>
              <w:spacing w:line="360" w:lineRule="auto"/>
              <w:ind w:firstLine="482"/>
              <w:rPr>
                <w:rFonts w:ascii="宋体" w:hAnsi="宋体"/>
                <w:b/>
                <w:color w:val="auto"/>
                <w:sz w:val="24"/>
                <w:highlight w:val="none"/>
              </w:rPr>
            </w:pPr>
          </w:p>
          <w:p w14:paraId="70875531">
            <w:pPr>
              <w:spacing w:line="360" w:lineRule="auto"/>
              <w:rPr>
                <w:rFonts w:ascii="宋体" w:hAnsi="宋体"/>
                <w:b/>
                <w:color w:val="auto"/>
                <w:sz w:val="24"/>
                <w:highlight w:val="none"/>
              </w:rPr>
            </w:pPr>
            <w:r>
              <w:rPr>
                <w:rFonts w:hint="eastAsia" w:ascii="宋体" w:hAnsi="宋体"/>
                <w:b/>
                <w:color w:val="auto"/>
                <w:sz w:val="24"/>
                <w:highlight w:val="none"/>
              </w:rPr>
              <w:t>法定代表身份证复印件粘帖处（正、反面）</w:t>
            </w:r>
          </w:p>
        </w:tc>
      </w:tr>
    </w:tbl>
    <w:p w14:paraId="138B8797">
      <w:pPr>
        <w:pStyle w:val="15"/>
        <w:snapToGrid w:val="0"/>
        <w:spacing w:before="295" w:after="295" w:line="360" w:lineRule="auto"/>
        <w:jc w:val="center"/>
        <w:rPr>
          <w:rFonts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hAnsi="宋体"/>
          <w:b/>
          <w:bCs/>
          <w:color w:val="auto"/>
          <w:sz w:val="30"/>
          <w:szCs w:val="30"/>
          <w:highlight w:val="none"/>
        </w:rPr>
        <w:t>三、法定代表人授权委托书（如有委托时）</w:t>
      </w:r>
    </w:p>
    <w:p w14:paraId="4ABF3041">
      <w:pPr>
        <w:snapToGrid w:val="0"/>
        <w:spacing w:before="120" w:beforeLines="50" w:after="50"/>
        <w:ind w:firstLine="643"/>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0BB268C2">
      <w:pPr>
        <w:snapToGrid w:val="0"/>
        <w:spacing w:before="120" w:beforeLines="50" w:after="50"/>
        <w:ind w:firstLine="482"/>
        <w:jc w:val="center"/>
        <w:rPr>
          <w:rFonts w:ascii="宋体" w:hAnsi="宋体"/>
          <w:b/>
          <w:color w:val="auto"/>
          <w:sz w:val="24"/>
          <w:highlight w:val="none"/>
        </w:rPr>
      </w:pPr>
    </w:p>
    <w:p w14:paraId="0AB4DB6E">
      <w:pPr>
        <w:pStyle w:val="15"/>
        <w:spacing w:line="440" w:lineRule="exact"/>
        <w:ind w:firstLine="420" w:firstLineChars="200"/>
        <w:rPr>
          <w:rFonts w:hAnsi="宋体"/>
          <w:color w:val="auto"/>
          <w:highlight w:val="none"/>
        </w:rPr>
      </w:pPr>
      <w:r>
        <w:rPr>
          <w:rFonts w:hint="eastAsia" w:hAnsi="宋体"/>
          <w:color w:val="auto"/>
          <w:highlight w:val="none"/>
        </w:rPr>
        <w:t>致：</w:t>
      </w:r>
      <w:r>
        <w:rPr>
          <w:rFonts w:hAnsi="宋体"/>
          <w:color w:val="auto"/>
          <w:highlight w:val="none"/>
          <w:u w:val="single"/>
        </w:rPr>
        <w:t xml:space="preserve"> </w:t>
      </w:r>
      <w:r>
        <w:rPr>
          <w:rFonts w:hint="eastAsia" w:hAnsi="宋体"/>
          <w:color w:val="auto"/>
          <w:highlight w:val="none"/>
          <w:u w:val="single"/>
        </w:rPr>
        <w:t>广西机电设备招标有限公司</w:t>
      </w:r>
      <w:r>
        <w:rPr>
          <w:rFonts w:hAnsi="宋体"/>
          <w:color w:val="auto"/>
          <w:highlight w:val="none"/>
          <w:u w:val="single"/>
        </w:rPr>
        <w:t xml:space="preserve"> </w:t>
      </w:r>
    </w:p>
    <w:p w14:paraId="08D8D999">
      <w:pPr>
        <w:pStyle w:val="15"/>
        <w:spacing w:line="440" w:lineRule="exact"/>
        <w:ind w:firstLine="420" w:firstLineChars="200"/>
        <w:rPr>
          <w:rFonts w:hAnsi="宋体"/>
          <w:color w:val="auto"/>
          <w:highlight w:val="none"/>
        </w:rPr>
      </w:pPr>
      <w:r>
        <w:rPr>
          <w:rFonts w:hint="eastAsia" w:hAnsi="宋体"/>
          <w:color w:val="auto"/>
          <w:highlight w:val="none"/>
        </w:rPr>
        <w:t>本人</w:t>
      </w:r>
      <w:r>
        <w:rPr>
          <w:rFonts w:hAnsi="宋体"/>
          <w:color w:val="auto"/>
          <w:highlight w:val="none"/>
          <w:u w:val="single"/>
        </w:rPr>
        <w:t xml:space="preserve">        </w:t>
      </w:r>
      <w:r>
        <w:rPr>
          <w:rFonts w:hint="eastAsia" w:hAnsi="宋体"/>
          <w:color w:val="auto"/>
          <w:highlight w:val="none"/>
        </w:rPr>
        <w:t>（姓名）系</w:t>
      </w:r>
      <w:r>
        <w:rPr>
          <w:rFonts w:hAnsi="宋体"/>
          <w:color w:val="auto"/>
          <w:highlight w:val="none"/>
          <w:u w:val="single"/>
        </w:rPr>
        <w:t xml:space="preserve">                 </w:t>
      </w:r>
      <w:r>
        <w:rPr>
          <w:rFonts w:hint="eastAsia" w:hAnsi="宋体"/>
          <w:color w:val="auto"/>
          <w:highlight w:val="none"/>
        </w:rPr>
        <w:t>（投标人名称）的法定代表人，现授权我单位在职正式员工</w:t>
      </w:r>
      <w:r>
        <w:rPr>
          <w:rFonts w:hAnsi="宋体"/>
          <w:color w:val="auto"/>
          <w:highlight w:val="none"/>
          <w:u w:val="single"/>
        </w:rPr>
        <w:t xml:space="preserve">        </w:t>
      </w:r>
      <w:r>
        <w:rPr>
          <w:rFonts w:hint="eastAsia" w:hAnsi="宋体"/>
          <w:color w:val="auto"/>
          <w:highlight w:val="none"/>
        </w:rPr>
        <w:t>（姓名和职务）为我方代理人。代理人根据授权，以我方名义签署、澄清、说明、补正、递交、撤回、修改贵方组织的</w:t>
      </w:r>
      <w:r>
        <w:rPr>
          <w:rFonts w:hint="eastAsia" w:hAnsi="宋体"/>
          <w:color w:val="auto"/>
          <w:highlight w:val="none"/>
          <w:u w:val="single"/>
        </w:rPr>
        <w:t xml:space="preserve">  </w:t>
      </w:r>
      <w:r>
        <w:rPr>
          <w:rFonts w:hint="eastAsia" w:hAnsi="宋体"/>
          <w:color w:val="auto"/>
          <w:highlight w:val="none"/>
          <w:u w:val="single"/>
          <w:lang w:eastAsia="zh-CN"/>
        </w:rPr>
        <w:t>南宁市第四人民医院2024年第二批艾滋病诊疗相关仪器设备采购（B分标重）</w:t>
      </w:r>
      <w:r>
        <w:rPr>
          <w:rFonts w:hint="eastAsia" w:hAnsi="宋体"/>
          <w:color w:val="auto"/>
          <w:highlight w:val="none"/>
          <w:u w:val="single"/>
        </w:rPr>
        <w:t xml:space="preserve"> </w:t>
      </w:r>
      <w:r>
        <w:rPr>
          <w:rFonts w:hint="eastAsia" w:hAnsi="宋体"/>
          <w:color w:val="auto"/>
          <w:highlight w:val="none"/>
        </w:rPr>
        <w:t>项目（项目编号：</w:t>
      </w:r>
      <w:r>
        <w:rPr>
          <w:rFonts w:hint="eastAsia" w:hAnsi="宋体"/>
          <w:color w:val="auto"/>
          <w:highlight w:val="none"/>
          <w:u w:val="single"/>
        </w:rPr>
        <w:t xml:space="preserve">          </w:t>
      </w:r>
      <w:r>
        <w:rPr>
          <w:rFonts w:hint="eastAsia" w:hAnsi="宋体"/>
          <w:color w:val="auto"/>
          <w:highlight w:val="none"/>
        </w:rPr>
        <w:t>）的投标文件、签订合同和处理一切有关事宜，其法律后果由我方承担。</w:t>
      </w:r>
    </w:p>
    <w:p w14:paraId="68C8D41C">
      <w:pPr>
        <w:pStyle w:val="15"/>
        <w:spacing w:line="440" w:lineRule="exact"/>
        <w:ind w:firstLine="420" w:firstLineChars="200"/>
        <w:rPr>
          <w:rFonts w:hAnsi="宋体"/>
          <w:color w:val="auto"/>
          <w:highlight w:val="none"/>
        </w:rPr>
      </w:pPr>
      <w:r>
        <w:rPr>
          <w:rFonts w:hint="eastAsia" w:hAnsi="宋体"/>
          <w:color w:val="auto"/>
          <w:highlight w:val="none"/>
        </w:rPr>
        <w:t>本授权书于</w:t>
      </w:r>
      <w:r>
        <w:rPr>
          <w:rFonts w:hint="eastAsia" w:hAnsi="宋体"/>
          <w:color w:val="auto"/>
          <w:spacing w:val="10"/>
          <w:sz w:val="24"/>
          <w:highlight w:val="none"/>
          <w:u w:val="single"/>
        </w:rPr>
        <w:t xml:space="preserve">    </w:t>
      </w:r>
      <w:r>
        <w:rPr>
          <w:rFonts w:hint="eastAsia" w:hAnsi="宋体"/>
          <w:color w:val="auto"/>
          <w:highlight w:val="none"/>
        </w:rPr>
        <w:t>年</w:t>
      </w:r>
      <w:r>
        <w:rPr>
          <w:rFonts w:hint="eastAsia" w:hAnsi="宋体"/>
          <w:color w:val="auto"/>
          <w:spacing w:val="10"/>
          <w:sz w:val="24"/>
          <w:highlight w:val="none"/>
          <w:u w:val="single"/>
        </w:rPr>
        <w:t xml:space="preserve">    </w:t>
      </w:r>
      <w:r>
        <w:rPr>
          <w:rFonts w:hint="eastAsia" w:hAnsi="宋体"/>
          <w:color w:val="auto"/>
          <w:highlight w:val="none"/>
        </w:rPr>
        <w:t>月</w:t>
      </w:r>
      <w:r>
        <w:rPr>
          <w:rFonts w:hint="eastAsia" w:hAnsi="宋体"/>
          <w:color w:val="auto"/>
          <w:spacing w:val="10"/>
          <w:sz w:val="24"/>
          <w:highlight w:val="none"/>
          <w:u w:val="single"/>
        </w:rPr>
        <w:t xml:space="preserve">    </w:t>
      </w:r>
      <w:r>
        <w:rPr>
          <w:rFonts w:hint="eastAsia" w:hAnsi="宋体"/>
          <w:color w:val="auto"/>
          <w:highlight w:val="none"/>
        </w:rPr>
        <w:t>日签字生效，委托期限：</w:t>
      </w:r>
      <w:r>
        <w:rPr>
          <w:rFonts w:hint="eastAsia" w:hAnsi="宋体"/>
          <w:color w:val="auto"/>
          <w:spacing w:val="10"/>
          <w:sz w:val="24"/>
          <w:highlight w:val="none"/>
          <w:u w:val="single"/>
        </w:rPr>
        <w:t xml:space="preserve">    </w:t>
      </w:r>
      <w:r>
        <w:rPr>
          <w:rFonts w:hint="eastAsia" w:hAnsi="宋体"/>
          <w:color w:val="auto"/>
          <w:highlight w:val="none"/>
        </w:rPr>
        <w:t>。</w:t>
      </w:r>
    </w:p>
    <w:p w14:paraId="2B43874B">
      <w:pPr>
        <w:pStyle w:val="15"/>
        <w:spacing w:line="360" w:lineRule="auto"/>
        <w:ind w:firstLine="420"/>
        <w:rPr>
          <w:rFonts w:hAnsi="宋体"/>
          <w:color w:val="auto"/>
          <w:highlight w:val="none"/>
        </w:rPr>
      </w:pPr>
      <w:r>
        <w:rPr>
          <w:rFonts w:hint="eastAsia" w:hAnsi="宋体"/>
          <w:color w:val="auto"/>
          <w:highlight w:val="none"/>
        </w:rPr>
        <w:t>代理人无转委托权。</w:t>
      </w:r>
    </w:p>
    <w:p w14:paraId="5B48F74D">
      <w:pPr>
        <w:pStyle w:val="15"/>
        <w:spacing w:line="360" w:lineRule="auto"/>
        <w:ind w:firstLine="420"/>
        <w:rPr>
          <w:rFonts w:hAnsi="宋体"/>
          <w:color w:val="auto"/>
          <w:highlight w:val="none"/>
        </w:rPr>
      </w:pPr>
    </w:p>
    <w:p w14:paraId="50F2D68B">
      <w:pPr>
        <w:pStyle w:val="15"/>
        <w:spacing w:line="360" w:lineRule="auto"/>
        <w:ind w:firstLine="420"/>
        <w:rPr>
          <w:rFonts w:hAnsi="宋体"/>
          <w:color w:val="auto"/>
          <w:highlight w:val="none"/>
          <w:u w:val="single"/>
        </w:rPr>
      </w:pPr>
      <w:r>
        <w:rPr>
          <w:rFonts w:hint="eastAsia" w:hAnsi="宋体"/>
          <w:color w:val="auto"/>
          <w:highlight w:val="none"/>
        </w:rPr>
        <w:t>投标人（或联合体投标</w:t>
      </w:r>
      <w:r>
        <w:rPr>
          <w:rFonts w:hint="eastAsia" w:hAnsi="宋体" w:cs="宋体"/>
          <w:color w:val="auto"/>
          <w:kern w:val="0"/>
          <w:szCs w:val="21"/>
          <w:highlight w:val="none"/>
        </w:rPr>
        <w:t>牵头人名称</w:t>
      </w:r>
      <w:r>
        <w:rPr>
          <w:rFonts w:hint="eastAsia" w:hAnsi="宋体"/>
          <w:color w:val="auto"/>
          <w:highlight w:val="none"/>
        </w:rPr>
        <w:t>）（盖单位公章）：</w:t>
      </w:r>
      <w:r>
        <w:rPr>
          <w:rFonts w:hAnsi="宋体"/>
          <w:color w:val="auto"/>
          <w:highlight w:val="none"/>
          <w:u w:val="single"/>
        </w:rPr>
        <w:t xml:space="preserve">                                    </w:t>
      </w:r>
    </w:p>
    <w:p w14:paraId="4452CA7A">
      <w:pPr>
        <w:pStyle w:val="15"/>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150CAD12">
      <w:pPr>
        <w:pStyle w:val="15"/>
        <w:spacing w:line="360" w:lineRule="auto"/>
        <w:ind w:firstLine="420"/>
        <w:rPr>
          <w:rFonts w:hAnsi="宋体"/>
          <w:color w:val="auto"/>
          <w:highlight w:val="none"/>
          <w:u w:val="single"/>
        </w:rPr>
      </w:pPr>
      <w:r>
        <w:rPr>
          <w:rFonts w:hint="eastAsia" w:hAnsi="宋体"/>
          <w:color w:val="auto"/>
          <w:highlight w:val="none"/>
        </w:rPr>
        <w:t>法定代表人身份证号码：</w:t>
      </w:r>
      <w:r>
        <w:rPr>
          <w:rFonts w:hAnsi="宋体"/>
          <w:color w:val="auto"/>
          <w:highlight w:val="none"/>
          <w:u w:val="single"/>
        </w:rPr>
        <w:t xml:space="preserve">                                   </w:t>
      </w:r>
    </w:p>
    <w:p w14:paraId="682C64ED">
      <w:pPr>
        <w:pStyle w:val="15"/>
        <w:spacing w:line="360" w:lineRule="auto"/>
        <w:ind w:firstLine="420" w:firstLineChars="200"/>
        <w:rPr>
          <w:rFonts w:hAnsi="宋体"/>
          <w:color w:val="auto"/>
          <w:highlight w:val="none"/>
        </w:rPr>
      </w:pPr>
      <w:r>
        <w:rPr>
          <w:rFonts w:hint="eastAsia" w:hAnsi="宋体"/>
          <w:color w:val="auto"/>
          <w:highlight w:val="none"/>
        </w:rPr>
        <w:t>委托代理人（签字）：</w:t>
      </w:r>
      <w:r>
        <w:rPr>
          <w:rFonts w:hAnsi="宋体"/>
          <w:color w:val="auto"/>
          <w:highlight w:val="none"/>
          <w:u w:val="single"/>
        </w:rPr>
        <w:t xml:space="preserve">                                </w:t>
      </w:r>
    </w:p>
    <w:p w14:paraId="10440736">
      <w:pPr>
        <w:pStyle w:val="15"/>
        <w:spacing w:line="360" w:lineRule="auto"/>
        <w:ind w:firstLine="420"/>
        <w:rPr>
          <w:rFonts w:hAnsi="宋体"/>
          <w:color w:val="auto"/>
          <w:highlight w:val="none"/>
          <w:u w:val="single"/>
        </w:rPr>
      </w:pPr>
      <w:r>
        <w:rPr>
          <w:rFonts w:hint="eastAsia" w:hAnsi="宋体"/>
          <w:color w:val="auto"/>
          <w:highlight w:val="none"/>
        </w:rPr>
        <w:t>委托代理人身份证号码：</w:t>
      </w:r>
      <w:r>
        <w:rPr>
          <w:rFonts w:hAnsi="宋体"/>
          <w:color w:val="auto"/>
          <w:highlight w:val="none"/>
          <w:u w:val="single"/>
        </w:rPr>
        <w:t xml:space="preserve">                                   </w:t>
      </w:r>
    </w:p>
    <w:p w14:paraId="31A52DCC">
      <w:pPr>
        <w:pStyle w:val="15"/>
        <w:spacing w:line="360" w:lineRule="auto"/>
        <w:ind w:firstLine="420"/>
        <w:rPr>
          <w:rFonts w:hAnsi="宋体"/>
          <w:color w:val="auto"/>
          <w:highlight w:val="none"/>
          <w:u w:val="single"/>
        </w:rPr>
      </w:pPr>
    </w:p>
    <w:p w14:paraId="38A7E6B8">
      <w:pPr>
        <w:pStyle w:val="15"/>
        <w:spacing w:line="360" w:lineRule="auto"/>
        <w:ind w:firstLine="420"/>
        <w:rPr>
          <w:rFonts w:hAnsi="宋体"/>
          <w:color w:val="auto"/>
          <w:highlight w:val="none"/>
          <w:u w:val="single"/>
        </w:rPr>
      </w:pPr>
      <w:r>
        <w:rPr>
          <w:rFonts w:hint="eastAsia" w:hAnsi="宋体" w:cs="宋体"/>
          <w:color w:val="auto"/>
          <w:kern w:val="0"/>
          <w:szCs w:val="21"/>
          <w:highlight w:val="none"/>
        </w:rPr>
        <w:t>成员一名称：</w:t>
      </w:r>
      <w:r>
        <w:rPr>
          <w:rFonts w:hint="eastAsia" w:hAnsi="宋体"/>
          <w:color w:val="auto"/>
          <w:highlight w:val="none"/>
        </w:rPr>
        <w:t>（盖单位公章）：</w:t>
      </w:r>
      <w:r>
        <w:rPr>
          <w:rFonts w:hAnsi="宋体"/>
          <w:color w:val="auto"/>
          <w:highlight w:val="none"/>
          <w:u w:val="single"/>
        </w:rPr>
        <w:t xml:space="preserve">                                    </w:t>
      </w:r>
    </w:p>
    <w:p w14:paraId="617E7241">
      <w:pPr>
        <w:pStyle w:val="15"/>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76CE1BFD">
      <w:pPr>
        <w:pStyle w:val="15"/>
        <w:spacing w:line="360" w:lineRule="auto"/>
        <w:ind w:firstLine="420"/>
        <w:rPr>
          <w:rFonts w:hAnsi="宋体"/>
          <w:color w:val="auto"/>
          <w:highlight w:val="none"/>
          <w:u w:val="single"/>
        </w:rPr>
      </w:pPr>
    </w:p>
    <w:p w14:paraId="7BA8FCE5">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49B386FA">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FFC9815">
      <w:pPr>
        <w:pStyle w:val="15"/>
        <w:ind w:firstLine="420" w:firstLineChars="200"/>
        <w:rPr>
          <w:rFonts w:hAnsi="宋体"/>
          <w:color w:val="auto"/>
          <w:highlight w:val="none"/>
        </w:rPr>
      </w:pPr>
      <w:r>
        <w:rPr>
          <w:rFonts w:hint="eastAsia" w:hAnsi="宋体"/>
          <w:color w:val="auto"/>
          <w:highlight w:val="none"/>
        </w:rPr>
        <w:t>......</w:t>
      </w:r>
    </w:p>
    <w:p w14:paraId="3FAFF45C">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w:t>
      </w:r>
    </w:p>
    <w:p w14:paraId="69F2DEF2">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1.法定代表人和委托代理人必须在授权委托书上亲笔签名，不得使用印章、签名章或者其他电子制版签名代替，</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0CA2A0D9">
      <w:pPr>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4C4395B8">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06F521BC">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6194C78F">
      <w:pPr>
        <w:spacing w:line="360" w:lineRule="auto"/>
        <w:ind w:firstLine="482"/>
        <w:rPr>
          <w:rFonts w:ascii="宋体" w:hAnsi="宋体"/>
          <w:b/>
          <w:color w:val="auto"/>
          <w:sz w:val="24"/>
          <w:highlight w:val="none"/>
        </w:rPr>
      </w:pPr>
    </w:p>
    <w:p w14:paraId="2614D6A0">
      <w:pPr>
        <w:spacing w:line="360" w:lineRule="auto"/>
        <w:ind w:firstLine="482"/>
        <w:rPr>
          <w:rFonts w:ascii="宋体" w:hAnsi="宋体"/>
          <w:b/>
          <w:color w:val="auto"/>
          <w:sz w:val="24"/>
          <w:highlight w:val="none"/>
        </w:rPr>
      </w:pPr>
      <w:r>
        <w:rPr>
          <w:rFonts w:hint="eastAsia" w:ascii="宋体" w:hAnsi="宋体"/>
          <w:b/>
          <w:color w:val="auto"/>
          <w:sz w:val="24"/>
          <w:highlight w:val="none"/>
        </w:rPr>
        <w:t>附件：</w:t>
      </w:r>
    </w:p>
    <w:tbl>
      <w:tblPr>
        <w:tblStyle w:val="27"/>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A4D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623CBC35">
            <w:pPr>
              <w:spacing w:line="360" w:lineRule="auto"/>
              <w:ind w:firstLine="482"/>
              <w:rPr>
                <w:rFonts w:ascii="宋体" w:hAnsi="宋体"/>
                <w:b/>
                <w:color w:val="auto"/>
                <w:sz w:val="24"/>
                <w:highlight w:val="none"/>
              </w:rPr>
            </w:pPr>
          </w:p>
          <w:p w14:paraId="09276D0D">
            <w:pPr>
              <w:spacing w:line="360" w:lineRule="auto"/>
              <w:ind w:firstLine="482"/>
              <w:rPr>
                <w:rFonts w:ascii="宋体" w:hAnsi="宋体"/>
                <w:b/>
                <w:color w:val="auto"/>
                <w:sz w:val="24"/>
                <w:highlight w:val="none"/>
              </w:rPr>
            </w:pPr>
            <w:r>
              <w:rPr>
                <w:rFonts w:hint="eastAsia" w:ascii="宋体" w:hAnsi="宋体"/>
                <w:b/>
                <w:color w:val="auto"/>
                <w:sz w:val="24"/>
                <w:highlight w:val="none"/>
              </w:rPr>
              <w:t>全权代表身份证复印件粘帖处（正、反面）</w:t>
            </w:r>
          </w:p>
        </w:tc>
      </w:tr>
    </w:tbl>
    <w:p w14:paraId="6FFEC135">
      <w:pPr>
        <w:snapToGrid w:val="0"/>
        <w:spacing w:before="50" w:after="120" w:afterLines="50" w:line="360" w:lineRule="auto"/>
        <w:jc w:val="left"/>
        <w:rPr>
          <w:rFonts w:ascii="宋体" w:hAnsi="宋体" w:cs="仿宋_GB2312"/>
          <w:color w:val="auto"/>
          <w:szCs w:val="21"/>
          <w:highlight w:val="none"/>
        </w:rPr>
      </w:pPr>
    </w:p>
    <w:p w14:paraId="6E3A4B27">
      <w:pPr>
        <w:snapToGrid w:val="0"/>
        <w:spacing w:before="120" w:beforeLines="50" w:after="50"/>
        <w:ind w:firstLine="566" w:firstLineChars="236"/>
        <w:jc w:val="center"/>
        <w:rPr>
          <w:rFonts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34EEC460">
      <w:pPr>
        <w:ind w:firstLine="602"/>
        <w:jc w:val="center"/>
        <w:rPr>
          <w:rFonts w:ascii="宋体" w:hAnsi="宋体"/>
          <w:b/>
          <w:bCs/>
          <w:color w:val="auto"/>
          <w:sz w:val="30"/>
          <w:szCs w:val="30"/>
          <w:highlight w:val="none"/>
        </w:rPr>
      </w:pPr>
      <w:r>
        <w:rPr>
          <w:rFonts w:hint="eastAsia" w:ascii="宋体" w:hAnsi="宋体"/>
          <w:b/>
          <w:bCs/>
          <w:color w:val="auto"/>
          <w:sz w:val="30"/>
          <w:szCs w:val="30"/>
          <w:highlight w:val="none"/>
        </w:rPr>
        <w:t>四、商务条款偏离表</w:t>
      </w:r>
    </w:p>
    <w:p w14:paraId="7F9BA6AE">
      <w:pPr>
        <w:ind w:firstLine="600"/>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2143CF5C">
      <w:pPr>
        <w:snapToGrid w:val="0"/>
        <w:spacing w:before="50"/>
        <w:ind w:firstLine="480"/>
        <w:jc w:val="left"/>
        <w:rPr>
          <w:rFonts w:ascii="宋体" w:hAnsi="宋体"/>
          <w:color w:val="auto"/>
          <w:sz w:val="24"/>
          <w:highlight w:val="none"/>
        </w:rPr>
      </w:pPr>
    </w:p>
    <w:p w14:paraId="406C297B">
      <w:pPr>
        <w:pStyle w:val="15"/>
        <w:spacing w:line="360" w:lineRule="auto"/>
        <w:ind w:left="-424" w:leftChars="-202" w:firstLine="420"/>
        <w:rPr>
          <w:rFonts w:hAnsi="宋体"/>
          <w:color w:val="auto"/>
          <w:sz w:val="24"/>
          <w:szCs w:val="24"/>
          <w:highlight w:val="none"/>
        </w:rPr>
      </w:pPr>
      <w:r>
        <w:rPr>
          <w:rFonts w:hint="eastAsia" w:hAnsi="宋体"/>
          <w:color w:val="auto"/>
          <w:highlight w:val="none"/>
        </w:rPr>
        <w:t>请逐条对应本项目招标文件第二章“货物需求一览表”中“商务条款”的要求，详细填写相应的具体内容。“偏离说明”一栏应当选择“正偏离”、“负偏离”或“无偏离”进行填写。</w:t>
      </w:r>
    </w:p>
    <w:tbl>
      <w:tblPr>
        <w:tblStyle w:val="27"/>
        <w:tblpPr w:leftFromText="180" w:rightFromText="180" w:vertAnchor="text" w:horzAnchor="margin" w:tblpXSpec="center" w:tblpY="9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997"/>
        <w:gridCol w:w="2458"/>
        <w:gridCol w:w="2434"/>
      </w:tblGrid>
      <w:tr w14:paraId="725A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53" w:type="pct"/>
            <w:tcBorders>
              <w:top w:val="single" w:color="auto" w:sz="4" w:space="0"/>
              <w:left w:val="single" w:color="auto" w:sz="4" w:space="0"/>
              <w:right w:val="single" w:color="auto" w:sz="4" w:space="0"/>
            </w:tcBorders>
          </w:tcPr>
          <w:p w14:paraId="1C177704">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1765" w:type="pct"/>
            <w:tcBorders>
              <w:top w:val="single" w:color="auto" w:sz="4" w:space="0"/>
              <w:left w:val="single" w:color="auto" w:sz="4" w:space="0"/>
              <w:bottom w:val="single" w:color="auto" w:sz="4" w:space="0"/>
              <w:right w:val="single" w:color="auto" w:sz="4" w:space="0"/>
            </w:tcBorders>
          </w:tcPr>
          <w:p w14:paraId="5DE83193">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1448" w:type="pct"/>
            <w:tcBorders>
              <w:top w:val="single" w:color="auto" w:sz="4" w:space="0"/>
              <w:left w:val="single" w:color="auto" w:sz="4" w:space="0"/>
              <w:right w:val="single" w:color="auto" w:sz="4" w:space="0"/>
            </w:tcBorders>
          </w:tcPr>
          <w:p w14:paraId="1B568461">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431" w:type="pct"/>
            <w:tcBorders>
              <w:top w:val="single" w:color="auto" w:sz="4" w:space="0"/>
              <w:left w:val="single" w:color="auto" w:sz="4" w:space="0"/>
              <w:right w:val="single" w:color="auto" w:sz="4" w:space="0"/>
            </w:tcBorders>
          </w:tcPr>
          <w:p w14:paraId="6CEBD87B">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C11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53" w:type="pct"/>
            <w:vMerge w:val="restart"/>
            <w:tcBorders>
              <w:top w:val="single" w:color="auto" w:sz="4" w:space="0"/>
              <w:left w:val="single" w:color="auto" w:sz="4" w:space="0"/>
              <w:right w:val="single" w:color="auto" w:sz="4" w:space="0"/>
            </w:tcBorders>
          </w:tcPr>
          <w:p w14:paraId="1E9D13C7">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1765" w:type="pct"/>
            <w:tcBorders>
              <w:top w:val="single" w:color="auto" w:sz="4" w:space="0"/>
              <w:left w:val="single" w:color="auto" w:sz="4" w:space="0"/>
              <w:bottom w:val="single" w:color="auto" w:sz="4" w:space="0"/>
              <w:right w:val="single" w:color="auto" w:sz="4" w:space="0"/>
            </w:tcBorders>
          </w:tcPr>
          <w:p w14:paraId="7CBAB8CB">
            <w:pPr>
              <w:rPr>
                <w:rFonts w:ascii="宋体" w:hAnsi="宋体"/>
                <w:color w:val="auto"/>
                <w:szCs w:val="21"/>
                <w:highlight w:val="none"/>
              </w:rPr>
            </w:pPr>
            <w:r>
              <w:rPr>
                <w:rFonts w:hint="eastAsia" w:ascii="宋体" w:hAnsi="宋体"/>
                <w:color w:val="auto"/>
                <w:szCs w:val="21"/>
                <w:highlight w:val="none"/>
              </w:rPr>
              <w:t>1  ……</w:t>
            </w:r>
          </w:p>
        </w:tc>
        <w:tc>
          <w:tcPr>
            <w:tcW w:w="1448" w:type="pct"/>
            <w:tcBorders>
              <w:top w:val="single" w:color="auto" w:sz="4" w:space="0"/>
              <w:left w:val="single" w:color="auto" w:sz="4" w:space="0"/>
              <w:right w:val="single" w:color="auto" w:sz="4" w:space="0"/>
            </w:tcBorders>
          </w:tcPr>
          <w:p w14:paraId="64462FE7">
            <w:pPr>
              <w:rPr>
                <w:rFonts w:ascii="宋体" w:hAnsi="宋体"/>
                <w:color w:val="auto"/>
                <w:szCs w:val="21"/>
                <w:highlight w:val="none"/>
              </w:rPr>
            </w:pPr>
            <w:r>
              <w:rPr>
                <w:rFonts w:hint="eastAsia" w:ascii="宋体" w:hAnsi="宋体"/>
                <w:color w:val="auto"/>
                <w:szCs w:val="21"/>
                <w:highlight w:val="none"/>
              </w:rPr>
              <w:t>1  ……</w:t>
            </w:r>
          </w:p>
        </w:tc>
        <w:tc>
          <w:tcPr>
            <w:tcW w:w="1431" w:type="pct"/>
            <w:tcBorders>
              <w:top w:val="single" w:color="auto" w:sz="4" w:space="0"/>
              <w:left w:val="single" w:color="auto" w:sz="4" w:space="0"/>
              <w:right w:val="single" w:color="auto" w:sz="4" w:space="0"/>
            </w:tcBorders>
          </w:tcPr>
          <w:p w14:paraId="2E363248">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FAFC821">
            <w:pPr>
              <w:spacing w:line="300" w:lineRule="exact"/>
              <w:rPr>
                <w:rFonts w:ascii="宋体" w:hAnsi="宋体"/>
                <w:color w:val="auto"/>
                <w:szCs w:val="21"/>
                <w:highlight w:val="none"/>
              </w:rPr>
            </w:pPr>
          </w:p>
        </w:tc>
      </w:tr>
      <w:tr w14:paraId="74C4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right w:val="single" w:color="auto" w:sz="4" w:space="0"/>
            </w:tcBorders>
          </w:tcPr>
          <w:p w14:paraId="544F391E">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18879D93">
            <w:pPr>
              <w:spacing w:line="340" w:lineRule="exact"/>
              <w:rPr>
                <w:rFonts w:ascii="宋体" w:hAnsi="宋体"/>
                <w:color w:val="auto"/>
                <w:szCs w:val="21"/>
                <w:highlight w:val="none"/>
              </w:rPr>
            </w:pPr>
            <w:r>
              <w:rPr>
                <w:rFonts w:hint="eastAsia" w:ascii="宋体" w:hAnsi="宋体"/>
                <w:color w:val="auto"/>
                <w:szCs w:val="21"/>
                <w:highlight w:val="none"/>
              </w:rPr>
              <w:t>2  ……</w:t>
            </w:r>
          </w:p>
          <w:p w14:paraId="007ACABE">
            <w:pPr>
              <w:spacing w:line="340" w:lineRule="exact"/>
              <w:rPr>
                <w:rFonts w:ascii="宋体" w:hAnsi="宋体"/>
                <w:color w:val="auto"/>
                <w:szCs w:val="21"/>
                <w:highlight w:val="none"/>
              </w:rPr>
            </w:pPr>
          </w:p>
        </w:tc>
        <w:tc>
          <w:tcPr>
            <w:tcW w:w="1448" w:type="pct"/>
            <w:tcBorders>
              <w:left w:val="single" w:color="auto" w:sz="4" w:space="0"/>
              <w:right w:val="single" w:color="auto" w:sz="4" w:space="0"/>
            </w:tcBorders>
          </w:tcPr>
          <w:p w14:paraId="4E6DC84F">
            <w:pPr>
              <w:spacing w:line="340" w:lineRule="exact"/>
              <w:rPr>
                <w:rFonts w:ascii="宋体" w:hAnsi="宋体"/>
                <w:color w:val="auto"/>
                <w:szCs w:val="21"/>
                <w:highlight w:val="none"/>
              </w:rPr>
            </w:pPr>
            <w:r>
              <w:rPr>
                <w:rFonts w:hint="eastAsia" w:ascii="宋体" w:hAnsi="宋体"/>
                <w:color w:val="auto"/>
                <w:szCs w:val="21"/>
                <w:highlight w:val="none"/>
              </w:rPr>
              <w:t>2  ……</w:t>
            </w:r>
          </w:p>
          <w:p w14:paraId="1D63DCE3">
            <w:pPr>
              <w:spacing w:line="300" w:lineRule="exact"/>
              <w:rPr>
                <w:rFonts w:ascii="宋体" w:hAnsi="宋体"/>
                <w:color w:val="auto"/>
                <w:szCs w:val="21"/>
                <w:highlight w:val="none"/>
              </w:rPr>
            </w:pPr>
          </w:p>
        </w:tc>
        <w:tc>
          <w:tcPr>
            <w:tcW w:w="1431" w:type="pct"/>
            <w:tcBorders>
              <w:left w:val="single" w:color="auto" w:sz="4" w:space="0"/>
              <w:right w:val="single" w:color="auto" w:sz="4" w:space="0"/>
            </w:tcBorders>
          </w:tcPr>
          <w:p w14:paraId="225B38CA">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ED36AB4">
            <w:pPr>
              <w:spacing w:line="300" w:lineRule="exact"/>
              <w:rPr>
                <w:rFonts w:ascii="宋体" w:hAnsi="宋体"/>
                <w:color w:val="auto"/>
                <w:szCs w:val="21"/>
                <w:highlight w:val="none"/>
              </w:rPr>
            </w:pPr>
          </w:p>
        </w:tc>
      </w:tr>
      <w:tr w14:paraId="1B5D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right w:val="single" w:color="auto" w:sz="4" w:space="0"/>
            </w:tcBorders>
          </w:tcPr>
          <w:p w14:paraId="366EB5A7">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48E652D6">
            <w:pPr>
              <w:spacing w:line="340" w:lineRule="exact"/>
              <w:rPr>
                <w:rFonts w:ascii="宋体" w:hAnsi="宋体"/>
                <w:color w:val="auto"/>
                <w:szCs w:val="21"/>
                <w:highlight w:val="none"/>
              </w:rPr>
            </w:pPr>
            <w:r>
              <w:rPr>
                <w:rFonts w:hint="eastAsia" w:ascii="宋体" w:hAnsi="宋体"/>
                <w:color w:val="auto"/>
                <w:szCs w:val="21"/>
                <w:highlight w:val="none"/>
              </w:rPr>
              <w:t>3  ……</w:t>
            </w:r>
          </w:p>
          <w:p w14:paraId="631FAA6C">
            <w:pPr>
              <w:spacing w:line="340" w:lineRule="exact"/>
              <w:rPr>
                <w:rFonts w:ascii="宋体" w:hAnsi="宋体"/>
                <w:color w:val="auto"/>
                <w:szCs w:val="21"/>
                <w:highlight w:val="none"/>
              </w:rPr>
            </w:pPr>
          </w:p>
        </w:tc>
        <w:tc>
          <w:tcPr>
            <w:tcW w:w="1448" w:type="pct"/>
            <w:tcBorders>
              <w:left w:val="single" w:color="auto" w:sz="4" w:space="0"/>
              <w:right w:val="single" w:color="auto" w:sz="4" w:space="0"/>
            </w:tcBorders>
          </w:tcPr>
          <w:p w14:paraId="4883F7C6">
            <w:pPr>
              <w:spacing w:line="340" w:lineRule="exact"/>
              <w:rPr>
                <w:rFonts w:ascii="宋体" w:hAnsi="宋体"/>
                <w:color w:val="auto"/>
                <w:szCs w:val="21"/>
                <w:highlight w:val="none"/>
              </w:rPr>
            </w:pPr>
            <w:r>
              <w:rPr>
                <w:rFonts w:hint="eastAsia" w:ascii="宋体" w:hAnsi="宋体"/>
                <w:color w:val="auto"/>
                <w:szCs w:val="21"/>
                <w:highlight w:val="none"/>
              </w:rPr>
              <w:t>3  ……</w:t>
            </w:r>
          </w:p>
          <w:p w14:paraId="173B28CD">
            <w:pPr>
              <w:spacing w:line="300" w:lineRule="exact"/>
              <w:rPr>
                <w:rFonts w:ascii="宋体" w:hAnsi="宋体"/>
                <w:color w:val="auto"/>
                <w:szCs w:val="21"/>
                <w:highlight w:val="none"/>
              </w:rPr>
            </w:pPr>
          </w:p>
        </w:tc>
        <w:tc>
          <w:tcPr>
            <w:tcW w:w="1431" w:type="pct"/>
            <w:tcBorders>
              <w:left w:val="single" w:color="auto" w:sz="4" w:space="0"/>
              <w:right w:val="single" w:color="auto" w:sz="4" w:space="0"/>
            </w:tcBorders>
          </w:tcPr>
          <w:p w14:paraId="79B57F8D">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17EECB13">
            <w:pPr>
              <w:spacing w:line="300" w:lineRule="exact"/>
              <w:rPr>
                <w:rFonts w:ascii="宋体" w:hAnsi="宋体"/>
                <w:color w:val="auto"/>
                <w:szCs w:val="21"/>
                <w:highlight w:val="none"/>
              </w:rPr>
            </w:pPr>
          </w:p>
        </w:tc>
      </w:tr>
      <w:tr w14:paraId="3ACA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bottom w:val="single" w:color="auto" w:sz="4" w:space="0"/>
              <w:right w:val="single" w:color="auto" w:sz="4" w:space="0"/>
            </w:tcBorders>
          </w:tcPr>
          <w:p w14:paraId="0E6B2E47">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404A86E1">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448" w:type="pct"/>
            <w:tcBorders>
              <w:left w:val="single" w:color="auto" w:sz="4" w:space="0"/>
              <w:bottom w:val="single" w:color="auto" w:sz="4" w:space="0"/>
              <w:right w:val="single" w:color="auto" w:sz="4" w:space="0"/>
            </w:tcBorders>
          </w:tcPr>
          <w:p w14:paraId="6864885B">
            <w:pPr>
              <w:spacing w:line="300" w:lineRule="exact"/>
              <w:rPr>
                <w:rFonts w:ascii="宋体" w:hAnsi="宋体"/>
                <w:color w:val="auto"/>
                <w:szCs w:val="21"/>
                <w:highlight w:val="none"/>
              </w:rPr>
            </w:pPr>
            <w:r>
              <w:rPr>
                <w:rFonts w:hint="eastAsia" w:ascii="宋体" w:hAnsi="宋体"/>
                <w:color w:val="auto"/>
                <w:szCs w:val="21"/>
                <w:highlight w:val="none"/>
              </w:rPr>
              <w:t>……</w:t>
            </w:r>
          </w:p>
        </w:tc>
        <w:tc>
          <w:tcPr>
            <w:tcW w:w="1431" w:type="pct"/>
            <w:tcBorders>
              <w:left w:val="single" w:color="auto" w:sz="4" w:space="0"/>
              <w:bottom w:val="single" w:color="auto" w:sz="4" w:space="0"/>
              <w:right w:val="single" w:color="auto" w:sz="4" w:space="0"/>
            </w:tcBorders>
          </w:tcPr>
          <w:p w14:paraId="157B393A">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3C1E10D3">
            <w:pPr>
              <w:spacing w:line="300" w:lineRule="exact"/>
              <w:rPr>
                <w:rFonts w:ascii="宋体" w:hAnsi="宋体"/>
                <w:color w:val="auto"/>
                <w:szCs w:val="21"/>
                <w:highlight w:val="none"/>
              </w:rPr>
            </w:pPr>
          </w:p>
        </w:tc>
      </w:tr>
      <w:tr w14:paraId="54E4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53" w:type="pct"/>
            <w:vMerge w:val="restart"/>
            <w:tcBorders>
              <w:top w:val="single" w:color="auto" w:sz="4" w:space="0"/>
              <w:left w:val="single" w:color="auto" w:sz="4" w:space="0"/>
              <w:right w:val="single" w:color="auto" w:sz="4" w:space="0"/>
            </w:tcBorders>
          </w:tcPr>
          <w:p w14:paraId="296C3C92">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1765" w:type="pct"/>
            <w:tcBorders>
              <w:top w:val="single" w:color="auto" w:sz="4" w:space="0"/>
              <w:left w:val="single" w:color="auto" w:sz="4" w:space="0"/>
              <w:bottom w:val="single" w:color="auto" w:sz="4" w:space="0"/>
              <w:right w:val="single" w:color="auto" w:sz="4" w:space="0"/>
            </w:tcBorders>
          </w:tcPr>
          <w:p w14:paraId="6509AB32">
            <w:pPr>
              <w:rPr>
                <w:rFonts w:ascii="宋体" w:hAnsi="宋体"/>
                <w:color w:val="auto"/>
                <w:szCs w:val="21"/>
                <w:highlight w:val="none"/>
              </w:rPr>
            </w:pPr>
            <w:r>
              <w:rPr>
                <w:rFonts w:hint="eastAsia" w:ascii="宋体" w:hAnsi="宋体"/>
                <w:color w:val="auto"/>
                <w:szCs w:val="21"/>
                <w:highlight w:val="none"/>
              </w:rPr>
              <w:t>1  ……</w:t>
            </w:r>
          </w:p>
        </w:tc>
        <w:tc>
          <w:tcPr>
            <w:tcW w:w="1448" w:type="pct"/>
            <w:tcBorders>
              <w:top w:val="single" w:color="auto" w:sz="4" w:space="0"/>
              <w:left w:val="single" w:color="auto" w:sz="4" w:space="0"/>
              <w:right w:val="single" w:color="auto" w:sz="4" w:space="0"/>
            </w:tcBorders>
          </w:tcPr>
          <w:p w14:paraId="0C47AD2F">
            <w:pPr>
              <w:rPr>
                <w:rFonts w:ascii="宋体" w:hAnsi="宋体"/>
                <w:color w:val="auto"/>
                <w:szCs w:val="21"/>
                <w:highlight w:val="none"/>
              </w:rPr>
            </w:pPr>
            <w:r>
              <w:rPr>
                <w:rFonts w:hint="eastAsia" w:ascii="宋体" w:hAnsi="宋体"/>
                <w:color w:val="auto"/>
                <w:szCs w:val="21"/>
                <w:highlight w:val="none"/>
              </w:rPr>
              <w:t>1  ……</w:t>
            </w:r>
          </w:p>
        </w:tc>
        <w:tc>
          <w:tcPr>
            <w:tcW w:w="1431" w:type="pct"/>
            <w:tcBorders>
              <w:top w:val="single" w:color="auto" w:sz="4" w:space="0"/>
              <w:left w:val="single" w:color="auto" w:sz="4" w:space="0"/>
              <w:right w:val="single" w:color="auto" w:sz="4" w:space="0"/>
            </w:tcBorders>
          </w:tcPr>
          <w:p w14:paraId="33697B0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3E76A25">
            <w:pPr>
              <w:spacing w:line="300" w:lineRule="exact"/>
              <w:rPr>
                <w:rFonts w:ascii="宋体" w:hAnsi="宋体"/>
                <w:color w:val="auto"/>
                <w:szCs w:val="21"/>
                <w:highlight w:val="none"/>
              </w:rPr>
            </w:pPr>
          </w:p>
        </w:tc>
      </w:tr>
      <w:tr w14:paraId="2790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right w:val="single" w:color="auto" w:sz="4" w:space="0"/>
            </w:tcBorders>
          </w:tcPr>
          <w:p w14:paraId="6C3610AB">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034A0BC3">
            <w:pPr>
              <w:spacing w:line="340" w:lineRule="exact"/>
              <w:rPr>
                <w:rFonts w:ascii="宋体" w:hAnsi="宋体"/>
                <w:color w:val="auto"/>
                <w:szCs w:val="21"/>
                <w:highlight w:val="none"/>
              </w:rPr>
            </w:pPr>
            <w:r>
              <w:rPr>
                <w:rFonts w:hint="eastAsia" w:ascii="宋体" w:hAnsi="宋体"/>
                <w:color w:val="auto"/>
                <w:szCs w:val="21"/>
                <w:highlight w:val="none"/>
              </w:rPr>
              <w:t>2  ……</w:t>
            </w:r>
          </w:p>
          <w:p w14:paraId="4DB80ABF">
            <w:pPr>
              <w:spacing w:line="340" w:lineRule="exact"/>
              <w:rPr>
                <w:rFonts w:ascii="宋体" w:hAnsi="宋体"/>
                <w:color w:val="auto"/>
                <w:szCs w:val="21"/>
                <w:highlight w:val="none"/>
              </w:rPr>
            </w:pPr>
          </w:p>
        </w:tc>
        <w:tc>
          <w:tcPr>
            <w:tcW w:w="1448" w:type="pct"/>
            <w:tcBorders>
              <w:left w:val="single" w:color="auto" w:sz="4" w:space="0"/>
              <w:right w:val="single" w:color="auto" w:sz="4" w:space="0"/>
            </w:tcBorders>
          </w:tcPr>
          <w:p w14:paraId="45D6A9EB">
            <w:pPr>
              <w:spacing w:line="340" w:lineRule="exact"/>
              <w:rPr>
                <w:rFonts w:ascii="宋体" w:hAnsi="宋体"/>
                <w:color w:val="auto"/>
                <w:szCs w:val="21"/>
                <w:highlight w:val="none"/>
              </w:rPr>
            </w:pPr>
            <w:r>
              <w:rPr>
                <w:rFonts w:hint="eastAsia" w:ascii="宋体" w:hAnsi="宋体"/>
                <w:color w:val="auto"/>
                <w:szCs w:val="21"/>
                <w:highlight w:val="none"/>
              </w:rPr>
              <w:t>2  ……</w:t>
            </w:r>
          </w:p>
          <w:p w14:paraId="2C7E7C2A">
            <w:pPr>
              <w:spacing w:line="300" w:lineRule="exact"/>
              <w:rPr>
                <w:rFonts w:ascii="宋体" w:hAnsi="宋体"/>
                <w:color w:val="auto"/>
                <w:szCs w:val="21"/>
                <w:highlight w:val="none"/>
              </w:rPr>
            </w:pPr>
          </w:p>
        </w:tc>
        <w:tc>
          <w:tcPr>
            <w:tcW w:w="1431" w:type="pct"/>
            <w:tcBorders>
              <w:left w:val="single" w:color="auto" w:sz="4" w:space="0"/>
              <w:right w:val="single" w:color="auto" w:sz="4" w:space="0"/>
            </w:tcBorders>
          </w:tcPr>
          <w:p w14:paraId="7989A056">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275D0FB">
            <w:pPr>
              <w:spacing w:line="300" w:lineRule="exact"/>
              <w:rPr>
                <w:rFonts w:ascii="宋体" w:hAnsi="宋体"/>
                <w:color w:val="auto"/>
                <w:szCs w:val="21"/>
                <w:highlight w:val="none"/>
              </w:rPr>
            </w:pPr>
          </w:p>
        </w:tc>
      </w:tr>
      <w:tr w14:paraId="5C1E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right w:val="single" w:color="auto" w:sz="4" w:space="0"/>
            </w:tcBorders>
          </w:tcPr>
          <w:p w14:paraId="39C0E05F">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5F7C6280">
            <w:pPr>
              <w:spacing w:line="340" w:lineRule="exact"/>
              <w:rPr>
                <w:rFonts w:ascii="宋体" w:hAnsi="宋体"/>
                <w:color w:val="auto"/>
                <w:szCs w:val="21"/>
                <w:highlight w:val="none"/>
              </w:rPr>
            </w:pPr>
            <w:r>
              <w:rPr>
                <w:rFonts w:hint="eastAsia" w:ascii="宋体" w:hAnsi="宋体"/>
                <w:color w:val="auto"/>
                <w:szCs w:val="21"/>
                <w:highlight w:val="none"/>
              </w:rPr>
              <w:t>3  ……</w:t>
            </w:r>
          </w:p>
          <w:p w14:paraId="5C4A2776">
            <w:pPr>
              <w:spacing w:line="340" w:lineRule="exact"/>
              <w:rPr>
                <w:rFonts w:ascii="宋体" w:hAnsi="宋体"/>
                <w:color w:val="auto"/>
                <w:szCs w:val="21"/>
                <w:highlight w:val="none"/>
              </w:rPr>
            </w:pPr>
          </w:p>
        </w:tc>
        <w:tc>
          <w:tcPr>
            <w:tcW w:w="1448" w:type="pct"/>
            <w:tcBorders>
              <w:left w:val="single" w:color="auto" w:sz="4" w:space="0"/>
              <w:right w:val="single" w:color="auto" w:sz="4" w:space="0"/>
            </w:tcBorders>
          </w:tcPr>
          <w:p w14:paraId="181EC82D">
            <w:pPr>
              <w:spacing w:line="340" w:lineRule="exact"/>
              <w:rPr>
                <w:rFonts w:ascii="宋体" w:hAnsi="宋体"/>
                <w:color w:val="auto"/>
                <w:szCs w:val="21"/>
                <w:highlight w:val="none"/>
              </w:rPr>
            </w:pPr>
            <w:r>
              <w:rPr>
                <w:rFonts w:hint="eastAsia" w:ascii="宋体" w:hAnsi="宋体"/>
                <w:color w:val="auto"/>
                <w:szCs w:val="21"/>
                <w:highlight w:val="none"/>
              </w:rPr>
              <w:t>3  ……</w:t>
            </w:r>
          </w:p>
          <w:p w14:paraId="44546516">
            <w:pPr>
              <w:spacing w:line="300" w:lineRule="exact"/>
              <w:rPr>
                <w:rFonts w:ascii="宋体" w:hAnsi="宋体"/>
                <w:color w:val="auto"/>
                <w:szCs w:val="21"/>
                <w:highlight w:val="none"/>
              </w:rPr>
            </w:pPr>
          </w:p>
        </w:tc>
        <w:tc>
          <w:tcPr>
            <w:tcW w:w="1431" w:type="pct"/>
            <w:tcBorders>
              <w:left w:val="single" w:color="auto" w:sz="4" w:space="0"/>
              <w:right w:val="single" w:color="auto" w:sz="4" w:space="0"/>
            </w:tcBorders>
          </w:tcPr>
          <w:p w14:paraId="6B4C5724">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0660F6B">
            <w:pPr>
              <w:spacing w:line="300" w:lineRule="exact"/>
              <w:rPr>
                <w:rFonts w:ascii="宋体" w:hAnsi="宋体"/>
                <w:color w:val="auto"/>
                <w:szCs w:val="21"/>
                <w:highlight w:val="none"/>
              </w:rPr>
            </w:pPr>
          </w:p>
        </w:tc>
      </w:tr>
      <w:tr w14:paraId="263D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bottom w:val="single" w:color="auto" w:sz="4" w:space="0"/>
              <w:right w:val="single" w:color="auto" w:sz="4" w:space="0"/>
            </w:tcBorders>
          </w:tcPr>
          <w:p w14:paraId="156CD93E">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20BB0CD3">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448" w:type="pct"/>
            <w:tcBorders>
              <w:left w:val="single" w:color="auto" w:sz="4" w:space="0"/>
              <w:bottom w:val="single" w:color="auto" w:sz="4" w:space="0"/>
              <w:right w:val="single" w:color="auto" w:sz="4" w:space="0"/>
            </w:tcBorders>
          </w:tcPr>
          <w:p w14:paraId="52B73401">
            <w:pPr>
              <w:spacing w:line="300" w:lineRule="exact"/>
              <w:rPr>
                <w:rFonts w:ascii="宋体" w:hAnsi="宋体"/>
                <w:color w:val="auto"/>
                <w:szCs w:val="21"/>
                <w:highlight w:val="none"/>
              </w:rPr>
            </w:pPr>
            <w:r>
              <w:rPr>
                <w:rFonts w:hint="eastAsia" w:ascii="宋体" w:hAnsi="宋体"/>
                <w:color w:val="auto"/>
                <w:szCs w:val="21"/>
                <w:highlight w:val="none"/>
              </w:rPr>
              <w:t>……</w:t>
            </w:r>
          </w:p>
        </w:tc>
        <w:tc>
          <w:tcPr>
            <w:tcW w:w="1431" w:type="pct"/>
            <w:tcBorders>
              <w:left w:val="single" w:color="auto" w:sz="4" w:space="0"/>
              <w:bottom w:val="single" w:color="auto" w:sz="4" w:space="0"/>
              <w:right w:val="single" w:color="auto" w:sz="4" w:space="0"/>
            </w:tcBorders>
          </w:tcPr>
          <w:p w14:paraId="2ADB9913">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67CBD156">
            <w:pPr>
              <w:spacing w:line="300" w:lineRule="exact"/>
              <w:rPr>
                <w:rFonts w:ascii="宋体" w:hAnsi="宋体"/>
                <w:color w:val="auto"/>
                <w:szCs w:val="21"/>
                <w:highlight w:val="none"/>
              </w:rPr>
            </w:pPr>
          </w:p>
        </w:tc>
      </w:tr>
      <w:tr w14:paraId="1931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53" w:type="pct"/>
            <w:vMerge w:val="restart"/>
            <w:tcBorders>
              <w:top w:val="single" w:color="auto" w:sz="4" w:space="0"/>
              <w:left w:val="single" w:color="auto" w:sz="4" w:space="0"/>
              <w:right w:val="single" w:color="auto" w:sz="4" w:space="0"/>
            </w:tcBorders>
          </w:tcPr>
          <w:p w14:paraId="0695DF99">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765" w:type="pct"/>
            <w:tcBorders>
              <w:top w:val="single" w:color="auto" w:sz="4" w:space="0"/>
              <w:left w:val="single" w:color="auto" w:sz="4" w:space="0"/>
              <w:bottom w:val="single" w:color="auto" w:sz="4" w:space="0"/>
              <w:right w:val="single" w:color="auto" w:sz="4" w:space="0"/>
            </w:tcBorders>
          </w:tcPr>
          <w:p w14:paraId="2876F4C7">
            <w:pPr>
              <w:rPr>
                <w:rFonts w:ascii="宋体" w:hAnsi="宋体"/>
                <w:color w:val="auto"/>
                <w:szCs w:val="21"/>
                <w:highlight w:val="none"/>
              </w:rPr>
            </w:pPr>
            <w:r>
              <w:rPr>
                <w:rFonts w:hint="eastAsia" w:ascii="宋体" w:hAnsi="宋体"/>
                <w:color w:val="auto"/>
                <w:szCs w:val="21"/>
                <w:highlight w:val="none"/>
              </w:rPr>
              <w:t>1  ……</w:t>
            </w:r>
          </w:p>
        </w:tc>
        <w:tc>
          <w:tcPr>
            <w:tcW w:w="1448" w:type="pct"/>
            <w:tcBorders>
              <w:top w:val="single" w:color="auto" w:sz="4" w:space="0"/>
              <w:left w:val="single" w:color="auto" w:sz="4" w:space="0"/>
              <w:right w:val="single" w:color="auto" w:sz="4" w:space="0"/>
            </w:tcBorders>
          </w:tcPr>
          <w:p w14:paraId="68C6A427">
            <w:pPr>
              <w:rPr>
                <w:rFonts w:ascii="宋体" w:hAnsi="宋体"/>
                <w:color w:val="auto"/>
                <w:szCs w:val="21"/>
                <w:highlight w:val="none"/>
              </w:rPr>
            </w:pPr>
            <w:r>
              <w:rPr>
                <w:rFonts w:hint="eastAsia" w:ascii="宋体" w:hAnsi="宋体"/>
                <w:color w:val="auto"/>
                <w:szCs w:val="21"/>
                <w:highlight w:val="none"/>
              </w:rPr>
              <w:t>1  ……</w:t>
            </w:r>
          </w:p>
        </w:tc>
        <w:tc>
          <w:tcPr>
            <w:tcW w:w="1431" w:type="pct"/>
            <w:tcBorders>
              <w:top w:val="single" w:color="auto" w:sz="4" w:space="0"/>
              <w:left w:val="single" w:color="auto" w:sz="4" w:space="0"/>
              <w:right w:val="single" w:color="auto" w:sz="4" w:space="0"/>
            </w:tcBorders>
          </w:tcPr>
          <w:p w14:paraId="4B76F2D3">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6D28EE22">
            <w:pPr>
              <w:spacing w:line="300" w:lineRule="exact"/>
              <w:rPr>
                <w:rFonts w:ascii="宋体" w:hAnsi="宋体"/>
                <w:color w:val="auto"/>
                <w:szCs w:val="21"/>
                <w:highlight w:val="none"/>
              </w:rPr>
            </w:pPr>
          </w:p>
        </w:tc>
      </w:tr>
      <w:tr w14:paraId="4DED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right w:val="single" w:color="auto" w:sz="4" w:space="0"/>
            </w:tcBorders>
          </w:tcPr>
          <w:p w14:paraId="4137C1EB">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0ED801C0">
            <w:pPr>
              <w:spacing w:line="340" w:lineRule="exact"/>
              <w:rPr>
                <w:rFonts w:ascii="宋体" w:hAnsi="宋体"/>
                <w:color w:val="auto"/>
                <w:szCs w:val="21"/>
                <w:highlight w:val="none"/>
              </w:rPr>
            </w:pPr>
            <w:r>
              <w:rPr>
                <w:rFonts w:hint="eastAsia" w:ascii="宋体" w:hAnsi="宋体"/>
                <w:color w:val="auto"/>
                <w:szCs w:val="21"/>
                <w:highlight w:val="none"/>
              </w:rPr>
              <w:t>2  ……</w:t>
            </w:r>
          </w:p>
          <w:p w14:paraId="4FE3457A">
            <w:pPr>
              <w:spacing w:line="340" w:lineRule="exact"/>
              <w:rPr>
                <w:rFonts w:ascii="宋体" w:hAnsi="宋体"/>
                <w:color w:val="auto"/>
                <w:szCs w:val="21"/>
                <w:highlight w:val="none"/>
              </w:rPr>
            </w:pPr>
          </w:p>
        </w:tc>
        <w:tc>
          <w:tcPr>
            <w:tcW w:w="1448" w:type="pct"/>
            <w:tcBorders>
              <w:left w:val="single" w:color="auto" w:sz="4" w:space="0"/>
              <w:right w:val="single" w:color="auto" w:sz="4" w:space="0"/>
            </w:tcBorders>
          </w:tcPr>
          <w:p w14:paraId="6B162B7D">
            <w:pPr>
              <w:spacing w:line="340" w:lineRule="exact"/>
              <w:rPr>
                <w:rFonts w:ascii="宋体" w:hAnsi="宋体"/>
                <w:color w:val="auto"/>
                <w:szCs w:val="21"/>
                <w:highlight w:val="none"/>
              </w:rPr>
            </w:pPr>
            <w:r>
              <w:rPr>
                <w:rFonts w:hint="eastAsia" w:ascii="宋体" w:hAnsi="宋体"/>
                <w:color w:val="auto"/>
                <w:szCs w:val="21"/>
                <w:highlight w:val="none"/>
              </w:rPr>
              <w:t>2  ……</w:t>
            </w:r>
          </w:p>
          <w:p w14:paraId="11F96539">
            <w:pPr>
              <w:spacing w:line="300" w:lineRule="exact"/>
              <w:rPr>
                <w:rFonts w:ascii="宋体" w:hAnsi="宋体"/>
                <w:color w:val="auto"/>
                <w:szCs w:val="21"/>
                <w:highlight w:val="none"/>
              </w:rPr>
            </w:pPr>
          </w:p>
        </w:tc>
        <w:tc>
          <w:tcPr>
            <w:tcW w:w="1431" w:type="pct"/>
            <w:tcBorders>
              <w:left w:val="single" w:color="auto" w:sz="4" w:space="0"/>
              <w:right w:val="single" w:color="auto" w:sz="4" w:space="0"/>
            </w:tcBorders>
          </w:tcPr>
          <w:p w14:paraId="4A547C2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9F6BA1A">
            <w:pPr>
              <w:spacing w:line="300" w:lineRule="exact"/>
              <w:rPr>
                <w:rFonts w:ascii="宋体" w:hAnsi="宋体"/>
                <w:color w:val="auto"/>
                <w:szCs w:val="21"/>
                <w:highlight w:val="none"/>
              </w:rPr>
            </w:pPr>
          </w:p>
        </w:tc>
      </w:tr>
      <w:tr w14:paraId="6B48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right w:val="single" w:color="auto" w:sz="4" w:space="0"/>
            </w:tcBorders>
          </w:tcPr>
          <w:p w14:paraId="194BC742">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0EAF6396">
            <w:pPr>
              <w:spacing w:line="340" w:lineRule="exact"/>
              <w:rPr>
                <w:rFonts w:ascii="宋体" w:hAnsi="宋体"/>
                <w:color w:val="auto"/>
                <w:szCs w:val="21"/>
                <w:highlight w:val="none"/>
              </w:rPr>
            </w:pPr>
            <w:r>
              <w:rPr>
                <w:rFonts w:hint="eastAsia" w:ascii="宋体" w:hAnsi="宋体"/>
                <w:color w:val="auto"/>
                <w:szCs w:val="21"/>
                <w:highlight w:val="none"/>
              </w:rPr>
              <w:t>3  ……</w:t>
            </w:r>
          </w:p>
          <w:p w14:paraId="5A6483D9">
            <w:pPr>
              <w:spacing w:line="340" w:lineRule="exact"/>
              <w:rPr>
                <w:rFonts w:ascii="宋体" w:hAnsi="宋体"/>
                <w:color w:val="auto"/>
                <w:szCs w:val="21"/>
                <w:highlight w:val="none"/>
              </w:rPr>
            </w:pPr>
          </w:p>
        </w:tc>
        <w:tc>
          <w:tcPr>
            <w:tcW w:w="1448" w:type="pct"/>
            <w:tcBorders>
              <w:left w:val="single" w:color="auto" w:sz="4" w:space="0"/>
              <w:right w:val="single" w:color="auto" w:sz="4" w:space="0"/>
            </w:tcBorders>
          </w:tcPr>
          <w:p w14:paraId="4C8AD2CA">
            <w:pPr>
              <w:spacing w:line="340" w:lineRule="exact"/>
              <w:rPr>
                <w:rFonts w:ascii="宋体" w:hAnsi="宋体"/>
                <w:color w:val="auto"/>
                <w:szCs w:val="21"/>
                <w:highlight w:val="none"/>
              </w:rPr>
            </w:pPr>
            <w:r>
              <w:rPr>
                <w:rFonts w:hint="eastAsia" w:ascii="宋体" w:hAnsi="宋体"/>
                <w:color w:val="auto"/>
                <w:szCs w:val="21"/>
                <w:highlight w:val="none"/>
              </w:rPr>
              <w:t>3  ……</w:t>
            </w:r>
          </w:p>
          <w:p w14:paraId="7816A725">
            <w:pPr>
              <w:spacing w:line="300" w:lineRule="exact"/>
              <w:rPr>
                <w:rFonts w:ascii="宋体" w:hAnsi="宋体"/>
                <w:color w:val="auto"/>
                <w:szCs w:val="21"/>
                <w:highlight w:val="none"/>
              </w:rPr>
            </w:pPr>
          </w:p>
        </w:tc>
        <w:tc>
          <w:tcPr>
            <w:tcW w:w="1431" w:type="pct"/>
            <w:tcBorders>
              <w:left w:val="single" w:color="auto" w:sz="4" w:space="0"/>
              <w:right w:val="single" w:color="auto" w:sz="4" w:space="0"/>
            </w:tcBorders>
          </w:tcPr>
          <w:p w14:paraId="6C5D13B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81B147E">
            <w:pPr>
              <w:spacing w:line="300" w:lineRule="exact"/>
              <w:rPr>
                <w:rFonts w:ascii="宋体" w:hAnsi="宋体"/>
                <w:color w:val="auto"/>
                <w:szCs w:val="21"/>
                <w:highlight w:val="none"/>
              </w:rPr>
            </w:pPr>
          </w:p>
        </w:tc>
      </w:tr>
      <w:tr w14:paraId="277B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53" w:type="pct"/>
            <w:vMerge w:val="continue"/>
            <w:tcBorders>
              <w:left w:val="single" w:color="auto" w:sz="4" w:space="0"/>
              <w:bottom w:val="single" w:color="auto" w:sz="4" w:space="0"/>
              <w:right w:val="single" w:color="auto" w:sz="4" w:space="0"/>
            </w:tcBorders>
          </w:tcPr>
          <w:p w14:paraId="06A0AC9D">
            <w:pPr>
              <w:spacing w:line="340" w:lineRule="exact"/>
              <w:rPr>
                <w:rFonts w:ascii="宋体" w:hAnsi="宋体"/>
                <w:color w:val="auto"/>
                <w:szCs w:val="21"/>
                <w:highlight w:val="none"/>
              </w:rPr>
            </w:pPr>
          </w:p>
        </w:tc>
        <w:tc>
          <w:tcPr>
            <w:tcW w:w="1765" w:type="pct"/>
            <w:tcBorders>
              <w:top w:val="single" w:color="auto" w:sz="4" w:space="0"/>
              <w:left w:val="single" w:color="auto" w:sz="4" w:space="0"/>
              <w:bottom w:val="single" w:color="auto" w:sz="4" w:space="0"/>
              <w:right w:val="single" w:color="auto" w:sz="4" w:space="0"/>
            </w:tcBorders>
          </w:tcPr>
          <w:p w14:paraId="5C1F7CFA">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448" w:type="pct"/>
            <w:tcBorders>
              <w:left w:val="single" w:color="auto" w:sz="4" w:space="0"/>
              <w:bottom w:val="single" w:color="auto" w:sz="4" w:space="0"/>
              <w:right w:val="single" w:color="auto" w:sz="4" w:space="0"/>
            </w:tcBorders>
          </w:tcPr>
          <w:p w14:paraId="5BEA7A61">
            <w:pPr>
              <w:spacing w:line="300" w:lineRule="exact"/>
              <w:rPr>
                <w:rFonts w:ascii="宋体" w:hAnsi="宋体"/>
                <w:color w:val="auto"/>
                <w:szCs w:val="21"/>
                <w:highlight w:val="none"/>
              </w:rPr>
            </w:pPr>
            <w:r>
              <w:rPr>
                <w:rFonts w:hint="eastAsia" w:ascii="宋体" w:hAnsi="宋体"/>
                <w:color w:val="auto"/>
                <w:szCs w:val="21"/>
                <w:highlight w:val="none"/>
              </w:rPr>
              <w:t>……</w:t>
            </w:r>
          </w:p>
        </w:tc>
        <w:tc>
          <w:tcPr>
            <w:tcW w:w="1431" w:type="pct"/>
            <w:tcBorders>
              <w:left w:val="single" w:color="auto" w:sz="4" w:space="0"/>
              <w:bottom w:val="single" w:color="auto" w:sz="4" w:space="0"/>
              <w:right w:val="single" w:color="auto" w:sz="4" w:space="0"/>
            </w:tcBorders>
          </w:tcPr>
          <w:p w14:paraId="4D3CB84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34EBBC0">
            <w:pPr>
              <w:spacing w:line="300" w:lineRule="exact"/>
              <w:rPr>
                <w:rFonts w:ascii="宋体" w:hAnsi="宋体"/>
                <w:color w:val="auto"/>
                <w:szCs w:val="21"/>
                <w:highlight w:val="none"/>
              </w:rPr>
            </w:pPr>
          </w:p>
        </w:tc>
      </w:tr>
      <w:tr w14:paraId="332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tcBorders>
              <w:top w:val="single" w:color="auto" w:sz="4" w:space="0"/>
              <w:left w:val="single" w:color="auto" w:sz="4" w:space="0"/>
              <w:bottom w:val="single" w:color="auto" w:sz="4" w:space="0"/>
              <w:right w:val="single" w:color="auto" w:sz="4" w:space="0"/>
            </w:tcBorders>
          </w:tcPr>
          <w:p w14:paraId="15A241C0">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4B5A74DF">
      <w:pPr>
        <w:pStyle w:val="15"/>
        <w:spacing w:line="360" w:lineRule="auto"/>
        <w:ind w:left="-708" w:leftChars="-337"/>
        <w:rPr>
          <w:rFonts w:hAnsi="宋体"/>
          <w:color w:val="auto"/>
          <w:highlight w:val="none"/>
        </w:rPr>
      </w:pPr>
    </w:p>
    <w:p w14:paraId="137A6CB6">
      <w:pPr>
        <w:pStyle w:val="15"/>
        <w:spacing w:line="360" w:lineRule="auto"/>
        <w:ind w:left="-708" w:leftChars="-337"/>
        <w:rPr>
          <w:rFonts w:hAnsi="宋体"/>
          <w:color w:val="auto"/>
          <w:highlight w:val="none"/>
        </w:rPr>
      </w:pPr>
      <w:r>
        <w:rPr>
          <w:rFonts w:hint="eastAsia" w:hAnsi="宋体"/>
          <w:color w:val="auto"/>
          <w:highlight w:val="none"/>
        </w:rPr>
        <w:t>注：</w:t>
      </w:r>
    </w:p>
    <w:p w14:paraId="1796316E">
      <w:pPr>
        <w:pStyle w:val="15"/>
        <w:spacing w:line="360" w:lineRule="auto"/>
        <w:ind w:left="-708" w:leftChars="-337" w:firstLine="420" w:firstLineChars="200"/>
        <w:rPr>
          <w:rFonts w:hAnsi="宋体"/>
          <w:color w:val="auto"/>
          <w:highlight w:val="none"/>
        </w:rPr>
      </w:pPr>
      <w:r>
        <w:rPr>
          <w:rFonts w:hAnsi="宋体"/>
          <w:color w:val="auto"/>
          <w:highlight w:val="none"/>
        </w:rPr>
        <w:t>1.</w:t>
      </w:r>
      <w:r>
        <w:rPr>
          <w:rFonts w:hint="eastAsia" w:hAnsi="宋体"/>
          <w:color w:val="auto"/>
          <w:highlight w:val="none"/>
        </w:rPr>
        <w:t>表格内容均需按要求填写并盖章，不得留空，否则按投标无效处理。</w:t>
      </w:r>
    </w:p>
    <w:p w14:paraId="7A68FCA4">
      <w:pPr>
        <w:pStyle w:val="15"/>
        <w:spacing w:line="360" w:lineRule="auto"/>
        <w:ind w:left="-603" w:leftChars="-287" w:firstLine="315" w:firstLineChars="150"/>
        <w:rPr>
          <w:rFonts w:hAnsi="宋体"/>
          <w:color w:val="auto"/>
          <w:highlight w:val="none"/>
        </w:rPr>
      </w:pPr>
      <w:r>
        <w:rPr>
          <w:rFonts w:hAnsi="宋体"/>
          <w:color w:val="auto"/>
          <w:highlight w:val="none"/>
        </w:rPr>
        <w:t>2.</w:t>
      </w:r>
      <w:r>
        <w:rPr>
          <w:rFonts w:hint="eastAsia" w:hAnsi="宋体"/>
          <w:color w:val="auto"/>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4DC78085">
      <w:pPr>
        <w:pStyle w:val="15"/>
        <w:spacing w:line="360" w:lineRule="auto"/>
        <w:ind w:left="-708" w:leftChars="-337" w:firstLine="420" w:firstLineChars="200"/>
        <w:rPr>
          <w:rFonts w:hAnsi="宋体"/>
          <w:color w:val="auto"/>
          <w:highlight w:val="none"/>
        </w:rPr>
      </w:pPr>
      <w:r>
        <w:rPr>
          <w:rFonts w:hAnsi="宋体"/>
          <w:color w:val="auto"/>
          <w:highlight w:val="none"/>
        </w:rPr>
        <w:t>3.</w:t>
      </w:r>
      <w:r>
        <w:rPr>
          <w:rFonts w:hint="eastAsia" w:hAnsi="宋体"/>
          <w:color w:val="auto"/>
          <w:highlight w:val="none"/>
        </w:rPr>
        <w:t>当投标文件的商务内容低于招标文件要求时，投标人应当如实写明“负偏离”，否则视为虚假应标。</w:t>
      </w:r>
    </w:p>
    <w:p w14:paraId="28A04C6D">
      <w:pPr>
        <w:pStyle w:val="15"/>
        <w:spacing w:line="360" w:lineRule="auto"/>
        <w:ind w:left="-708" w:leftChars="-337" w:firstLine="420" w:firstLineChars="200"/>
        <w:rPr>
          <w:rFonts w:hAnsi="宋体"/>
          <w:color w:val="auto"/>
          <w:highlight w:val="none"/>
        </w:rPr>
      </w:pPr>
      <w:r>
        <w:rPr>
          <w:rFonts w:hint="eastAsia" w:hAnsi="宋体" w:cs="宋体"/>
          <w:color w:val="auto"/>
          <w:szCs w:val="21"/>
          <w:highlight w:val="none"/>
        </w:rPr>
        <w:t>4.采购需求中带“▲”及“</w:t>
      </w:r>
      <w:r>
        <w:rPr>
          <w:rFonts w:hint="eastAsia" w:hAnsi="宋体" w:cs="宋体"/>
          <w:color w:val="auto"/>
          <w:highlight w:val="none"/>
        </w:rPr>
        <w:t>◆</w:t>
      </w:r>
      <w:r>
        <w:rPr>
          <w:rFonts w:hint="eastAsia" w:hAnsi="宋体" w:cs="宋体"/>
          <w:color w:val="auto"/>
          <w:szCs w:val="21"/>
          <w:highlight w:val="none"/>
        </w:rPr>
        <w:t>”的条款，也要分别在本表“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57D89B3C">
      <w:pPr>
        <w:snapToGrid w:val="0"/>
        <w:spacing w:before="50" w:after="50"/>
        <w:ind w:firstLine="480"/>
        <w:rPr>
          <w:rFonts w:ascii="宋体" w:hAnsi="宋体"/>
          <w:color w:val="auto"/>
          <w:sz w:val="24"/>
          <w:highlight w:val="none"/>
        </w:rPr>
      </w:pPr>
    </w:p>
    <w:p w14:paraId="59726F82">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48D57100">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780E61AE">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794AAFC7">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五、投标人情况介绍</w:t>
      </w:r>
    </w:p>
    <w:p w14:paraId="07FCC403">
      <w:pPr>
        <w:spacing w:line="360" w:lineRule="auto"/>
        <w:ind w:firstLine="4048" w:firstLineChars="1687"/>
        <w:rPr>
          <w:rFonts w:ascii="宋体" w:hAnsi="宋体" w:cs="仿宋_GB2312"/>
          <w:color w:val="auto"/>
          <w:kern w:val="0"/>
          <w:sz w:val="24"/>
          <w:highlight w:val="none"/>
        </w:rPr>
      </w:pPr>
      <w:r>
        <w:rPr>
          <w:rFonts w:hint="eastAsia" w:ascii="宋体" w:hAnsi="宋体"/>
          <w:color w:val="auto"/>
          <w:sz w:val="24"/>
          <w:highlight w:val="none"/>
        </w:rPr>
        <w:t>（格式自拟）</w:t>
      </w:r>
    </w:p>
    <w:p w14:paraId="7241ACEE">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599CCE16">
      <w:pPr>
        <w:snapToGrid w:val="0"/>
        <w:spacing w:line="360" w:lineRule="auto"/>
        <w:ind w:firstLine="4935" w:firstLineChars="2350"/>
        <w:rPr>
          <w:rFonts w:ascii="宋体" w:hAnsi="宋体"/>
          <w:color w:val="auto"/>
          <w:szCs w:val="21"/>
          <w:highlight w:val="none"/>
        </w:rPr>
      </w:pPr>
    </w:p>
    <w:p w14:paraId="4BA5C98F">
      <w:pPr>
        <w:snapToGrid w:val="0"/>
        <w:spacing w:line="360" w:lineRule="auto"/>
        <w:ind w:firstLine="4935" w:firstLineChars="2350"/>
        <w:rPr>
          <w:rFonts w:ascii="宋体" w:hAnsi="宋体"/>
          <w:color w:val="auto"/>
          <w:szCs w:val="21"/>
          <w:highlight w:val="none"/>
        </w:rPr>
      </w:pPr>
    </w:p>
    <w:p w14:paraId="61152550">
      <w:pPr>
        <w:snapToGrid w:val="0"/>
        <w:spacing w:line="360" w:lineRule="auto"/>
        <w:ind w:firstLine="4935" w:firstLineChars="2350"/>
        <w:rPr>
          <w:rFonts w:ascii="宋体" w:hAnsi="宋体"/>
          <w:color w:val="auto"/>
          <w:szCs w:val="21"/>
          <w:highlight w:val="none"/>
        </w:rPr>
      </w:pPr>
    </w:p>
    <w:p w14:paraId="51A36258">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009FDF97">
      <w:pPr>
        <w:snapToGrid w:val="0"/>
        <w:spacing w:before="165" w:beforeLines="50" w:after="50"/>
        <w:ind w:firstLine="480" w:firstLineChars="200"/>
        <w:jc w:val="center"/>
        <w:rPr>
          <w:rFonts w:ascii="宋体" w:hAnsi="宋体"/>
          <w:b/>
          <w:bCs/>
          <w:color w:val="auto"/>
          <w:sz w:val="30"/>
          <w:szCs w:val="30"/>
          <w:highlight w:val="none"/>
        </w:rPr>
      </w:pPr>
      <w:r>
        <w:rPr>
          <w:rFonts w:hint="eastAsia" w:ascii="宋体" w:hAnsi="宋体" w:cs="仿宋_GB2312"/>
          <w:color w:val="auto"/>
          <w:kern w:val="0"/>
          <w:sz w:val="24"/>
          <w:highlight w:val="none"/>
          <w:lang w:val="zh-CN"/>
        </w:rPr>
        <w:t xml:space="preserve">                                                    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AE38C4D">
      <w:pPr>
        <w:widowControl/>
        <w:ind w:firstLine="602"/>
        <w:jc w:val="left"/>
        <w:rPr>
          <w:rFonts w:ascii="宋体" w:hAnsi="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2D4E007B">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六、投标人类似的业绩证明文件（如有要求）</w:t>
      </w:r>
    </w:p>
    <w:p w14:paraId="613D6D47">
      <w:pPr>
        <w:pStyle w:val="21"/>
        <w:snapToGrid w:val="0"/>
        <w:ind w:left="480" w:hanging="480"/>
        <w:rPr>
          <w:rFonts w:ascii="宋体" w:hAnsi="宋体"/>
          <w:color w:val="auto"/>
          <w:sz w:val="24"/>
          <w:highlight w:val="none"/>
        </w:rPr>
      </w:pPr>
    </w:p>
    <w:p w14:paraId="3F7FDD49">
      <w:pPr>
        <w:pStyle w:val="21"/>
        <w:snapToGrid w:val="0"/>
        <w:ind w:left="480" w:hanging="480"/>
        <w:rPr>
          <w:rFonts w:ascii="宋体" w:hAnsi="宋体"/>
          <w:color w:val="auto"/>
          <w:sz w:val="24"/>
          <w:highlight w:val="none"/>
        </w:rPr>
      </w:pPr>
    </w:p>
    <w:p w14:paraId="145E0510">
      <w:pPr>
        <w:pStyle w:val="21"/>
        <w:snapToGrid w:val="0"/>
        <w:ind w:left="480" w:hanging="480"/>
        <w:rPr>
          <w:rFonts w:ascii="宋体" w:hAnsi="宋体"/>
          <w:color w:val="auto"/>
          <w:sz w:val="24"/>
          <w:highlight w:val="none"/>
        </w:rPr>
      </w:pPr>
    </w:p>
    <w:p w14:paraId="026668BB">
      <w:pPr>
        <w:autoSpaceDE w:val="0"/>
        <w:autoSpaceDN w:val="0"/>
        <w:spacing w:line="360" w:lineRule="auto"/>
        <w:ind w:firstLine="482"/>
        <w:rPr>
          <w:rFonts w:ascii="宋体" w:hAnsi="宋体"/>
          <w:color w:val="auto"/>
          <w:sz w:val="24"/>
          <w:highlight w:val="none"/>
        </w:rPr>
      </w:pPr>
      <w:r>
        <w:rPr>
          <w:rFonts w:hint="eastAsia" w:ascii="宋体" w:hAnsi="宋体" w:cs="仿宋_GB2312"/>
          <w:b/>
          <w:color w:val="auto"/>
          <w:sz w:val="24"/>
          <w:highlight w:val="none"/>
        </w:rPr>
        <w:t>附表 :相关项目业绩一览表（投标人同类项目合同复印件、用户验收报告、用户评价意见格式自拟）</w:t>
      </w:r>
    </w:p>
    <w:tbl>
      <w:tblPr>
        <w:tblStyle w:val="27"/>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1FB1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87CD3A">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627DDDB">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D006AD2">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合同</w:t>
            </w:r>
          </w:p>
          <w:p w14:paraId="7DB70B5A">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金额</w:t>
            </w:r>
          </w:p>
          <w:p w14:paraId="5D4B6162">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D75C0AD">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0656920">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采购人联系人及</w:t>
            </w:r>
          </w:p>
          <w:p w14:paraId="3AAC5A48">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联系电话</w:t>
            </w:r>
          </w:p>
        </w:tc>
      </w:tr>
      <w:tr w14:paraId="797CE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21D99B3">
            <w:pPr>
              <w:widowControl/>
              <w:ind w:firstLine="480"/>
              <w:jc w:val="left"/>
              <w:rPr>
                <w:rFonts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700AB0B">
            <w:pPr>
              <w:widowControl/>
              <w:ind w:firstLine="480"/>
              <w:jc w:val="left"/>
              <w:rPr>
                <w:rFonts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886A2F1">
            <w:pPr>
              <w:widowControl/>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D8895F8">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2FAAEF8E">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E410274">
            <w:pPr>
              <w:snapToGrid w:val="0"/>
              <w:spacing w:line="240" w:lineRule="exact"/>
              <w:ind w:firstLine="480"/>
              <w:jc w:val="center"/>
              <w:rPr>
                <w:rFonts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833E420">
            <w:pPr>
              <w:widowControl/>
              <w:ind w:firstLine="480"/>
              <w:jc w:val="left"/>
              <w:rPr>
                <w:rFonts w:ascii="宋体" w:hAnsi="宋体"/>
                <w:color w:val="auto"/>
                <w:sz w:val="24"/>
                <w:highlight w:val="none"/>
              </w:rPr>
            </w:pPr>
          </w:p>
        </w:tc>
      </w:tr>
      <w:tr w14:paraId="0C940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4101924">
            <w:pPr>
              <w:snapToGrid w:val="0"/>
              <w:spacing w:line="240" w:lineRule="exact"/>
              <w:ind w:firstLine="480"/>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BBC06FC">
            <w:pPr>
              <w:snapToGrid w:val="0"/>
              <w:spacing w:line="240" w:lineRule="exact"/>
              <w:ind w:firstLine="480"/>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7F44E19">
            <w:pPr>
              <w:snapToGrid w:val="0"/>
              <w:spacing w:line="24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96CE812">
            <w:pPr>
              <w:snapToGrid w:val="0"/>
              <w:spacing w:line="24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9AB7909">
            <w:pPr>
              <w:snapToGrid w:val="0"/>
              <w:spacing w:line="240" w:lineRule="exact"/>
              <w:ind w:firstLine="480"/>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566A4DC">
            <w:pPr>
              <w:snapToGrid w:val="0"/>
              <w:spacing w:line="240" w:lineRule="exact"/>
              <w:ind w:firstLine="480"/>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30C51C9">
            <w:pPr>
              <w:snapToGrid w:val="0"/>
              <w:spacing w:line="240" w:lineRule="exact"/>
              <w:ind w:firstLine="480"/>
              <w:jc w:val="left"/>
              <w:rPr>
                <w:rFonts w:ascii="宋体" w:hAnsi="宋体"/>
                <w:color w:val="auto"/>
                <w:sz w:val="24"/>
                <w:highlight w:val="none"/>
              </w:rPr>
            </w:pPr>
          </w:p>
        </w:tc>
      </w:tr>
      <w:tr w14:paraId="3004B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D1B7481">
            <w:pPr>
              <w:snapToGrid w:val="0"/>
              <w:spacing w:before="50" w:after="165" w:afterLines="50" w:line="400" w:lineRule="exact"/>
              <w:ind w:firstLine="480"/>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20FC786">
            <w:pPr>
              <w:snapToGrid w:val="0"/>
              <w:spacing w:before="50" w:after="165" w:afterLines="50" w:line="400" w:lineRule="exact"/>
              <w:ind w:firstLine="480"/>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901831F">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6452CBA">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62E2D4B">
            <w:pPr>
              <w:snapToGrid w:val="0"/>
              <w:spacing w:before="50" w:after="165" w:afterLines="50" w:line="400" w:lineRule="exact"/>
              <w:ind w:firstLine="480"/>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4721D75">
            <w:pPr>
              <w:snapToGrid w:val="0"/>
              <w:spacing w:before="50" w:after="165" w:afterLines="50" w:line="400" w:lineRule="exact"/>
              <w:ind w:firstLine="480"/>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035A420">
            <w:pPr>
              <w:snapToGrid w:val="0"/>
              <w:spacing w:before="50" w:after="165" w:afterLines="50" w:line="400" w:lineRule="exact"/>
              <w:ind w:firstLine="480"/>
              <w:jc w:val="left"/>
              <w:rPr>
                <w:rFonts w:ascii="宋体" w:hAnsi="宋体"/>
                <w:color w:val="auto"/>
                <w:sz w:val="24"/>
                <w:highlight w:val="none"/>
              </w:rPr>
            </w:pPr>
          </w:p>
        </w:tc>
      </w:tr>
      <w:tr w14:paraId="549FE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2FEF4A6">
            <w:pPr>
              <w:snapToGrid w:val="0"/>
              <w:spacing w:before="50" w:after="165" w:afterLines="50" w:line="400" w:lineRule="exact"/>
              <w:ind w:firstLine="480"/>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FF05280">
            <w:pPr>
              <w:snapToGrid w:val="0"/>
              <w:spacing w:before="50" w:after="165" w:afterLines="50" w:line="400" w:lineRule="exact"/>
              <w:ind w:firstLine="480"/>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D173CBB">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36EB3E">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829478F">
            <w:pPr>
              <w:snapToGrid w:val="0"/>
              <w:spacing w:before="50" w:after="165" w:afterLines="50" w:line="400" w:lineRule="exact"/>
              <w:ind w:firstLine="480"/>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D876C30">
            <w:pPr>
              <w:snapToGrid w:val="0"/>
              <w:spacing w:before="50" w:after="165" w:afterLines="50" w:line="400" w:lineRule="exact"/>
              <w:ind w:firstLine="480"/>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F0FDCCF">
            <w:pPr>
              <w:snapToGrid w:val="0"/>
              <w:spacing w:before="50" w:after="165" w:afterLines="50" w:line="400" w:lineRule="exact"/>
              <w:ind w:firstLine="480"/>
              <w:jc w:val="left"/>
              <w:rPr>
                <w:rFonts w:ascii="宋体" w:hAnsi="宋体"/>
                <w:color w:val="auto"/>
                <w:sz w:val="24"/>
                <w:highlight w:val="none"/>
              </w:rPr>
            </w:pPr>
          </w:p>
        </w:tc>
      </w:tr>
      <w:tr w14:paraId="252B3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1E1C0AC">
            <w:pPr>
              <w:snapToGrid w:val="0"/>
              <w:spacing w:before="50" w:after="165" w:afterLines="50" w:line="400" w:lineRule="exact"/>
              <w:ind w:firstLine="480"/>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5018CFE">
            <w:pPr>
              <w:snapToGrid w:val="0"/>
              <w:spacing w:before="50" w:after="165" w:afterLines="50" w:line="400" w:lineRule="exact"/>
              <w:ind w:firstLine="480"/>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AD435B3">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A5AAA9E">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CF7C3B8">
            <w:pPr>
              <w:snapToGrid w:val="0"/>
              <w:spacing w:before="50" w:after="165" w:afterLines="50" w:line="400" w:lineRule="exact"/>
              <w:ind w:firstLine="480"/>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2062AB0">
            <w:pPr>
              <w:snapToGrid w:val="0"/>
              <w:spacing w:before="50" w:after="165" w:afterLines="50" w:line="400" w:lineRule="exact"/>
              <w:ind w:firstLine="480"/>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F4B2E5A">
            <w:pPr>
              <w:snapToGrid w:val="0"/>
              <w:spacing w:before="50" w:after="165" w:afterLines="50" w:line="400" w:lineRule="exact"/>
              <w:ind w:firstLine="480"/>
              <w:jc w:val="left"/>
              <w:rPr>
                <w:rFonts w:ascii="宋体" w:hAnsi="宋体"/>
                <w:color w:val="auto"/>
                <w:sz w:val="24"/>
                <w:highlight w:val="none"/>
              </w:rPr>
            </w:pPr>
          </w:p>
        </w:tc>
      </w:tr>
      <w:tr w14:paraId="22651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BE9BBB4">
            <w:pPr>
              <w:snapToGrid w:val="0"/>
              <w:spacing w:before="50" w:after="165" w:afterLines="50" w:line="400" w:lineRule="exact"/>
              <w:ind w:firstLine="480"/>
              <w:jc w:val="left"/>
              <w:rPr>
                <w:rFonts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14FB96">
            <w:pPr>
              <w:snapToGrid w:val="0"/>
              <w:spacing w:before="50" w:after="165" w:afterLines="50" w:line="400" w:lineRule="exact"/>
              <w:ind w:firstLine="480"/>
              <w:jc w:val="left"/>
              <w:rPr>
                <w:rFonts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9A58DCB">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267CC83">
            <w:pPr>
              <w:snapToGrid w:val="0"/>
              <w:spacing w:before="50" w:after="165" w:afterLines="50" w:line="400" w:lineRule="exact"/>
              <w:ind w:firstLine="480"/>
              <w:jc w:val="left"/>
              <w:rPr>
                <w:rFonts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97C6B16">
            <w:pPr>
              <w:snapToGrid w:val="0"/>
              <w:spacing w:before="50" w:after="165" w:afterLines="50" w:line="400" w:lineRule="exact"/>
              <w:ind w:firstLine="480"/>
              <w:jc w:val="left"/>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00BC76A">
            <w:pPr>
              <w:snapToGrid w:val="0"/>
              <w:spacing w:before="50" w:after="165" w:afterLines="50" w:line="400" w:lineRule="exact"/>
              <w:ind w:firstLine="480"/>
              <w:jc w:val="left"/>
              <w:rPr>
                <w:rFonts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72600E5">
            <w:pPr>
              <w:snapToGrid w:val="0"/>
              <w:spacing w:before="50" w:after="165" w:afterLines="50" w:line="400" w:lineRule="exact"/>
              <w:ind w:firstLine="480"/>
              <w:jc w:val="left"/>
              <w:rPr>
                <w:rFonts w:ascii="宋体" w:hAnsi="宋体"/>
                <w:color w:val="auto"/>
                <w:sz w:val="24"/>
                <w:highlight w:val="none"/>
              </w:rPr>
            </w:pPr>
          </w:p>
        </w:tc>
      </w:tr>
    </w:tbl>
    <w:p w14:paraId="60CF04B4">
      <w:pPr>
        <w:pStyle w:val="15"/>
        <w:spacing w:line="360" w:lineRule="auto"/>
        <w:ind w:left="72"/>
        <w:rPr>
          <w:rFonts w:hAnsi="宋体"/>
          <w:color w:val="auto"/>
          <w:highlight w:val="none"/>
        </w:rPr>
      </w:pPr>
      <w:r>
        <w:rPr>
          <w:rFonts w:hint="eastAsia" w:hAnsi="宋体"/>
          <w:color w:val="auto"/>
          <w:highlight w:val="none"/>
        </w:rPr>
        <w:t>注：投标人可按上述的格式自行编制，须随表提交相应的合同复印件和用户单位验收证明并注明所在投标人商务技术文件页码。</w:t>
      </w:r>
    </w:p>
    <w:p w14:paraId="6D46A3A2">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058BFEE9">
      <w:pPr>
        <w:snapToGrid w:val="0"/>
        <w:spacing w:line="360" w:lineRule="auto"/>
        <w:ind w:firstLine="4935" w:firstLineChars="2350"/>
        <w:rPr>
          <w:rFonts w:ascii="宋体" w:hAnsi="宋体"/>
          <w:color w:val="auto"/>
          <w:szCs w:val="21"/>
          <w:highlight w:val="none"/>
        </w:rPr>
      </w:pPr>
    </w:p>
    <w:p w14:paraId="3A6FBEED">
      <w:pPr>
        <w:snapToGrid w:val="0"/>
        <w:spacing w:line="360" w:lineRule="auto"/>
        <w:ind w:firstLine="10080" w:firstLineChars="480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3236AB1A">
      <w:pPr>
        <w:snapToGrid w:val="0"/>
        <w:spacing w:line="360" w:lineRule="auto"/>
        <w:ind w:firstLine="10080" w:firstLineChars="4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31C8E5D">
      <w:pPr>
        <w:widowControl/>
        <w:spacing w:line="360" w:lineRule="auto"/>
        <w:ind w:firstLine="480"/>
        <w:jc w:val="left"/>
        <w:rPr>
          <w:rFonts w:ascii="宋体" w:hAnsi="宋体"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0B2EB78D">
      <w:pPr>
        <w:pStyle w:val="15"/>
        <w:ind w:firstLine="562"/>
        <w:jc w:val="center"/>
        <w:outlineLvl w:val="1"/>
        <w:rPr>
          <w:rFonts w:hAnsi="宋体"/>
          <w:b/>
          <w:bCs/>
          <w:color w:val="auto"/>
          <w:sz w:val="28"/>
          <w:szCs w:val="28"/>
          <w:highlight w:val="none"/>
        </w:rPr>
      </w:pPr>
      <w:bookmarkStart w:id="291" w:name="_Toc118383699"/>
      <w:bookmarkStart w:id="292" w:name="_Toc19686839"/>
      <w:r>
        <w:rPr>
          <w:rFonts w:hint="eastAsia" w:hAnsi="宋体"/>
          <w:b/>
          <w:bCs/>
          <w:color w:val="auto"/>
          <w:sz w:val="28"/>
          <w:szCs w:val="28"/>
          <w:highlight w:val="none"/>
        </w:rPr>
        <w:t>第四节 技术文件格式</w:t>
      </w:r>
      <w:bookmarkEnd w:id="291"/>
      <w:bookmarkEnd w:id="292"/>
    </w:p>
    <w:p w14:paraId="14C8C082">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F96DADB">
      <w:pPr>
        <w:snapToGrid w:val="0"/>
        <w:spacing w:before="165" w:beforeLines="50" w:after="50"/>
        <w:ind w:firstLine="480"/>
        <w:rPr>
          <w:rFonts w:ascii="宋体" w:hAnsi="宋体"/>
          <w:color w:val="auto"/>
          <w:sz w:val="24"/>
          <w:szCs w:val="20"/>
          <w:highlight w:val="none"/>
        </w:rPr>
      </w:pPr>
    </w:p>
    <w:p w14:paraId="336BF59A">
      <w:pPr>
        <w:snapToGrid w:val="0"/>
        <w:spacing w:before="165" w:beforeLines="50" w:after="50"/>
        <w:ind w:firstLine="643"/>
        <w:jc w:val="center"/>
        <w:rPr>
          <w:rFonts w:ascii="宋体" w:hAnsi="宋体"/>
          <w:b/>
          <w:bCs/>
          <w:color w:val="auto"/>
          <w:sz w:val="32"/>
          <w:szCs w:val="32"/>
          <w:highlight w:val="none"/>
        </w:rPr>
      </w:pPr>
    </w:p>
    <w:p w14:paraId="6B308725">
      <w:pPr>
        <w:snapToGrid w:val="0"/>
        <w:spacing w:before="165" w:beforeLines="50" w:after="50"/>
        <w:ind w:firstLine="643"/>
        <w:jc w:val="center"/>
        <w:rPr>
          <w:rFonts w:ascii="宋体" w:hAnsi="宋体"/>
          <w:b/>
          <w:bCs/>
          <w:color w:val="auto"/>
          <w:sz w:val="32"/>
          <w:szCs w:val="32"/>
          <w:highlight w:val="none"/>
        </w:rPr>
      </w:pPr>
    </w:p>
    <w:p w14:paraId="312264BC">
      <w:pPr>
        <w:snapToGrid w:val="0"/>
        <w:spacing w:before="165" w:beforeLines="50" w:after="50"/>
        <w:ind w:firstLine="643"/>
        <w:jc w:val="center"/>
        <w:rPr>
          <w:rFonts w:ascii="宋体" w:hAnsi="宋体"/>
          <w:b/>
          <w:bCs/>
          <w:color w:val="auto"/>
          <w:sz w:val="32"/>
          <w:szCs w:val="32"/>
          <w:highlight w:val="none"/>
        </w:rPr>
      </w:pPr>
    </w:p>
    <w:p w14:paraId="7F1B7FCF">
      <w:pPr>
        <w:snapToGrid w:val="0"/>
        <w:spacing w:before="165" w:beforeLines="50" w:after="50"/>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735ACD36">
      <w:pPr>
        <w:snapToGrid w:val="0"/>
        <w:spacing w:before="165" w:beforeLines="50" w:after="50"/>
        <w:ind w:firstLine="480"/>
        <w:rPr>
          <w:rFonts w:ascii="宋体" w:hAnsi="宋体"/>
          <w:bCs/>
          <w:color w:val="auto"/>
          <w:sz w:val="24"/>
          <w:szCs w:val="20"/>
          <w:highlight w:val="none"/>
        </w:rPr>
      </w:pPr>
    </w:p>
    <w:p w14:paraId="3B44F954">
      <w:pPr>
        <w:snapToGrid w:val="0"/>
        <w:spacing w:before="165" w:beforeLines="50" w:after="50" w:line="400" w:lineRule="exact"/>
        <w:ind w:firstLine="360" w:firstLineChars="15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 xml:space="preserve">项目名称： </w:t>
      </w:r>
      <w:r>
        <w:rPr>
          <w:rFonts w:hint="eastAsia" w:ascii="宋体" w:hAnsi="宋体"/>
          <w:bCs/>
          <w:color w:val="auto"/>
          <w:sz w:val="24"/>
          <w:highlight w:val="none"/>
          <w:lang w:eastAsia="zh-CN"/>
        </w:rPr>
        <w:t>南宁市第四人民医院2024年第二批艾滋病诊疗相关仪器设备采购（B分标重）</w:t>
      </w:r>
    </w:p>
    <w:p w14:paraId="53A8D1CA">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NNZC2025-G1-990257-JDZB</w:t>
      </w:r>
    </w:p>
    <w:p w14:paraId="49FE437C">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16F8E3E0">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762B2EE">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1A36A21F">
      <w:pPr>
        <w:snapToGrid w:val="0"/>
        <w:spacing w:before="165" w:beforeLines="50" w:after="50"/>
        <w:ind w:firstLine="480"/>
        <w:jc w:val="center"/>
        <w:rPr>
          <w:rFonts w:ascii="宋体" w:hAnsi="宋体"/>
          <w:color w:val="auto"/>
          <w:sz w:val="24"/>
          <w:highlight w:val="none"/>
        </w:rPr>
      </w:pPr>
      <w:r>
        <w:rPr>
          <w:rFonts w:hint="eastAsia" w:ascii="宋体" w:hAnsi="宋体"/>
          <w:color w:val="auto"/>
          <w:sz w:val="24"/>
          <w:highlight w:val="none"/>
        </w:rPr>
        <w:t xml:space="preserve">                        年    月    日</w:t>
      </w:r>
    </w:p>
    <w:p w14:paraId="10C2495F">
      <w:pPr>
        <w:snapToGrid w:val="0"/>
        <w:spacing w:before="165" w:beforeLines="50" w:after="50"/>
        <w:ind w:firstLine="480"/>
        <w:jc w:val="center"/>
        <w:rPr>
          <w:rFonts w:ascii="宋体" w:hAnsi="宋体"/>
          <w:color w:val="auto"/>
          <w:sz w:val="24"/>
          <w:szCs w:val="20"/>
          <w:highlight w:val="none"/>
        </w:rPr>
      </w:pPr>
    </w:p>
    <w:p w14:paraId="0403334C">
      <w:pPr>
        <w:ind w:firstLine="482"/>
        <w:jc w:val="center"/>
        <w:rPr>
          <w:rFonts w:ascii="宋体" w:hAnsi="宋体" w:cs="仿宋_GB2312"/>
          <w:b/>
          <w:color w:val="auto"/>
          <w:kern w:val="0"/>
          <w:sz w:val="28"/>
          <w:szCs w:val="28"/>
          <w:highlight w:val="none"/>
        </w:rPr>
      </w:pPr>
      <w:r>
        <w:rPr>
          <w:rFonts w:hint="eastAsia" w:ascii="宋体" w:hAnsi="宋体"/>
          <w:b/>
          <w:bCs/>
          <w:color w:val="auto"/>
          <w:sz w:val="24"/>
          <w:highlight w:val="none"/>
        </w:rPr>
        <w:br w:type="page"/>
      </w:r>
      <w:r>
        <w:rPr>
          <w:rFonts w:hint="eastAsia" w:ascii="宋体" w:hAnsi="宋体" w:cs="仿宋_GB2312"/>
          <w:b/>
          <w:color w:val="auto"/>
          <w:kern w:val="0"/>
          <w:sz w:val="28"/>
          <w:szCs w:val="28"/>
          <w:highlight w:val="none"/>
        </w:rPr>
        <w:t>技术文件目录</w:t>
      </w:r>
    </w:p>
    <w:p w14:paraId="05430190">
      <w:pPr>
        <w:pStyle w:val="26"/>
        <w:rPr>
          <w:rFonts w:ascii="宋体" w:hAnsi="宋体"/>
          <w:color w:val="auto"/>
          <w:highlight w:val="none"/>
        </w:rPr>
      </w:pPr>
    </w:p>
    <w:p w14:paraId="51FCEA7C">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一、技术需求偏离表……………………………………………………………（页码）</w:t>
      </w:r>
    </w:p>
    <w:p w14:paraId="5989F423">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二、项目实施组织货物方案……………………………………………………（页码）</w:t>
      </w:r>
    </w:p>
    <w:p w14:paraId="47B65D55">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三、对本项目总体要求的理解（如有要求）…………………………………（页码）</w:t>
      </w:r>
    </w:p>
    <w:p w14:paraId="4313D522">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产品出产标准及质量检测报告……………………</w:t>
      </w:r>
      <w:r>
        <w:rPr>
          <w:rFonts w:hint="eastAsia" w:ascii="宋体" w:hAnsi="宋体" w:eastAsia="宋体" w:cs="仿宋_GB2312"/>
          <w:color w:val="auto"/>
          <w:highlight w:val="none"/>
        </w:rPr>
        <w:t>………………………（页码）</w:t>
      </w:r>
    </w:p>
    <w:p w14:paraId="54E02068">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五、优惠条件及特殊承诺（如有要求）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3A83C601">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六、对项目的合理化建议和改进措施</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44DCDFE8">
      <w:pPr>
        <w:pStyle w:val="38"/>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七、认为需要的其他技术文件或说明（如有）</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0944A88F">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44420FE2">
      <w:pPr>
        <w:snapToGrid w:val="0"/>
        <w:spacing w:before="165" w:beforeLines="50" w:after="50"/>
        <w:ind w:left="143" w:leftChars="68" w:firstLine="472" w:firstLineChars="196"/>
        <w:jc w:val="left"/>
        <w:rPr>
          <w:rFonts w:ascii="宋体" w:hAnsi="宋体"/>
          <w:b/>
          <w:color w:val="auto"/>
          <w:sz w:val="24"/>
          <w:highlight w:val="none"/>
        </w:rPr>
      </w:pPr>
    </w:p>
    <w:p w14:paraId="034F4027">
      <w:pPr>
        <w:snapToGrid w:val="0"/>
        <w:spacing w:before="165" w:beforeLines="50" w:after="50"/>
        <w:jc w:val="center"/>
        <w:rPr>
          <w:rFonts w:ascii="宋体" w:hAnsi="宋体"/>
          <w:b/>
          <w:bCs/>
          <w:color w:val="auto"/>
          <w:sz w:val="30"/>
          <w:szCs w:val="30"/>
          <w:highlight w:val="none"/>
        </w:rPr>
      </w:pPr>
      <w:r>
        <w:rPr>
          <w:rFonts w:hint="eastAsia" w:ascii="宋体" w:hAnsi="宋体"/>
          <w:b/>
          <w:color w:val="auto"/>
          <w:sz w:val="24"/>
          <w:highlight w:val="none"/>
        </w:rPr>
        <w:br w:type="page"/>
      </w:r>
      <w:r>
        <w:rPr>
          <w:rFonts w:hint="eastAsia" w:ascii="宋体" w:hAnsi="宋体"/>
          <w:b/>
          <w:bCs/>
          <w:color w:val="auto"/>
          <w:sz w:val="30"/>
          <w:szCs w:val="30"/>
          <w:highlight w:val="none"/>
        </w:rPr>
        <w:t>一、技术需求偏离表</w:t>
      </w:r>
    </w:p>
    <w:p w14:paraId="06D84695">
      <w:pPr>
        <w:pStyle w:val="15"/>
        <w:spacing w:line="440" w:lineRule="exact"/>
        <w:ind w:firstLine="420" w:firstLineChars="200"/>
        <w:rPr>
          <w:rFonts w:hAnsi="宋体"/>
          <w:color w:val="auto"/>
          <w:highlight w:val="none"/>
        </w:rPr>
      </w:pPr>
    </w:p>
    <w:p w14:paraId="49675EE6">
      <w:pPr>
        <w:pStyle w:val="15"/>
        <w:spacing w:line="600" w:lineRule="exact"/>
        <w:ind w:firstLine="480" w:firstLineChars="200"/>
        <w:rPr>
          <w:rFonts w:hAnsi="宋体"/>
          <w:color w:val="auto"/>
          <w:sz w:val="24"/>
          <w:szCs w:val="24"/>
          <w:highlight w:val="none"/>
        </w:rPr>
      </w:pPr>
      <w:r>
        <w:rPr>
          <w:rFonts w:hint="eastAsia" w:hAnsi="宋体"/>
          <w:color w:val="auto"/>
          <w:sz w:val="24"/>
          <w:szCs w:val="24"/>
          <w:highlight w:val="none"/>
        </w:rPr>
        <w:t>请根据所投货物的实际技术参数，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本项目招标文件第二章“货物需求一览表”中的</w:t>
      </w:r>
      <w:r>
        <w:rPr>
          <w:rFonts w:hint="eastAsia" w:hAnsi="宋体"/>
          <w:b/>
          <w:color w:val="auto"/>
          <w:sz w:val="28"/>
          <w:szCs w:val="28"/>
          <w:highlight w:val="none"/>
        </w:rPr>
        <w:t>采购清单及货物参数</w:t>
      </w:r>
      <w:r>
        <w:rPr>
          <w:rFonts w:hint="eastAsia" w:hAnsi="宋体"/>
          <w:color w:val="auto"/>
          <w:sz w:val="24"/>
          <w:szCs w:val="24"/>
          <w:highlight w:val="none"/>
        </w:rPr>
        <w:t>详细填写相应的具体内容。“偏离说明”一栏应当选择“正偏离”、“负偏离”或“无偏离”进行填写。</w:t>
      </w: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4BD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DA28CA8">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188BA90">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1DFFDBE6">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BE146BA">
            <w:pPr>
              <w:rPr>
                <w:rFonts w:ascii="宋体" w:hAnsi="宋体"/>
                <w:color w:val="auto"/>
                <w:szCs w:val="21"/>
                <w:highlight w:val="none"/>
              </w:rPr>
            </w:pPr>
            <w:r>
              <w:rPr>
                <w:rFonts w:hint="eastAsia" w:ascii="宋体" w:hAnsi="宋体"/>
                <w:color w:val="auto"/>
                <w:szCs w:val="21"/>
                <w:highlight w:val="none"/>
              </w:rPr>
              <w:t>偏离说明</w:t>
            </w:r>
          </w:p>
        </w:tc>
      </w:tr>
      <w:tr w14:paraId="46C6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7C76E11">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2DAB70">
            <w:pPr>
              <w:jc w:val="center"/>
              <w:rPr>
                <w:rFonts w:ascii="宋体" w:hAnsi="宋体"/>
                <w:color w:val="auto"/>
                <w:szCs w:val="21"/>
                <w:highlight w:val="none"/>
              </w:rPr>
            </w:pPr>
            <w:r>
              <w:rPr>
                <w:rFonts w:hint="eastAsia" w:ascii="宋体" w:hAnsi="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2ADC5520">
            <w:pPr>
              <w:jc w:val="center"/>
              <w:rPr>
                <w:rFonts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1C4E1A3A">
            <w:pPr>
              <w:jc w:val="center"/>
              <w:rPr>
                <w:rFonts w:ascii="宋体" w:hAnsi="宋体"/>
                <w:color w:val="auto"/>
                <w:szCs w:val="21"/>
                <w:highlight w:val="none"/>
              </w:rPr>
            </w:pPr>
            <w:r>
              <w:rPr>
                <w:rFonts w:hint="eastAsia" w:ascii="宋体" w:hAnsi="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38A8ACF0">
            <w:pPr>
              <w:jc w:val="center"/>
              <w:rPr>
                <w:rFonts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1B92A698">
            <w:pPr>
              <w:widowControl/>
              <w:jc w:val="left"/>
              <w:rPr>
                <w:rFonts w:ascii="宋体" w:hAnsi="宋体"/>
                <w:color w:val="auto"/>
                <w:szCs w:val="21"/>
                <w:highlight w:val="none"/>
              </w:rPr>
            </w:pPr>
          </w:p>
        </w:tc>
      </w:tr>
      <w:tr w14:paraId="4260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758886A">
            <w:pPr>
              <w:rPr>
                <w:rFonts w:ascii="宋体" w:hAnsi="宋体"/>
                <w:color w:val="auto"/>
                <w:szCs w:val="21"/>
                <w:highlight w:val="none"/>
              </w:rPr>
            </w:pPr>
            <w:r>
              <w:rPr>
                <w:rFonts w:hint="eastAsia"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EBCA5E8">
            <w:pPr>
              <w:rPr>
                <w:rFonts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5D4D0FD">
            <w:pPr>
              <w:rPr>
                <w:rFonts w:ascii="宋体" w:hAnsi="宋体"/>
                <w:color w:val="auto"/>
                <w:szCs w:val="21"/>
                <w:highlight w:val="none"/>
              </w:rPr>
            </w:pPr>
            <w:r>
              <w:rPr>
                <w:rFonts w:hint="eastAsia" w:ascii="宋体" w:hAnsi="宋体"/>
                <w:color w:val="auto"/>
                <w:szCs w:val="21"/>
                <w:highlight w:val="none"/>
              </w:rPr>
              <w:t>1  ……</w:t>
            </w:r>
          </w:p>
          <w:p w14:paraId="7568FF3D">
            <w:pPr>
              <w:rPr>
                <w:rFonts w:ascii="宋体" w:hAnsi="宋体"/>
                <w:color w:val="auto"/>
                <w:szCs w:val="21"/>
                <w:highlight w:val="none"/>
              </w:rPr>
            </w:pPr>
            <w:r>
              <w:rPr>
                <w:rFonts w:hint="eastAsia" w:ascii="宋体" w:hAnsi="宋体"/>
                <w:color w:val="auto"/>
                <w:szCs w:val="21"/>
                <w:highlight w:val="none"/>
              </w:rPr>
              <w:t>2  ……</w:t>
            </w:r>
          </w:p>
          <w:p w14:paraId="5586F38A">
            <w:pPr>
              <w:rPr>
                <w:rFonts w:ascii="宋体" w:hAnsi="宋体"/>
                <w:color w:val="auto"/>
                <w:szCs w:val="21"/>
                <w:highlight w:val="none"/>
              </w:rPr>
            </w:pPr>
            <w:r>
              <w:rPr>
                <w:rFonts w:hint="eastAsia" w:ascii="宋体" w:hAnsi="宋体"/>
                <w:color w:val="auto"/>
                <w:szCs w:val="21"/>
                <w:highlight w:val="none"/>
              </w:rPr>
              <w:t>3  ……</w:t>
            </w:r>
          </w:p>
          <w:p w14:paraId="7D41503E">
            <w:pPr>
              <w:rPr>
                <w:rFonts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3A3D4C2D">
            <w:pPr>
              <w:rPr>
                <w:rFonts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0567B51">
            <w:pPr>
              <w:rPr>
                <w:rFonts w:ascii="宋体" w:hAnsi="宋体"/>
                <w:color w:val="auto"/>
                <w:szCs w:val="21"/>
                <w:highlight w:val="none"/>
              </w:rPr>
            </w:pPr>
            <w:r>
              <w:rPr>
                <w:rFonts w:hint="eastAsia" w:ascii="宋体" w:hAnsi="宋体"/>
                <w:color w:val="auto"/>
                <w:szCs w:val="21"/>
                <w:highlight w:val="none"/>
              </w:rPr>
              <w:t>1  ……</w:t>
            </w:r>
          </w:p>
          <w:p w14:paraId="507F04D0">
            <w:pPr>
              <w:rPr>
                <w:rFonts w:ascii="宋体" w:hAnsi="宋体"/>
                <w:color w:val="auto"/>
                <w:szCs w:val="21"/>
                <w:highlight w:val="none"/>
              </w:rPr>
            </w:pPr>
            <w:r>
              <w:rPr>
                <w:rFonts w:hint="eastAsia" w:ascii="宋体" w:hAnsi="宋体"/>
                <w:color w:val="auto"/>
                <w:szCs w:val="21"/>
                <w:highlight w:val="none"/>
              </w:rPr>
              <w:t>2  ……</w:t>
            </w:r>
          </w:p>
          <w:p w14:paraId="1F2A61E4">
            <w:pPr>
              <w:rPr>
                <w:rFonts w:ascii="宋体" w:hAnsi="宋体"/>
                <w:color w:val="auto"/>
                <w:szCs w:val="21"/>
                <w:highlight w:val="none"/>
              </w:rPr>
            </w:pPr>
            <w:r>
              <w:rPr>
                <w:rFonts w:hint="eastAsia" w:ascii="宋体" w:hAnsi="宋体"/>
                <w:color w:val="auto"/>
                <w:szCs w:val="21"/>
                <w:highlight w:val="none"/>
              </w:rPr>
              <w:t>3  ……</w:t>
            </w:r>
          </w:p>
          <w:p w14:paraId="24F3C733">
            <w:pPr>
              <w:rPr>
                <w:rFonts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AA55294">
            <w:pPr>
              <w:rPr>
                <w:rFonts w:ascii="宋体" w:hAnsi="宋体"/>
                <w:color w:val="auto"/>
                <w:szCs w:val="21"/>
                <w:highlight w:val="none"/>
              </w:rPr>
            </w:pPr>
            <w:r>
              <w:rPr>
                <w:rFonts w:hint="eastAsia" w:ascii="宋体" w:hAnsi="宋体"/>
                <w:color w:val="auto"/>
                <w:szCs w:val="21"/>
                <w:highlight w:val="none"/>
              </w:rPr>
              <w:t>正偏离（负偏离或无偏离）</w:t>
            </w:r>
          </w:p>
        </w:tc>
      </w:tr>
      <w:tr w14:paraId="42BE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9C03764">
            <w:pPr>
              <w:rPr>
                <w:rFonts w:ascii="宋体" w:hAnsi="宋体"/>
                <w:color w:val="auto"/>
                <w:szCs w:val="21"/>
                <w:highlight w:val="none"/>
              </w:rPr>
            </w:pPr>
            <w:r>
              <w:rPr>
                <w:rFonts w:hint="eastAsia"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539F390">
            <w:pPr>
              <w:rPr>
                <w:rFonts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C4BAD26">
            <w:pPr>
              <w:rPr>
                <w:rFonts w:ascii="宋体" w:hAnsi="宋体"/>
                <w:color w:val="auto"/>
                <w:szCs w:val="21"/>
                <w:highlight w:val="none"/>
              </w:rPr>
            </w:pPr>
            <w:r>
              <w:rPr>
                <w:rFonts w:hint="eastAsia" w:ascii="宋体" w:hAnsi="宋体"/>
                <w:color w:val="auto"/>
                <w:szCs w:val="21"/>
                <w:highlight w:val="none"/>
              </w:rPr>
              <w:t>1  ……</w:t>
            </w:r>
          </w:p>
          <w:p w14:paraId="226EDF17">
            <w:pPr>
              <w:rPr>
                <w:rFonts w:ascii="宋体" w:hAnsi="宋体"/>
                <w:color w:val="auto"/>
                <w:szCs w:val="21"/>
                <w:highlight w:val="none"/>
              </w:rPr>
            </w:pPr>
            <w:r>
              <w:rPr>
                <w:rFonts w:hint="eastAsia" w:ascii="宋体" w:hAnsi="宋体"/>
                <w:color w:val="auto"/>
                <w:szCs w:val="21"/>
                <w:highlight w:val="none"/>
              </w:rPr>
              <w:t>2  ……</w:t>
            </w:r>
          </w:p>
          <w:p w14:paraId="4502040F">
            <w:pPr>
              <w:rPr>
                <w:rFonts w:ascii="宋体" w:hAnsi="宋体"/>
                <w:color w:val="auto"/>
                <w:szCs w:val="21"/>
                <w:highlight w:val="none"/>
              </w:rPr>
            </w:pPr>
            <w:r>
              <w:rPr>
                <w:rFonts w:hint="eastAsia" w:ascii="宋体" w:hAnsi="宋体"/>
                <w:color w:val="auto"/>
                <w:szCs w:val="21"/>
                <w:highlight w:val="none"/>
              </w:rPr>
              <w:t>3  ……</w:t>
            </w:r>
          </w:p>
          <w:p w14:paraId="652A4B5A">
            <w:pPr>
              <w:rPr>
                <w:rFonts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C5229D6">
            <w:pPr>
              <w:rPr>
                <w:rFonts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92655A6">
            <w:pPr>
              <w:rPr>
                <w:rFonts w:ascii="宋体" w:hAnsi="宋体"/>
                <w:color w:val="auto"/>
                <w:szCs w:val="21"/>
                <w:highlight w:val="none"/>
              </w:rPr>
            </w:pPr>
            <w:r>
              <w:rPr>
                <w:rFonts w:hint="eastAsia" w:ascii="宋体" w:hAnsi="宋体"/>
                <w:color w:val="auto"/>
                <w:szCs w:val="21"/>
                <w:highlight w:val="none"/>
              </w:rPr>
              <w:t>1  ……</w:t>
            </w:r>
          </w:p>
          <w:p w14:paraId="0AF8FC5D">
            <w:pPr>
              <w:rPr>
                <w:rFonts w:ascii="宋体" w:hAnsi="宋体"/>
                <w:color w:val="auto"/>
                <w:szCs w:val="21"/>
                <w:highlight w:val="none"/>
              </w:rPr>
            </w:pPr>
            <w:r>
              <w:rPr>
                <w:rFonts w:hint="eastAsia" w:ascii="宋体" w:hAnsi="宋体"/>
                <w:color w:val="auto"/>
                <w:szCs w:val="21"/>
                <w:highlight w:val="none"/>
              </w:rPr>
              <w:t>2  ……</w:t>
            </w:r>
          </w:p>
          <w:p w14:paraId="01AFA4DA">
            <w:pPr>
              <w:rPr>
                <w:rFonts w:ascii="宋体" w:hAnsi="宋体"/>
                <w:color w:val="auto"/>
                <w:szCs w:val="21"/>
                <w:highlight w:val="none"/>
              </w:rPr>
            </w:pPr>
            <w:r>
              <w:rPr>
                <w:rFonts w:hint="eastAsia" w:ascii="宋体" w:hAnsi="宋体"/>
                <w:color w:val="auto"/>
                <w:szCs w:val="21"/>
                <w:highlight w:val="none"/>
              </w:rPr>
              <w:t>3  ……</w:t>
            </w:r>
          </w:p>
          <w:p w14:paraId="54DBC013">
            <w:pPr>
              <w:rPr>
                <w:rFonts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1B5EA33">
            <w:pPr>
              <w:rPr>
                <w:rFonts w:ascii="宋体" w:hAnsi="宋体"/>
                <w:color w:val="auto"/>
                <w:szCs w:val="21"/>
                <w:highlight w:val="none"/>
              </w:rPr>
            </w:pPr>
            <w:r>
              <w:rPr>
                <w:rFonts w:hint="eastAsia" w:ascii="宋体" w:hAnsi="宋体"/>
                <w:color w:val="auto"/>
                <w:szCs w:val="21"/>
                <w:highlight w:val="none"/>
              </w:rPr>
              <w:t>正偏离（负偏离或无偏离）</w:t>
            </w:r>
          </w:p>
        </w:tc>
      </w:tr>
      <w:tr w14:paraId="0F62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0F4F6BC0">
            <w:pPr>
              <w:rPr>
                <w:rFonts w:ascii="宋体" w:hAnsi="宋体"/>
                <w:color w:val="auto"/>
                <w:szCs w:val="21"/>
                <w:highlight w:val="none"/>
              </w:rPr>
            </w:pPr>
            <w:r>
              <w:rPr>
                <w:rFonts w:hint="eastAsia"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BB84328">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33E0E12C">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4C5D192">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A538321">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4A806CB5">
            <w:pPr>
              <w:rPr>
                <w:rFonts w:ascii="宋体" w:hAnsi="宋体"/>
                <w:color w:val="auto"/>
                <w:szCs w:val="21"/>
                <w:highlight w:val="none"/>
              </w:rPr>
            </w:pPr>
          </w:p>
        </w:tc>
      </w:tr>
      <w:tr w14:paraId="72AF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6E77E415">
            <w:pPr>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12AB5711">
      <w:pPr>
        <w:pStyle w:val="15"/>
        <w:spacing w:line="360" w:lineRule="auto"/>
        <w:rPr>
          <w:rFonts w:hAnsi="宋体"/>
          <w:color w:val="auto"/>
          <w:szCs w:val="21"/>
          <w:highlight w:val="none"/>
        </w:rPr>
      </w:pPr>
      <w:r>
        <w:rPr>
          <w:rFonts w:hint="eastAsia" w:hAnsi="宋体"/>
          <w:color w:val="auto"/>
          <w:szCs w:val="21"/>
          <w:highlight w:val="none"/>
        </w:rPr>
        <w:t>注：</w:t>
      </w:r>
    </w:p>
    <w:p w14:paraId="7CAE7C3A">
      <w:pPr>
        <w:pStyle w:val="15"/>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0E12D9A3">
      <w:pPr>
        <w:pStyle w:val="15"/>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2.当投标文件的货物内容低于招标文件要求时，投标人应当如实写明“负偏离”，否则视为虚假应标。</w:t>
      </w:r>
    </w:p>
    <w:p w14:paraId="71404FA6">
      <w:pPr>
        <w:pStyle w:val="15"/>
        <w:spacing w:line="360" w:lineRule="auto"/>
        <w:rPr>
          <w:rFonts w:hAnsi="宋体"/>
          <w:color w:val="auto"/>
          <w:highlight w:val="none"/>
        </w:rPr>
      </w:pPr>
      <w:r>
        <w:rPr>
          <w:rFonts w:hint="eastAsia" w:hAnsi="宋体"/>
          <w:color w:val="auto"/>
          <w:highlight w:val="none"/>
        </w:rPr>
        <w:t>3.</w:t>
      </w:r>
      <w:r>
        <w:rPr>
          <w:rFonts w:hint="eastAsia" w:hAnsi="宋体" w:cs="宋体"/>
          <w:color w:val="auto"/>
          <w:szCs w:val="21"/>
          <w:highlight w:val="none"/>
        </w:rPr>
        <w:t>采购需求中带“▲”、“</w:t>
      </w:r>
      <w:r>
        <w:rPr>
          <w:rFonts w:hint="eastAsia" w:hAnsi="宋体" w:cs="宋体"/>
          <w:color w:val="auto"/>
          <w:highlight w:val="none"/>
        </w:rPr>
        <w:t>◆</w:t>
      </w:r>
      <w:r>
        <w:rPr>
          <w:rFonts w:hint="eastAsia" w:hAnsi="宋体" w:cs="宋体"/>
          <w:color w:val="auto"/>
          <w:szCs w:val="21"/>
          <w:highlight w:val="none"/>
        </w:rPr>
        <w:t>”及其他标注有符号的条款，也要分别在本表“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1A660EEA">
      <w:pPr>
        <w:snapToGrid w:val="0"/>
        <w:spacing w:line="360" w:lineRule="auto"/>
        <w:ind w:firstLine="5640" w:firstLineChars="2350"/>
        <w:rPr>
          <w:rFonts w:ascii="宋体" w:hAnsi="宋体" w:cs="仿宋_GB2312"/>
          <w:color w:val="auto"/>
          <w:kern w:val="0"/>
          <w:sz w:val="24"/>
          <w:highlight w:val="none"/>
          <w:lang w:val="zh-CN"/>
        </w:rPr>
      </w:pPr>
    </w:p>
    <w:p w14:paraId="73334A22">
      <w:pPr>
        <w:snapToGrid w:val="0"/>
        <w:spacing w:line="360" w:lineRule="auto"/>
        <w:ind w:firstLine="5640" w:firstLineChars="23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1C58524">
      <w:pPr>
        <w:snapToGrid w:val="0"/>
        <w:spacing w:line="360" w:lineRule="auto"/>
        <w:ind w:firstLine="5640" w:firstLineChars="23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5AA3B44F">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443D7254">
      <w:pPr>
        <w:snapToGrid w:val="0"/>
        <w:spacing w:before="165" w:beforeLines="50" w:after="50"/>
        <w:ind w:firstLine="602"/>
        <w:jc w:val="center"/>
        <w:rPr>
          <w:rFonts w:ascii="宋体" w:hAnsi="宋体"/>
          <w:b/>
          <w:bCs/>
          <w:color w:val="auto"/>
          <w:sz w:val="30"/>
          <w:szCs w:val="30"/>
          <w:highlight w:val="none"/>
        </w:rPr>
      </w:pPr>
      <w:r>
        <w:rPr>
          <w:rFonts w:hint="eastAsia" w:ascii="宋体" w:hAnsi="宋体"/>
          <w:b/>
          <w:bCs/>
          <w:color w:val="auto"/>
          <w:sz w:val="30"/>
          <w:szCs w:val="30"/>
          <w:highlight w:val="none"/>
        </w:rPr>
        <w:t>二、项目实施组织货物方案</w:t>
      </w:r>
    </w:p>
    <w:p w14:paraId="71F213C0">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172A4507">
      <w:pPr>
        <w:ind w:firstLine="482"/>
        <w:rPr>
          <w:rFonts w:ascii="宋体" w:hAnsi="宋体" w:cs="仿宋_GB2312"/>
          <w:b/>
          <w:bCs/>
          <w:color w:val="auto"/>
          <w:kern w:val="0"/>
          <w:sz w:val="24"/>
          <w:highlight w:val="none"/>
          <w:lang w:val="zh-CN"/>
        </w:rPr>
      </w:pPr>
    </w:p>
    <w:p w14:paraId="5137DB7B">
      <w:pPr>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（一）项目前期准备</w:t>
      </w:r>
    </w:p>
    <w:p w14:paraId="3B0D1C02">
      <w:pPr>
        <w:autoSpaceDE w:val="0"/>
        <w:autoSpaceDN w:val="0"/>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2DD18876">
      <w:pPr>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（二）项目实施计划</w:t>
      </w:r>
    </w:p>
    <w:p w14:paraId="3AB9337F">
      <w:pPr>
        <w:ind w:firstLine="482"/>
        <w:rPr>
          <w:rFonts w:ascii="宋体" w:hAnsi="宋体" w:cs="仿宋_GB2312"/>
          <w:b/>
          <w:bCs/>
          <w:color w:val="auto"/>
          <w:kern w:val="0"/>
          <w:sz w:val="24"/>
          <w:highlight w:val="none"/>
          <w:lang w:val="zh-CN"/>
        </w:rPr>
      </w:pPr>
      <w:bookmarkStart w:id="293" w:name="_Toc78473822"/>
      <w:r>
        <w:rPr>
          <w:rFonts w:hint="eastAsia" w:ascii="宋体" w:hAnsi="宋体" w:cs="仿宋_GB2312"/>
          <w:b/>
          <w:bCs/>
          <w:color w:val="auto"/>
          <w:kern w:val="0"/>
          <w:sz w:val="24"/>
          <w:highlight w:val="none"/>
          <w:lang w:val="zh-CN"/>
        </w:rPr>
        <w:t>附表:项目实施进度计划表</w:t>
      </w:r>
      <w:r>
        <w:rPr>
          <w:rFonts w:hint="eastAsia" w:ascii="宋体" w:hAnsi="宋体" w:cs="仿宋_GB2312"/>
          <w:b/>
          <w:color w:val="auto"/>
          <w:sz w:val="24"/>
          <w:highlight w:val="none"/>
        </w:rPr>
        <w:t>(以生效日算起)</w:t>
      </w:r>
      <w:bookmarkEnd w:id="293"/>
      <w:r>
        <w:rPr>
          <w:rFonts w:hint="eastAsia" w:ascii="宋体" w:hAnsi="宋体" w:cs="仿宋_GB2312"/>
          <w:b/>
          <w:color w:val="auto"/>
          <w:sz w:val="24"/>
          <w:highlight w:val="none"/>
        </w:rPr>
        <w:t xml:space="preserve"> </w:t>
      </w:r>
    </w:p>
    <w:tbl>
      <w:tblPr>
        <w:tblStyle w:val="2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ABA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6D01A9FD">
            <w:pPr>
              <w:spacing w:line="360" w:lineRule="auto"/>
              <w:rPr>
                <w:rFonts w:ascii="宋体" w:hAnsi="宋体" w:cs="仿宋_GB2312"/>
                <w:color w:val="auto"/>
                <w:sz w:val="24"/>
                <w:highlight w:val="none"/>
              </w:rPr>
            </w:pPr>
            <w:r>
              <w:rPr>
                <w:rFonts w:ascii="宋体" w:hAnsi="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3"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9896D6C">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E427BFD">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5682168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1y1ye2AAAAAgBAAAPAAAAAAAAAAEAIAAAACIAAABkcnMvZG93bnJldi54&#10;bWxQSwECFAAUAAAACACHTuJAghmcchcDAABICwAADgAAAAAAAAABACAAAAAnAQAAZHJzL2Uyb0Rv&#10;Yy54bWxQSwUGAAAAAAYABgBZAQAAsA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9896D6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E427BF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6821685">
                              <w:pPr>
                                <w:snapToGrid w:val="0"/>
                              </w:pPr>
                              <w:r>
                                <w:rPr>
                                  <w:rFonts w:hint="eastAsia"/>
                                </w:rPr>
                                <w:t>日</w:t>
                              </w:r>
                            </w:p>
                          </w:txbxContent>
                        </v:textbox>
                      </v:shape>
                    </v:group>
                  </w:pict>
                </mc:Fallback>
              </mc:AlternateContent>
            </w:r>
          </w:p>
          <w:p w14:paraId="38080100">
            <w:pPr>
              <w:spacing w:line="360" w:lineRule="auto"/>
              <w:ind w:firstLine="480"/>
              <w:rPr>
                <w:rFonts w:ascii="宋体" w:hAnsi="宋体" w:cs="仿宋_GB2312"/>
                <w:color w:val="auto"/>
                <w:sz w:val="24"/>
                <w:highlight w:val="none"/>
              </w:rPr>
            </w:pPr>
          </w:p>
          <w:p w14:paraId="5BBD4D42">
            <w:pPr>
              <w:spacing w:line="360" w:lineRule="auto"/>
              <w:ind w:firstLine="480"/>
              <w:rPr>
                <w:rFonts w:ascii="宋体" w:hAnsi="宋体" w:cs="仿宋_GB2312"/>
                <w:color w:val="auto"/>
                <w:sz w:val="24"/>
                <w:highlight w:val="none"/>
              </w:rPr>
            </w:pPr>
          </w:p>
          <w:p w14:paraId="63BBE388">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49004C2">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03BCA756">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49A31C2C">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234A412E">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3674B579">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009F0C01">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5D6DD40">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68F25C5C">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8FCF89E">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75585D38">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0E026FA5">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19A436D8">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2885385C">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4ADC7D10">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68EDFEDD">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33F7AB75">
            <w:pPr>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w:t>
            </w:r>
          </w:p>
        </w:tc>
      </w:tr>
      <w:tr w14:paraId="539E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EBBF8BE">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B6994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479D06">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34843C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398DF5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59E0C3">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AFC373">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A47DD5">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B2424A6">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D8151C">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F7613F">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C940A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24F5BA">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09F0EF">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FECB3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69784A">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2989EA">
            <w:pPr>
              <w:spacing w:line="360" w:lineRule="auto"/>
              <w:ind w:firstLine="480"/>
              <w:rPr>
                <w:rFonts w:ascii="宋体" w:hAnsi="宋体" w:cs="仿宋_GB2312"/>
                <w:color w:val="auto"/>
                <w:sz w:val="24"/>
                <w:highlight w:val="none"/>
              </w:rPr>
            </w:pPr>
          </w:p>
        </w:tc>
      </w:tr>
      <w:tr w14:paraId="2586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D6F6DAE">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73A974">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46E3B7">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687522">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57570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E316A2">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F96AB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415309">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80DC41">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1892F6">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55BBEC">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45BE3C">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3A8189">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F0021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00E416">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E33CDC">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73E0E1">
            <w:pPr>
              <w:spacing w:line="360" w:lineRule="auto"/>
              <w:ind w:firstLine="480"/>
              <w:rPr>
                <w:rFonts w:ascii="宋体" w:hAnsi="宋体" w:cs="仿宋_GB2312"/>
                <w:color w:val="auto"/>
                <w:sz w:val="24"/>
                <w:highlight w:val="none"/>
              </w:rPr>
            </w:pPr>
          </w:p>
        </w:tc>
      </w:tr>
      <w:tr w14:paraId="17DC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6BA638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74174">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72B38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0071E8">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305EB3">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07B5B4">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CC305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32B09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14621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75B0B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479990">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775AB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7271C1">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573750">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86732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7A5AA9">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920220">
            <w:pPr>
              <w:spacing w:line="360" w:lineRule="auto"/>
              <w:ind w:firstLine="480"/>
              <w:rPr>
                <w:rFonts w:ascii="宋体" w:hAnsi="宋体" w:cs="仿宋_GB2312"/>
                <w:color w:val="auto"/>
                <w:sz w:val="24"/>
                <w:highlight w:val="none"/>
              </w:rPr>
            </w:pPr>
          </w:p>
        </w:tc>
      </w:tr>
      <w:tr w14:paraId="1CE6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4819D1A">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64FF8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32AA0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D5CB3D">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1E6B6B">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CA9D43">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0C5403">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A126F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A23A2D">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EBE1F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4B5A4F">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C45C60">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EDD3E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4E603C">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07F2F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F6D12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8C38AC">
            <w:pPr>
              <w:spacing w:line="360" w:lineRule="auto"/>
              <w:ind w:firstLine="480"/>
              <w:rPr>
                <w:rFonts w:ascii="宋体" w:hAnsi="宋体" w:cs="仿宋_GB2312"/>
                <w:color w:val="auto"/>
                <w:sz w:val="24"/>
                <w:highlight w:val="none"/>
              </w:rPr>
            </w:pPr>
          </w:p>
        </w:tc>
      </w:tr>
      <w:tr w14:paraId="69B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C6A230">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B388D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3B4924">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D16660">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A90E30">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540F2D">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476EC0">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1329C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9475FD">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749424">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DBFB6B">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BB4050">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8842F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A0C234">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F4078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80E5A9">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456A42">
            <w:pPr>
              <w:spacing w:line="360" w:lineRule="auto"/>
              <w:ind w:firstLine="480"/>
              <w:rPr>
                <w:rFonts w:ascii="宋体" w:hAnsi="宋体" w:cs="仿宋_GB2312"/>
                <w:color w:val="auto"/>
                <w:sz w:val="24"/>
                <w:highlight w:val="none"/>
              </w:rPr>
            </w:pPr>
          </w:p>
        </w:tc>
      </w:tr>
      <w:tr w14:paraId="7E54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B3D98D6">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25E4B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DEA9A7">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50D94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31D2C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B2624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5E8AAB">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52AD0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F3A0A4">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1B537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9A5D76">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DADDD">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68F39F">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FE82CF">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B713135">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8A2DCC">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44AB96">
            <w:pPr>
              <w:spacing w:line="360" w:lineRule="auto"/>
              <w:ind w:firstLine="480"/>
              <w:rPr>
                <w:rFonts w:ascii="宋体" w:hAnsi="宋体" w:cs="仿宋_GB2312"/>
                <w:color w:val="auto"/>
                <w:sz w:val="24"/>
                <w:highlight w:val="none"/>
              </w:rPr>
            </w:pPr>
          </w:p>
        </w:tc>
      </w:tr>
      <w:tr w14:paraId="2D26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4E2E6F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0D397B">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436F98">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B799B4">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2692C3E">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0DE5BC">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648960">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0B2B5A">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653C97">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D653DB">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2BFF75">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8B4AB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B5E39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3AFDC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A9FB3D1">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2B3C0D">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14B611">
            <w:pPr>
              <w:spacing w:line="360" w:lineRule="auto"/>
              <w:ind w:firstLine="480"/>
              <w:rPr>
                <w:rFonts w:ascii="宋体" w:hAnsi="宋体" w:cs="仿宋_GB2312"/>
                <w:color w:val="auto"/>
                <w:sz w:val="24"/>
                <w:highlight w:val="none"/>
              </w:rPr>
            </w:pPr>
          </w:p>
        </w:tc>
      </w:tr>
      <w:tr w14:paraId="4A2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DA8AE0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BE7CEE">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FEB700">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DBB6E1">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451D9D">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9B3B0BE">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05482B">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19FFC5B">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CA7B55">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EC9DBD">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CBB00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3F68EB">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CA1630">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1722D4">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43EB9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AAA78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4EE245">
            <w:pPr>
              <w:spacing w:line="360" w:lineRule="auto"/>
              <w:ind w:firstLine="480"/>
              <w:rPr>
                <w:rFonts w:ascii="宋体" w:hAnsi="宋体" w:cs="仿宋_GB2312"/>
                <w:color w:val="auto"/>
                <w:sz w:val="24"/>
                <w:highlight w:val="none"/>
              </w:rPr>
            </w:pPr>
          </w:p>
        </w:tc>
      </w:tr>
      <w:tr w14:paraId="02DA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ABC6343">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7BB6E4">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EA1736">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3CAF49">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90068A">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F78C5B4">
            <w:pPr>
              <w:spacing w:line="360" w:lineRule="auto"/>
              <w:ind w:firstLine="480"/>
              <w:rPr>
                <w:rFonts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AE6357">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E0FF98">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CC3A1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1B6012">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BFAF4A">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D63C7E">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098A0F">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00556A">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5967AC">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82ACEB">
            <w:pPr>
              <w:spacing w:line="360" w:lineRule="auto"/>
              <w:ind w:firstLine="480"/>
              <w:rPr>
                <w:rFonts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9F0F68">
            <w:pPr>
              <w:spacing w:line="360" w:lineRule="auto"/>
              <w:ind w:firstLine="480"/>
              <w:rPr>
                <w:rFonts w:ascii="宋体" w:hAnsi="宋体" w:cs="仿宋_GB2312"/>
                <w:color w:val="auto"/>
                <w:sz w:val="24"/>
                <w:highlight w:val="none"/>
              </w:rPr>
            </w:pPr>
          </w:p>
        </w:tc>
      </w:tr>
    </w:tbl>
    <w:p w14:paraId="23BDA700">
      <w:pPr>
        <w:snapToGrid w:val="0"/>
        <w:spacing w:line="360" w:lineRule="auto"/>
        <w:ind w:firstLine="482"/>
        <w:rPr>
          <w:rFonts w:ascii="宋体" w:hAnsi="宋体" w:cs="仿宋_GB2312"/>
          <w:b/>
          <w:color w:val="auto"/>
          <w:sz w:val="24"/>
          <w:highlight w:val="none"/>
        </w:rPr>
      </w:pPr>
    </w:p>
    <w:p w14:paraId="71FDC004">
      <w:pPr>
        <w:snapToGrid w:val="0"/>
        <w:spacing w:line="360" w:lineRule="auto"/>
        <w:ind w:firstLine="482"/>
        <w:rPr>
          <w:rFonts w:ascii="宋体" w:hAnsi="宋体"/>
          <w:color w:val="auto"/>
          <w:szCs w:val="21"/>
          <w:highlight w:val="none"/>
        </w:rPr>
      </w:pPr>
      <w:r>
        <w:rPr>
          <w:rFonts w:hint="eastAsia" w:ascii="宋体" w:hAnsi="宋体" w:cs="仿宋_GB2312"/>
          <w:b/>
          <w:color w:val="auto"/>
          <w:sz w:val="24"/>
          <w:highlight w:val="none"/>
        </w:rPr>
        <w:t>注：投标人可按上述时间表的格式自行编制切合实际的具体时间表。</w:t>
      </w:r>
      <w:r>
        <w:rPr>
          <w:rFonts w:ascii="宋体" w:hAnsi="宋体"/>
          <w:color w:val="auto"/>
          <w:szCs w:val="21"/>
          <w:highlight w:val="none"/>
        </w:rPr>
        <w:t xml:space="preserve"> </w:t>
      </w:r>
    </w:p>
    <w:p w14:paraId="4BB47D94">
      <w:pPr>
        <w:snapToGrid w:val="0"/>
        <w:spacing w:line="360" w:lineRule="auto"/>
        <w:ind w:firstLine="472" w:firstLineChars="196"/>
        <w:rPr>
          <w:rFonts w:ascii="宋体" w:hAnsi="宋体" w:cs="仿宋_GB2312"/>
          <w:b/>
          <w:bCs/>
          <w:color w:val="auto"/>
          <w:kern w:val="0"/>
          <w:sz w:val="24"/>
          <w:highlight w:val="none"/>
          <w:lang w:val="zh-CN"/>
        </w:rPr>
      </w:pPr>
    </w:p>
    <w:p w14:paraId="41559379">
      <w:pPr>
        <w:snapToGrid w:val="0"/>
        <w:spacing w:line="360" w:lineRule="auto"/>
        <w:ind w:firstLine="472" w:firstLineChars="196"/>
        <w:rPr>
          <w:rFonts w:ascii="宋体" w:hAnsi="宋体" w:cs="仿宋_GB2312"/>
          <w:b/>
          <w:bCs/>
          <w:color w:val="auto"/>
          <w:kern w:val="0"/>
          <w:sz w:val="24"/>
          <w:highlight w:val="none"/>
          <w:lang w:val="zh-CN"/>
        </w:rPr>
      </w:pPr>
    </w:p>
    <w:p w14:paraId="3C0EB55F">
      <w:pPr>
        <w:snapToGrid w:val="0"/>
        <w:spacing w:line="360" w:lineRule="auto"/>
        <w:ind w:firstLine="472" w:firstLineChars="196"/>
        <w:rPr>
          <w:rFonts w:ascii="宋体" w:hAnsi="宋体" w:cs="仿宋_GB2312"/>
          <w:b/>
          <w:bCs/>
          <w:color w:val="auto"/>
          <w:kern w:val="0"/>
          <w:sz w:val="24"/>
          <w:highlight w:val="none"/>
          <w:lang w:val="zh-CN"/>
        </w:rPr>
      </w:pPr>
    </w:p>
    <w:p w14:paraId="4F7C6158">
      <w:pPr>
        <w:snapToGrid w:val="0"/>
        <w:spacing w:line="360" w:lineRule="auto"/>
        <w:ind w:firstLine="472" w:firstLineChars="196"/>
        <w:rPr>
          <w:rFonts w:ascii="宋体" w:hAnsi="宋体" w:cs="仿宋_GB2312"/>
          <w:b/>
          <w:bCs/>
          <w:color w:val="auto"/>
          <w:kern w:val="0"/>
          <w:sz w:val="24"/>
          <w:highlight w:val="none"/>
          <w:lang w:val="zh-CN"/>
        </w:rPr>
      </w:pPr>
    </w:p>
    <w:p w14:paraId="63C57A42">
      <w:pPr>
        <w:snapToGrid w:val="0"/>
        <w:spacing w:line="360" w:lineRule="auto"/>
        <w:ind w:firstLine="472" w:firstLineChars="196"/>
        <w:rPr>
          <w:rFonts w:ascii="宋体" w:hAnsi="宋体" w:cs="仿宋_GB2312"/>
          <w:b/>
          <w:bCs/>
          <w:color w:val="auto"/>
          <w:kern w:val="0"/>
          <w:sz w:val="24"/>
          <w:highlight w:val="none"/>
          <w:lang w:val="zh-CN"/>
        </w:rPr>
      </w:pPr>
    </w:p>
    <w:p w14:paraId="5F24C9BB">
      <w:pPr>
        <w:snapToGrid w:val="0"/>
        <w:spacing w:line="360" w:lineRule="auto"/>
        <w:ind w:firstLine="472" w:firstLineChars="196"/>
        <w:rPr>
          <w:rFonts w:ascii="宋体" w:hAnsi="宋体" w:cs="仿宋_GB2312"/>
          <w:b/>
          <w:bCs/>
          <w:color w:val="auto"/>
          <w:kern w:val="0"/>
          <w:sz w:val="24"/>
          <w:highlight w:val="none"/>
          <w:lang w:val="zh-CN"/>
        </w:rPr>
      </w:pPr>
    </w:p>
    <w:p w14:paraId="1450F4A9">
      <w:pPr>
        <w:snapToGrid w:val="0"/>
        <w:spacing w:line="360" w:lineRule="auto"/>
        <w:ind w:firstLine="472" w:firstLineChars="196"/>
        <w:rPr>
          <w:rFonts w:ascii="宋体" w:hAnsi="宋体" w:cs="仿宋_GB2312"/>
          <w:b/>
          <w:bCs/>
          <w:color w:val="auto"/>
          <w:kern w:val="0"/>
          <w:sz w:val="24"/>
          <w:highlight w:val="none"/>
          <w:lang w:val="zh-CN"/>
        </w:rPr>
      </w:pPr>
    </w:p>
    <w:p w14:paraId="732B5D9A">
      <w:pPr>
        <w:snapToGrid w:val="0"/>
        <w:spacing w:line="360" w:lineRule="auto"/>
        <w:ind w:firstLine="472" w:firstLineChars="196"/>
        <w:rPr>
          <w:rFonts w:ascii="宋体" w:hAnsi="宋体" w:cs="仿宋_GB2312"/>
          <w:b/>
          <w:bCs/>
          <w:color w:val="auto"/>
          <w:kern w:val="0"/>
          <w:sz w:val="24"/>
          <w:highlight w:val="none"/>
          <w:lang w:val="zh-CN"/>
        </w:rPr>
      </w:pPr>
    </w:p>
    <w:p w14:paraId="58C9E906">
      <w:pPr>
        <w:snapToGrid w:val="0"/>
        <w:spacing w:line="360" w:lineRule="auto"/>
        <w:ind w:firstLine="472" w:firstLineChars="196"/>
        <w:rPr>
          <w:rFonts w:ascii="宋体" w:hAnsi="宋体" w:cs="仿宋_GB2312"/>
          <w:b/>
          <w:bCs/>
          <w:color w:val="auto"/>
          <w:kern w:val="0"/>
          <w:sz w:val="24"/>
          <w:highlight w:val="none"/>
          <w:lang w:val="zh-CN"/>
        </w:rPr>
      </w:pPr>
    </w:p>
    <w:p w14:paraId="40245AC1">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（三）项目实施人员一览表</w:t>
      </w:r>
    </w:p>
    <w:p w14:paraId="543DB6CA">
      <w:pPr>
        <w:spacing w:line="360" w:lineRule="auto"/>
        <w:ind w:firstLine="480"/>
        <w:jc w:val="center"/>
        <w:rPr>
          <w:rFonts w:ascii="宋体" w:hAnsi="宋体" w:cs="仿宋_GB2312"/>
          <w:b/>
          <w:bCs/>
          <w:color w:val="auto"/>
          <w:sz w:val="24"/>
          <w:highlight w:val="none"/>
        </w:rPr>
      </w:pPr>
      <w:r>
        <w:rPr>
          <w:rFonts w:hint="eastAsia" w:ascii="宋体" w:hAnsi="宋体" w:cs="仿宋_GB2312"/>
          <w:color w:val="auto"/>
          <w:sz w:val="24"/>
          <w:highlight w:val="none"/>
        </w:rPr>
        <w:t>（由投标人根据采购需求及招标文件要求编制）</w:t>
      </w:r>
    </w:p>
    <w:p w14:paraId="39E07547">
      <w:pPr>
        <w:pStyle w:val="15"/>
        <w:ind w:firstLine="48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3CEECF9B">
      <w:pPr>
        <w:keepNext/>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附表A:本项目的项目经理情况表</w:t>
      </w:r>
    </w:p>
    <w:tbl>
      <w:tblPr>
        <w:tblStyle w:val="27"/>
        <w:tblW w:w="4998" w:type="pct"/>
        <w:tblInd w:w="0" w:type="dxa"/>
        <w:tblLayout w:type="autofit"/>
        <w:tblCellMar>
          <w:top w:w="0" w:type="dxa"/>
          <w:left w:w="108" w:type="dxa"/>
          <w:bottom w:w="0" w:type="dxa"/>
          <w:right w:w="108" w:type="dxa"/>
        </w:tblCellMar>
      </w:tblPr>
      <w:tblGrid>
        <w:gridCol w:w="2318"/>
        <w:gridCol w:w="1447"/>
        <w:gridCol w:w="1417"/>
        <w:gridCol w:w="4668"/>
      </w:tblGrid>
      <w:tr w14:paraId="1788FBD7">
        <w:tblPrEx>
          <w:tblCellMar>
            <w:top w:w="0" w:type="dxa"/>
            <w:left w:w="108" w:type="dxa"/>
            <w:bottom w:w="0" w:type="dxa"/>
            <w:right w:w="108" w:type="dxa"/>
          </w:tblCellMar>
        </w:tblPrEx>
        <w:trPr>
          <w:trHeight w:val="604"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1001135A">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734" w:type="pct"/>
            <w:tcBorders>
              <w:top w:val="single" w:color="auto" w:sz="6" w:space="0"/>
              <w:left w:val="single" w:color="auto" w:sz="6" w:space="0"/>
              <w:bottom w:val="single" w:color="auto" w:sz="6" w:space="0"/>
              <w:right w:val="single" w:color="auto" w:sz="4" w:space="0"/>
            </w:tcBorders>
            <w:shd w:val="clear" w:color="auto" w:fill="B3B3B3"/>
            <w:vAlign w:val="center"/>
          </w:tcPr>
          <w:p w14:paraId="3873EA8A">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3564AD31">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页码</w:t>
            </w:r>
          </w:p>
        </w:tc>
        <w:tc>
          <w:tcPr>
            <w:tcW w:w="2368" w:type="pct"/>
            <w:tcBorders>
              <w:top w:val="single" w:color="auto" w:sz="6" w:space="0"/>
              <w:left w:val="single" w:color="auto" w:sz="6" w:space="0"/>
              <w:bottom w:val="single" w:color="auto" w:sz="6" w:space="0"/>
              <w:right w:val="single" w:color="auto" w:sz="6" w:space="0"/>
            </w:tcBorders>
            <w:vAlign w:val="center"/>
          </w:tcPr>
          <w:p w14:paraId="640EB5E8">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投标截止时间前三年业绩及承担的主要工作情况，曾担任项目经理的项目应列明细</w:t>
            </w:r>
          </w:p>
        </w:tc>
      </w:tr>
      <w:tr w14:paraId="18631B8E">
        <w:tblPrEx>
          <w:tblCellMar>
            <w:top w:w="0" w:type="dxa"/>
            <w:left w:w="108" w:type="dxa"/>
            <w:bottom w:w="0" w:type="dxa"/>
            <w:right w:w="108" w:type="dxa"/>
          </w:tblCellMar>
        </w:tblPrEx>
        <w:trPr>
          <w:cantSplit/>
          <w:trHeight w:val="345"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07084840">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0CD89C2C">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01FE56D5">
            <w:pPr>
              <w:autoSpaceDE w:val="0"/>
              <w:autoSpaceDN w:val="0"/>
              <w:spacing w:line="360" w:lineRule="auto"/>
              <w:ind w:firstLine="480"/>
              <w:jc w:val="center"/>
              <w:rPr>
                <w:rFonts w:ascii="宋体" w:hAnsi="宋体" w:cs="仿宋_GB2312"/>
                <w:color w:val="auto"/>
                <w:sz w:val="24"/>
                <w:highlight w:val="none"/>
              </w:rPr>
            </w:pPr>
          </w:p>
        </w:tc>
        <w:tc>
          <w:tcPr>
            <w:tcW w:w="2368" w:type="pct"/>
            <w:vMerge w:val="restart"/>
            <w:tcBorders>
              <w:top w:val="single" w:color="auto" w:sz="6" w:space="0"/>
              <w:left w:val="single" w:color="auto" w:sz="6" w:space="0"/>
              <w:bottom w:val="single" w:color="auto" w:sz="6" w:space="0"/>
              <w:right w:val="single" w:color="auto" w:sz="6" w:space="0"/>
            </w:tcBorders>
            <w:vAlign w:val="center"/>
          </w:tcPr>
          <w:p w14:paraId="12B0427D">
            <w:pPr>
              <w:autoSpaceDE w:val="0"/>
              <w:autoSpaceDN w:val="0"/>
              <w:spacing w:line="360" w:lineRule="auto"/>
              <w:ind w:firstLine="480"/>
              <w:jc w:val="center"/>
              <w:rPr>
                <w:rFonts w:ascii="宋体" w:hAnsi="宋体" w:cs="仿宋_GB2312"/>
                <w:color w:val="auto"/>
                <w:sz w:val="24"/>
                <w:highlight w:val="none"/>
              </w:rPr>
            </w:pPr>
          </w:p>
        </w:tc>
      </w:tr>
      <w:tr w14:paraId="7B1613D6">
        <w:tblPrEx>
          <w:tblCellMar>
            <w:top w:w="0" w:type="dxa"/>
            <w:left w:w="108" w:type="dxa"/>
            <w:bottom w:w="0" w:type="dxa"/>
            <w:right w:w="108" w:type="dxa"/>
          </w:tblCellMar>
        </w:tblPrEx>
        <w:trPr>
          <w:cantSplit/>
          <w:trHeight w:val="337"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4655135A">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年龄</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078F4B7B">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4F61D13D">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58CD93C5">
            <w:pPr>
              <w:widowControl/>
              <w:ind w:firstLine="480"/>
              <w:jc w:val="left"/>
              <w:rPr>
                <w:rFonts w:ascii="宋体" w:hAnsi="宋体" w:cs="仿宋_GB2312"/>
                <w:color w:val="auto"/>
                <w:sz w:val="24"/>
                <w:highlight w:val="none"/>
              </w:rPr>
            </w:pPr>
          </w:p>
        </w:tc>
      </w:tr>
      <w:tr w14:paraId="0194D944">
        <w:tblPrEx>
          <w:tblCellMar>
            <w:top w:w="0" w:type="dxa"/>
            <w:left w:w="108" w:type="dxa"/>
            <w:bottom w:w="0" w:type="dxa"/>
            <w:right w:w="108" w:type="dxa"/>
          </w:tblCellMar>
        </w:tblPrEx>
        <w:trPr>
          <w:cantSplit/>
          <w:trHeight w:val="345" w:hRule="atLeast"/>
        </w:trPr>
        <w:tc>
          <w:tcPr>
            <w:tcW w:w="1176" w:type="pct"/>
            <w:tcBorders>
              <w:top w:val="single" w:color="auto" w:sz="6" w:space="0"/>
              <w:left w:val="single" w:color="auto" w:sz="6" w:space="0"/>
              <w:bottom w:val="single" w:color="auto" w:sz="6" w:space="0"/>
              <w:right w:val="single" w:color="auto" w:sz="6" w:space="0"/>
            </w:tcBorders>
            <w:vAlign w:val="center"/>
          </w:tcPr>
          <w:p w14:paraId="13EA95ED">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734" w:type="pct"/>
            <w:tcBorders>
              <w:top w:val="single" w:color="auto" w:sz="6" w:space="0"/>
              <w:left w:val="single" w:color="auto" w:sz="6" w:space="0"/>
              <w:bottom w:val="single" w:color="auto" w:sz="6" w:space="0"/>
              <w:right w:val="single" w:color="auto" w:sz="4" w:space="0"/>
            </w:tcBorders>
            <w:vAlign w:val="center"/>
          </w:tcPr>
          <w:p w14:paraId="48BB0C6A">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FAC362F">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0173704A">
            <w:pPr>
              <w:widowControl/>
              <w:ind w:firstLine="480"/>
              <w:jc w:val="left"/>
              <w:rPr>
                <w:rFonts w:ascii="宋体" w:hAnsi="宋体" w:cs="仿宋_GB2312"/>
                <w:color w:val="auto"/>
                <w:sz w:val="24"/>
                <w:highlight w:val="none"/>
              </w:rPr>
            </w:pPr>
          </w:p>
        </w:tc>
      </w:tr>
      <w:tr w14:paraId="41140B6A">
        <w:tblPrEx>
          <w:tblCellMar>
            <w:top w:w="0" w:type="dxa"/>
            <w:left w:w="108" w:type="dxa"/>
            <w:bottom w:w="0" w:type="dxa"/>
            <w:right w:w="108" w:type="dxa"/>
          </w:tblCellMar>
        </w:tblPrEx>
        <w:trPr>
          <w:cantSplit/>
          <w:trHeight w:val="345" w:hRule="atLeast"/>
        </w:trPr>
        <w:tc>
          <w:tcPr>
            <w:tcW w:w="1176" w:type="pct"/>
            <w:tcBorders>
              <w:top w:val="single" w:color="auto" w:sz="6" w:space="0"/>
              <w:left w:val="single" w:color="auto" w:sz="6" w:space="0"/>
              <w:bottom w:val="single" w:color="auto" w:sz="6" w:space="0"/>
              <w:right w:val="single" w:color="auto" w:sz="6" w:space="0"/>
            </w:tcBorders>
            <w:vAlign w:val="center"/>
          </w:tcPr>
          <w:p w14:paraId="42ECA344">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毕业时间</w:t>
            </w:r>
          </w:p>
        </w:tc>
        <w:tc>
          <w:tcPr>
            <w:tcW w:w="734" w:type="pct"/>
            <w:tcBorders>
              <w:top w:val="single" w:color="auto" w:sz="6" w:space="0"/>
              <w:left w:val="single" w:color="auto" w:sz="6" w:space="0"/>
              <w:bottom w:val="single" w:color="auto" w:sz="6" w:space="0"/>
              <w:right w:val="single" w:color="auto" w:sz="4" w:space="0"/>
            </w:tcBorders>
            <w:vAlign w:val="center"/>
          </w:tcPr>
          <w:p w14:paraId="7DB24002">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3A6C5B56">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36F86337">
            <w:pPr>
              <w:widowControl/>
              <w:ind w:firstLine="480"/>
              <w:jc w:val="left"/>
              <w:rPr>
                <w:rFonts w:ascii="宋体" w:hAnsi="宋体" w:cs="仿宋_GB2312"/>
                <w:color w:val="auto"/>
                <w:sz w:val="24"/>
                <w:highlight w:val="none"/>
              </w:rPr>
            </w:pPr>
          </w:p>
        </w:tc>
      </w:tr>
      <w:tr w14:paraId="38C3A640">
        <w:tblPrEx>
          <w:tblCellMar>
            <w:top w:w="0" w:type="dxa"/>
            <w:left w:w="108" w:type="dxa"/>
            <w:bottom w:w="0" w:type="dxa"/>
            <w:right w:w="108" w:type="dxa"/>
          </w:tblCellMar>
        </w:tblPrEx>
        <w:trPr>
          <w:cantSplit/>
          <w:trHeight w:val="422" w:hRule="atLeast"/>
        </w:trPr>
        <w:tc>
          <w:tcPr>
            <w:tcW w:w="1176" w:type="pct"/>
            <w:tcBorders>
              <w:top w:val="single" w:color="auto" w:sz="6" w:space="0"/>
              <w:left w:val="single" w:color="auto" w:sz="6" w:space="0"/>
              <w:bottom w:val="single" w:color="auto" w:sz="6" w:space="0"/>
              <w:right w:val="single" w:color="auto" w:sz="6" w:space="0"/>
            </w:tcBorders>
            <w:vAlign w:val="center"/>
          </w:tcPr>
          <w:p w14:paraId="0DA154A5">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所学专业</w:t>
            </w:r>
          </w:p>
        </w:tc>
        <w:tc>
          <w:tcPr>
            <w:tcW w:w="734" w:type="pct"/>
            <w:tcBorders>
              <w:top w:val="single" w:color="auto" w:sz="6" w:space="0"/>
              <w:left w:val="single" w:color="auto" w:sz="6" w:space="0"/>
              <w:bottom w:val="single" w:color="auto" w:sz="6" w:space="0"/>
              <w:right w:val="single" w:color="auto" w:sz="4" w:space="0"/>
            </w:tcBorders>
            <w:vAlign w:val="center"/>
          </w:tcPr>
          <w:p w14:paraId="3840F56D">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1E78FEC2">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7E91A3F">
            <w:pPr>
              <w:widowControl/>
              <w:ind w:firstLine="480"/>
              <w:jc w:val="left"/>
              <w:rPr>
                <w:rFonts w:ascii="宋体" w:hAnsi="宋体" w:cs="仿宋_GB2312"/>
                <w:color w:val="auto"/>
                <w:sz w:val="24"/>
                <w:highlight w:val="none"/>
              </w:rPr>
            </w:pPr>
          </w:p>
        </w:tc>
      </w:tr>
      <w:tr w14:paraId="1610E5A6">
        <w:tblPrEx>
          <w:tblCellMar>
            <w:top w:w="0" w:type="dxa"/>
            <w:left w:w="108" w:type="dxa"/>
            <w:bottom w:w="0" w:type="dxa"/>
            <w:right w:w="108" w:type="dxa"/>
          </w:tblCellMar>
        </w:tblPrEx>
        <w:trPr>
          <w:cantSplit/>
          <w:trHeight w:val="416" w:hRule="atLeast"/>
        </w:trPr>
        <w:tc>
          <w:tcPr>
            <w:tcW w:w="1176" w:type="pct"/>
            <w:tcBorders>
              <w:top w:val="single" w:color="auto" w:sz="6" w:space="0"/>
              <w:left w:val="single" w:color="auto" w:sz="6" w:space="0"/>
              <w:bottom w:val="single" w:color="auto" w:sz="6" w:space="0"/>
              <w:right w:val="single" w:color="auto" w:sz="6" w:space="0"/>
            </w:tcBorders>
            <w:vAlign w:val="center"/>
          </w:tcPr>
          <w:p w14:paraId="0DC693CE">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学历</w:t>
            </w:r>
          </w:p>
        </w:tc>
        <w:tc>
          <w:tcPr>
            <w:tcW w:w="734" w:type="pct"/>
            <w:tcBorders>
              <w:top w:val="single" w:color="auto" w:sz="6" w:space="0"/>
              <w:left w:val="single" w:color="auto" w:sz="6" w:space="0"/>
              <w:bottom w:val="single" w:color="auto" w:sz="6" w:space="0"/>
              <w:right w:val="single" w:color="auto" w:sz="4" w:space="0"/>
            </w:tcBorders>
            <w:vAlign w:val="center"/>
          </w:tcPr>
          <w:p w14:paraId="28122DC2">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24DE811E">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3CEC9267">
            <w:pPr>
              <w:widowControl/>
              <w:ind w:firstLine="480"/>
              <w:jc w:val="left"/>
              <w:rPr>
                <w:rFonts w:ascii="宋体" w:hAnsi="宋体" w:cs="仿宋_GB2312"/>
                <w:color w:val="auto"/>
                <w:sz w:val="24"/>
                <w:highlight w:val="none"/>
              </w:rPr>
            </w:pPr>
          </w:p>
        </w:tc>
      </w:tr>
      <w:tr w14:paraId="3D4C6F81">
        <w:tblPrEx>
          <w:tblCellMar>
            <w:top w:w="0" w:type="dxa"/>
            <w:left w:w="108" w:type="dxa"/>
            <w:bottom w:w="0" w:type="dxa"/>
            <w:right w:w="108" w:type="dxa"/>
          </w:tblCellMar>
        </w:tblPrEx>
        <w:trPr>
          <w:cantSplit/>
          <w:trHeight w:val="356" w:hRule="atLeast"/>
        </w:trPr>
        <w:tc>
          <w:tcPr>
            <w:tcW w:w="1176" w:type="pct"/>
            <w:tcBorders>
              <w:top w:val="single" w:color="auto" w:sz="6" w:space="0"/>
              <w:left w:val="single" w:color="auto" w:sz="6" w:space="0"/>
              <w:bottom w:val="single" w:color="auto" w:sz="6" w:space="0"/>
              <w:right w:val="single" w:color="auto" w:sz="6" w:space="0"/>
            </w:tcBorders>
            <w:vAlign w:val="center"/>
          </w:tcPr>
          <w:p w14:paraId="2F074F4F">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资质证书编号</w:t>
            </w:r>
          </w:p>
        </w:tc>
        <w:tc>
          <w:tcPr>
            <w:tcW w:w="734" w:type="pct"/>
            <w:tcBorders>
              <w:top w:val="single" w:color="auto" w:sz="6" w:space="0"/>
              <w:left w:val="single" w:color="auto" w:sz="6" w:space="0"/>
              <w:bottom w:val="single" w:color="auto" w:sz="6" w:space="0"/>
              <w:right w:val="single" w:color="auto" w:sz="4" w:space="0"/>
            </w:tcBorders>
            <w:vAlign w:val="center"/>
          </w:tcPr>
          <w:p w14:paraId="5657C97D">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0009D20F">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D4BD0AC">
            <w:pPr>
              <w:widowControl/>
              <w:ind w:firstLine="480"/>
              <w:jc w:val="left"/>
              <w:rPr>
                <w:rFonts w:ascii="宋体" w:hAnsi="宋体" w:cs="仿宋_GB2312"/>
                <w:color w:val="auto"/>
                <w:sz w:val="24"/>
                <w:highlight w:val="none"/>
              </w:rPr>
            </w:pPr>
          </w:p>
        </w:tc>
      </w:tr>
      <w:tr w14:paraId="7E5EF1EB">
        <w:tblPrEx>
          <w:tblCellMar>
            <w:top w:w="0" w:type="dxa"/>
            <w:left w:w="108" w:type="dxa"/>
            <w:bottom w:w="0" w:type="dxa"/>
            <w:right w:w="108" w:type="dxa"/>
          </w:tblCellMar>
        </w:tblPrEx>
        <w:trPr>
          <w:cantSplit/>
          <w:trHeight w:val="177" w:hRule="atLeast"/>
        </w:trPr>
        <w:tc>
          <w:tcPr>
            <w:tcW w:w="1176" w:type="pct"/>
            <w:tcBorders>
              <w:top w:val="single" w:color="auto" w:sz="6" w:space="0"/>
              <w:left w:val="single" w:color="auto" w:sz="6" w:space="0"/>
              <w:bottom w:val="single" w:color="auto" w:sz="6" w:space="0"/>
              <w:right w:val="single" w:color="auto" w:sz="6" w:space="0"/>
            </w:tcBorders>
            <w:vAlign w:val="center"/>
          </w:tcPr>
          <w:p w14:paraId="51EB316F">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其他资质情况</w:t>
            </w:r>
          </w:p>
        </w:tc>
        <w:tc>
          <w:tcPr>
            <w:tcW w:w="734" w:type="pct"/>
            <w:tcBorders>
              <w:top w:val="single" w:color="auto" w:sz="6" w:space="0"/>
              <w:left w:val="single" w:color="auto" w:sz="6" w:space="0"/>
              <w:bottom w:val="single" w:color="auto" w:sz="6" w:space="0"/>
              <w:right w:val="single" w:color="auto" w:sz="4" w:space="0"/>
            </w:tcBorders>
            <w:vAlign w:val="center"/>
          </w:tcPr>
          <w:p w14:paraId="35F50208">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5518D202">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0B46B340">
            <w:pPr>
              <w:widowControl/>
              <w:ind w:firstLine="480"/>
              <w:jc w:val="left"/>
              <w:rPr>
                <w:rFonts w:ascii="宋体" w:hAnsi="宋体" w:cs="仿宋_GB2312"/>
                <w:color w:val="auto"/>
                <w:sz w:val="24"/>
                <w:highlight w:val="none"/>
              </w:rPr>
            </w:pPr>
          </w:p>
        </w:tc>
      </w:tr>
      <w:tr w14:paraId="76B9034F">
        <w:tblPrEx>
          <w:tblCellMar>
            <w:top w:w="0" w:type="dxa"/>
            <w:left w:w="108" w:type="dxa"/>
            <w:bottom w:w="0" w:type="dxa"/>
            <w:right w:w="108" w:type="dxa"/>
          </w:tblCellMar>
        </w:tblPrEx>
        <w:trPr>
          <w:cantSplit/>
          <w:trHeight w:val="169"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6F174121">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联系电话</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1115C98A">
            <w:pPr>
              <w:autoSpaceDE w:val="0"/>
              <w:autoSpaceDN w:val="0"/>
              <w:spacing w:line="360" w:lineRule="auto"/>
              <w:ind w:firstLine="480"/>
              <w:jc w:val="center"/>
              <w:rPr>
                <w:rFonts w:ascii="宋体" w:hAnsi="宋体"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133B3ECE">
            <w:pPr>
              <w:autoSpaceDE w:val="0"/>
              <w:autoSpaceDN w:val="0"/>
              <w:spacing w:line="360" w:lineRule="auto"/>
              <w:ind w:firstLine="480"/>
              <w:jc w:val="center"/>
              <w:rPr>
                <w:rFonts w:ascii="宋体" w:hAnsi="宋体"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0A3AC7D2">
            <w:pPr>
              <w:widowControl/>
              <w:ind w:firstLine="480"/>
              <w:jc w:val="left"/>
              <w:rPr>
                <w:rFonts w:ascii="宋体" w:hAnsi="宋体" w:cs="仿宋_GB2312"/>
                <w:color w:val="auto"/>
                <w:sz w:val="24"/>
                <w:highlight w:val="none"/>
              </w:rPr>
            </w:pPr>
          </w:p>
        </w:tc>
      </w:tr>
    </w:tbl>
    <w:p w14:paraId="1A92EADB">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注：须随表提交相应的证书复印件并注明所在投标技术文件页码。</w:t>
      </w:r>
    </w:p>
    <w:p w14:paraId="239F7746">
      <w:pPr>
        <w:autoSpaceDE w:val="0"/>
        <w:autoSpaceDN w:val="0"/>
        <w:spacing w:line="360" w:lineRule="auto"/>
        <w:ind w:firstLine="482"/>
        <w:rPr>
          <w:rFonts w:ascii="宋体" w:hAnsi="宋体" w:cs="仿宋_GB2312"/>
          <w:b/>
          <w:color w:val="auto"/>
          <w:sz w:val="24"/>
          <w:highlight w:val="none"/>
        </w:rPr>
      </w:pPr>
    </w:p>
    <w:p w14:paraId="4071E719">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附表B:本项目的项目小组人员情况表</w:t>
      </w:r>
      <w:r>
        <w:rPr>
          <w:rFonts w:hint="eastAsia" w:ascii="宋体" w:hAnsi="宋体" w:cs="仿宋_GB2312"/>
          <w:color w:val="auto"/>
          <w:sz w:val="24"/>
          <w:highlight w:val="none"/>
        </w:rPr>
        <w:t>（按此格式自制）</w:t>
      </w:r>
    </w:p>
    <w:tbl>
      <w:tblPr>
        <w:tblStyle w:val="27"/>
        <w:tblW w:w="4997" w:type="pct"/>
        <w:tblInd w:w="0" w:type="dxa"/>
        <w:tblLayout w:type="autofit"/>
        <w:tblCellMar>
          <w:top w:w="0" w:type="dxa"/>
          <w:left w:w="108" w:type="dxa"/>
          <w:bottom w:w="0" w:type="dxa"/>
          <w:right w:w="108" w:type="dxa"/>
        </w:tblCellMar>
      </w:tblPr>
      <w:tblGrid>
        <w:gridCol w:w="456"/>
        <w:gridCol w:w="856"/>
        <w:gridCol w:w="456"/>
        <w:gridCol w:w="638"/>
        <w:gridCol w:w="1128"/>
        <w:gridCol w:w="1178"/>
        <w:gridCol w:w="1178"/>
        <w:gridCol w:w="1373"/>
        <w:gridCol w:w="981"/>
        <w:gridCol w:w="1604"/>
      </w:tblGrid>
      <w:tr w14:paraId="5CDE4832">
        <w:tc>
          <w:tcPr>
            <w:tcW w:w="232" w:type="pct"/>
            <w:tcBorders>
              <w:top w:val="single" w:color="auto" w:sz="6" w:space="0"/>
              <w:left w:val="single" w:color="auto" w:sz="6" w:space="0"/>
              <w:bottom w:val="single" w:color="auto" w:sz="6" w:space="0"/>
              <w:right w:val="single" w:color="auto" w:sz="6" w:space="0"/>
            </w:tcBorders>
            <w:vAlign w:val="center"/>
          </w:tcPr>
          <w:p w14:paraId="6E052CE8">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435" w:type="pct"/>
            <w:tcBorders>
              <w:top w:val="single" w:color="auto" w:sz="6" w:space="0"/>
              <w:left w:val="single" w:color="auto" w:sz="6" w:space="0"/>
              <w:bottom w:val="single" w:color="auto" w:sz="6" w:space="0"/>
              <w:right w:val="single" w:color="auto" w:sz="6" w:space="0"/>
            </w:tcBorders>
            <w:vAlign w:val="center"/>
          </w:tcPr>
          <w:p w14:paraId="6673AE5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227" w:type="pct"/>
            <w:tcBorders>
              <w:top w:val="single" w:color="auto" w:sz="6" w:space="0"/>
              <w:left w:val="single" w:color="auto" w:sz="6" w:space="0"/>
              <w:bottom w:val="single" w:color="auto" w:sz="6" w:space="0"/>
              <w:right w:val="single" w:color="auto" w:sz="6" w:space="0"/>
            </w:tcBorders>
            <w:vAlign w:val="center"/>
          </w:tcPr>
          <w:p w14:paraId="0024589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性别</w:t>
            </w:r>
          </w:p>
        </w:tc>
        <w:tc>
          <w:tcPr>
            <w:tcW w:w="324" w:type="pct"/>
            <w:tcBorders>
              <w:top w:val="single" w:color="auto" w:sz="6" w:space="0"/>
              <w:left w:val="single" w:color="auto" w:sz="6" w:space="0"/>
              <w:bottom w:val="single" w:color="auto" w:sz="6" w:space="0"/>
              <w:right w:val="single" w:color="auto" w:sz="6" w:space="0"/>
            </w:tcBorders>
            <w:vAlign w:val="center"/>
          </w:tcPr>
          <w:p w14:paraId="0E8C1902">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年龄</w:t>
            </w:r>
          </w:p>
        </w:tc>
        <w:tc>
          <w:tcPr>
            <w:tcW w:w="573" w:type="pct"/>
            <w:tcBorders>
              <w:top w:val="single" w:color="auto" w:sz="6" w:space="0"/>
              <w:left w:val="single" w:color="auto" w:sz="6" w:space="0"/>
              <w:bottom w:val="single" w:color="auto" w:sz="6" w:space="0"/>
              <w:right w:val="single" w:color="auto" w:sz="6" w:space="0"/>
            </w:tcBorders>
            <w:vAlign w:val="center"/>
          </w:tcPr>
          <w:p w14:paraId="087FF31E">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学历</w:t>
            </w:r>
          </w:p>
          <w:p w14:paraId="4BF76B4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(页码)</w:t>
            </w:r>
          </w:p>
        </w:tc>
        <w:tc>
          <w:tcPr>
            <w:tcW w:w="598" w:type="pct"/>
            <w:tcBorders>
              <w:top w:val="single" w:color="auto" w:sz="6" w:space="0"/>
              <w:left w:val="single" w:color="auto" w:sz="6" w:space="0"/>
              <w:bottom w:val="single" w:color="auto" w:sz="6" w:space="0"/>
              <w:right w:val="single" w:color="auto" w:sz="6" w:space="0"/>
            </w:tcBorders>
            <w:vAlign w:val="center"/>
          </w:tcPr>
          <w:p w14:paraId="7CBD8CC7">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专业</w:t>
            </w:r>
          </w:p>
          <w:p w14:paraId="18BA9CEC">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(页码)</w:t>
            </w:r>
          </w:p>
        </w:tc>
        <w:tc>
          <w:tcPr>
            <w:tcW w:w="598" w:type="pct"/>
            <w:tcBorders>
              <w:top w:val="single" w:color="auto" w:sz="6" w:space="0"/>
              <w:left w:val="single" w:color="auto" w:sz="6" w:space="0"/>
              <w:bottom w:val="single" w:color="auto" w:sz="6" w:space="0"/>
              <w:right w:val="single" w:color="auto" w:sz="6" w:space="0"/>
            </w:tcBorders>
            <w:vAlign w:val="center"/>
          </w:tcPr>
          <w:p w14:paraId="27E3C335">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职称</w:t>
            </w:r>
          </w:p>
          <w:p w14:paraId="5D998CDB">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(页码)</w:t>
            </w:r>
          </w:p>
        </w:tc>
        <w:tc>
          <w:tcPr>
            <w:tcW w:w="697" w:type="pct"/>
            <w:tcBorders>
              <w:top w:val="single" w:color="auto" w:sz="6" w:space="0"/>
              <w:left w:val="single" w:color="auto" w:sz="6" w:space="0"/>
              <w:bottom w:val="single" w:color="auto" w:sz="6" w:space="0"/>
              <w:right w:val="single" w:color="auto" w:sz="6" w:space="0"/>
            </w:tcBorders>
            <w:vAlign w:val="center"/>
          </w:tcPr>
          <w:p w14:paraId="487E614E">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本项目中的职责</w:t>
            </w:r>
          </w:p>
        </w:tc>
        <w:tc>
          <w:tcPr>
            <w:tcW w:w="498" w:type="pct"/>
            <w:tcBorders>
              <w:top w:val="single" w:color="auto" w:sz="6" w:space="0"/>
              <w:left w:val="single" w:color="auto" w:sz="6" w:space="0"/>
              <w:bottom w:val="single" w:color="auto" w:sz="6" w:space="0"/>
              <w:right w:val="single" w:color="auto" w:sz="6" w:space="0"/>
            </w:tcBorders>
            <w:vAlign w:val="center"/>
          </w:tcPr>
          <w:p w14:paraId="6699CFB0">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项目经历</w:t>
            </w:r>
          </w:p>
        </w:tc>
        <w:tc>
          <w:tcPr>
            <w:tcW w:w="814" w:type="pct"/>
            <w:tcBorders>
              <w:top w:val="single" w:color="auto" w:sz="6" w:space="0"/>
              <w:left w:val="single" w:color="auto" w:sz="6" w:space="0"/>
              <w:bottom w:val="single" w:color="auto" w:sz="6" w:space="0"/>
              <w:right w:val="single" w:color="auto" w:sz="6" w:space="0"/>
            </w:tcBorders>
            <w:vAlign w:val="center"/>
          </w:tcPr>
          <w:p w14:paraId="12517B87">
            <w:pPr>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参与本项目的到位情况</w:t>
            </w:r>
          </w:p>
        </w:tc>
      </w:tr>
      <w:tr w14:paraId="73764968">
        <w:tblPrEx>
          <w:tblCellMar>
            <w:top w:w="0" w:type="dxa"/>
            <w:left w:w="108" w:type="dxa"/>
            <w:bottom w:w="0" w:type="dxa"/>
            <w:right w:w="108" w:type="dxa"/>
          </w:tblCellMar>
        </w:tblPrEx>
        <w:trPr>
          <w:trHeight w:val="479" w:hRule="atLeast"/>
        </w:trPr>
        <w:tc>
          <w:tcPr>
            <w:tcW w:w="232" w:type="pct"/>
            <w:tcBorders>
              <w:top w:val="single" w:color="auto" w:sz="6" w:space="0"/>
              <w:left w:val="single" w:color="auto" w:sz="6" w:space="0"/>
              <w:bottom w:val="single" w:color="auto" w:sz="6" w:space="0"/>
              <w:right w:val="single" w:color="auto" w:sz="6" w:space="0"/>
            </w:tcBorders>
          </w:tcPr>
          <w:p w14:paraId="78C14177">
            <w:pPr>
              <w:autoSpaceDE w:val="0"/>
              <w:autoSpaceDN w:val="0"/>
              <w:spacing w:line="360" w:lineRule="auto"/>
              <w:jc w:val="center"/>
              <w:rPr>
                <w:rFonts w:ascii="宋体" w:hAnsi="宋体"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7B8E10DC">
            <w:pPr>
              <w:autoSpaceDE w:val="0"/>
              <w:autoSpaceDN w:val="0"/>
              <w:spacing w:line="360" w:lineRule="auto"/>
              <w:rPr>
                <w:rFonts w:ascii="宋体" w:hAnsi="宋体" w:cs="仿宋_GB2312"/>
                <w:color w:val="auto"/>
                <w:sz w:val="24"/>
                <w:highlight w:val="none"/>
              </w:rPr>
            </w:pPr>
          </w:p>
        </w:tc>
        <w:tc>
          <w:tcPr>
            <w:tcW w:w="227" w:type="pct"/>
            <w:tcBorders>
              <w:top w:val="single" w:color="auto" w:sz="6" w:space="0"/>
              <w:left w:val="single" w:color="auto" w:sz="6" w:space="0"/>
              <w:bottom w:val="single" w:color="auto" w:sz="6" w:space="0"/>
              <w:right w:val="single" w:color="auto" w:sz="6" w:space="0"/>
            </w:tcBorders>
          </w:tcPr>
          <w:p w14:paraId="320BCE42">
            <w:pPr>
              <w:autoSpaceDE w:val="0"/>
              <w:autoSpaceDN w:val="0"/>
              <w:spacing w:line="360" w:lineRule="auto"/>
              <w:rPr>
                <w:rFonts w:ascii="宋体" w:hAnsi="宋体"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13A178A0">
            <w:pPr>
              <w:autoSpaceDE w:val="0"/>
              <w:autoSpaceDN w:val="0"/>
              <w:spacing w:line="360" w:lineRule="auto"/>
              <w:rPr>
                <w:rFonts w:ascii="宋体" w:hAnsi="宋体"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04923352">
            <w:pPr>
              <w:autoSpaceDE w:val="0"/>
              <w:autoSpaceDN w:val="0"/>
              <w:spacing w:line="360" w:lineRule="auto"/>
              <w:rPr>
                <w:rFonts w:ascii="宋体" w:hAnsi="宋体"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329825D8">
            <w:pPr>
              <w:autoSpaceDE w:val="0"/>
              <w:autoSpaceDN w:val="0"/>
              <w:spacing w:line="360" w:lineRule="auto"/>
              <w:rPr>
                <w:rFonts w:ascii="宋体" w:hAnsi="宋体"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5BA2717A">
            <w:pPr>
              <w:autoSpaceDE w:val="0"/>
              <w:autoSpaceDN w:val="0"/>
              <w:spacing w:line="360" w:lineRule="auto"/>
              <w:rPr>
                <w:rFonts w:ascii="宋体" w:hAnsi="宋体"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0DFC585A">
            <w:pPr>
              <w:autoSpaceDE w:val="0"/>
              <w:autoSpaceDN w:val="0"/>
              <w:spacing w:line="360" w:lineRule="auto"/>
              <w:rPr>
                <w:rFonts w:ascii="宋体" w:hAnsi="宋体"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269668B4">
            <w:pPr>
              <w:autoSpaceDE w:val="0"/>
              <w:autoSpaceDN w:val="0"/>
              <w:spacing w:line="360" w:lineRule="auto"/>
              <w:rPr>
                <w:rFonts w:ascii="宋体" w:hAnsi="宋体" w:cs="仿宋_GB2312"/>
                <w:color w:val="auto"/>
                <w:sz w:val="24"/>
                <w:highlight w:val="none"/>
              </w:rPr>
            </w:pPr>
          </w:p>
        </w:tc>
        <w:tc>
          <w:tcPr>
            <w:tcW w:w="814" w:type="pct"/>
            <w:tcBorders>
              <w:top w:val="single" w:color="auto" w:sz="6" w:space="0"/>
              <w:left w:val="single" w:color="auto" w:sz="6" w:space="0"/>
              <w:bottom w:val="single" w:color="auto" w:sz="6" w:space="0"/>
              <w:right w:val="single" w:color="auto" w:sz="6" w:space="0"/>
            </w:tcBorders>
          </w:tcPr>
          <w:p w14:paraId="782652F0">
            <w:pPr>
              <w:autoSpaceDE w:val="0"/>
              <w:autoSpaceDN w:val="0"/>
              <w:spacing w:line="360" w:lineRule="auto"/>
              <w:rPr>
                <w:rFonts w:ascii="宋体" w:hAnsi="宋体" w:cs="仿宋_GB2312"/>
                <w:color w:val="auto"/>
                <w:sz w:val="24"/>
                <w:highlight w:val="none"/>
              </w:rPr>
            </w:pPr>
          </w:p>
        </w:tc>
      </w:tr>
      <w:tr w14:paraId="049CDE1B">
        <w:tblPrEx>
          <w:tblCellMar>
            <w:top w:w="0" w:type="dxa"/>
            <w:left w:w="108" w:type="dxa"/>
            <w:bottom w:w="0" w:type="dxa"/>
            <w:right w:w="108" w:type="dxa"/>
          </w:tblCellMar>
        </w:tblPrEx>
        <w:trPr>
          <w:trHeight w:val="473" w:hRule="atLeast"/>
        </w:trPr>
        <w:tc>
          <w:tcPr>
            <w:tcW w:w="232" w:type="pct"/>
            <w:tcBorders>
              <w:top w:val="single" w:color="auto" w:sz="6" w:space="0"/>
              <w:left w:val="single" w:color="auto" w:sz="6" w:space="0"/>
              <w:bottom w:val="single" w:color="auto" w:sz="6" w:space="0"/>
              <w:right w:val="single" w:color="auto" w:sz="6" w:space="0"/>
            </w:tcBorders>
          </w:tcPr>
          <w:p w14:paraId="35A34F22">
            <w:pPr>
              <w:autoSpaceDE w:val="0"/>
              <w:autoSpaceDN w:val="0"/>
              <w:spacing w:line="360" w:lineRule="auto"/>
              <w:jc w:val="center"/>
              <w:rPr>
                <w:rFonts w:ascii="宋体" w:hAnsi="宋体"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484F62DF">
            <w:pPr>
              <w:autoSpaceDE w:val="0"/>
              <w:autoSpaceDN w:val="0"/>
              <w:spacing w:line="360" w:lineRule="auto"/>
              <w:rPr>
                <w:rFonts w:ascii="宋体" w:hAnsi="宋体" w:cs="仿宋_GB2312"/>
                <w:color w:val="auto"/>
                <w:sz w:val="24"/>
                <w:highlight w:val="none"/>
              </w:rPr>
            </w:pPr>
          </w:p>
        </w:tc>
        <w:tc>
          <w:tcPr>
            <w:tcW w:w="227" w:type="pct"/>
            <w:tcBorders>
              <w:top w:val="single" w:color="auto" w:sz="6" w:space="0"/>
              <w:left w:val="single" w:color="auto" w:sz="6" w:space="0"/>
              <w:bottom w:val="single" w:color="auto" w:sz="6" w:space="0"/>
              <w:right w:val="single" w:color="auto" w:sz="6" w:space="0"/>
            </w:tcBorders>
          </w:tcPr>
          <w:p w14:paraId="41C9B519">
            <w:pPr>
              <w:autoSpaceDE w:val="0"/>
              <w:autoSpaceDN w:val="0"/>
              <w:spacing w:line="360" w:lineRule="auto"/>
              <w:rPr>
                <w:rFonts w:ascii="宋体" w:hAnsi="宋体"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5E85C5F5">
            <w:pPr>
              <w:autoSpaceDE w:val="0"/>
              <w:autoSpaceDN w:val="0"/>
              <w:spacing w:line="360" w:lineRule="auto"/>
              <w:rPr>
                <w:rFonts w:ascii="宋体" w:hAnsi="宋体"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10D18C08">
            <w:pPr>
              <w:autoSpaceDE w:val="0"/>
              <w:autoSpaceDN w:val="0"/>
              <w:spacing w:line="360" w:lineRule="auto"/>
              <w:rPr>
                <w:rFonts w:ascii="宋体" w:hAnsi="宋体"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6D7FCD4E">
            <w:pPr>
              <w:autoSpaceDE w:val="0"/>
              <w:autoSpaceDN w:val="0"/>
              <w:spacing w:line="360" w:lineRule="auto"/>
              <w:rPr>
                <w:rFonts w:ascii="宋体" w:hAnsi="宋体"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134B7111">
            <w:pPr>
              <w:autoSpaceDE w:val="0"/>
              <w:autoSpaceDN w:val="0"/>
              <w:spacing w:line="360" w:lineRule="auto"/>
              <w:rPr>
                <w:rFonts w:ascii="宋体" w:hAnsi="宋体"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5DD054A7">
            <w:pPr>
              <w:autoSpaceDE w:val="0"/>
              <w:autoSpaceDN w:val="0"/>
              <w:spacing w:line="360" w:lineRule="auto"/>
              <w:rPr>
                <w:rFonts w:ascii="宋体" w:hAnsi="宋体"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47DEB95C">
            <w:pPr>
              <w:autoSpaceDE w:val="0"/>
              <w:autoSpaceDN w:val="0"/>
              <w:spacing w:line="360" w:lineRule="auto"/>
              <w:rPr>
                <w:rFonts w:ascii="宋体" w:hAnsi="宋体" w:cs="仿宋_GB2312"/>
                <w:color w:val="auto"/>
                <w:sz w:val="24"/>
                <w:highlight w:val="none"/>
              </w:rPr>
            </w:pPr>
          </w:p>
        </w:tc>
        <w:tc>
          <w:tcPr>
            <w:tcW w:w="814" w:type="pct"/>
            <w:tcBorders>
              <w:top w:val="single" w:color="auto" w:sz="6" w:space="0"/>
              <w:left w:val="single" w:color="auto" w:sz="6" w:space="0"/>
              <w:bottom w:val="single" w:color="auto" w:sz="6" w:space="0"/>
              <w:right w:val="single" w:color="auto" w:sz="6" w:space="0"/>
            </w:tcBorders>
          </w:tcPr>
          <w:p w14:paraId="0BEA34A5">
            <w:pPr>
              <w:autoSpaceDE w:val="0"/>
              <w:autoSpaceDN w:val="0"/>
              <w:spacing w:line="360" w:lineRule="auto"/>
              <w:rPr>
                <w:rFonts w:ascii="宋体" w:hAnsi="宋体" w:cs="仿宋_GB2312"/>
                <w:color w:val="auto"/>
                <w:sz w:val="24"/>
                <w:highlight w:val="none"/>
              </w:rPr>
            </w:pPr>
          </w:p>
        </w:tc>
      </w:tr>
    </w:tbl>
    <w:p w14:paraId="4CD732E5">
      <w:pPr>
        <w:spacing w:line="360" w:lineRule="auto"/>
        <w:ind w:firstLine="482"/>
        <w:rPr>
          <w:rFonts w:ascii="宋体" w:hAnsi="宋体" w:cs="仿宋_GB2312"/>
          <w:b/>
          <w:bCs/>
          <w:color w:val="auto"/>
          <w:sz w:val="24"/>
          <w:highlight w:val="none"/>
        </w:rPr>
      </w:pPr>
      <w:r>
        <w:rPr>
          <w:rFonts w:hint="eastAsia" w:ascii="宋体" w:hAnsi="宋体" w:cs="仿宋_GB2312"/>
          <w:b/>
          <w:color w:val="auto"/>
          <w:sz w:val="24"/>
          <w:highlight w:val="none"/>
        </w:rPr>
        <w:t>注：投标人可按上述的格式自行编制，须随表提交相应的证书复印件并注明所在投标技术文件页码。</w:t>
      </w:r>
    </w:p>
    <w:p w14:paraId="35429D3B">
      <w:pPr>
        <w:spacing w:line="360" w:lineRule="auto"/>
        <w:ind w:firstLine="482"/>
        <w:rPr>
          <w:rFonts w:ascii="宋体" w:hAnsi="宋体" w:cs="仿宋_GB2312"/>
          <w:b/>
          <w:color w:val="auto"/>
          <w:sz w:val="24"/>
          <w:highlight w:val="none"/>
        </w:rPr>
      </w:pPr>
    </w:p>
    <w:p w14:paraId="177D8528">
      <w:pPr>
        <w:spacing w:line="360" w:lineRule="auto"/>
        <w:ind w:firstLine="482"/>
        <w:rPr>
          <w:rFonts w:ascii="宋体" w:hAnsi="宋体" w:cs="仿宋_GB2312"/>
          <w:b/>
          <w:bCs/>
          <w:color w:val="auto"/>
          <w:sz w:val="24"/>
          <w:highlight w:val="none"/>
        </w:rPr>
      </w:pPr>
      <w:r>
        <w:rPr>
          <w:rFonts w:hint="eastAsia" w:ascii="宋体" w:hAnsi="宋体" w:cs="仿宋_GB2312"/>
          <w:b/>
          <w:color w:val="auto"/>
          <w:sz w:val="24"/>
          <w:highlight w:val="none"/>
        </w:rPr>
        <w:t>附表C:本项目的项目经理和小组人员近</w:t>
      </w:r>
      <w:r>
        <w:rPr>
          <w:rFonts w:hint="eastAsia" w:ascii="宋体" w:hAnsi="宋体" w:cs="仿宋_GB2312"/>
          <w:b/>
          <w:color w:val="auto"/>
          <w:sz w:val="24"/>
          <w:highlight w:val="none"/>
          <w:lang w:val="en-US" w:eastAsia="zh-CN"/>
        </w:rPr>
        <w:t>1</w:t>
      </w:r>
      <w:r>
        <w:rPr>
          <w:rFonts w:hint="eastAsia" w:ascii="宋体" w:hAnsi="宋体" w:cs="仿宋_GB2312"/>
          <w:b/>
          <w:color w:val="auto"/>
          <w:sz w:val="24"/>
          <w:highlight w:val="none"/>
        </w:rPr>
        <w:t>个月交纳社保记录情况表</w:t>
      </w:r>
      <w:r>
        <w:rPr>
          <w:rFonts w:hint="eastAsia" w:ascii="宋体" w:hAnsi="宋体" w:cs="仿宋_GB2312"/>
          <w:color w:val="auto"/>
          <w:sz w:val="24"/>
          <w:highlight w:val="none"/>
        </w:rPr>
        <w:t>（以社保局缴纳凭证作附件）</w:t>
      </w:r>
    </w:p>
    <w:p w14:paraId="21ADECDC">
      <w:pPr>
        <w:snapToGrid w:val="0"/>
        <w:spacing w:line="360" w:lineRule="auto"/>
        <w:ind w:firstLine="472" w:firstLineChars="196"/>
        <w:rPr>
          <w:rFonts w:ascii="宋体" w:hAnsi="宋体" w:cs="仿宋_GB2312"/>
          <w:b/>
          <w:bCs/>
          <w:color w:val="auto"/>
          <w:kern w:val="0"/>
          <w:sz w:val="24"/>
          <w:highlight w:val="none"/>
          <w:lang w:val="zh-CN"/>
        </w:rPr>
      </w:pPr>
    </w:p>
    <w:p w14:paraId="6B65AB4D">
      <w:pPr>
        <w:snapToGrid w:val="0"/>
        <w:spacing w:line="360" w:lineRule="auto"/>
        <w:ind w:firstLine="472" w:firstLineChars="196"/>
        <w:rPr>
          <w:rFonts w:ascii="宋体" w:hAnsi="宋体" w:cs="仿宋_GB2312"/>
          <w:b/>
          <w:bCs/>
          <w:color w:val="auto"/>
          <w:kern w:val="0"/>
          <w:sz w:val="24"/>
          <w:highlight w:val="none"/>
          <w:lang w:val="zh-CN"/>
        </w:rPr>
      </w:pPr>
    </w:p>
    <w:p w14:paraId="12C18B3F">
      <w:pPr>
        <w:snapToGrid w:val="0"/>
        <w:spacing w:line="360" w:lineRule="auto"/>
        <w:ind w:firstLine="472" w:firstLineChars="196"/>
        <w:rPr>
          <w:rFonts w:ascii="宋体" w:hAnsi="宋体" w:cs="仿宋_GB2312"/>
          <w:b/>
          <w:bCs/>
          <w:color w:val="auto"/>
          <w:kern w:val="0"/>
          <w:sz w:val="24"/>
          <w:highlight w:val="none"/>
          <w:lang w:val="zh-CN"/>
        </w:rPr>
      </w:pPr>
    </w:p>
    <w:p w14:paraId="04785662">
      <w:pPr>
        <w:snapToGrid w:val="0"/>
        <w:spacing w:line="360" w:lineRule="auto"/>
        <w:ind w:firstLine="472" w:firstLineChars="196"/>
        <w:rPr>
          <w:rFonts w:ascii="宋体" w:hAnsi="宋体" w:cs="仿宋_GB2312"/>
          <w:b/>
          <w:bCs/>
          <w:color w:val="auto"/>
          <w:kern w:val="0"/>
          <w:sz w:val="24"/>
          <w:highlight w:val="none"/>
          <w:lang w:val="zh-CN"/>
        </w:rPr>
      </w:pPr>
    </w:p>
    <w:p w14:paraId="5014D860">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（四）技术服务内容</w:t>
      </w:r>
    </w:p>
    <w:p w14:paraId="2004049A">
      <w:pPr>
        <w:autoSpaceDE w:val="0"/>
        <w:autoSpaceDN w:val="0"/>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4C85AD52">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（五）技术培训内容</w:t>
      </w:r>
    </w:p>
    <w:p w14:paraId="29C7D89D">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7418DEFA">
      <w:pPr>
        <w:keepNext/>
        <w:autoSpaceDE w:val="0"/>
        <w:autoSpaceDN w:val="0"/>
        <w:spacing w:line="360" w:lineRule="auto"/>
        <w:ind w:firstLine="482"/>
        <w:jc w:val="left"/>
        <w:rPr>
          <w:rFonts w:ascii="宋体" w:hAnsi="宋体" w:cs="仿宋_GB2312"/>
          <w:b/>
          <w:color w:val="auto"/>
          <w:sz w:val="24"/>
          <w:highlight w:val="none"/>
        </w:rPr>
      </w:pPr>
      <w:r>
        <w:rPr>
          <w:rFonts w:hint="eastAsia" w:ascii="宋体" w:hAnsi="宋体" w:cs="仿宋_GB2312"/>
          <w:b/>
          <w:color w:val="auto"/>
          <w:sz w:val="24"/>
          <w:highlight w:val="none"/>
        </w:rPr>
        <w:t>附表: 培训日程及费用</w:t>
      </w:r>
    </w:p>
    <w:tbl>
      <w:tblPr>
        <w:tblStyle w:val="27"/>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B6E2A1F">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18711341">
            <w:pPr>
              <w:tabs>
                <w:tab w:val="center" w:pos="1690"/>
              </w:tabs>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8E7AA88">
            <w:pPr>
              <w:tabs>
                <w:tab w:val="center" w:pos="595"/>
              </w:tabs>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7BAE216">
            <w:pPr>
              <w:tabs>
                <w:tab w:val="center" w:pos="595"/>
              </w:tabs>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5DF3FA2F">
            <w:pPr>
              <w:tabs>
                <w:tab w:val="center" w:pos="1028"/>
              </w:tabs>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9706738">
            <w:pPr>
              <w:tabs>
                <w:tab w:val="center" w:pos="595"/>
              </w:tabs>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F5E6365">
            <w:pPr>
              <w:tabs>
                <w:tab w:val="center" w:pos="520"/>
              </w:tabs>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1CD0423">
            <w:pPr>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课程费用</w:t>
            </w:r>
          </w:p>
        </w:tc>
      </w:tr>
      <w:tr w14:paraId="470AEA5C">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76858C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61F3457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color w:val="auto"/>
                <w:sz w:val="24"/>
                <w:highlight w:val="none"/>
              </w:rPr>
            </w:pPr>
          </w:p>
        </w:tc>
        <w:tc>
          <w:tcPr>
            <w:tcW w:w="930" w:type="dxa"/>
            <w:tcBorders>
              <w:top w:val="single" w:color="auto" w:sz="6" w:space="0"/>
              <w:left w:val="single" w:color="auto" w:sz="6" w:space="0"/>
              <w:bottom w:val="nil"/>
              <w:right w:val="nil"/>
            </w:tcBorders>
          </w:tcPr>
          <w:p w14:paraId="5AD37F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color w:val="auto"/>
                <w:sz w:val="24"/>
                <w:highlight w:val="none"/>
              </w:rPr>
            </w:pPr>
          </w:p>
        </w:tc>
        <w:tc>
          <w:tcPr>
            <w:tcW w:w="953" w:type="dxa"/>
            <w:tcBorders>
              <w:top w:val="single" w:color="auto" w:sz="6" w:space="0"/>
              <w:left w:val="single" w:color="auto" w:sz="6" w:space="0"/>
              <w:bottom w:val="nil"/>
              <w:right w:val="nil"/>
            </w:tcBorders>
          </w:tcPr>
          <w:p w14:paraId="02CAF89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color w:val="auto"/>
                <w:sz w:val="24"/>
                <w:highlight w:val="none"/>
              </w:rPr>
            </w:pPr>
          </w:p>
        </w:tc>
        <w:tc>
          <w:tcPr>
            <w:tcW w:w="997" w:type="dxa"/>
            <w:tcBorders>
              <w:top w:val="single" w:color="auto" w:sz="6" w:space="0"/>
              <w:left w:val="single" w:color="auto" w:sz="6" w:space="0"/>
              <w:bottom w:val="nil"/>
              <w:right w:val="nil"/>
            </w:tcBorders>
          </w:tcPr>
          <w:p w14:paraId="4802DD19">
            <w:pPr>
              <w:tabs>
                <w:tab w:val="left" w:pos="440"/>
                <w:tab w:val="left" w:pos="1154"/>
                <w:tab w:val="left" w:pos="1936"/>
                <w:tab w:val="left" w:pos="2368"/>
              </w:tabs>
              <w:suppressAutoHyphens/>
              <w:autoSpaceDE w:val="0"/>
              <w:autoSpaceDN w:val="0"/>
              <w:spacing w:line="360" w:lineRule="auto"/>
              <w:rPr>
                <w:rFonts w:ascii="宋体" w:hAnsi="宋体" w:cs="仿宋_GB2312"/>
                <w:color w:val="auto"/>
                <w:sz w:val="24"/>
                <w:highlight w:val="none"/>
              </w:rPr>
            </w:pPr>
          </w:p>
        </w:tc>
        <w:tc>
          <w:tcPr>
            <w:tcW w:w="1440" w:type="dxa"/>
            <w:tcBorders>
              <w:top w:val="single" w:color="auto" w:sz="6" w:space="0"/>
              <w:left w:val="single" w:color="auto" w:sz="6" w:space="0"/>
              <w:bottom w:val="nil"/>
              <w:right w:val="nil"/>
            </w:tcBorders>
          </w:tcPr>
          <w:p w14:paraId="2B7F1F7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7C4EADF1">
            <w:pPr>
              <w:suppressAutoHyphens/>
              <w:autoSpaceDE w:val="0"/>
              <w:autoSpaceDN w:val="0"/>
              <w:spacing w:line="360" w:lineRule="auto"/>
              <w:rPr>
                <w:rFonts w:ascii="宋体" w:hAnsi="宋体" w:cs="仿宋_GB2312"/>
                <w:color w:val="auto"/>
                <w:sz w:val="24"/>
                <w:highlight w:val="none"/>
              </w:rPr>
            </w:pPr>
          </w:p>
        </w:tc>
      </w:tr>
      <w:tr w14:paraId="7B6AE587">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5735E37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7ECD5B9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color w:val="auto"/>
                <w:sz w:val="24"/>
                <w:highlight w:val="none"/>
              </w:rPr>
            </w:pPr>
          </w:p>
        </w:tc>
        <w:tc>
          <w:tcPr>
            <w:tcW w:w="930" w:type="dxa"/>
            <w:tcBorders>
              <w:top w:val="single" w:color="auto" w:sz="6" w:space="0"/>
              <w:left w:val="single" w:color="auto" w:sz="6" w:space="0"/>
              <w:bottom w:val="nil"/>
              <w:right w:val="nil"/>
            </w:tcBorders>
          </w:tcPr>
          <w:p w14:paraId="6CE15A7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color w:val="auto"/>
                <w:sz w:val="24"/>
                <w:highlight w:val="none"/>
              </w:rPr>
            </w:pPr>
          </w:p>
        </w:tc>
        <w:tc>
          <w:tcPr>
            <w:tcW w:w="953" w:type="dxa"/>
            <w:tcBorders>
              <w:top w:val="single" w:color="auto" w:sz="6" w:space="0"/>
              <w:left w:val="single" w:color="auto" w:sz="6" w:space="0"/>
              <w:bottom w:val="nil"/>
              <w:right w:val="nil"/>
            </w:tcBorders>
          </w:tcPr>
          <w:p w14:paraId="52EEF73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color w:val="auto"/>
                <w:sz w:val="24"/>
                <w:highlight w:val="none"/>
              </w:rPr>
            </w:pPr>
          </w:p>
        </w:tc>
        <w:tc>
          <w:tcPr>
            <w:tcW w:w="997" w:type="dxa"/>
            <w:tcBorders>
              <w:top w:val="single" w:color="auto" w:sz="6" w:space="0"/>
              <w:left w:val="single" w:color="auto" w:sz="6" w:space="0"/>
              <w:bottom w:val="nil"/>
              <w:right w:val="nil"/>
            </w:tcBorders>
          </w:tcPr>
          <w:p w14:paraId="2B84478E">
            <w:pPr>
              <w:tabs>
                <w:tab w:val="left" w:pos="440"/>
                <w:tab w:val="left" w:pos="1154"/>
                <w:tab w:val="left" w:pos="1936"/>
                <w:tab w:val="left" w:pos="2368"/>
              </w:tabs>
              <w:suppressAutoHyphens/>
              <w:autoSpaceDE w:val="0"/>
              <w:autoSpaceDN w:val="0"/>
              <w:spacing w:line="360" w:lineRule="auto"/>
              <w:rPr>
                <w:rFonts w:ascii="宋体" w:hAnsi="宋体" w:cs="仿宋_GB2312"/>
                <w:color w:val="auto"/>
                <w:sz w:val="24"/>
                <w:highlight w:val="none"/>
              </w:rPr>
            </w:pPr>
          </w:p>
        </w:tc>
        <w:tc>
          <w:tcPr>
            <w:tcW w:w="1440" w:type="dxa"/>
            <w:tcBorders>
              <w:top w:val="single" w:color="auto" w:sz="6" w:space="0"/>
              <w:left w:val="single" w:color="auto" w:sz="6" w:space="0"/>
              <w:bottom w:val="nil"/>
              <w:right w:val="nil"/>
            </w:tcBorders>
          </w:tcPr>
          <w:p w14:paraId="1B1FFCBD">
            <w:pPr>
              <w:tabs>
                <w:tab w:val="left" w:pos="7"/>
              </w:tabs>
              <w:suppressAutoHyphens/>
              <w:autoSpaceDE w:val="0"/>
              <w:autoSpaceDN w:val="0"/>
              <w:spacing w:line="360" w:lineRule="auto"/>
              <w:rPr>
                <w:rFonts w:ascii="宋体" w:hAnsi="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687A3EE6">
            <w:pPr>
              <w:suppressAutoHyphens/>
              <w:autoSpaceDE w:val="0"/>
              <w:autoSpaceDN w:val="0"/>
              <w:spacing w:line="360" w:lineRule="auto"/>
              <w:rPr>
                <w:rFonts w:ascii="宋体" w:hAnsi="宋体" w:cs="仿宋_GB2312"/>
                <w:color w:val="auto"/>
                <w:sz w:val="24"/>
                <w:highlight w:val="none"/>
              </w:rPr>
            </w:pPr>
          </w:p>
        </w:tc>
      </w:tr>
      <w:tr w14:paraId="5171458A">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125E827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6488DF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C1825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2973292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C3DE144">
            <w:pPr>
              <w:tabs>
                <w:tab w:val="left" w:pos="440"/>
                <w:tab w:val="left" w:pos="1154"/>
                <w:tab w:val="left" w:pos="1936"/>
                <w:tab w:val="left" w:pos="2368"/>
              </w:tabs>
              <w:suppressAutoHyphens/>
              <w:autoSpaceDE w:val="0"/>
              <w:autoSpaceDN w:val="0"/>
              <w:spacing w:line="360" w:lineRule="auto"/>
              <w:rPr>
                <w:rFonts w:ascii="宋体" w:hAnsi="宋体"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FF43F01">
            <w:pPr>
              <w:tabs>
                <w:tab w:val="left" w:pos="7"/>
              </w:tabs>
              <w:suppressAutoHyphens/>
              <w:autoSpaceDE w:val="0"/>
              <w:autoSpaceDN w:val="0"/>
              <w:spacing w:line="360" w:lineRule="auto"/>
              <w:rPr>
                <w:rFonts w:ascii="宋体" w:hAnsi="宋体"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25A3A5D4">
            <w:pPr>
              <w:suppressAutoHyphens/>
              <w:autoSpaceDE w:val="0"/>
              <w:autoSpaceDN w:val="0"/>
              <w:spacing w:line="360" w:lineRule="auto"/>
              <w:rPr>
                <w:rFonts w:ascii="宋体" w:hAnsi="宋体" w:cs="仿宋_GB2312"/>
                <w:color w:val="auto"/>
                <w:sz w:val="24"/>
                <w:highlight w:val="none"/>
              </w:rPr>
            </w:pPr>
          </w:p>
        </w:tc>
      </w:tr>
    </w:tbl>
    <w:p w14:paraId="3A54564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注解:A</w:t>
      </w:r>
      <w:r>
        <w:rPr>
          <w:rFonts w:hint="eastAsia" w:ascii="宋体" w:hAnsi="宋体" w:cs="仿宋_GB2312"/>
          <w:color w:val="auto"/>
          <w:sz w:val="24"/>
          <w:highlight w:val="none"/>
        </w:rPr>
        <w:tab/>
      </w:r>
      <w:r>
        <w:rPr>
          <w:rFonts w:hint="eastAsia" w:ascii="宋体" w:hAnsi="宋体" w:cs="仿宋_GB2312"/>
          <w:color w:val="auto"/>
          <w:sz w:val="24"/>
          <w:highlight w:val="none"/>
        </w:rPr>
        <w:t>课程清单按时间顺序排列，并提供以下详细资料：</w:t>
      </w:r>
    </w:p>
    <w:p w14:paraId="120523E0">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color w:val="auto"/>
          <w:sz w:val="24"/>
          <w:highlight w:val="none"/>
        </w:rPr>
      </w:pPr>
      <w:r>
        <w:rPr>
          <w:rFonts w:hint="eastAsia" w:ascii="宋体" w:hAnsi="宋体"/>
          <w:color w:val="auto"/>
          <w:sz w:val="24"/>
          <w:highlight w:val="none"/>
        </w:rPr>
        <w:t>（1）</w:t>
      </w:r>
      <w:r>
        <w:rPr>
          <w:rFonts w:hint="eastAsia" w:ascii="宋体" w:hAnsi="宋体" w:cs="仿宋_GB2312"/>
          <w:color w:val="auto"/>
          <w:sz w:val="24"/>
          <w:highlight w:val="none"/>
        </w:rPr>
        <w:t>课程概要</w:t>
      </w:r>
    </w:p>
    <w:p w14:paraId="35031741">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color w:val="auto"/>
          <w:sz w:val="24"/>
          <w:highlight w:val="none"/>
        </w:rPr>
      </w:pPr>
      <w:r>
        <w:rPr>
          <w:rFonts w:hint="eastAsia" w:ascii="宋体" w:hAnsi="宋体"/>
          <w:color w:val="auto"/>
          <w:sz w:val="24"/>
          <w:highlight w:val="none"/>
        </w:rPr>
        <w:t>（2）</w:t>
      </w:r>
      <w:r>
        <w:rPr>
          <w:rFonts w:hint="eastAsia" w:ascii="宋体" w:hAnsi="宋体" w:cs="仿宋_GB2312"/>
          <w:color w:val="auto"/>
          <w:sz w:val="24"/>
          <w:highlight w:val="none"/>
        </w:rPr>
        <w:t>课程目的</w:t>
      </w:r>
    </w:p>
    <w:p w14:paraId="751FFDAE">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color w:val="auto"/>
          <w:sz w:val="24"/>
          <w:highlight w:val="none"/>
        </w:rPr>
      </w:pPr>
      <w:r>
        <w:rPr>
          <w:rFonts w:hint="eastAsia" w:ascii="宋体" w:hAnsi="宋体"/>
          <w:color w:val="auto"/>
          <w:sz w:val="24"/>
          <w:highlight w:val="none"/>
        </w:rPr>
        <w:t>（3）</w:t>
      </w:r>
      <w:r>
        <w:rPr>
          <w:rFonts w:hint="eastAsia" w:ascii="宋体" w:hAnsi="宋体" w:cs="仿宋_GB2312"/>
          <w:color w:val="auto"/>
          <w:sz w:val="24"/>
          <w:highlight w:val="none"/>
        </w:rPr>
        <w:t>教学方式</w:t>
      </w:r>
    </w:p>
    <w:p w14:paraId="16F5A442">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color w:val="auto"/>
          <w:sz w:val="24"/>
          <w:highlight w:val="none"/>
        </w:rPr>
      </w:pPr>
      <w:r>
        <w:rPr>
          <w:rFonts w:hint="eastAsia" w:ascii="宋体" w:hAnsi="宋体"/>
          <w:color w:val="auto"/>
          <w:sz w:val="24"/>
          <w:highlight w:val="none"/>
        </w:rPr>
        <w:t>（4）</w:t>
      </w:r>
      <w:r>
        <w:rPr>
          <w:rFonts w:hint="eastAsia" w:ascii="宋体" w:hAnsi="宋体" w:cs="仿宋_GB2312"/>
          <w:color w:val="auto"/>
          <w:sz w:val="24"/>
          <w:highlight w:val="none"/>
        </w:rPr>
        <w:t>先决条件</w:t>
      </w:r>
    </w:p>
    <w:p w14:paraId="24CD32F1">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color w:val="auto"/>
          <w:sz w:val="24"/>
          <w:highlight w:val="none"/>
        </w:rPr>
      </w:pPr>
      <w:r>
        <w:rPr>
          <w:rFonts w:hint="eastAsia" w:ascii="宋体" w:hAnsi="宋体"/>
          <w:color w:val="auto"/>
          <w:sz w:val="24"/>
          <w:highlight w:val="none"/>
        </w:rPr>
        <w:t>（5）</w:t>
      </w:r>
      <w:r>
        <w:rPr>
          <w:rFonts w:hint="eastAsia" w:ascii="宋体" w:hAnsi="宋体" w:cs="仿宋_GB2312"/>
          <w:color w:val="auto"/>
          <w:sz w:val="24"/>
          <w:highlight w:val="none"/>
        </w:rPr>
        <w:t>教材目录</w:t>
      </w:r>
    </w:p>
    <w:p w14:paraId="268BF196">
      <w:pPr>
        <w:autoSpaceDE w:val="0"/>
        <w:autoSpaceDN w:val="0"/>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B  按照附表A提供授课教师的简历</w:t>
      </w:r>
    </w:p>
    <w:p w14:paraId="6E4579B2">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注：须随表提交相应的证书复印件并注明所在投标技术文件页码。</w:t>
      </w:r>
    </w:p>
    <w:p w14:paraId="1F3AC81E">
      <w:pPr>
        <w:snapToGrid w:val="0"/>
        <w:spacing w:line="360" w:lineRule="auto"/>
        <w:ind w:firstLine="482"/>
        <w:rPr>
          <w:rFonts w:ascii="宋体" w:hAnsi="宋体" w:cs="仿宋_GB2312"/>
          <w:b/>
          <w:bCs/>
          <w:color w:val="auto"/>
          <w:kern w:val="0"/>
          <w:sz w:val="24"/>
          <w:highlight w:val="none"/>
        </w:rPr>
      </w:pPr>
    </w:p>
    <w:p w14:paraId="5CDAFCBE">
      <w:pPr>
        <w:snapToGrid w:val="0"/>
        <w:spacing w:line="360" w:lineRule="auto"/>
        <w:ind w:firstLine="4935" w:firstLineChars="2350"/>
        <w:rPr>
          <w:rFonts w:ascii="宋体" w:hAnsi="宋体"/>
          <w:color w:val="auto"/>
          <w:szCs w:val="21"/>
          <w:highlight w:val="none"/>
        </w:rPr>
      </w:pPr>
    </w:p>
    <w:p w14:paraId="697CF4EB">
      <w:pPr>
        <w:pStyle w:val="26"/>
        <w:rPr>
          <w:rFonts w:ascii="宋体" w:hAnsi="宋体"/>
          <w:color w:val="auto"/>
          <w:szCs w:val="21"/>
          <w:highlight w:val="none"/>
        </w:rPr>
      </w:pPr>
    </w:p>
    <w:p w14:paraId="134A98E3">
      <w:pPr>
        <w:pStyle w:val="26"/>
        <w:rPr>
          <w:rFonts w:ascii="宋体" w:hAnsi="宋体"/>
          <w:color w:val="auto"/>
          <w:szCs w:val="21"/>
          <w:highlight w:val="none"/>
        </w:rPr>
      </w:pPr>
    </w:p>
    <w:p w14:paraId="7A1C8FEB">
      <w:pPr>
        <w:pStyle w:val="26"/>
        <w:rPr>
          <w:rFonts w:ascii="宋体" w:hAnsi="宋体"/>
          <w:color w:val="auto"/>
          <w:szCs w:val="21"/>
          <w:highlight w:val="none"/>
        </w:rPr>
      </w:pPr>
    </w:p>
    <w:p w14:paraId="3814416B">
      <w:pPr>
        <w:pStyle w:val="26"/>
        <w:rPr>
          <w:rFonts w:ascii="宋体" w:hAnsi="宋体"/>
          <w:color w:val="auto"/>
          <w:szCs w:val="21"/>
          <w:highlight w:val="none"/>
        </w:rPr>
      </w:pPr>
    </w:p>
    <w:p w14:paraId="4F1F179D">
      <w:pPr>
        <w:pStyle w:val="26"/>
        <w:ind w:firstLine="0"/>
        <w:rPr>
          <w:rFonts w:ascii="宋体" w:hAnsi="宋体"/>
          <w:color w:val="auto"/>
          <w:szCs w:val="21"/>
          <w:highlight w:val="none"/>
        </w:rPr>
      </w:pPr>
    </w:p>
    <w:p w14:paraId="185F5533">
      <w:pPr>
        <w:pStyle w:val="26"/>
        <w:rPr>
          <w:rFonts w:ascii="宋体" w:hAnsi="宋体"/>
          <w:color w:val="auto"/>
          <w:szCs w:val="21"/>
          <w:highlight w:val="none"/>
        </w:rPr>
      </w:pPr>
    </w:p>
    <w:p w14:paraId="5B7F02D7">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（六）售后服务方案</w:t>
      </w:r>
    </w:p>
    <w:p w14:paraId="21F69B39">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567B4FCF">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1、售后服务承诺</w:t>
      </w:r>
    </w:p>
    <w:p w14:paraId="00DFC4DD">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附表A:售后服务机构情况表</w:t>
      </w:r>
      <w:r>
        <w:rPr>
          <w:rFonts w:hint="eastAsia" w:ascii="宋体" w:hAnsi="宋体" w:cs="仿宋_GB2312"/>
          <w:color w:val="auto"/>
          <w:sz w:val="24"/>
          <w:highlight w:val="none"/>
        </w:rPr>
        <w:t>（按此格式自制）</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635"/>
        <w:gridCol w:w="1232"/>
        <w:gridCol w:w="1402"/>
        <w:gridCol w:w="2229"/>
        <w:gridCol w:w="1420"/>
      </w:tblGrid>
      <w:tr w14:paraId="0D88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tcPr>
          <w:p w14:paraId="69605DED">
            <w:pPr>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序号</w:t>
            </w:r>
          </w:p>
        </w:tc>
        <w:tc>
          <w:tcPr>
            <w:tcW w:w="1337" w:type="pct"/>
            <w:tcBorders>
              <w:top w:val="single" w:color="auto" w:sz="4" w:space="0"/>
              <w:left w:val="single" w:color="auto" w:sz="4" w:space="0"/>
              <w:bottom w:val="single" w:color="auto" w:sz="4" w:space="0"/>
              <w:right w:val="single" w:color="auto" w:sz="4" w:space="0"/>
            </w:tcBorders>
          </w:tcPr>
          <w:p w14:paraId="0123B138">
            <w:pPr>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机构名称</w:t>
            </w:r>
          </w:p>
        </w:tc>
        <w:tc>
          <w:tcPr>
            <w:tcW w:w="625" w:type="pct"/>
            <w:tcBorders>
              <w:top w:val="single" w:color="auto" w:sz="4" w:space="0"/>
              <w:left w:val="single" w:color="auto" w:sz="4" w:space="0"/>
              <w:bottom w:val="single" w:color="auto" w:sz="4" w:space="0"/>
              <w:right w:val="single" w:color="auto" w:sz="4" w:space="0"/>
            </w:tcBorders>
          </w:tcPr>
          <w:p w14:paraId="21B9350A">
            <w:pPr>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机构性质</w:t>
            </w:r>
          </w:p>
        </w:tc>
        <w:tc>
          <w:tcPr>
            <w:tcW w:w="711" w:type="pct"/>
            <w:tcBorders>
              <w:top w:val="single" w:color="auto" w:sz="4" w:space="0"/>
              <w:left w:val="single" w:color="auto" w:sz="4" w:space="0"/>
              <w:bottom w:val="single" w:color="auto" w:sz="4" w:space="0"/>
              <w:right w:val="single" w:color="auto" w:sz="4" w:space="0"/>
            </w:tcBorders>
          </w:tcPr>
          <w:p w14:paraId="1DD7470B">
            <w:pPr>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注册地址</w:t>
            </w:r>
          </w:p>
        </w:tc>
        <w:tc>
          <w:tcPr>
            <w:tcW w:w="1131" w:type="pct"/>
            <w:tcBorders>
              <w:top w:val="single" w:color="auto" w:sz="4" w:space="0"/>
              <w:left w:val="single" w:color="auto" w:sz="4" w:space="0"/>
              <w:bottom w:val="single" w:color="auto" w:sz="4" w:space="0"/>
              <w:right w:val="single" w:color="auto" w:sz="4" w:space="0"/>
            </w:tcBorders>
          </w:tcPr>
          <w:p w14:paraId="573604CE">
            <w:pPr>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货物技术人员数量</w:t>
            </w:r>
          </w:p>
        </w:tc>
        <w:tc>
          <w:tcPr>
            <w:tcW w:w="720" w:type="pct"/>
            <w:tcBorders>
              <w:top w:val="single" w:color="auto" w:sz="4" w:space="0"/>
              <w:left w:val="single" w:color="auto" w:sz="4" w:space="0"/>
              <w:bottom w:val="single" w:color="auto" w:sz="4" w:space="0"/>
              <w:right w:val="single" w:color="auto" w:sz="4" w:space="0"/>
            </w:tcBorders>
          </w:tcPr>
          <w:p w14:paraId="0F8B1A0D">
            <w:pPr>
              <w:autoSpaceDE w:val="0"/>
              <w:autoSpaceDN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联系电话</w:t>
            </w:r>
          </w:p>
        </w:tc>
      </w:tr>
      <w:tr w14:paraId="20EE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tcPr>
          <w:p w14:paraId="10AA3913">
            <w:pPr>
              <w:autoSpaceDE w:val="0"/>
              <w:autoSpaceDN w:val="0"/>
              <w:spacing w:line="360" w:lineRule="auto"/>
              <w:jc w:val="center"/>
              <w:rPr>
                <w:rFonts w:ascii="宋体" w:hAnsi="宋体"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6373A1BB">
            <w:pPr>
              <w:autoSpaceDE w:val="0"/>
              <w:autoSpaceDN w:val="0"/>
              <w:spacing w:line="360" w:lineRule="auto"/>
              <w:jc w:val="center"/>
              <w:rPr>
                <w:rFonts w:ascii="宋体" w:hAnsi="宋体"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503A3F55">
            <w:pPr>
              <w:autoSpaceDE w:val="0"/>
              <w:autoSpaceDN w:val="0"/>
              <w:spacing w:line="360" w:lineRule="auto"/>
              <w:jc w:val="center"/>
              <w:rPr>
                <w:rFonts w:ascii="宋体" w:hAnsi="宋体"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16A53A8B">
            <w:pPr>
              <w:autoSpaceDE w:val="0"/>
              <w:autoSpaceDN w:val="0"/>
              <w:spacing w:line="360" w:lineRule="auto"/>
              <w:jc w:val="center"/>
              <w:rPr>
                <w:rFonts w:ascii="宋体" w:hAnsi="宋体"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639F41D0">
            <w:pPr>
              <w:autoSpaceDE w:val="0"/>
              <w:autoSpaceDN w:val="0"/>
              <w:spacing w:line="360" w:lineRule="auto"/>
              <w:jc w:val="center"/>
              <w:rPr>
                <w:rFonts w:ascii="宋体" w:hAnsi="宋体"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3E67685">
            <w:pPr>
              <w:autoSpaceDE w:val="0"/>
              <w:autoSpaceDN w:val="0"/>
              <w:spacing w:line="360" w:lineRule="auto"/>
              <w:jc w:val="center"/>
              <w:rPr>
                <w:rFonts w:ascii="宋体" w:hAnsi="宋体" w:cs="仿宋_GB2312"/>
                <w:color w:val="auto"/>
                <w:sz w:val="24"/>
                <w:highlight w:val="none"/>
              </w:rPr>
            </w:pPr>
          </w:p>
        </w:tc>
      </w:tr>
      <w:tr w14:paraId="05A8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tcPr>
          <w:p w14:paraId="797749A7">
            <w:pPr>
              <w:autoSpaceDE w:val="0"/>
              <w:autoSpaceDN w:val="0"/>
              <w:spacing w:line="360" w:lineRule="auto"/>
              <w:jc w:val="center"/>
              <w:rPr>
                <w:rFonts w:ascii="宋体" w:hAnsi="宋体"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43C30539">
            <w:pPr>
              <w:autoSpaceDE w:val="0"/>
              <w:autoSpaceDN w:val="0"/>
              <w:spacing w:line="360" w:lineRule="auto"/>
              <w:jc w:val="center"/>
              <w:rPr>
                <w:rFonts w:ascii="宋体" w:hAnsi="宋体"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6389FFAF">
            <w:pPr>
              <w:autoSpaceDE w:val="0"/>
              <w:autoSpaceDN w:val="0"/>
              <w:spacing w:line="360" w:lineRule="auto"/>
              <w:jc w:val="center"/>
              <w:rPr>
                <w:rFonts w:ascii="宋体" w:hAnsi="宋体"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138CB174">
            <w:pPr>
              <w:autoSpaceDE w:val="0"/>
              <w:autoSpaceDN w:val="0"/>
              <w:spacing w:line="360" w:lineRule="auto"/>
              <w:jc w:val="center"/>
              <w:rPr>
                <w:rFonts w:ascii="宋体" w:hAnsi="宋体"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45A645D0">
            <w:pPr>
              <w:autoSpaceDE w:val="0"/>
              <w:autoSpaceDN w:val="0"/>
              <w:spacing w:line="360" w:lineRule="auto"/>
              <w:jc w:val="center"/>
              <w:rPr>
                <w:rFonts w:ascii="宋体" w:hAnsi="宋体"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347E959">
            <w:pPr>
              <w:autoSpaceDE w:val="0"/>
              <w:autoSpaceDN w:val="0"/>
              <w:spacing w:line="360" w:lineRule="auto"/>
              <w:jc w:val="center"/>
              <w:rPr>
                <w:rFonts w:ascii="宋体" w:hAnsi="宋体" w:cs="仿宋_GB2312"/>
                <w:color w:val="auto"/>
                <w:sz w:val="24"/>
                <w:highlight w:val="none"/>
              </w:rPr>
            </w:pPr>
          </w:p>
        </w:tc>
      </w:tr>
      <w:tr w14:paraId="4393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tcPr>
          <w:p w14:paraId="5C4E5EFF">
            <w:pPr>
              <w:autoSpaceDE w:val="0"/>
              <w:autoSpaceDN w:val="0"/>
              <w:spacing w:line="360" w:lineRule="auto"/>
              <w:jc w:val="center"/>
              <w:rPr>
                <w:rFonts w:ascii="宋体" w:hAnsi="宋体"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087B0967">
            <w:pPr>
              <w:autoSpaceDE w:val="0"/>
              <w:autoSpaceDN w:val="0"/>
              <w:spacing w:line="360" w:lineRule="auto"/>
              <w:jc w:val="center"/>
              <w:rPr>
                <w:rFonts w:ascii="宋体" w:hAnsi="宋体"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325C9556">
            <w:pPr>
              <w:autoSpaceDE w:val="0"/>
              <w:autoSpaceDN w:val="0"/>
              <w:spacing w:line="360" w:lineRule="auto"/>
              <w:jc w:val="center"/>
              <w:rPr>
                <w:rFonts w:ascii="宋体" w:hAnsi="宋体"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13FBFBB6">
            <w:pPr>
              <w:autoSpaceDE w:val="0"/>
              <w:autoSpaceDN w:val="0"/>
              <w:spacing w:line="360" w:lineRule="auto"/>
              <w:jc w:val="center"/>
              <w:rPr>
                <w:rFonts w:ascii="宋体" w:hAnsi="宋体"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5B3651E6">
            <w:pPr>
              <w:autoSpaceDE w:val="0"/>
              <w:autoSpaceDN w:val="0"/>
              <w:spacing w:line="360" w:lineRule="auto"/>
              <w:jc w:val="center"/>
              <w:rPr>
                <w:rFonts w:ascii="宋体" w:hAnsi="宋体"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20A90763">
            <w:pPr>
              <w:autoSpaceDE w:val="0"/>
              <w:autoSpaceDN w:val="0"/>
              <w:spacing w:line="360" w:lineRule="auto"/>
              <w:jc w:val="center"/>
              <w:rPr>
                <w:rFonts w:ascii="宋体" w:hAnsi="宋体" w:cs="仿宋_GB2312"/>
                <w:color w:val="auto"/>
                <w:sz w:val="24"/>
                <w:highlight w:val="none"/>
              </w:rPr>
            </w:pPr>
          </w:p>
        </w:tc>
      </w:tr>
    </w:tbl>
    <w:p w14:paraId="30319FA9">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注：关于项目涉及的所有售后服务机构均在本表注明，包括投标人本单位和符合条件的第三方货物机构；</w:t>
      </w:r>
    </w:p>
    <w:p w14:paraId="3FFFE26B">
      <w:pPr>
        <w:autoSpaceDE w:val="0"/>
        <w:autoSpaceDN w:val="0"/>
        <w:spacing w:line="360" w:lineRule="auto"/>
        <w:ind w:firstLine="480"/>
        <w:rPr>
          <w:rFonts w:ascii="宋体" w:hAnsi="宋体" w:cs="仿宋_GB2312"/>
          <w:color w:val="auto"/>
          <w:kern w:val="0"/>
          <w:sz w:val="24"/>
          <w:highlight w:val="none"/>
        </w:rPr>
      </w:pPr>
    </w:p>
    <w:p w14:paraId="097F7A97">
      <w:pPr>
        <w:autoSpaceDE w:val="0"/>
        <w:autoSpaceDN w:val="0"/>
        <w:spacing w:line="360" w:lineRule="auto"/>
        <w:ind w:firstLine="482"/>
        <w:rPr>
          <w:rFonts w:ascii="宋体" w:hAnsi="宋体" w:cs="仿宋_GB2312"/>
          <w:color w:val="auto"/>
          <w:kern w:val="0"/>
          <w:sz w:val="24"/>
          <w:highlight w:val="none"/>
        </w:rPr>
      </w:pPr>
      <w:r>
        <w:rPr>
          <w:rFonts w:hint="eastAsia" w:ascii="宋体" w:hAnsi="宋体" w:cs="仿宋_GB2312"/>
          <w:b/>
          <w:color w:val="auto"/>
          <w:kern w:val="0"/>
          <w:sz w:val="24"/>
          <w:highlight w:val="none"/>
        </w:rPr>
        <w:t>附表B：售后服务人员情况表</w:t>
      </w:r>
      <w:r>
        <w:rPr>
          <w:rFonts w:hint="eastAsia" w:ascii="宋体" w:hAnsi="宋体" w:cs="仿宋_GB2312"/>
          <w:color w:val="auto"/>
          <w:sz w:val="24"/>
          <w:highlight w:val="none"/>
        </w:rPr>
        <w:t>（按此格式自制）</w:t>
      </w:r>
    </w:p>
    <w:tbl>
      <w:tblPr>
        <w:tblStyle w:val="27"/>
        <w:tblW w:w="10000" w:type="dxa"/>
        <w:jc w:val="center"/>
        <w:tblLayout w:type="fixed"/>
        <w:tblCellMar>
          <w:top w:w="0" w:type="dxa"/>
          <w:left w:w="108" w:type="dxa"/>
          <w:bottom w:w="0" w:type="dxa"/>
          <w:right w:w="108" w:type="dxa"/>
        </w:tblCellMar>
      </w:tblPr>
      <w:tblGrid>
        <w:gridCol w:w="645"/>
        <w:gridCol w:w="745"/>
        <w:gridCol w:w="787"/>
        <w:gridCol w:w="792"/>
        <w:gridCol w:w="709"/>
        <w:gridCol w:w="891"/>
        <w:gridCol w:w="1080"/>
        <w:gridCol w:w="1080"/>
        <w:gridCol w:w="1260"/>
        <w:gridCol w:w="900"/>
        <w:gridCol w:w="1111"/>
      </w:tblGrid>
      <w:tr w14:paraId="04DD838E">
        <w:tblPrEx>
          <w:tblCellMar>
            <w:top w:w="0" w:type="dxa"/>
            <w:left w:w="108" w:type="dxa"/>
            <w:bottom w:w="0" w:type="dxa"/>
            <w:right w:w="108" w:type="dxa"/>
          </w:tblCellMar>
        </w:tblPrEx>
        <w:trPr>
          <w:jc w:val="center"/>
        </w:trPr>
        <w:tc>
          <w:tcPr>
            <w:tcW w:w="645" w:type="dxa"/>
            <w:tcBorders>
              <w:top w:val="single" w:color="auto" w:sz="6" w:space="0"/>
              <w:left w:val="single" w:color="auto" w:sz="6" w:space="0"/>
              <w:bottom w:val="single" w:color="auto" w:sz="6" w:space="0"/>
              <w:right w:val="single" w:color="auto" w:sz="4" w:space="0"/>
            </w:tcBorders>
            <w:vAlign w:val="center"/>
          </w:tcPr>
          <w:p w14:paraId="18F59076">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序号</w:t>
            </w:r>
          </w:p>
        </w:tc>
        <w:tc>
          <w:tcPr>
            <w:tcW w:w="745" w:type="dxa"/>
            <w:tcBorders>
              <w:top w:val="single" w:color="auto" w:sz="6" w:space="0"/>
              <w:left w:val="single" w:color="auto" w:sz="4" w:space="0"/>
              <w:bottom w:val="single" w:color="auto" w:sz="6" w:space="0"/>
              <w:right w:val="single" w:color="auto" w:sz="6" w:space="0"/>
            </w:tcBorders>
            <w:vAlign w:val="center"/>
          </w:tcPr>
          <w:p w14:paraId="5D742FA2">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F6F665D">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姓名</w:t>
            </w:r>
          </w:p>
        </w:tc>
        <w:tc>
          <w:tcPr>
            <w:tcW w:w="792" w:type="dxa"/>
            <w:tcBorders>
              <w:top w:val="single" w:color="auto" w:sz="6" w:space="0"/>
              <w:left w:val="single" w:color="auto" w:sz="6" w:space="0"/>
              <w:bottom w:val="single" w:color="auto" w:sz="6" w:space="0"/>
              <w:right w:val="single" w:color="auto" w:sz="6" w:space="0"/>
            </w:tcBorders>
            <w:vAlign w:val="center"/>
          </w:tcPr>
          <w:p w14:paraId="37F2CD47">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vAlign w:val="center"/>
          </w:tcPr>
          <w:p w14:paraId="6228E55C">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年龄</w:t>
            </w:r>
          </w:p>
        </w:tc>
        <w:tc>
          <w:tcPr>
            <w:tcW w:w="891" w:type="dxa"/>
            <w:tcBorders>
              <w:top w:val="single" w:color="auto" w:sz="6" w:space="0"/>
              <w:left w:val="single" w:color="auto" w:sz="6" w:space="0"/>
              <w:bottom w:val="single" w:color="auto" w:sz="6" w:space="0"/>
              <w:right w:val="single" w:color="auto" w:sz="6" w:space="0"/>
            </w:tcBorders>
            <w:vAlign w:val="center"/>
          </w:tcPr>
          <w:p w14:paraId="51FE429B">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F9F4EF0">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0A89494">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4E95B6D">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403ECD0">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221F180">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到达现场时间</w:t>
            </w:r>
          </w:p>
        </w:tc>
      </w:tr>
      <w:tr w14:paraId="04BAD99E">
        <w:tblPrEx>
          <w:tblCellMar>
            <w:top w:w="0" w:type="dxa"/>
            <w:left w:w="108" w:type="dxa"/>
            <w:bottom w:w="0" w:type="dxa"/>
            <w:right w:w="108" w:type="dxa"/>
          </w:tblCellMar>
        </w:tblPrEx>
        <w:trPr>
          <w:trHeight w:val="607" w:hRule="atLeast"/>
          <w:jc w:val="center"/>
        </w:trPr>
        <w:tc>
          <w:tcPr>
            <w:tcW w:w="645" w:type="dxa"/>
            <w:tcBorders>
              <w:top w:val="single" w:color="auto" w:sz="6" w:space="0"/>
              <w:left w:val="single" w:color="auto" w:sz="6" w:space="0"/>
              <w:bottom w:val="single" w:color="auto" w:sz="6" w:space="0"/>
              <w:right w:val="single" w:color="auto" w:sz="4" w:space="0"/>
            </w:tcBorders>
          </w:tcPr>
          <w:p w14:paraId="48BE3ADD">
            <w:pPr>
              <w:autoSpaceDE w:val="0"/>
              <w:autoSpaceDN w:val="0"/>
              <w:spacing w:line="360" w:lineRule="auto"/>
              <w:ind w:firstLine="480"/>
              <w:jc w:val="center"/>
              <w:rPr>
                <w:rFonts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288D19FE">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0F80E207">
            <w:pPr>
              <w:autoSpaceDE w:val="0"/>
              <w:autoSpaceDN w:val="0"/>
              <w:spacing w:line="360" w:lineRule="auto"/>
              <w:ind w:firstLine="480"/>
              <w:rPr>
                <w:rFonts w:ascii="宋体" w:hAnsi="宋体" w:cs="仿宋_GB2312"/>
                <w:color w:val="auto"/>
                <w:sz w:val="24"/>
                <w:highlight w:val="none"/>
              </w:rPr>
            </w:pPr>
          </w:p>
        </w:tc>
        <w:tc>
          <w:tcPr>
            <w:tcW w:w="792" w:type="dxa"/>
            <w:tcBorders>
              <w:top w:val="single" w:color="auto" w:sz="6" w:space="0"/>
              <w:left w:val="single" w:color="auto" w:sz="6" w:space="0"/>
              <w:bottom w:val="single" w:color="auto" w:sz="6" w:space="0"/>
              <w:right w:val="single" w:color="auto" w:sz="6" w:space="0"/>
            </w:tcBorders>
          </w:tcPr>
          <w:p w14:paraId="3377C0DB">
            <w:pPr>
              <w:autoSpaceDE w:val="0"/>
              <w:autoSpaceDN w:val="0"/>
              <w:spacing w:line="360" w:lineRule="auto"/>
              <w:ind w:firstLine="480"/>
              <w:rPr>
                <w:rFonts w:ascii="宋体" w:hAnsi="宋体"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3BDD872F">
            <w:pPr>
              <w:autoSpaceDE w:val="0"/>
              <w:autoSpaceDN w:val="0"/>
              <w:spacing w:line="360" w:lineRule="auto"/>
              <w:ind w:firstLine="480"/>
              <w:rPr>
                <w:rFonts w:ascii="宋体" w:hAnsi="宋体" w:cs="仿宋_GB2312"/>
                <w:color w:val="auto"/>
                <w:sz w:val="24"/>
                <w:highlight w:val="none"/>
              </w:rPr>
            </w:pPr>
          </w:p>
        </w:tc>
        <w:tc>
          <w:tcPr>
            <w:tcW w:w="891" w:type="dxa"/>
            <w:tcBorders>
              <w:top w:val="single" w:color="auto" w:sz="6" w:space="0"/>
              <w:left w:val="single" w:color="auto" w:sz="6" w:space="0"/>
              <w:bottom w:val="single" w:color="auto" w:sz="6" w:space="0"/>
              <w:right w:val="single" w:color="auto" w:sz="6" w:space="0"/>
            </w:tcBorders>
          </w:tcPr>
          <w:p w14:paraId="41D0D50D">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D2E44BD">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75B182">
            <w:pPr>
              <w:autoSpaceDE w:val="0"/>
              <w:autoSpaceDN w:val="0"/>
              <w:spacing w:line="360" w:lineRule="auto"/>
              <w:ind w:firstLine="480"/>
              <w:rPr>
                <w:rFonts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FC39EC2">
            <w:pPr>
              <w:autoSpaceDE w:val="0"/>
              <w:autoSpaceDN w:val="0"/>
              <w:spacing w:line="360" w:lineRule="auto"/>
              <w:ind w:firstLine="480"/>
              <w:rPr>
                <w:rFonts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2D0A1B7">
            <w:pPr>
              <w:autoSpaceDE w:val="0"/>
              <w:autoSpaceDN w:val="0"/>
              <w:spacing w:line="360" w:lineRule="auto"/>
              <w:ind w:firstLine="480"/>
              <w:rPr>
                <w:rFonts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4CCB59A">
            <w:pPr>
              <w:autoSpaceDE w:val="0"/>
              <w:autoSpaceDN w:val="0"/>
              <w:spacing w:line="360" w:lineRule="auto"/>
              <w:ind w:firstLine="480"/>
              <w:rPr>
                <w:rFonts w:ascii="宋体" w:hAnsi="宋体" w:cs="仿宋_GB2312"/>
                <w:color w:val="auto"/>
                <w:sz w:val="24"/>
                <w:highlight w:val="none"/>
              </w:rPr>
            </w:pPr>
          </w:p>
        </w:tc>
      </w:tr>
      <w:tr w14:paraId="712DF119">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570BCD0C">
            <w:pPr>
              <w:autoSpaceDE w:val="0"/>
              <w:autoSpaceDN w:val="0"/>
              <w:spacing w:line="360" w:lineRule="auto"/>
              <w:ind w:firstLine="480"/>
              <w:jc w:val="center"/>
              <w:rPr>
                <w:rFonts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7CE1F508">
            <w:pPr>
              <w:autoSpaceDE w:val="0"/>
              <w:autoSpaceDN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21716E7">
            <w:pPr>
              <w:autoSpaceDE w:val="0"/>
              <w:autoSpaceDN w:val="0"/>
              <w:spacing w:line="360" w:lineRule="auto"/>
              <w:ind w:firstLine="480"/>
              <w:rPr>
                <w:rFonts w:ascii="宋体" w:hAnsi="宋体" w:cs="仿宋_GB2312"/>
                <w:color w:val="auto"/>
                <w:sz w:val="24"/>
                <w:highlight w:val="none"/>
              </w:rPr>
            </w:pPr>
          </w:p>
        </w:tc>
        <w:tc>
          <w:tcPr>
            <w:tcW w:w="792" w:type="dxa"/>
            <w:tcBorders>
              <w:top w:val="single" w:color="auto" w:sz="6" w:space="0"/>
              <w:left w:val="single" w:color="auto" w:sz="6" w:space="0"/>
              <w:bottom w:val="single" w:color="auto" w:sz="6" w:space="0"/>
              <w:right w:val="single" w:color="auto" w:sz="6" w:space="0"/>
            </w:tcBorders>
          </w:tcPr>
          <w:p w14:paraId="19F4B91F">
            <w:pPr>
              <w:autoSpaceDE w:val="0"/>
              <w:autoSpaceDN w:val="0"/>
              <w:spacing w:line="360" w:lineRule="auto"/>
              <w:ind w:firstLine="480"/>
              <w:rPr>
                <w:rFonts w:ascii="宋体" w:hAnsi="宋体"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415B5B8">
            <w:pPr>
              <w:autoSpaceDE w:val="0"/>
              <w:autoSpaceDN w:val="0"/>
              <w:spacing w:line="360" w:lineRule="auto"/>
              <w:ind w:firstLine="480"/>
              <w:rPr>
                <w:rFonts w:ascii="宋体" w:hAnsi="宋体" w:cs="仿宋_GB2312"/>
                <w:color w:val="auto"/>
                <w:sz w:val="24"/>
                <w:highlight w:val="none"/>
              </w:rPr>
            </w:pPr>
          </w:p>
        </w:tc>
        <w:tc>
          <w:tcPr>
            <w:tcW w:w="891" w:type="dxa"/>
            <w:tcBorders>
              <w:top w:val="single" w:color="auto" w:sz="6" w:space="0"/>
              <w:left w:val="single" w:color="auto" w:sz="6" w:space="0"/>
              <w:bottom w:val="single" w:color="auto" w:sz="6" w:space="0"/>
              <w:right w:val="single" w:color="auto" w:sz="6" w:space="0"/>
            </w:tcBorders>
          </w:tcPr>
          <w:p w14:paraId="5E5DE904">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A1D09C1">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0146FD2">
            <w:pPr>
              <w:autoSpaceDE w:val="0"/>
              <w:autoSpaceDN w:val="0"/>
              <w:spacing w:line="360" w:lineRule="auto"/>
              <w:ind w:firstLine="480"/>
              <w:rPr>
                <w:rFonts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6C8194">
            <w:pPr>
              <w:autoSpaceDE w:val="0"/>
              <w:autoSpaceDN w:val="0"/>
              <w:spacing w:line="360" w:lineRule="auto"/>
              <w:ind w:firstLine="480"/>
              <w:rPr>
                <w:rFonts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C7B429">
            <w:pPr>
              <w:autoSpaceDE w:val="0"/>
              <w:autoSpaceDN w:val="0"/>
              <w:spacing w:line="360" w:lineRule="auto"/>
              <w:ind w:firstLine="480"/>
              <w:rPr>
                <w:rFonts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0D41D9D">
            <w:pPr>
              <w:autoSpaceDE w:val="0"/>
              <w:autoSpaceDN w:val="0"/>
              <w:spacing w:line="360" w:lineRule="auto"/>
              <w:ind w:firstLine="480"/>
              <w:rPr>
                <w:rFonts w:ascii="宋体" w:hAnsi="宋体" w:cs="仿宋_GB2312"/>
                <w:color w:val="auto"/>
                <w:sz w:val="24"/>
                <w:highlight w:val="none"/>
              </w:rPr>
            </w:pPr>
          </w:p>
        </w:tc>
      </w:tr>
      <w:tr w14:paraId="64FC4FC4">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5B4EFE50">
            <w:pPr>
              <w:autoSpaceDE w:val="0"/>
              <w:autoSpaceDN w:val="0"/>
              <w:spacing w:line="360" w:lineRule="auto"/>
              <w:ind w:firstLine="480"/>
              <w:jc w:val="center"/>
              <w:rPr>
                <w:rFonts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22B2309B">
            <w:pPr>
              <w:autoSpaceDE w:val="0"/>
              <w:autoSpaceDN w:val="0"/>
              <w:spacing w:line="360" w:lineRule="auto"/>
              <w:rPr>
                <w:rFonts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E935C80">
            <w:pPr>
              <w:autoSpaceDE w:val="0"/>
              <w:autoSpaceDN w:val="0"/>
              <w:spacing w:line="360" w:lineRule="auto"/>
              <w:ind w:firstLine="480"/>
              <w:rPr>
                <w:rFonts w:ascii="宋体" w:hAnsi="宋体" w:cs="仿宋_GB2312"/>
                <w:color w:val="auto"/>
                <w:sz w:val="24"/>
                <w:highlight w:val="none"/>
              </w:rPr>
            </w:pPr>
          </w:p>
        </w:tc>
        <w:tc>
          <w:tcPr>
            <w:tcW w:w="792" w:type="dxa"/>
            <w:tcBorders>
              <w:top w:val="single" w:color="auto" w:sz="6" w:space="0"/>
              <w:left w:val="single" w:color="auto" w:sz="6" w:space="0"/>
              <w:bottom w:val="single" w:color="auto" w:sz="6" w:space="0"/>
              <w:right w:val="single" w:color="auto" w:sz="6" w:space="0"/>
            </w:tcBorders>
          </w:tcPr>
          <w:p w14:paraId="7776694B">
            <w:pPr>
              <w:autoSpaceDE w:val="0"/>
              <w:autoSpaceDN w:val="0"/>
              <w:spacing w:line="360" w:lineRule="auto"/>
              <w:ind w:firstLine="480"/>
              <w:rPr>
                <w:rFonts w:ascii="宋体" w:hAnsi="宋体"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0ED505B3">
            <w:pPr>
              <w:autoSpaceDE w:val="0"/>
              <w:autoSpaceDN w:val="0"/>
              <w:spacing w:line="360" w:lineRule="auto"/>
              <w:ind w:firstLine="480"/>
              <w:rPr>
                <w:rFonts w:ascii="宋体" w:hAnsi="宋体" w:cs="仿宋_GB2312"/>
                <w:color w:val="auto"/>
                <w:sz w:val="24"/>
                <w:highlight w:val="none"/>
              </w:rPr>
            </w:pPr>
          </w:p>
        </w:tc>
        <w:tc>
          <w:tcPr>
            <w:tcW w:w="891" w:type="dxa"/>
            <w:tcBorders>
              <w:top w:val="single" w:color="auto" w:sz="6" w:space="0"/>
              <w:left w:val="single" w:color="auto" w:sz="6" w:space="0"/>
              <w:bottom w:val="single" w:color="auto" w:sz="6" w:space="0"/>
              <w:right w:val="single" w:color="auto" w:sz="6" w:space="0"/>
            </w:tcBorders>
          </w:tcPr>
          <w:p w14:paraId="43DF1A0B">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A4E5E2">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006C372">
            <w:pPr>
              <w:autoSpaceDE w:val="0"/>
              <w:autoSpaceDN w:val="0"/>
              <w:spacing w:line="360" w:lineRule="auto"/>
              <w:ind w:firstLine="480"/>
              <w:rPr>
                <w:rFonts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1453EB1">
            <w:pPr>
              <w:autoSpaceDE w:val="0"/>
              <w:autoSpaceDN w:val="0"/>
              <w:spacing w:line="360" w:lineRule="auto"/>
              <w:ind w:firstLine="480"/>
              <w:rPr>
                <w:rFonts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F80E58">
            <w:pPr>
              <w:autoSpaceDE w:val="0"/>
              <w:autoSpaceDN w:val="0"/>
              <w:spacing w:line="360" w:lineRule="auto"/>
              <w:ind w:firstLine="480"/>
              <w:rPr>
                <w:rFonts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0E1A3F9">
            <w:pPr>
              <w:autoSpaceDE w:val="0"/>
              <w:autoSpaceDN w:val="0"/>
              <w:spacing w:line="360" w:lineRule="auto"/>
              <w:ind w:firstLine="480"/>
              <w:rPr>
                <w:rFonts w:ascii="宋体" w:hAnsi="宋体" w:cs="仿宋_GB2312"/>
                <w:color w:val="auto"/>
                <w:sz w:val="24"/>
                <w:highlight w:val="none"/>
              </w:rPr>
            </w:pPr>
          </w:p>
        </w:tc>
      </w:tr>
      <w:tr w14:paraId="6FF70657">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61CA0275">
            <w:pPr>
              <w:autoSpaceDE w:val="0"/>
              <w:autoSpaceDN w:val="0"/>
              <w:spacing w:line="360" w:lineRule="auto"/>
              <w:ind w:firstLine="480"/>
              <w:jc w:val="center"/>
              <w:rPr>
                <w:rFonts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100582B0">
            <w:pPr>
              <w:autoSpaceDE w:val="0"/>
              <w:autoSpaceDN w:val="0"/>
              <w:spacing w:line="360" w:lineRule="auto"/>
              <w:rPr>
                <w:rFonts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3517346">
            <w:pPr>
              <w:autoSpaceDE w:val="0"/>
              <w:autoSpaceDN w:val="0"/>
              <w:spacing w:line="360" w:lineRule="auto"/>
              <w:ind w:firstLine="480"/>
              <w:rPr>
                <w:rFonts w:ascii="宋体" w:hAnsi="宋体" w:cs="仿宋_GB2312"/>
                <w:color w:val="auto"/>
                <w:sz w:val="24"/>
                <w:highlight w:val="none"/>
              </w:rPr>
            </w:pPr>
          </w:p>
        </w:tc>
        <w:tc>
          <w:tcPr>
            <w:tcW w:w="792" w:type="dxa"/>
            <w:tcBorders>
              <w:top w:val="single" w:color="auto" w:sz="6" w:space="0"/>
              <w:left w:val="single" w:color="auto" w:sz="6" w:space="0"/>
              <w:bottom w:val="single" w:color="auto" w:sz="6" w:space="0"/>
              <w:right w:val="single" w:color="auto" w:sz="6" w:space="0"/>
            </w:tcBorders>
          </w:tcPr>
          <w:p w14:paraId="359AC9F4">
            <w:pPr>
              <w:autoSpaceDE w:val="0"/>
              <w:autoSpaceDN w:val="0"/>
              <w:spacing w:line="360" w:lineRule="auto"/>
              <w:ind w:firstLine="480"/>
              <w:rPr>
                <w:rFonts w:ascii="宋体" w:hAnsi="宋体"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59D9302">
            <w:pPr>
              <w:autoSpaceDE w:val="0"/>
              <w:autoSpaceDN w:val="0"/>
              <w:spacing w:line="360" w:lineRule="auto"/>
              <w:ind w:firstLine="480"/>
              <w:rPr>
                <w:rFonts w:ascii="宋体" w:hAnsi="宋体" w:cs="仿宋_GB2312"/>
                <w:color w:val="auto"/>
                <w:sz w:val="24"/>
                <w:highlight w:val="none"/>
              </w:rPr>
            </w:pPr>
          </w:p>
        </w:tc>
        <w:tc>
          <w:tcPr>
            <w:tcW w:w="891" w:type="dxa"/>
            <w:tcBorders>
              <w:top w:val="single" w:color="auto" w:sz="6" w:space="0"/>
              <w:left w:val="single" w:color="auto" w:sz="6" w:space="0"/>
              <w:bottom w:val="single" w:color="auto" w:sz="6" w:space="0"/>
              <w:right w:val="single" w:color="auto" w:sz="6" w:space="0"/>
            </w:tcBorders>
          </w:tcPr>
          <w:p w14:paraId="56662639">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CFBA79">
            <w:pPr>
              <w:autoSpaceDE w:val="0"/>
              <w:autoSpaceDN w:val="0"/>
              <w:spacing w:line="360" w:lineRule="auto"/>
              <w:ind w:firstLine="480"/>
              <w:rPr>
                <w:rFonts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44F18B">
            <w:pPr>
              <w:autoSpaceDE w:val="0"/>
              <w:autoSpaceDN w:val="0"/>
              <w:spacing w:line="360" w:lineRule="auto"/>
              <w:ind w:firstLine="480"/>
              <w:rPr>
                <w:rFonts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CC1D37">
            <w:pPr>
              <w:autoSpaceDE w:val="0"/>
              <w:autoSpaceDN w:val="0"/>
              <w:spacing w:line="360" w:lineRule="auto"/>
              <w:ind w:firstLine="480"/>
              <w:rPr>
                <w:rFonts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2B938A9">
            <w:pPr>
              <w:autoSpaceDE w:val="0"/>
              <w:autoSpaceDN w:val="0"/>
              <w:spacing w:line="360" w:lineRule="auto"/>
              <w:ind w:firstLine="480"/>
              <w:rPr>
                <w:rFonts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E9E3D5C">
            <w:pPr>
              <w:autoSpaceDE w:val="0"/>
              <w:autoSpaceDN w:val="0"/>
              <w:spacing w:line="360" w:lineRule="auto"/>
              <w:ind w:firstLine="480"/>
              <w:rPr>
                <w:rFonts w:ascii="宋体" w:hAnsi="宋体" w:cs="仿宋_GB2312"/>
                <w:color w:val="auto"/>
                <w:sz w:val="24"/>
                <w:highlight w:val="none"/>
              </w:rPr>
            </w:pPr>
          </w:p>
        </w:tc>
      </w:tr>
    </w:tbl>
    <w:p w14:paraId="18DEFB8B">
      <w:pPr>
        <w:snapToGrid w:val="0"/>
        <w:spacing w:before="120"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（七）其他（根据采购需求内容由投标人自行决定是否还有其他内容）</w:t>
      </w:r>
    </w:p>
    <w:p w14:paraId="3A1D2E3E">
      <w:pPr>
        <w:snapToGrid w:val="0"/>
        <w:spacing w:before="165" w:beforeLines="50" w:after="50"/>
        <w:ind w:left="142" w:firstLine="643"/>
        <w:jc w:val="center"/>
        <w:rPr>
          <w:rFonts w:ascii="宋体" w:hAnsi="宋体"/>
          <w:b/>
          <w:color w:val="auto"/>
          <w:sz w:val="32"/>
          <w:szCs w:val="32"/>
          <w:highlight w:val="none"/>
        </w:rPr>
      </w:pPr>
    </w:p>
    <w:p w14:paraId="3F9DB6AB">
      <w:pPr>
        <w:snapToGrid w:val="0"/>
        <w:spacing w:before="165" w:beforeLines="50" w:line="360" w:lineRule="auto"/>
        <w:ind w:right="480" w:firstLine="3967" w:firstLineChars="1653"/>
        <w:rPr>
          <w:rFonts w:ascii="宋体" w:hAnsi="宋体"/>
          <w:color w:val="auto"/>
          <w:sz w:val="24"/>
          <w:highlight w:val="none"/>
        </w:rPr>
      </w:pPr>
    </w:p>
    <w:p w14:paraId="3BAFC9C9">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4B19B4F">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7F5414D9">
      <w:pPr>
        <w:snapToGrid w:val="0"/>
        <w:spacing w:before="165" w:beforeLines="50" w:after="50"/>
        <w:ind w:firstLine="482"/>
        <w:jc w:val="left"/>
        <w:rPr>
          <w:rFonts w:ascii="宋体" w:hAnsi="宋体"/>
          <w:color w:val="auto"/>
          <w:sz w:val="24"/>
          <w:highlight w:val="none"/>
        </w:rPr>
      </w:pPr>
      <w:r>
        <w:rPr>
          <w:rFonts w:hint="eastAsia" w:ascii="宋体" w:hAnsi="宋体"/>
          <w:b/>
          <w:color w:val="auto"/>
          <w:sz w:val="24"/>
          <w:highlight w:val="none"/>
        </w:rPr>
        <w:br w:type="page"/>
      </w:r>
    </w:p>
    <w:p w14:paraId="3CDD72F8">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三、对本项目总体要求和理解（如有要求）</w:t>
      </w:r>
    </w:p>
    <w:p w14:paraId="53B6E7F8">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58214677">
      <w:pPr>
        <w:snapToGrid w:val="0"/>
        <w:spacing w:line="360" w:lineRule="auto"/>
        <w:ind w:firstLine="5160" w:firstLineChars="2150"/>
        <w:rPr>
          <w:rFonts w:ascii="宋体" w:hAnsi="宋体" w:cs="仿宋_GB2312"/>
          <w:color w:val="auto"/>
          <w:kern w:val="0"/>
          <w:sz w:val="24"/>
          <w:highlight w:val="none"/>
          <w:lang w:val="zh-CN"/>
        </w:rPr>
      </w:pPr>
    </w:p>
    <w:p w14:paraId="3342AADB">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3962B34D">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6B74E7F">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四、产品出厂标准、质量检测报告</w:t>
      </w:r>
    </w:p>
    <w:p w14:paraId="020E3182">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3A591836">
      <w:pPr>
        <w:snapToGrid w:val="0"/>
        <w:spacing w:before="165" w:beforeLines="50" w:after="50"/>
        <w:ind w:left="142" w:firstLine="643"/>
        <w:jc w:val="center"/>
        <w:rPr>
          <w:rFonts w:ascii="宋体" w:hAnsi="宋体"/>
          <w:b/>
          <w:color w:val="auto"/>
          <w:sz w:val="32"/>
          <w:szCs w:val="32"/>
          <w:highlight w:val="none"/>
        </w:rPr>
      </w:pPr>
    </w:p>
    <w:p w14:paraId="7DBB218B">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35A659B5">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673109B">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五、优惠条件及特殊承诺</w:t>
      </w:r>
    </w:p>
    <w:p w14:paraId="43CAB166">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002E8739">
      <w:pPr>
        <w:spacing w:line="360" w:lineRule="auto"/>
        <w:ind w:firstLine="360"/>
        <w:jc w:val="center"/>
        <w:rPr>
          <w:rFonts w:ascii="宋体" w:hAnsi="宋体" w:cs="仿宋_GB2312"/>
          <w:color w:val="auto"/>
          <w:sz w:val="18"/>
          <w:szCs w:val="18"/>
          <w:highlight w:val="none"/>
        </w:rPr>
      </w:pPr>
    </w:p>
    <w:p w14:paraId="17F68E33">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62ABD0CB">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47F7C62">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六、投标人对项目的合理化建议和改进措施</w:t>
      </w:r>
    </w:p>
    <w:p w14:paraId="28F9046B">
      <w:pPr>
        <w:spacing w:line="360" w:lineRule="auto"/>
        <w:ind w:firstLine="4048" w:firstLineChars="1687"/>
        <w:rPr>
          <w:rFonts w:ascii="宋体" w:hAnsi="宋体" w:cs="仿宋_GB2312"/>
          <w:color w:val="auto"/>
          <w:sz w:val="24"/>
          <w:highlight w:val="none"/>
        </w:rPr>
      </w:pPr>
      <w:r>
        <w:rPr>
          <w:rFonts w:hint="eastAsia" w:ascii="宋体" w:hAnsi="宋体" w:cs="仿宋_GB2312"/>
          <w:color w:val="auto"/>
          <w:sz w:val="24"/>
          <w:highlight w:val="none"/>
        </w:rPr>
        <w:t>（格式自拟）</w:t>
      </w:r>
    </w:p>
    <w:p w14:paraId="6DE7BAFA">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366877E8">
      <w:pPr>
        <w:snapToGrid w:val="0"/>
        <w:spacing w:line="360" w:lineRule="auto"/>
        <w:ind w:firstLine="4935" w:firstLineChars="2350"/>
        <w:rPr>
          <w:rFonts w:ascii="宋体" w:hAnsi="宋体"/>
          <w:color w:val="auto"/>
          <w:szCs w:val="21"/>
          <w:highlight w:val="none"/>
        </w:rPr>
      </w:pPr>
    </w:p>
    <w:p w14:paraId="33548E4B">
      <w:pPr>
        <w:snapToGrid w:val="0"/>
        <w:spacing w:line="360" w:lineRule="auto"/>
        <w:rPr>
          <w:rFonts w:ascii="宋体" w:hAnsi="宋体"/>
          <w:color w:val="auto"/>
          <w:szCs w:val="21"/>
          <w:highlight w:val="none"/>
        </w:rPr>
      </w:pPr>
    </w:p>
    <w:p w14:paraId="6135DAF7">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5BEAD5E1">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3314CB58">
      <w:pPr>
        <w:autoSpaceDE w:val="0"/>
        <w:autoSpaceDN w:val="0"/>
        <w:spacing w:line="360" w:lineRule="auto"/>
        <w:ind w:firstLine="480"/>
        <w:rPr>
          <w:rFonts w:ascii="宋体" w:hAnsi="宋体" w:cs="仿宋_GB2312"/>
          <w:color w:val="auto"/>
          <w:sz w:val="24"/>
          <w:highlight w:val="none"/>
        </w:rPr>
      </w:pPr>
    </w:p>
    <w:p w14:paraId="3FF5ECA1">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七、认为需要的其他技术文件或说明</w:t>
      </w:r>
    </w:p>
    <w:p w14:paraId="195C2989">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1E0BD000">
      <w:pPr>
        <w:spacing w:line="360" w:lineRule="auto"/>
        <w:ind w:firstLine="480"/>
        <w:jc w:val="center"/>
        <w:rPr>
          <w:rFonts w:ascii="宋体" w:hAnsi="宋体" w:cs="仿宋_GB2312"/>
          <w:color w:val="auto"/>
          <w:sz w:val="24"/>
          <w:highlight w:val="none"/>
        </w:rPr>
      </w:pPr>
    </w:p>
    <w:p w14:paraId="20D8BDC1">
      <w:pPr>
        <w:autoSpaceDE w:val="0"/>
        <w:autoSpaceDN w:val="0"/>
        <w:spacing w:line="360" w:lineRule="auto"/>
        <w:ind w:firstLine="4800" w:firstLineChars="2000"/>
        <w:rPr>
          <w:rFonts w:ascii="宋体" w:hAnsi="宋体" w:cs="仿宋_GB2312"/>
          <w:color w:val="auto"/>
          <w:sz w:val="24"/>
          <w:highlight w:val="none"/>
        </w:rPr>
      </w:pPr>
      <w:r>
        <w:rPr>
          <w:rFonts w:hint="eastAsia" w:ascii="宋体" w:hAnsi="宋体" w:cs="仿宋_GB2312"/>
          <w:color w:val="auto"/>
          <w:kern w:val="0"/>
          <w:sz w:val="24"/>
          <w:highlight w:val="none"/>
        </w:rPr>
        <w:t>投标人名称（电子</w:t>
      </w:r>
      <w:r>
        <w:rPr>
          <w:rFonts w:hint="eastAsia" w:ascii="宋体" w:hAnsi="宋体" w:cs="仿宋_GB2312"/>
          <w:color w:val="auto"/>
          <w:kern w:val="0"/>
          <w:sz w:val="24"/>
          <w:highlight w:val="none"/>
          <w:lang w:val="zh-CN"/>
        </w:rPr>
        <w:t>签章</w:t>
      </w:r>
      <w:r>
        <w:rPr>
          <w:rFonts w:hint="eastAsia" w:ascii="宋体" w:hAnsi="宋体" w:cs="仿宋_GB2312"/>
          <w:color w:val="auto"/>
          <w:kern w:val="0"/>
          <w:sz w:val="24"/>
          <w:highlight w:val="none"/>
        </w:rPr>
        <w:t xml:space="preserve">）：                       </w:t>
      </w:r>
    </w:p>
    <w:p w14:paraId="4B2ABE9E">
      <w:pPr>
        <w:autoSpaceDE w:val="0"/>
        <w:autoSpaceDN w:val="0"/>
        <w:spacing w:line="360" w:lineRule="auto"/>
        <w:ind w:firstLine="480"/>
        <w:rPr>
          <w:rFonts w:ascii="宋体" w:hAnsi="宋体" w:cs="仿宋_GB2312"/>
          <w:b/>
          <w:bCs/>
          <w:color w:val="auto"/>
          <w:sz w:val="30"/>
          <w:szCs w:val="30"/>
          <w:highlight w:val="none"/>
        </w:rPr>
      </w:pP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日期：  年  月   日</w:t>
      </w:r>
    </w:p>
    <w:p w14:paraId="180B0E79">
      <w:pPr>
        <w:widowControl/>
        <w:ind w:firstLine="482"/>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63FF32D9">
      <w:pPr>
        <w:pStyle w:val="15"/>
        <w:ind w:firstLine="562"/>
        <w:jc w:val="center"/>
        <w:outlineLvl w:val="1"/>
        <w:rPr>
          <w:rFonts w:hAnsi="宋体"/>
          <w:b/>
          <w:bCs/>
          <w:color w:val="auto"/>
          <w:sz w:val="28"/>
          <w:szCs w:val="28"/>
          <w:highlight w:val="none"/>
        </w:rPr>
      </w:pPr>
      <w:bookmarkStart w:id="294" w:name="_Toc118383700"/>
      <w:r>
        <w:rPr>
          <w:rFonts w:hint="eastAsia" w:hAnsi="宋体"/>
          <w:b/>
          <w:bCs/>
          <w:color w:val="auto"/>
          <w:sz w:val="28"/>
          <w:szCs w:val="28"/>
          <w:highlight w:val="none"/>
        </w:rPr>
        <w:t>第五节 报价文件格式</w:t>
      </w:r>
      <w:bookmarkEnd w:id="294"/>
    </w:p>
    <w:p w14:paraId="32A9A119">
      <w:pPr>
        <w:snapToGrid w:val="0"/>
        <w:spacing w:before="165" w:beforeLines="50" w:after="50" w:line="400" w:lineRule="exact"/>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47E9E8AD">
      <w:pPr>
        <w:snapToGrid w:val="0"/>
        <w:spacing w:before="165" w:beforeLines="50" w:after="50" w:line="400" w:lineRule="exact"/>
        <w:ind w:firstLine="480"/>
        <w:jc w:val="center"/>
        <w:rPr>
          <w:rFonts w:ascii="宋体" w:hAnsi="宋体"/>
          <w:bCs/>
          <w:color w:val="auto"/>
          <w:sz w:val="24"/>
          <w:szCs w:val="20"/>
          <w:highlight w:val="none"/>
        </w:rPr>
      </w:pPr>
    </w:p>
    <w:p w14:paraId="1698C6D4">
      <w:pPr>
        <w:snapToGrid w:val="0"/>
        <w:spacing w:before="165" w:beforeLines="50" w:after="50" w:line="400" w:lineRule="exact"/>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13F3F5EA">
      <w:pPr>
        <w:snapToGrid w:val="0"/>
        <w:spacing w:before="165" w:beforeLines="50" w:after="50" w:line="400" w:lineRule="exact"/>
        <w:ind w:firstLine="480"/>
        <w:rPr>
          <w:rFonts w:ascii="宋体" w:hAnsi="宋体"/>
          <w:bCs/>
          <w:color w:val="auto"/>
          <w:sz w:val="24"/>
          <w:szCs w:val="20"/>
          <w:highlight w:val="none"/>
        </w:rPr>
      </w:pPr>
    </w:p>
    <w:p w14:paraId="44F7690E">
      <w:pPr>
        <w:snapToGrid w:val="0"/>
        <w:spacing w:before="165" w:beforeLines="50" w:after="50" w:line="400" w:lineRule="exact"/>
        <w:ind w:firstLine="480"/>
        <w:rPr>
          <w:rFonts w:ascii="宋体" w:hAnsi="宋体"/>
          <w:bCs/>
          <w:color w:val="auto"/>
          <w:sz w:val="24"/>
          <w:szCs w:val="20"/>
          <w:highlight w:val="none"/>
        </w:rPr>
      </w:pPr>
    </w:p>
    <w:p w14:paraId="4F925634">
      <w:pPr>
        <w:snapToGrid w:val="0"/>
        <w:spacing w:before="165" w:beforeLines="50" w:after="50" w:line="400" w:lineRule="exact"/>
        <w:ind w:firstLine="480"/>
        <w:rPr>
          <w:rFonts w:ascii="宋体" w:hAnsi="宋体"/>
          <w:bCs/>
          <w:color w:val="auto"/>
          <w:sz w:val="24"/>
          <w:szCs w:val="20"/>
          <w:highlight w:val="none"/>
        </w:rPr>
      </w:pPr>
    </w:p>
    <w:p w14:paraId="3F5F27F0">
      <w:pPr>
        <w:snapToGrid w:val="0"/>
        <w:spacing w:before="165" w:beforeLines="50" w:after="50" w:line="400" w:lineRule="exact"/>
        <w:ind w:firstLine="480"/>
        <w:rPr>
          <w:rFonts w:ascii="宋体" w:hAnsi="宋体"/>
          <w:bCs/>
          <w:color w:val="auto"/>
          <w:sz w:val="24"/>
          <w:szCs w:val="20"/>
          <w:highlight w:val="none"/>
        </w:rPr>
      </w:pPr>
    </w:p>
    <w:p w14:paraId="46B3C3B4">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项目名称： </w:t>
      </w:r>
      <w:r>
        <w:rPr>
          <w:rFonts w:hint="eastAsia" w:ascii="宋体" w:hAnsi="宋体"/>
          <w:bCs/>
          <w:color w:val="auto"/>
          <w:sz w:val="24"/>
          <w:highlight w:val="none"/>
          <w:lang w:eastAsia="zh-CN"/>
        </w:rPr>
        <w:t>南宁市第四人民医院2024年第二批艾滋病诊疗相关仪器设备采购（B分标重）</w:t>
      </w:r>
    </w:p>
    <w:p w14:paraId="414C17B8">
      <w:pPr>
        <w:snapToGrid w:val="0"/>
        <w:spacing w:before="165" w:beforeLines="50" w:after="50" w:line="400" w:lineRule="exact"/>
        <w:ind w:firstLine="360" w:firstLineChars="150"/>
        <w:rPr>
          <w:rFonts w:ascii="宋体" w:hAnsi="宋体"/>
          <w:bCs/>
          <w:color w:val="auto"/>
          <w:sz w:val="24"/>
          <w:highlight w:val="none"/>
        </w:rPr>
      </w:pPr>
    </w:p>
    <w:p w14:paraId="107607AB">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NNZC2025-G1-990257-JDZB</w:t>
      </w:r>
    </w:p>
    <w:p w14:paraId="44C13296">
      <w:pPr>
        <w:snapToGrid w:val="0"/>
        <w:spacing w:before="165" w:beforeLines="50" w:after="50" w:line="400" w:lineRule="exact"/>
        <w:ind w:firstLine="360" w:firstLineChars="150"/>
        <w:rPr>
          <w:rFonts w:ascii="宋体" w:hAnsi="宋体"/>
          <w:bCs/>
          <w:color w:val="auto"/>
          <w:sz w:val="24"/>
          <w:highlight w:val="none"/>
        </w:rPr>
      </w:pPr>
    </w:p>
    <w:p w14:paraId="00BFBA3E">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509B5CA">
      <w:pPr>
        <w:snapToGrid w:val="0"/>
        <w:spacing w:before="165" w:beforeLines="50" w:after="50" w:line="400" w:lineRule="exact"/>
        <w:ind w:firstLine="360" w:firstLineChars="150"/>
        <w:rPr>
          <w:rFonts w:ascii="宋体" w:hAnsi="宋体"/>
          <w:bCs/>
          <w:color w:val="auto"/>
          <w:sz w:val="24"/>
          <w:highlight w:val="none"/>
        </w:rPr>
      </w:pPr>
    </w:p>
    <w:p w14:paraId="4A1ACD17">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1F97960A">
      <w:pPr>
        <w:snapToGrid w:val="0"/>
        <w:spacing w:before="165" w:beforeLines="50" w:after="50" w:line="400" w:lineRule="exact"/>
        <w:ind w:firstLine="360" w:firstLineChars="150"/>
        <w:rPr>
          <w:rFonts w:ascii="宋体" w:hAnsi="宋体"/>
          <w:bCs/>
          <w:color w:val="auto"/>
          <w:sz w:val="24"/>
          <w:highlight w:val="none"/>
        </w:rPr>
      </w:pPr>
    </w:p>
    <w:p w14:paraId="14536E1D">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1A608D34">
      <w:pPr>
        <w:pStyle w:val="8"/>
        <w:snapToGrid w:val="0"/>
        <w:spacing w:before="50" w:after="50" w:line="400" w:lineRule="exact"/>
        <w:ind w:firstLine="960" w:firstLineChars="400"/>
        <w:rPr>
          <w:rFonts w:ascii="宋体" w:hAnsi="宋体"/>
          <w:bCs/>
          <w:color w:val="auto"/>
          <w:sz w:val="24"/>
          <w:szCs w:val="24"/>
          <w:highlight w:val="none"/>
        </w:rPr>
      </w:pPr>
    </w:p>
    <w:p w14:paraId="5B255A4B">
      <w:pPr>
        <w:snapToGrid w:val="0"/>
        <w:spacing w:before="165" w:beforeLines="50" w:after="50" w:line="400" w:lineRule="exact"/>
        <w:ind w:firstLine="480"/>
        <w:rPr>
          <w:rFonts w:ascii="宋体" w:hAnsi="宋体"/>
          <w:color w:val="auto"/>
          <w:sz w:val="24"/>
          <w:highlight w:val="none"/>
        </w:rPr>
      </w:pPr>
      <w:r>
        <w:rPr>
          <w:rFonts w:hint="eastAsia" w:ascii="宋体" w:hAnsi="宋体"/>
          <w:color w:val="auto"/>
          <w:sz w:val="24"/>
          <w:highlight w:val="none"/>
        </w:rPr>
        <w:t xml:space="preserve">                                                       年  月  日</w:t>
      </w:r>
    </w:p>
    <w:p w14:paraId="6465DD74">
      <w:pPr>
        <w:widowControl/>
        <w:ind w:firstLine="480"/>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24C563A0">
      <w:pPr>
        <w:rPr>
          <w:rFonts w:ascii="宋体" w:hAnsi="宋体" w:cs="宋体"/>
          <w:color w:val="auto"/>
          <w:highlight w:val="none"/>
        </w:rPr>
      </w:pPr>
    </w:p>
    <w:p w14:paraId="7B564DE2">
      <w:pPr>
        <w:snapToGrid w:val="0"/>
        <w:spacing w:before="165" w:beforeLines="50" w:after="50" w:line="400" w:lineRule="exact"/>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6C077C35">
      <w:pPr>
        <w:rPr>
          <w:rFonts w:ascii="宋体" w:hAnsi="宋体" w:cs="宋体"/>
          <w:color w:val="auto"/>
          <w:highlight w:val="none"/>
        </w:rPr>
      </w:pPr>
    </w:p>
    <w:p w14:paraId="046F44FC">
      <w:pPr>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一、投标函………………………………………………………（页码）</w:t>
      </w:r>
    </w:p>
    <w:p w14:paraId="465B1463">
      <w:pPr>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二、开标一览表…………………………………………………（页码）</w:t>
      </w:r>
    </w:p>
    <w:p w14:paraId="367A8F1E">
      <w:pPr>
        <w:spacing w:line="360" w:lineRule="auto"/>
        <w:ind w:firstLine="480"/>
        <w:rPr>
          <w:rFonts w:ascii="宋体" w:hAnsi="宋体" w:cs="仿宋_GB2312"/>
          <w:color w:val="auto"/>
          <w:sz w:val="24"/>
          <w:highlight w:val="none"/>
        </w:rPr>
      </w:pPr>
      <w:r>
        <w:rPr>
          <w:rFonts w:hint="eastAsia" w:ascii="宋体" w:hAnsi="宋体" w:cs="仿宋_GB2312"/>
          <w:color w:val="auto"/>
          <w:kern w:val="0"/>
          <w:sz w:val="24"/>
          <w:highlight w:val="none"/>
        </w:rPr>
        <w:t>三、中小企业声明函……………………………………………（页码）</w:t>
      </w:r>
    </w:p>
    <w:p w14:paraId="12527E35">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C2B5F73">
      <w:pPr>
        <w:pStyle w:val="15"/>
        <w:spacing w:line="500" w:lineRule="exact"/>
        <w:jc w:val="center"/>
        <w:rPr>
          <w:rFonts w:hAnsi="宋体"/>
          <w:b/>
          <w:bCs/>
          <w:color w:val="auto"/>
          <w:sz w:val="30"/>
          <w:szCs w:val="30"/>
          <w:highlight w:val="none"/>
        </w:rPr>
      </w:pPr>
      <w:r>
        <w:rPr>
          <w:rFonts w:hint="eastAsia" w:hAnsi="宋体"/>
          <w:b/>
          <w:bCs/>
          <w:color w:val="auto"/>
          <w:sz w:val="30"/>
          <w:szCs w:val="30"/>
          <w:highlight w:val="none"/>
        </w:rPr>
        <w:t>一、投标函</w:t>
      </w:r>
    </w:p>
    <w:p w14:paraId="2BC7B5D6">
      <w:pPr>
        <w:pStyle w:val="15"/>
        <w:spacing w:line="440" w:lineRule="exact"/>
        <w:ind w:firstLine="420" w:firstLineChars="200"/>
        <w:rPr>
          <w:rFonts w:hAnsi="宋体"/>
          <w:color w:val="auto"/>
          <w:highlight w:val="none"/>
        </w:rPr>
      </w:pPr>
      <w:r>
        <w:rPr>
          <w:rFonts w:hint="eastAsia" w:hAnsi="宋体"/>
          <w:color w:val="auto"/>
          <w:highlight w:val="none"/>
        </w:rPr>
        <w:t>致：</w:t>
      </w:r>
      <w:r>
        <w:rPr>
          <w:rFonts w:hint="eastAsia" w:hAnsi="宋体"/>
          <w:color w:val="auto"/>
          <w:highlight w:val="none"/>
          <w:u w:val="single"/>
        </w:rPr>
        <w:t>广西机电设备招标有限公司</w:t>
      </w:r>
      <w:r>
        <w:rPr>
          <w:rFonts w:hAnsi="宋体"/>
          <w:color w:val="auto"/>
          <w:highlight w:val="none"/>
        </w:rPr>
        <w:t xml:space="preserve"> </w:t>
      </w:r>
    </w:p>
    <w:p w14:paraId="09188D3E">
      <w:pPr>
        <w:pStyle w:val="15"/>
        <w:spacing w:line="440" w:lineRule="exact"/>
        <w:ind w:firstLine="420" w:firstLineChars="200"/>
        <w:rPr>
          <w:rFonts w:hAnsi="宋体"/>
          <w:color w:val="auto"/>
          <w:highlight w:val="none"/>
        </w:rPr>
      </w:pPr>
      <w:r>
        <w:rPr>
          <w:rFonts w:hint="eastAsia" w:hAnsi="宋体"/>
          <w:color w:val="auto"/>
          <w:highlight w:val="none"/>
        </w:rPr>
        <w:t>我方已仔细阅读了贵方组织的</w:t>
      </w:r>
      <w:r>
        <w:rPr>
          <w:rFonts w:hAnsi="宋体"/>
          <w:color w:val="auto"/>
          <w:highlight w:val="none"/>
          <w:u w:val="single"/>
        </w:rPr>
        <w:t xml:space="preserve">  </w:t>
      </w:r>
      <w:r>
        <w:rPr>
          <w:rFonts w:hint="eastAsia" w:hAnsi="宋体"/>
          <w:color w:val="auto"/>
          <w:highlight w:val="none"/>
          <w:u w:val="single"/>
          <w:lang w:eastAsia="zh-CN"/>
        </w:rPr>
        <w:t>南宁市第四人民医院2024年第二批艾滋病诊疗相关仪器设备采购（B分标重）</w:t>
      </w:r>
      <w:r>
        <w:rPr>
          <w:rFonts w:hint="eastAsia" w:hAnsi="宋体"/>
          <w:color w:val="auto"/>
          <w:highlight w:val="none"/>
        </w:rPr>
        <w:t>项目（项目编号：</w:t>
      </w:r>
      <w:r>
        <w:rPr>
          <w:rFonts w:hint="eastAsia" w:hAnsi="宋体"/>
          <w:color w:val="auto"/>
          <w:highlight w:val="none"/>
          <w:lang w:eastAsia="zh-CN"/>
        </w:rPr>
        <w:t>NNZC2025-G1-990257-JDZB</w:t>
      </w:r>
      <w:r>
        <w:rPr>
          <w:rFonts w:hint="eastAsia" w:hAnsi="宋体"/>
          <w:color w:val="auto"/>
          <w:highlight w:val="none"/>
        </w:rPr>
        <w:t>）的招标文件的全部内容，授权</w:t>
      </w:r>
      <w:r>
        <w:rPr>
          <w:rFonts w:hAnsi="宋体"/>
          <w:color w:val="auto"/>
          <w:highlight w:val="none"/>
          <w:u w:val="single"/>
        </w:rPr>
        <w:t xml:space="preserve">                      </w:t>
      </w:r>
      <w:r>
        <w:rPr>
          <w:rFonts w:hint="eastAsia" w:hAnsi="宋体"/>
          <w:color w:val="auto"/>
          <w:highlight w:val="none"/>
        </w:rPr>
        <w:t>(全权代表姓名)</w:t>
      </w:r>
      <w:r>
        <w:rPr>
          <w:rFonts w:hAnsi="宋体"/>
          <w:color w:val="auto"/>
          <w:highlight w:val="none"/>
          <w:u w:val="single"/>
        </w:rPr>
        <w:t xml:space="preserve">          </w:t>
      </w:r>
      <w:r>
        <w:rPr>
          <w:rFonts w:hint="eastAsia" w:hAnsi="宋体"/>
          <w:color w:val="auto"/>
          <w:highlight w:val="none"/>
        </w:rPr>
        <w:t xml:space="preserve"> (职务、职称)为全权代表，现正式递交下述文件参加贵方组织的本次政府采购活动： </w:t>
      </w:r>
    </w:p>
    <w:p w14:paraId="267B002B">
      <w:pPr>
        <w:pStyle w:val="15"/>
        <w:spacing w:line="440" w:lineRule="exact"/>
        <w:ind w:firstLine="420" w:firstLineChars="200"/>
        <w:rPr>
          <w:rFonts w:hAnsi="宋体"/>
          <w:color w:val="auto"/>
          <w:highlight w:val="none"/>
        </w:rPr>
      </w:pPr>
      <w:r>
        <w:rPr>
          <w:rFonts w:hint="eastAsia" w:hAnsi="宋体"/>
          <w:color w:val="auto"/>
          <w:highlight w:val="none"/>
        </w:rPr>
        <w:t>一、报价文件电子版一份（包含按投标人须知前附表要求提交的全部文件）；</w:t>
      </w:r>
    </w:p>
    <w:p w14:paraId="00E35211">
      <w:pPr>
        <w:pStyle w:val="15"/>
        <w:spacing w:line="440" w:lineRule="exact"/>
        <w:ind w:firstLine="420"/>
        <w:rPr>
          <w:rFonts w:hAnsi="宋体"/>
          <w:color w:val="auto"/>
          <w:highlight w:val="none"/>
        </w:rPr>
      </w:pPr>
      <w:r>
        <w:rPr>
          <w:rFonts w:hint="eastAsia" w:hAnsi="宋体"/>
          <w:color w:val="auto"/>
          <w:highlight w:val="none"/>
        </w:rPr>
        <w:t>二、资格文件电子版一份（包含按投标人须知前附表要求提交的全部文件）；</w:t>
      </w:r>
    </w:p>
    <w:p w14:paraId="44A1A799">
      <w:pPr>
        <w:pStyle w:val="15"/>
        <w:spacing w:line="440" w:lineRule="exact"/>
        <w:ind w:firstLine="420"/>
        <w:rPr>
          <w:rFonts w:hAnsi="宋体"/>
          <w:color w:val="auto"/>
          <w:highlight w:val="none"/>
        </w:rPr>
      </w:pPr>
      <w:r>
        <w:rPr>
          <w:rFonts w:hint="eastAsia" w:hAnsi="宋体"/>
          <w:color w:val="auto"/>
          <w:highlight w:val="none"/>
        </w:rPr>
        <w:t>三、技术文件电子版一份（包含按投标人须知前附表要求提交的全部文件）；</w:t>
      </w:r>
    </w:p>
    <w:p w14:paraId="0339FC27">
      <w:pPr>
        <w:pStyle w:val="15"/>
        <w:spacing w:line="440" w:lineRule="exact"/>
        <w:ind w:firstLine="420"/>
        <w:rPr>
          <w:rFonts w:hAnsi="宋体"/>
          <w:color w:val="auto"/>
          <w:highlight w:val="none"/>
        </w:rPr>
      </w:pPr>
      <w:r>
        <w:rPr>
          <w:rFonts w:hint="eastAsia" w:hAnsi="宋体"/>
          <w:color w:val="auto"/>
          <w:highlight w:val="none"/>
        </w:rPr>
        <w:t>四、商务文件电子版一份（包含按投标人须知前附表要求提交的全部文件）；</w:t>
      </w:r>
    </w:p>
    <w:p w14:paraId="12F3F428">
      <w:pPr>
        <w:pStyle w:val="15"/>
        <w:spacing w:line="440" w:lineRule="exact"/>
        <w:ind w:firstLine="420"/>
        <w:rPr>
          <w:rFonts w:hAnsi="宋体"/>
          <w:color w:val="auto"/>
          <w:highlight w:val="none"/>
        </w:rPr>
      </w:pPr>
      <w:r>
        <w:rPr>
          <w:rFonts w:hint="eastAsia" w:hAnsi="宋体"/>
          <w:color w:val="auto"/>
          <w:highlight w:val="none"/>
        </w:rPr>
        <w:t>据此函，签字人兹宣布：</w:t>
      </w:r>
    </w:p>
    <w:p w14:paraId="0402D642">
      <w:pPr>
        <w:pStyle w:val="15"/>
        <w:spacing w:line="440" w:lineRule="exact"/>
        <w:ind w:firstLine="420" w:firstLineChars="200"/>
        <w:rPr>
          <w:rFonts w:hAnsi="宋体"/>
          <w:color w:val="auto"/>
          <w:highlight w:val="none"/>
        </w:rPr>
      </w:pPr>
      <w:r>
        <w:rPr>
          <w:rFonts w:hint="eastAsia" w:hAnsi="宋体"/>
          <w:color w:val="auto"/>
          <w:highlight w:val="none"/>
        </w:rPr>
        <w:t>1、我方愿意以（大写）人民币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元)的投标总报价，提交货物成果时间（无分标时填写）</w:t>
      </w:r>
      <w:r>
        <w:rPr>
          <w:rFonts w:hint="eastAsia" w:hAnsi="宋体"/>
          <w:color w:val="auto"/>
          <w:highlight w:val="none"/>
          <w:u w:val="single"/>
        </w:rPr>
        <w:t xml:space="preserve">              </w:t>
      </w:r>
      <w:r>
        <w:rPr>
          <w:rFonts w:hint="eastAsia" w:hAnsi="宋体"/>
          <w:color w:val="auto"/>
          <w:highlight w:val="none"/>
        </w:rPr>
        <w:t>，提供本项目招标文件第二章“货物需求”中的相应的采购内容。</w:t>
      </w:r>
    </w:p>
    <w:p w14:paraId="122EFA7D">
      <w:pPr>
        <w:pStyle w:val="15"/>
        <w:spacing w:line="440" w:lineRule="exact"/>
        <w:ind w:firstLine="420" w:firstLineChars="200"/>
        <w:rPr>
          <w:rFonts w:hAnsi="宋体"/>
          <w:color w:val="auto"/>
          <w:highlight w:val="none"/>
        </w:rPr>
      </w:pPr>
      <w:r>
        <w:rPr>
          <w:rFonts w:hint="eastAsia" w:hAnsi="宋体"/>
          <w:color w:val="auto"/>
          <w:highlight w:val="none"/>
        </w:rPr>
        <w:t>其中（有分标时填写）：</w:t>
      </w:r>
    </w:p>
    <w:p w14:paraId="5D5EA455">
      <w:pPr>
        <w:pStyle w:val="15"/>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元)，提交货物成果时间：</w:t>
      </w:r>
      <w:r>
        <w:rPr>
          <w:rFonts w:hint="eastAsia" w:hAnsi="宋体"/>
          <w:color w:val="auto"/>
          <w:highlight w:val="none"/>
          <w:u w:val="single"/>
        </w:rPr>
        <w:t xml:space="preserve">          </w:t>
      </w:r>
      <w:r>
        <w:rPr>
          <w:rFonts w:hint="eastAsia" w:hAnsi="宋体"/>
          <w:color w:val="auto"/>
          <w:highlight w:val="none"/>
        </w:rPr>
        <w:t>；</w:t>
      </w:r>
    </w:p>
    <w:p w14:paraId="57F9D862">
      <w:pPr>
        <w:pStyle w:val="15"/>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元)，提交货物成果时间：</w:t>
      </w:r>
      <w:r>
        <w:rPr>
          <w:rFonts w:hint="eastAsia" w:hAnsi="宋体"/>
          <w:color w:val="auto"/>
          <w:highlight w:val="none"/>
          <w:u w:val="single"/>
        </w:rPr>
        <w:t xml:space="preserve">          </w:t>
      </w:r>
      <w:r>
        <w:rPr>
          <w:rFonts w:hint="eastAsia" w:hAnsi="宋体"/>
          <w:color w:val="auto"/>
          <w:highlight w:val="none"/>
        </w:rPr>
        <w:t>；</w:t>
      </w:r>
    </w:p>
    <w:p w14:paraId="54143EAE">
      <w:pPr>
        <w:pStyle w:val="15"/>
        <w:spacing w:line="360" w:lineRule="exact"/>
        <w:ind w:firstLine="420" w:firstLineChars="200"/>
        <w:rPr>
          <w:rFonts w:hAnsi="宋体"/>
          <w:color w:val="auto"/>
          <w:highlight w:val="none"/>
          <w:u w:val="single"/>
        </w:rPr>
      </w:pPr>
      <w:r>
        <w:rPr>
          <w:rFonts w:hint="eastAsia" w:hAnsi="宋体"/>
          <w:color w:val="auto"/>
          <w:highlight w:val="none"/>
        </w:rPr>
        <w:t>......</w:t>
      </w:r>
    </w:p>
    <w:p w14:paraId="1FCF0BEF">
      <w:pPr>
        <w:pStyle w:val="15"/>
        <w:spacing w:line="360" w:lineRule="exact"/>
        <w:ind w:firstLine="420" w:firstLineChars="200"/>
        <w:rPr>
          <w:rFonts w:hAnsi="宋体"/>
          <w:color w:val="auto"/>
          <w:highlight w:val="none"/>
          <w:u w:val="single"/>
        </w:rPr>
      </w:pPr>
      <w:r>
        <w:rPr>
          <w:rFonts w:hint="eastAsia" w:hAnsi="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1657B69E">
      <w:pPr>
        <w:pStyle w:val="15"/>
        <w:spacing w:line="360" w:lineRule="exact"/>
        <w:ind w:firstLine="420" w:firstLineChars="200"/>
        <w:rPr>
          <w:rFonts w:hAnsi="宋体"/>
          <w:color w:val="auto"/>
          <w:highlight w:val="none"/>
          <w:u w:val="single"/>
        </w:rPr>
      </w:pPr>
      <w:r>
        <w:rPr>
          <w:rFonts w:hint="eastAsia" w:hAnsi="宋体"/>
          <w:color w:val="auto"/>
          <w:highlight w:val="none"/>
        </w:rPr>
        <w:t>3、我方所递交的投标文件及有关资料都是内容完整、真实和准确的。</w:t>
      </w:r>
    </w:p>
    <w:p w14:paraId="54D65955">
      <w:pPr>
        <w:pStyle w:val="15"/>
        <w:spacing w:line="440" w:lineRule="exact"/>
        <w:ind w:firstLine="420"/>
        <w:rPr>
          <w:rFonts w:hAnsi="宋体"/>
          <w:color w:val="auto"/>
          <w:highlight w:val="none"/>
        </w:rPr>
      </w:pPr>
      <w:r>
        <w:rPr>
          <w:rFonts w:hint="eastAsia" w:hAnsi="宋体"/>
          <w:color w:val="auto"/>
          <w:highlight w:val="none"/>
        </w:rPr>
        <w:t>4、</w:t>
      </w:r>
      <w:r>
        <w:rPr>
          <w:rFonts w:hint="eastAsia" w:hAnsi="宋体"/>
          <w:color w:val="auto"/>
          <w:szCs w:val="21"/>
          <w:highlight w:val="none"/>
        </w:rPr>
        <w:t>如本项目采购内容涉及须符合国家强制规定的，我方承诺我方本次投标（包括资格条件和所投产品）均符合国家有关强制规定。</w:t>
      </w:r>
    </w:p>
    <w:p w14:paraId="352E2AB6">
      <w:pPr>
        <w:pStyle w:val="15"/>
        <w:spacing w:line="440" w:lineRule="exact"/>
        <w:ind w:firstLine="420" w:firstLineChars="200"/>
        <w:rPr>
          <w:rFonts w:hAnsi="宋体"/>
          <w:color w:val="auto"/>
          <w:highlight w:val="none"/>
        </w:rPr>
      </w:pPr>
      <w:r>
        <w:rPr>
          <w:rFonts w:hint="eastAsia" w:hAnsi="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8387576">
      <w:pPr>
        <w:pStyle w:val="15"/>
        <w:spacing w:line="440" w:lineRule="exact"/>
        <w:ind w:firstLine="420" w:firstLineChars="200"/>
        <w:rPr>
          <w:rFonts w:hAnsi="宋体"/>
          <w:color w:val="auto"/>
          <w:highlight w:val="none"/>
        </w:rPr>
      </w:pPr>
      <w:r>
        <w:rPr>
          <w:rFonts w:hint="eastAsia" w:hAnsi="宋体"/>
          <w:color w:val="auto"/>
          <w:highlight w:val="none"/>
        </w:rPr>
        <w:t>6、我方已详细审核招标文件，我方知道必须放弃提出含糊不清或误解问题的权利。</w:t>
      </w:r>
    </w:p>
    <w:p w14:paraId="69944660">
      <w:pPr>
        <w:pStyle w:val="15"/>
        <w:spacing w:line="440" w:lineRule="exact"/>
        <w:ind w:firstLine="420" w:firstLineChars="200"/>
        <w:rPr>
          <w:rFonts w:hAnsi="宋体"/>
          <w:color w:val="auto"/>
          <w:highlight w:val="none"/>
        </w:rPr>
      </w:pPr>
      <w:r>
        <w:rPr>
          <w:rFonts w:hint="eastAsia" w:hAnsi="宋体"/>
          <w:color w:val="auto"/>
          <w:highlight w:val="none"/>
        </w:rPr>
        <w:t>7、我方同意应贵方要求提供与本投标有关的任何数据或资料。若贵方需要，我方愿意提供我方作出的一切承诺的证明材料。</w:t>
      </w:r>
    </w:p>
    <w:p w14:paraId="6C358FB3">
      <w:pPr>
        <w:pStyle w:val="15"/>
        <w:spacing w:line="440" w:lineRule="exact"/>
        <w:ind w:firstLine="420" w:firstLineChars="200"/>
        <w:rPr>
          <w:rFonts w:hAnsi="宋体"/>
          <w:color w:val="auto"/>
          <w:highlight w:val="none"/>
        </w:rPr>
      </w:pPr>
      <w:r>
        <w:rPr>
          <w:rFonts w:hint="eastAsia" w:hAnsi="宋体"/>
          <w:color w:val="auto"/>
          <w:highlight w:val="none"/>
        </w:rPr>
        <w:t>8、我方完全理解贵方不一定接受投标报价最低的投标人为中标供应商的行为。</w:t>
      </w:r>
    </w:p>
    <w:p w14:paraId="388B9568">
      <w:pPr>
        <w:pStyle w:val="15"/>
        <w:spacing w:line="440" w:lineRule="exact"/>
        <w:ind w:firstLine="420" w:firstLineChars="200"/>
        <w:rPr>
          <w:rFonts w:hAnsi="宋体"/>
          <w:color w:val="auto"/>
          <w:highlight w:val="none"/>
        </w:rPr>
      </w:pPr>
      <w:r>
        <w:rPr>
          <w:rFonts w:hint="eastAsia" w:hAnsi="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2FBAEF2">
      <w:pPr>
        <w:pStyle w:val="15"/>
        <w:spacing w:line="440" w:lineRule="exact"/>
        <w:ind w:firstLine="420"/>
        <w:rPr>
          <w:rFonts w:hAnsi="宋体"/>
          <w:color w:val="auto"/>
          <w:highlight w:val="none"/>
        </w:rPr>
      </w:pPr>
      <w:r>
        <w:rPr>
          <w:rFonts w:hint="eastAsia" w:hAnsi="宋体"/>
          <w:color w:val="auto"/>
          <w:highlight w:val="none"/>
        </w:rPr>
        <w:t>（1）提供虚假材料谋取中标、成交的；</w:t>
      </w:r>
    </w:p>
    <w:p w14:paraId="5A0B6A20">
      <w:pPr>
        <w:pStyle w:val="15"/>
        <w:spacing w:line="440" w:lineRule="exact"/>
        <w:ind w:firstLine="420"/>
        <w:rPr>
          <w:rFonts w:hAnsi="宋体"/>
          <w:color w:val="auto"/>
          <w:highlight w:val="none"/>
        </w:rPr>
      </w:pPr>
      <w:r>
        <w:rPr>
          <w:rFonts w:hint="eastAsia" w:hAnsi="宋体"/>
          <w:color w:val="auto"/>
          <w:highlight w:val="none"/>
        </w:rPr>
        <w:t>（2）采取不正当手段诋毁、排挤其他供应商的；</w:t>
      </w:r>
    </w:p>
    <w:p w14:paraId="2C135A30">
      <w:pPr>
        <w:pStyle w:val="15"/>
        <w:spacing w:line="440" w:lineRule="exact"/>
        <w:ind w:firstLine="420"/>
        <w:rPr>
          <w:rFonts w:hAnsi="宋体"/>
          <w:color w:val="auto"/>
          <w:highlight w:val="none"/>
        </w:rPr>
      </w:pPr>
      <w:r>
        <w:rPr>
          <w:rFonts w:hint="eastAsia" w:hAnsi="宋体"/>
          <w:color w:val="auto"/>
          <w:highlight w:val="none"/>
        </w:rPr>
        <w:t>（3）与采购人、其他供应商或者采购代理机构恶意串通的；</w:t>
      </w:r>
    </w:p>
    <w:p w14:paraId="1A1E3E85">
      <w:pPr>
        <w:pStyle w:val="15"/>
        <w:spacing w:line="440" w:lineRule="exact"/>
        <w:ind w:firstLine="420"/>
        <w:rPr>
          <w:rFonts w:hAnsi="宋体"/>
          <w:color w:val="auto"/>
          <w:highlight w:val="none"/>
        </w:rPr>
      </w:pPr>
      <w:r>
        <w:rPr>
          <w:rFonts w:hint="eastAsia" w:hAnsi="宋体"/>
          <w:color w:val="auto"/>
          <w:highlight w:val="none"/>
        </w:rPr>
        <w:t>（4）向采购人、采购代理机构行贿或者提供其他不正当利益的；</w:t>
      </w:r>
    </w:p>
    <w:p w14:paraId="3503AB24">
      <w:pPr>
        <w:pStyle w:val="15"/>
        <w:spacing w:line="440" w:lineRule="exact"/>
        <w:ind w:firstLine="420"/>
        <w:rPr>
          <w:rFonts w:hAnsi="宋体"/>
          <w:color w:val="auto"/>
          <w:highlight w:val="none"/>
        </w:rPr>
      </w:pPr>
      <w:r>
        <w:rPr>
          <w:rFonts w:hint="eastAsia" w:hAnsi="宋体"/>
          <w:color w:val="auto"/>
          <w:highlight w:val="none"/>
        </w:rPr>
        <w:t>（5）在招标采购过程中与采购人进行协商谈判的；</w:t>
      </w:r>
    </w:p>
    <w:p w14:paraId="7E8526F1">
      <w:pPr>
        <w:pStyle w:val="15"/>
        <w:spacing w:line="440" w:lineRule="exact"/>
        <w:ind w:firstLine="420"/>
        <w:rPr>
          <w:rFonts w:hAnsi="宋体"/>
          <w:color w:val="auto"/>
          <w:highlight w:val="none"/>
        </w:rPr>
      </w:pPr>
      <w:r>
        <w:rPr>
          <w:rFonts w:hint="eastAsia" w:hAnsi="宋体"/>
          <w:color w:val="auto"/>
          <w:highlight w:val="none"/>
        </w:rPr>
        <w:t>（6）拒绝有关部门监督检查或提供虚假情况的。</w:t>
      </w:r>
    </w:p>
    <w:p w14:paraId="6C6CEBFD">
      <w:pPr>
        <w:pStyle w:val="15"/>
        <w:spacing w:line="440" w:lineRule="exact"/>
        <w:ind w:left="420"/>
        <w:rPr>
          <w:rFonts w:hAnsi="宋体"/>
          <w:color w:val="auto"/>
          <w:highlight w:val="none"/>
        </w:rPr>
      </w:pPr>
      <w:r>
        <w:rPr>
          <w:rFonts w:hint="eastAsia" w:hAnsi="宋体"/>
          <w:color w:val="auto"/>
          <w:highlight w:val="none"/>
        </w:rPr>
        <w:t>10、我方及由本人担任法定代表人的其他机构最近三年内被处罚的违法行为有：</w:t>
      </w:r>
      <w:r>
        <w:rPr>
          <w:rFonts w:hint="eastAsia" w:hAnsi="宋体"/>
          <w:color w:val="auto"/>
          <w:highlight w:val="none"/>
          <w:u w:val="single"/>
        </w:rPr>
        <w:t xml:space="preserve">                                        </w:t>
      </w:r>
    </w:p>
    <w:p w14:paraId="59EA23D6">
      <w:pPr>
        <w:pStyle w:val="15"/>
        <w:spacing w:line="440" w:lineRule="exact"/>
        <w:ind w:left="420"/>
        <w:rPr>
          <w:rFonts w:hAnsi="宋体"/>
          <w:color w:val="auto"/>
          <w:highlight w:val="none"/>
        </w:rPr>
      </w:pPr>
      <w:r>
        <w:rPr>
          <w:rFonts w:hint="eastAsia" w:hAnsi="宋体"/>
          <w:color w:val="auto"/>
          <w:highlight w:val="none"/>
          <w:u w:val="single"/>
        </w:rPr>
        <w:t xml:space="preserve">                                                                                                                        </w:t>
      </w:r>
    </w:p>
    <w:p w14:paraId="56C586E7">
      <w:pPr>
        <w:pStyle w:val="15"/>
        <w:spacing w:line="360" w:lineRule="auto"/>
        <w:ind w:firstLine="420"/>
        <w:rPr>
          <w:rFonts w:hAnsi="宋体"/>
          <w:color w:val="auto"/>
          <w:highlight w:val="none"/>
        </w:rPr>
      </w:pPr>
      <w:r>
        <w:rPr>
          <w:rFonts w:hint="eastAsia" w:hAnsi="宋体"/>
          <w:color w:val="auto"/>
          <w:highlight w:val="none"/>
        </w:rPr>
        <w:t>11、以上事项如有虚假或隐瞒，我方愿意承担一切后果，并不再寻求任何旨在减轻或免除法律责任的辩解。</w:t>
      </w:r>
    </w:p>
    <w:p w14:paraId="4CB9B952">
      <w:pPr>
        <w:pStyle w:val="15"/>
        <w:spacing w:line="360" w:lineRule="auto"/>
        <w:ind w:firstLine="420"/>
        <w:rPr>
          <w:rFonts w:hAnsi="宋体"/>
          <w:color w:val="auto"/>
          <w:highlight w:val="none"/>
        </w:rPr>
      </w:pPr>
      <w:r>
        <w:rPr>
          <w:rFonts w:hint="eastAsia" w:hAnsi="宋体"/>
          <w:color w:val="auto"/>
          <w:highlight w:val="none"/>
        </w:rPr>
        <w:t>12、与本投标有关的一切正式往来信函请寄：</w:t>
      </w:r>
      <w:r>
        <w:rPr>
          <w:rFonts w:hint="eastAsia" w:hAnsi="宋体"/>
          <w:color w:val="auto"/>
          <w:highlight w:val="none"/>
          <w:u w:val="single"/>
        </w:rPr>
        <w:t xml:space="preserve"> </w:t>
      </w:r>
    </w:p>
    <w:p w14:paraId="1F0A3B4D">
      <w:pPr>
        <w:pStyle w:val="15"/>
        <w:spacing w:line="360" w:lineRule="auto"/>
        <w:ind w:firstLine="420"/>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w:t>
      </w:r>
    </w:p>
    <w:p w14:paraId="190C8822">
      <w:pPr>
        <w:pStyle w:val="15"/>
        <w:spacing w:line="360" w:lineRule="auto"/>
        <w:ind w:firstLine="420"/>
        <w:rPr>
          <w:rFonts w:hAnsi="宋体"/>
          <w:color w:val="auto"/>
          <w:highlight w:val="none"/>
          <w:u w:val="single"/>
        </w:rPr>
      </w:pPr>
      <w:r>
        <w:rPr>
          <w:rFonts w:hint="eastAsia" w:hAnsi="宋体"/>
          <w:color w:val="auto"/>
          <w:highlight w:val="none"/>
        </w:rPr>
        <w:t>电话：</w:t>
      </w:r>
      <w:r>
        <w:rPr>
          <w:rFonts w:hint="eastAsia" w:hAnsi="宋体"/>
          <w:color w:val="auto"/>
          <w:highlight w:val="none"/>
          <w:u w:val="single"/>
        </w:rPr>
        <w:t xml:space="preserve">                                      　　　　　　　　　</w:t>
      </w:r>
    </w:p>
    <w:p w14:paraId="6BEB68F5">
      <w:pPr>
        <w:pStyle w:val="15"/>
        <w:spacing w:line="360" w:lineRule="auto"/>
        <w:ind w:firstLine="420"/>
        <w:rPr>
          <w:rFonts w:hAnsi="宋体"/>
          <w:color w:val="auto"/>
          <w:highlight w:val="none"/>
        </w:rPr>
      </w:pPr>
      <w:r>
        <w:rPr>
          <w:rFonts w:hint="eastAsia" w:hAnsi="宋体"/>
          <w:color w:val="auto"/>
          <w:highlight w:val="none"/>
        </w:rPr>
        <w:t>传真：</w:t>
      </w:r>
      <w:r>
        <w:rPr>
          <w:rFonts w:hint="eastAsia" w:hAnsi="宋体"/>
          <w:color w:val="auto"/>
          <w:highlight w:val="none"/>
          <w:u w:val="single"/>
        </w:rPr>
        <w:t>　　　　　　　　　　　　　　　　　　　　　　　　　　　　</w:t>
      </w:r>
    </w:p>
    <w:p w14:paraId="30278FDD">
      <w:pPr>
        <w:pStyle w:val="15"/>
        <w:spacing w:line="360" w:lineRule="auto"/>
        <w:ind w:firstLine="420"/>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76EA0FBA">
      <w:pPr>
        <w:pStyle w:val="15"/>
        <w:spacing w:line="360" w:lineRule="auto"/>
        <w:ind w:firstLine="420"/>
        <w:rPr>
          <w:rFonts w:hAnsi="宋体"/>
          <w:color w:val="auto"/>
          <w:highlight w:val="none"/>
          <w:u w:val="single"/>
        </w:rPr>
      </w:pPr>
      <w:r>
        <w:rPr>
          <w:rFonts w:hint="eastAsia" w:hAnsi="宋体"/>
          <w:color w:val="auto"/>
          <w:highlight w:val="none"/>
        </w:rPr>
        <w:t>开户名称：</w:t>
      </w:r>
      <w:r>
        <w:rPr>
          <w:rFonts w:hint="eastAsia" w:hAnsi="宋体"/>
          <w:color w:val="auto"/>
          <w:highlight w:val="none"/>
          <w:u w:val="single"/>
        </w:rPr>
        <w:t xml:space="preserve">                                                    </w:t>
      </w:r>
    </w:p>
    <w:p w14:paraId="561E92C5">
      <w:pPr>
        <w:pStyle w:val="15"/>
        <w:spacing w:line="360" w:lineRule="auto"/>
        <w:ind w:firstLine="420"/>
        <w:rPr>
          <w:rFonts w:hAnsi="宋体"/>
          <w:color w:val="auto"/>
          <w:highlight w:val="none"/>
          <w:u w:val="single"/>
        </w:rPr>
      </w:pPr>
      <w:r>
        <w:rPr>
          <w:rFonts w:hint="eastAsia" w:hAnsi="宋体"/>
          <w:color w:val="auto"/>
          <w:highlight w:val="none"/>
        </w:rPr>
        <w:t>开户银行：</w:t>
      </w:r>
      <w:r>
        <w:rPr>
          <w:rFonts w:hint="eastAsia" w:hAnsi="宋体"/>
          <w:color w:val="auto"/>
          <w:highlight w:val="none"/>
          <w:u w:val="single"/>
        </w:rPr>
        <w:t xml:space="preserve">                                                    </w:t>
      </w:r>
    </w:p>
    <w:p w14:paraId="6B61F6A7">
      <w:pPr>
        <w:pStyle w:val="15"/>
        <w:spacing w:line="360" w:lineRule="auto"/>
        <w:ind w:firstLine="420"/>
        <w:rPr>
          <w:rFonts w:hAnsi="宋体"/>
          <w:color w:val="auto"/>
          <w:highlight w:val="none"/>
          <w:u w:val="single"/>
        </w:rPr>
      </w:pPr>
      <w:r>
        <w:rPr>
          <w:rFonts w:hint="eastAsia" w:hAnsi="宋体"/>
          <w:color w:val="auto"/>
          <w:highlight w:val="none"/>
        </w:rPr>
        <w:t>银行账号：</w:t>
      </w:r>
      <w:r>
        <w:rPr>
          <w:rFonts w:hint="eastAsia" w:hAnsi="宋体"/>
          <w:color w:val="auto"/>
          <w:highlight w:val="none"/>
          <w:u w:val="single"/>
        </w:rPr>
        <w:t xml:space="preserve">                                                    </w:t>
      </w:r>
    </w:p>
    <w:p w14:paraId="5746F403">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BFB2A58">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28FDFD2">
      <w:pPr>
        <w:widowControl/>
        <w:spacing w:line="360" w:lineRule="auto"/>
        <w:ind w:firstLine="480"/>
        <w:jc w:val="left"/>
        <w:rPr>
          <w:rFonts w:ascii="宋体" w:hAnsi="宋体"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6CAD8573">
      <w:pPr>
        <w:pStyle w:val="15"/>
        <w:spacing w:line="360" w:lineRule="auto"/>
        <w:ind w:firstLine="600"/>
        <w:jc w:val="center"/>
        <w:rPr>
          <w:rFonts w:hAnsi="宋体"/>
          <w:b/>
          <w:color w:val="auto"/>
          <w:sz w:val="30"/>
          <w:szCs w:val="30"/>
          <w:highlight w:val="none"/>
        </w:rPr>
      </w:pPr>
      <w:r>
        <w:rPr>
          <w:rFonts w:hint="eastAsia" w:hAnsi="宋体"/>
          <w:color w:val="auto"/>
          <w:sz w:val="30"/>
          <w:highlight w:val="none"/>
        </w:rPr>
        <w:t>二、</w:t>
      </w:r>
      <w:r>
        <w:rPr>
          <w:rFonts w:hint="eastAsia" w:hAnsi="宋体"/>
          <w:b/>
          <w:color w:val="auto"/>
          <w:sz w:val="30"/>
          <w:szCs w:val="30"/>
          <w:highlight w:val="none"/>
        </w:rPr>
        <w:t>开标一览表</w:t>
      </w:r>
      <w:r>
        <w:rPr>
          <w:rFonts w:hint="eastAsia" w:hAnsi="宋体" w:cs="仿宋_GB2312"/>
          <w:b/>
          <w:color w:val="auto"/>
          <w:kern w:val="0"/>
          <w:sz w:val="24"/>
          <w:highlight w:val="none"/>
          <w:lang w:val="zh-CN"/>
        </w:rPr>
        <w:t>(单位均为人民币元)</w:t>
      </w:r>
    </w:p>
    <w:p w14:paraId="6B887F5C">
      <w:pPr>
        <w:snapToGrid w:val="0"/>
        <w:spacing w:before="50" w:after="50" w:line="360" w:lineRule="auto"/>
        <w:ind w:firstLine="48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南宁市第四人民医院2024年第二批艾滋病诊疗相关仪器设备采购（B分标重）</w:t>
      </w:r>
      <w:r>
        <w:rPr>
          <w:rFonts w:hint="eastAsia" w:ascii="宋体" w:hAnsi="宋体"/>
          <w:color w:val="auto"/>
          <w:sz w:val="24"/>
          <w:highlight w:val="none"/>
        </w:rPr>
        <w:t xml:space="preserve">  </w:t>
      </w:r>
    </w:p>
    <w:p w14:paraId="08CA217A">
      <w:pPr>
        <w:snapToGrid w:val="0"/>
        <w:spacing w:before="50" w:after="50" w:line="360" w:lineRule="auto"/>
        <w:ind w:firstLine="48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lang w:eastAsia="zh-CN"/>
        </w:rPr>
        <w:t>NNZC2025-G1-990257-JDZB</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6CB9C431">
      <w:pPr>
        <w:pStyle w:val="15"/>
        <w:spacing w:line="360" w:lineRule="auto"/>
        <w:ind w:firstLine="480"/>
        <w:rPr>
          <w:rFonts w:hAnsi="宋体"/>
          <w:b/>
          <w:color w:val="auto"/>
          <w:sz w:val="32"/>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tbl>
      <w:tblPr>
        <w:tblStyle w:val="27"/>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64A3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14:paraId="3461AB04">
            <w:pPr>
              <w:rPr>
                <w:rFonts w:ascii="宋体" w:hAnsi="宋体"/>
                <w:color w:val="auto"/>
                <w:szCs w:val="22"/>
                <w:highlight w:val="none"/>
              </w:rPr>
            </w:pPr>
            <w:r>
              <w:rPr>
                <w:rFonts w:hint="eastAsia" w:ascii="宋体" w:hAnsi="宋体"/>
                <w:color w:val="auto"/>
                <w:szCs w:val="22"/>
                <w:highlight w:val="none"/>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77DEF197">
            <w:pPr>
              <w:rPr>
                <w:rFonts w:ascii="宋体" w:hAnsi="宋体"/>
                <w:color w:val="auto"/>
                <w:szCs w:val="22"/>
                <w:highlight w:val="none"/>
              </w:rPr>
            </w:pPr>
            <w:r>
              <w:rPr>
                <w:rFonts w:hint="eastAsia" w:ascii="宋体" w:hAnsi="宋体"/>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14:paraId="3F714E30">
            <w:pPr>
              <w:jc w:val="center"/>
              <w:rPr>
                <w:rFonts w:ascii="宋体" w:hAnsi="宋体"/>
                <w:color w:val="auto"/>
                <w:szCs w:val="22"/>
                <w:highlight w:val="none"/>
              </w:rPr>
            </w:pPr>
            <w:r>
              <w:rPr>
                <w:rFonts w:hint="eastAsia" w:ascii="宋体" w:hAnsi="宋体"/>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tcPr>
          <w:p w14:paraId="7BC1F86B">
            <w:pPr>
              <w:jc w:val="center"/>
              <w:rPr>
                <w:rFonts w:ascii="宋体" w:hAnsi="宋体"/>
                <w:color w:val="auto"/>
                <w:szCs w:val="22"/>
                <w:highlight w:val="none"/>
              </w:rPr>
            </w:pPr>
            <w:r>
              <w:rPr>
                <w:rFonts w:hint="eastAsia" w:ascii="宋体" w:hAnsi="宋体"/>
                <w:color w:val="auto"/>
                <w:szCs w:val="22"/>
                <w:highlight w:val="none"/>
              </w:rPr>
              <w:t>品牌</w:t>
            </w:r>
          </w:p>
          <w:p w14:paraId="3DF91FC6">
            <w:pPr>
              <w:jc w:val="center"/>
              <w:rPr>
                <w:rFonts w:ascii="宋体" w:hAnsi="宋体"/>
                <w:color w:val="auto"/>
                <w:szCs w:val="22"/>
                <w:highlight w:val="none"/>
              </w:rPr>
            </w:pPr>
            <w:r>
              <w:rPr>
                <w:rFonts w:hint="eastAsia" w:ascii="宋体" w:hAnsi="宋体"/>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vAlign w:val="center"/>
          </w:tcPr>
          <w:p w14:paraId="1D675097">
            <w:pPr>
              <w:jc w:val="center"/>
              <w:rPr>
                <w:rFonts w:ascii="宋体" w:hAnsi="宋体"/>
                <w:color w:val="auto"/>
                <w:szCs w:val="22"/>
                <w:highlight w:val="none"/>
              </w:rPr>
            </w:pPr>
            <w:r>
              <w:rPr>
                <w:rFonts w:hint="eastAsia" w:ascii="宋体" w:hAnsi="宋体"/>
                <w:color w:val="auto"/>
                <w:szCs w:val="22"/>
                <w:highlight w:val="none"/>
              </w:rPr>
              <w:t>数量①</w:t>
            </w:r>
          </w:p>
        </w:tc>
        <w:tc>
          <w:tcPr>
            <w:tcW w:w="1280" w:type="dxa"/>
            <w:tcBorders>
              <w:top w:val="single" w:color="auto" w:sz="4" w:space="0"/>
              <w:left w:val="single" w:color="auto" w:sz="4" w:space="0"/>
              <w:bottom w:val="single" w:color="auto" w:sz="4" w:space="0"/>
              <w:right w:val="single" w:color="auto" w:sz="4" w:space="0"/>
            </w:tcBorders>
            <w:vAlign w:val="center"/>
          </w:tcPr>
          <w:p w14:paraId="48F848AD">
            <w:pPr>
              <w:rPr>
                <w:rFonts w:ascii="宋体" w:hAnsi="宋体"/>
                <w:color w:val="auto"/>
                <w:szCs w:val="22"/>
                <w:highlight w:val="none"/>
              </w:rPr>
            </w:pPr>
            <w:r>
              <w:rPr>
                <w:rFonts w:hint="eastAsia" w:ascii="宋体" w:hAnsi="宋体"/>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14:paraId="32233065">
            <w:pPr>
              <w:rPr>
                <w:rFonts w:ascii="宋体" w:hAnsi="宋体"/>
                <w:color w:val="auto"/>
                <w:szCs w:val="22"/>
                <w:highlight w:val="none"/>
              </w:rPr>
            </w:pPr>
            <w:r>
              <w:rPr>
                <w:rFonts w:hint="eastAsia" w:ascii="宋体" w:hAnsi="宋体"/>
                <w:color w:val="auto"/>
                <w:szCs w:val="22"/>
                <w:highlight w:val="none"/>
              </w:rPr>
              <w:t>单项合价（元）</w:t>
            </w:r>
          </w:p>
          <w:p w14:paraId="1A695BA0">
            <w:pPr>
              <w:rPr>
                <w:rFonts w:ascii="宋体" w:hAnsi="宋体"/>
                <w:color w:val="auto"/>
                <w:szCs w:val="22"/>
                <w:highlight w:val="none"/>
              </w:rPr>
            </w:pPr>
            <w:r>
              <w:rPr>
                <w:rFonts w:hint="eastAsia" w:ascii="宋体" w:hAnsi="宋体"/>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tcPr>
          <w:p w14:paraId="53D772E4">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1EF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14:paraId="16D77465">
            <w:pPr>
              <w:rPr>
                <w:rFonts w:ascii="宋体" w:hAnsi="宋体"/>
                <w:color w:val="auto"/>
                <w:szCs w:val="22"/>
                <w:highlight w:val="none"/>
              </w:rPr>
            </w:pPr>
            <w:r>
              <w:rPr>
                <w:rFonts w:hint="eastAsia" w:ascii="宋体" w:hAnsi="宋体"/>
                <w:color w:val="auto"/>
                <w:szCs w:val="22"/>
                <w:highlight w:val="none"/>
              </w:rPr>
              <w:t>1</w:t>
            </w:r>
          </w:p>
        </w:tc>
        <w:tc>
          <w:tcPr>
            <w:tcW w:w="1210" w:type="dxa"/>
            <w:tcBorders>
              <w:top w:val="single" w:color="auto" w:sz="4" w:space="0"/>
              <w:left w:val="single" w:color="auto" w:sz="4" w:space="0"/>
              <w:bottom w:val="single" w:color="auto" w:sz="4" w:space="0"/>
              <w:right w:val="single" w:color="auto" w:sz="4" w:space="0"/>
            </w:tcBorders>
            <w:vAlign w:val="center"/>
          </w:tcPr>
          <w:p w14:paraId="11408CC9">
            <w:pPr>
              <w:rPr>
                <w:rFonts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79F99FBA">
            <w:pPr>
              <w:rPr>
                <w:rFonts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274CEC4D">
            <w:pPr>
              <w:rPr>
                <w:rFonts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0E320EAB">
            <w:pPr>
              <w:rPr>
                <w:rFonts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524194B">
            <w:pPr>
              <w:rPr>
                <w:rFonts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B7D6B53">
            <w:pPr>
              <w:rPr>
                <w:rFonts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55FA733D">
            <w:pPr>
              <w:rPr>
                <w:rFonts w:ascii="宋体" w:hAnsi="宋体"/>
                <w:color w:val="auto"/>
                <w:szCs w:val="22"/>
                <w:highlight w:val="none"/>
              </w:rPr>
            </w:pPr>
          </w:p>
        </w:tc>
      </w:tr>
      <w:tr w14:paraId="00BC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14:paraId="34260011">
            <w:pPr>
              <w:rPr>
                <w:rFonts w:ascii="宋体" w:hAnsi="宋体"/>
                <w:color w:val="auto"/>
                <w:szCs w:val="22"/>
                <w:highlight w:val="none"/>
              </w:rPr>
            </w:pPr>
            <w:r>
              <w:rPr>
                <w:rFonts w:hint="eastAsia" w:ascii="宋体" w:hAnsi="宋体"/>
                <w:color w:val="auto"/>
                <w:szCs w:val="22"/>
                <w:highlight w:val="none"/>
              </w:rPr>
              <w:t>2</w:t>
            </w:r>
          </w:p>
        </w:tc>
        <w:tc>
          <w:tcPr>
            <w:tcW w:w="1210" w:type="dxa"/>
            <w:tcBorders>
              <w:top w:val="single" w:color="auto" w:sz="4" w:space="0"/>
              <w:left w:val="single" w:color="auto" w:sz="4" w:space="0"/>
              <w:bottom w:val="single" w:color="auto" w:sz="4" w:space="0"/>
              <w:right w:val="single" w:color="auto" w:sz="4" w:space="0"/>
            </w:tcBorders>
            <w:vAlign w:val="center"/>
          </w:tcPr>
          <w:p w14:paraId="74568C23">
            <w:pPr>
              <w:rPr>
                <w:rFonts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71E1D0B">
            <w:pPr>
              <w:rPr>
                <w:rFonts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584EEDEE">
            <w:pPr>
              <w:rPr>
                <w:rFonts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751E98D5">
            <w:pPr>
              <w:rPr>
                <w:rFonts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98DFDE7">
            <w:pPr>
              <w:rPr>
                <w:rFonts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2FF1921">
            <w:pPr>
              <w:rPr>
                <w:rFonts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4445B8E5">
            <w:pPr>
              <w:rPr>
                <w:rFonts w:ascii="宋体" w:hAnsi="宋体"/>
                <w:color w:val="auto"/>
                <w:szCs w:val="22"/>
                <w:highlight w:val="none"/>
              </w:rPr>
            </w:pPr>
          </w:p>
        </w:tc>
      </w:tr>
      <w:tr w14:paraId="411C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14:paraId="1F15190D">
            <w:pPr>
              <w:rPr>
                <w:rFonts w:ascii="宋体" w:hAnsi="宋体"/>
                <w:color w:val="auto"/>
                <w:szCs w:val="22"/>
                <w:highlight w:val="none"/>
              </w:rPr>
            </w:pPr>
            <w:r>
              <w:rPr>
                <w:rFonts w:hint="eastAsia" w:ascii="宋体" w:hAnsi="宋体"/>
                <w:color w:val="auto"/>
                <w:szCs w:val="22"/>
                <w:highlight w:val="none"/>
              </w:rPr>
              <w:t>...</w:t>
            </w:r>
          </w:p>
        </w:tc>
        <w:tc>
          <w:tcPr>
            <w:tcW w:w="1210" w:type="dxa"/>
            <w:tcBorders>
              <w:top w:val="single" w:color="auto" w:sz="4" w:space="0"/>
              <w:left w:val="single" w:color="auto" w:sz="4" w:space="0"/>
              <w:bottom w:val="single" w:color="auto" w:sz="4" w:space="0"/>
              <w:right w:val="single" w:color="auto" w:sz="4" w:space="0"/>
            </w:tcBorders>
            <w:vAlign w:val="center"/>
          </w:tcPr>
          <w:p w14:paraId="6AD95B55">
            <w:pPr>
              <w:rPr>
                <w:rFonts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EB6340A">
            <w:pPr>
              <w:rPr>
                <w:rFonts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38739A58">
            <w:pPr>
              <w:rPr>
                <w:rFonts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5E02F403">
            <w:pPr>
              <w:rPr>
                <w:rFonts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C8E8646">
            <w:pPr>
              <w:rPr>
                <w:rFonts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F05BC56">
            <w:pPr>
              <w:rPr>
                <w:rFonts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6486483F">
            <w:pPr>
              <w:rPr>
                <w:rFonts w:ascii="宋体" w:hAnsi="宋体"/>
                <w:color w:val="auto"/>
                <w:szCs w:val="22"/>
                <w:highlight w:val="none"/>
              </w:rPr>
            </w:pPr>
          </w:p>
        </w:tc>
      </w:tr>
      <w:tr w14:paraId="079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660FC524">
            <w:pPr>
              <w:rPr>
                <w:rFonts w:ascii="宋体" w:hAnsi="宋体"/>
                <w:color w:val="auto"/>
                <w:szCs w:val="22"/>
                <w:highlight w:val="none"/>
              </w:rPr>
            </w:pPr>
            <w:r>
              <w:rPr>
                <w:rFonts w:hint="eastAsia" w:ascii="宋体" w:hAnsi="宋体"/>
                <w:color w:val="auto"/>
                <w:szCs w:val="22"/>
                <w:highlight w:val="none"/>
              </w:rPr>
              <w:t>报价合计（包含税费等所有费用）：（大写）人民币（￥元）</w:t>
            </w:r>
          </w:p>
        </w:tc>
      </w:tr>
      <w:tr w14:paraId="3C4B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3709429D">
            <w:pPr>
              <w:rPr>
                <w:rFonts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3DDB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632" w:type="dxa"/>
            <w:gridSpan w:val="8"/>
            <w:tcBorders>
              <w:top w:val="single" w:color="auto" w:sz="4" w:space="0"/>
              <w:left w:val="single" w:color="auto" w:sz="4" w:space="0"/>
              <w:bottom w:val="single" w:color="auto" w:sz="4" w:space="0"/>
              <w:right w:val="single" w:color="auto" w:sz="4" w:space="0"/>
            </w:tcBorders>
          </w:tcPr>
          <w:p w14:paraId="3F77983B">
            <w:pPr>
              <w:rPr>
                <w:rFonts w:ascii="宋体" w:hAnsi="宋体"/>
                <w:color w:val="auto"/>
                <w:szCs w:val="22"/>
                <w:highlight w:val="none"/>
              </w:rPr>
            </w:pPr>
            <w:r>
              <w:rPr>
                <w:rFonts w:hint="eastAsia" w:ascii="宋体" w:hAnsi="宋体"/>
                <w:color w:val="auto"/>
                <w:szCs w:val="22"/>
                <w:highlight w:val="none"/>
              </w:rPr>
              <w:t>验收标准：</w:t>
            </w:r>
          </w:p>
        </w:tc>
      </w:tr>
      <w:tr w14:paraId="07AF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632" w:type="dxa"/>
            <w:gridSpan w:val="8"/>
            <w:tcBorders>
              <w:top w:val="single" w:color="auto" w:sz="4" w:space="0"/>
              <w:left w:val="single" w:color="auto" w:sz="4" w:space="0"/>
              <w:bottom w:val="single" w:color="auto" w:sz="4" w:space="0"/>
              <w:right w:val="single" w:color="auto" w:sz="4" w:space="0"/>
            </w:tcBorders>
          </w:tcPr>
          <w:p w14:paraId="3A7A2F67">
            <w:pPr>
              <w:rPr>
                <w:rFonts w:ascii="宋体" w:hAnsi="宋体"/>
                <w:color w:val="auto"/>
                <w:szCs w:val="22"/>
                <w:highlight w:val="none"/>
              </w:rPr>
            </w:pPr>
            <w:r>
              <w:rPr>
                <w:rFonts w:hint="eastAsia" w:ascii="宋体" w:hAnsi="宋体"/>
                <w:color w:val="auto"/>
                <w:szCs w:val="22"/>
                <w:highlight w:val="none"/>
              </w:rPr>
              <w:t>优惠及其它：</w:t>
            </w:r>
          </w:p>
        </w:tc>
      </w:tr>
    </w:tbl>
    <w:p w14:paraId="0BBA25D5">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注： </w:t>
      </w:r>
    </w:p>
    <w:p w14:paraId="614721BC">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仿宋_GB2312"/>
          <w:b/>
          <w:color w:val="auto"/>
          <w:kern w:val="0"/>
          <w:sz w:val="24"/>
          <w:highlight w:val="none"/>
          <w:lang w:val="zh-CN"/>
        </w:rPr>
        <w:t>否则其投标作无效标处理。</w:t>
      </w:r>
    </w:p>
    <w:p w14:paraId="00F17DA5">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2、本表内容均不能涂改，</w:t>
      </w:r>
      <w:r>
        <w:rPr>
          <w:rFonts w:hint="eastAsia" w:ascii="宋体" w:hAnsi="宋体" w:cs="仿宋_GB2312"/>
          <w:b/>
          <w:color w:val="auto"/>
          <w:kern w:val="0"/>
          <w:sz w:val="24"/>
          <w:highlight w:val="none"/>
          <w:lang w:val="zh-CN"/>
        </w:rPr>
        <w:t>否则其投标作无效标处理。</w:t>
      </w:r>
    </w:p>
    <w:p w14:paraId="7E16458B">
      <w:pPr>
        <w:snapToGrid w:val="0"/>
        <w:spacing w:before="50" w:after="50" w:line="360" w:lineRule="auto"/>
        <w:ind w:firstLine="480" w:firstLineChars="200"/>
        <w:jc w:val="left"/>
        <w:rPr>
          <w:rFonts w:ascii="宋体" w:hAnsi="宋体" w:cs="仿宋_GB2312"/>
          <w:b/>
          <w:color w:val="auto"/>
          <w:kern w:val="0"/>
          <w:sz w:val="24"/>
          <w:highlight w:val="none"/>
          <w:lang w:val="zh-CN"/>
        </w:rPr>
      </w:pPr>
      <w:r>
        <w:rPr>
          <w:rFonts w:hint="eastAsia" w:ascii="宋体" w:hAnsi="宋体"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仿宋_GB2312"/>
          <w:b/>
          <w:color w:val="auto"/>
          <w:kern w:val="0"/>
          <w:sz w:val="24"/>
          <w:highlight w:val="none"/>
          <w:lang w:val="zh-CN"/>
        </w:rPr>
        <w:t>否则其投标作无效标处理。</w:t>
      </w:r>
    </w:p>
    <w:p w14:paraId="0C8586F1">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4、以上表格要求细分项目及报价，在“具体货物内容”一栏中，填写具体货物，</w:t>
      </w:r>
      <w:r>
        <w:rPr>
          <w:rFonts w:hint="eastAsia" w:ascii="宋体" w:hAnsi="宋体" w:cs="仿宋_GB2312"/>
          <w:b/>
          <w:color w:val="auto"/>
          <w:kern w:val="0"/>
          <w:sz w:val="24"/>
          <w:highlight w:val="none"/>
          <w:lang w:val="zh-CN"/>
        </w:rPr>
        <w:t>否则其投标作无效标处理。</w:t>
      </w:r>
      <w:r>
        <w:rPr>
          <w:rFonts w:hint="eastAsia" w:ascii="宋体" w:hAnsi="宋体" w:cs="仿宋_GB2312"/>
          <w:color w:val="auto"/>
          <w:kern w:val="0"/>
          <w:sz w:val="24"/>
          <w:highlight w:val="none"/>
          <w:lang w:val="zh-CN"/>
        </w:rPr>
        <w:t>。</w:t>
      </w:r>
    </w:p>
    <w:p w14:paraId="4A07911C">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5、特别提示：采购机构将对项目名称和项目编号，中标供应商名称、地址和中标金额，主要中标标的的名称、规格型号、数量、单价、货物要求等予以公示。</w:t>
      </w:r>
    </w:p>
    <w:p w14:paraId="517405D9">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szCs w:val="22"/>
          <w:highlight w:val="none"/>
          <w:lang w:val="zh-CN"/>
        </w:rPr>
        <w:t>6、</w:t>
      </w:r>
      <w:r>
        <w:rPr>
          <w:rFonts w:hint="eastAsia" w:ascii="宋体" w:hAnsi="宋体"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61B5D2">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4A551AA">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6867549">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38616ADD">
      <w:pPr>
        <w:pStyle w:val="15"/>
        <w:ind w:firstLine="602"/>
        <w:jc w:val="center"/>
        <w:rPr>
          <w:rFonts w:hAnsi="宋体"/>
          <w:b/>
          <w:color w:val="auto"/>
          <w:sz w:val="30"/>
          <w:szCs w:val="30"/>
          <w:highlight w:val="none"/>
        </w:rPr>
      </w:pPr>
      <w:r>
        <w:rPr>
          <w:rFonts w:hint="eastAsia" w:hAnsi="宋体"/>
          <w:b/>
          <w:color w:val="auto"/>
          <w:sz w:val="30"/>
          <w:szCs w:val="30"/>
          <w:highlight w:val="none"/>
        </w:rPr>
        <w:t>三、中小企业声明函</w:t>
      </w:r>
    </w:p>
    <w:p w14:paraId="0F728817">
      <w:pPr>
        <w:pStyle w:val="13"/>
        <w:spacing w:line="240" w:lineRule="auto"/>
        <w:ind w:firstLine="412"/>
        <w:rPr>
          <w:rFonts w:hAnsi="宋体"/>
          <w:color w:val="auto"/>
          <w:sz w:val="21"/>
          <w:szCs w:val="21"/>
          <w:highlight w:val="none"/>
        </w:rPr>
      </w:pPr>
      <w:r>
        <w:rPr>
          <w:rFonts w:hint="eastAsia" w:hAnsi="宋体"/>
          <w:color w:val="auto"/>
          <w:sz w:val="21"/>
          <w:szCs w:val="21"/>
          <w:highlight w:val="none"/>
        </w:rPr>
        <w:t>说明：</w:t>
      </w:r>
    </w:p>
    <w:p w14:paraId="6481506A">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2758DD3F">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7B39B996">
      <w:pPr>
        <w:pStyle w:val="13"/>
        <w:spacing w:line="240" w:lineRule="auto"/>
        <w:ind w:firstLine="404" w:firstLineChars="200"/>
        <w:rPr>
          <w:rFonts w:hAnsi="宋体"/>
          <w:color w:val="auto"/>
          <w:sz w:val="21"/>
          <w:szCs w:val="21"/>
          <w:highlight w:val="none"/>
        </w:rPr>
      </w:pPr>
    </w:p>
    <w:p w14:paraId="1BE4B330">
      <w:pPr>
        <w:pStyle w:val="12"/>
        <w:spacing w:line="360" w:lineRule="auto"/>
        <w:ind w:left="-426" w:leftChars="-203" w:right="142" w:firstLine="420" w:firstLineChars="200"/>
        <w:contextualSpacing/>
        <w:rPr>
          <w:rFonts w:ascii="宋体" w:hAnsi="宋体"/>
          <w:color w:val="auto"/>
          <w:kern w:val="24"/>
          <w:highlight w:val="none"/>
        </w:rPr>
      </w:pPr>
      <w:r>
        <w:rPr>
          <w:rFonts w:hint="eastAsia"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南宁市第四人民医院 </w:t>
      </w:r>
      <w:r>
        <w:rPr>
          <w:rFonts w:hint="eastAsia" w:ascii="宋体" w:hAnsi="宋体"/>
          <w:color w:val="auto"/>
          <w:kern w:val="24"/>
          <w:highlight w:val="none"/>
        </w:rPr>
        <w:t>的</w:t>
      </w:r>
      <w:r>
        <w:rPr>
          <w:rFonts w:hint="eastAsia" w:ascii="宋体" w:hAnsi="宋体"/>
          <w:color w:val="auto"/>
          <w:kern w:val="24"/>
          <w:highlight w:val="none"/>
          <w:u w:val="single"/>
          <w:lang w:eastAsia="zh-CN"/>
        </w:rPr>
        <w:t>南宁市第四人民医院2024年第二批艾滋病诊疗相关仪器设备采购（B分标重）</w:t>
      </w:r>
      <w:r>
        <w:rPr>
          <w:rFonts w:hint="eastAsia"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4673F7D8">
      <w:pPr>
        <w:tabs>
          <w:tab w:val="left" w:pos="1384"/>
          <w:tab w:val="left" w:pos="4562"/>
          <w:tab w:val="left" w:pos="6803"/>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1.</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27103BEE">
      <w:pPr>
        <w:tabs>
          <w:tab w:val="left" w:pos="1065"/>
          <w:tab w:val="left" w:pos="6477"/>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2.</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1C0CC3A9">
      <w:pPr>
        <w:pStyle w:val="12"/>
        <w:spacing w:line="360" w:lineRule="auto"/>
        <w:ind w:left="142" w:right="142"/>
        <w:contextualSpacing/>
        <w:rPr>
          <w:rFonts w:ascii="宋体" w:hAnsi="宋体"/>
          <w:color w:val="auto"/>
          <w:kern w:val="24"/>
          <w:highlight w:val="none"/>
        </w:rPr>
      </w:pPr>
      <w:r>
        <w:rPr>
          <w:rFonts w:hint="eastAsia" w:ascii="宋体" w:hAnsi="宋体"/>
          <w:color w:val="auto"/>
          <w:kern w:val="24"/>
          <w:highlight w:val="none"/>
        </w:rPr>
        <w:t xml:space="preserve">…… </w:t>
      </w:r>
    </w:p>
    <w:p w14:paraId="16724732">
      <w:pPr>
        <w:pStyle w:val="12"/>
        <w:spacing w:line="360" w:lineRule="auto"/>
        <w:ind w:left="-405" w:leftChars="-193" w:right="142" w:firstLine="396" w:firstLineChars="189"/>
        <w:contextualSpacing/>
        <w:rPr>
          <w:rFonts w:ascii="宋体" w:hAnsi="宋体"/>
          <w:color w:val="auto"/>
          <w:kern w:val="24"/>
          <w:highlight w:val="none"/>
        </w:rPr>
      </w:pPr>
      <w:r>
        <w:rPr>
          <w:rFonts w:hint="eastAsia" w:ascii="宋体" w:hAnsi="宋体"/>
          <w:color w:val="auto"/>
          <w:kern w:val="24"/>
          <w:highlight w:val="none"/>
        </w:rPr>
        <w:t>以上企业，不属于大企业的分支机构，不存在控股股东为大企业的情形，也不存在与大企业的负责人为同一人的情形。</w:t>
      </w:r>
    </w:p>
    <w:p w14:paraId="084273B6">
      <w:pPr>
        <w:pStyle w:val="12"/>
        <w:spacing w:line="360" w:lineRule="auto"/>
        <w:ind w:left="-426" w:right="142" w:firstLine="420"/>
        <w:contextualSpacing/>
        <w:rPr>
          <w:rFonts w:ascii="宋体" w:hAnsi="宋体"/>
          <w:color w:val="auto"/>
          <w:kern w:val="24"/>
          <w:highlight w:val="none"/>
        </w:rPr>
      </w:pPr>
      <w:r>
        <w:rPr>
          <w:rFonts w:hint="eastAsia" w:ascii="宋体" w:hAnsi="宋体"/>
          <w:color w:val="auto"/>
          <w:kern w:val="24"/>
          <w:highlight w:val="none"/>
        </w:rPr>
        <w:t>本企业对上述声明内容的真实性负责。如有虚假，将依法承担相应责任。</w:t>
      </w:r>
    </w:p>
    <w:p w14:paraId="69346C19">
      <w:pPr>
        <w:pStyle w:val="15"/>
        <w:spacing w:line="360" w:lineRule="auto"/>
        <w:ind w:firstLine="420" w:firstLineChars="200"/>
        <w:rPr>
          <w:rFonts w:hAnsi="宋体"/>
          <w:color w:val="auto"/>
          <w:szCs w:val="21"/>
          <w:highlight w:val="none"/>
        </w:rPr>
      </w:pPr>
    </w:p>
    <w:p w14:paraId="6E8060FE">
      <w:pPr>
        <w:pStyle w:val="15"/>
        <w:spacing w:line="360" w:lineRule="auto"/>
        <w:ind w:firstLine="420" w:firstLineChars="200"/>
        <w:rPr>
          <w:rFonts w:hAnsi="宋体"/>
          <w:color w:val="auto"/>
          <w:szCs w:val="21"/>
          <w:highlight w:val="none"/>
        </w:rPr>
      </w:pPr>
    </w:p>
    <w:p w14:paraId="50815E4D">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D6A0476">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5347B8C">
      <w:pPr>
        <w:pStyle w:val="15"/>
        <w:spacing w:line="360" w:lineRule="auto"/>
        <w:ind w:firstLine="420" w:firstLineChars="200"/>
        <w:rPr>
          <w:rFonts w:hAnsi="宋体"/>
          <w:color w:val="auto"/>
          <w:szCs w:val="21"/>
          <w:highlight w:val="none"/>
        </w:rPr>
      </w:pPr>
    </w:p>
    <w:p w14:paraId="3294F5D1">
      <w:pPr>
        <w:snapToGrid w:val="0"/>
        <w:spacing w:before="50" w:after="165" w:afterLines="50"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17D207E7">
      <w:pPr>
        <w:snapToGrid w:val="0"/>
        <w:spacing w:before="50" w:after="165" w:afterLines="50" w:line="360" w:lineRule="auto"/>
        <w:ind w:left="210" w:firstLine="400"/>
        <w:jc w:val="left"/>
        <w:rPr>
          <w:rFonts w:ascii="宋体" w:hAnsi="宋体"/>
          <w:color w:val="auto"/>
          <w:sz w:val="20"/>
          <w:highlight w:val="none"/>
        </w:rPr>
      </w:pPr>
      <w:r>
        <w:rPr>
          <w:rFonts w:hint="eastAsia" w:ascii="宋体" w:hAnsi="宋体"/>
          <w:color w:val="auto"/>
          <w:sz w:val="20"/>
          <w:highlight w:val="none"/>
        </w:rPr>
        <w:t>1.从业人员、营业收入、资产总额填报上一年度数据，无上一年度数据的新成立企业可不填报。</w:t>
      </w:r>
    </w:p>
    <w:p w14:paraId="0F9CACBD">
      <w:pPr>
        <w:snapToGrid w:val="0"/>
        <w:spacing w:before="50" w:after="165" w:afterLines="50" w:line="360" w:lineRule="auto"/>
        <w:ind w:firstLine="300" w:firstLineChars="150"/>
        <w:jc w:val="left"/>
        <w:rPr>
          <w:rFonts w:ascii="宋体" w:hAnsi="宋体"/>
          <w:color w:val="auto"/>
          <w:sz w:val="20"/>
          <w:highlight w:val="none"/>
        </w:rPr>
      </w:pPr>
      <w:r>
        <w:rPr>
          <w:rFonts w:hint="eastAsia" w:ascii="宋体" w:hAnsi="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3E0643BB">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18841167">
      <w:pPr>
        <w:snapToGrid w:val="0"/>
        <w:spacing w:before="165" w:beforeLines="50" w:after="50"/>
        <w:ind w:firstLine="562"/>
        <w:jc w:val="center"/>
        <w:outlineLvl w:val="1"/>
        <w:rPr>
          <w:rFonts w:ascii="宋体" w:hAnsi="宋体"/>
          <w:b/>
          <w:bCs/>
          <w:color w:val="auto"/>
          <w:sz w:val="28"/>
          <w:szCs w:val="28"/>
          <w:highlight w:val="none"/>
        </w:rPr>
      </w:pPr>
      <w:bookmarkStart w:id="295" w:name="_Toc118383701"/>
      <w:bookmarkStart w:id="296" w:name="_Toc19686840"/>
      <w:r>
        <w:rPr>
          <w:rFonts w:hint="eastAsia" w:ascii="宋体" w:hAnsi="宋体"/>
          <w:b/>
          <w:bCs/>
          <w:color w:val="auto"/>
          <w:sz w:val="28"/>
          <w:szCs w:val="28"/>
          <w:highlight w:val="none"/>
        </w:rPr>
        <w:t>第六节 其他文书、文件格式</w:t>
      </w:r>
      <w:bookmarkEnd w:id="295"/>
      <w:bookmarkEnd w:id="296"/>
    </w:p>
    <w:p w14:paraId="07F65E1B">
      <w:pPr>
        <w:pStyle w:val="15"/>
        <w:spacing w:line="360" w:lineRule="auto"/>
        <w:ind w:firstLine="602"/>
        <w:jc w:val="center"/>
        <w:rPr>
          <w:rFonts w:hAnsi="宋体"/>
          <w:b/>
          <w:color w:val="auto"/>
          <w:sz w:val="30"/>
          <w:szCs w:val="30"/>
          <w:highlight w:val="none"/>
        </w:rPr>
      </w:pPr>
    </w:p>
    <w:p w14:paraId="2FAF378F">
      <w:pPr>
        <w:ind w:firstLine="643"/>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6699F3DC">
      <w:pPr>
        <w:ind w:firstLine="600"/>
        <w:rPr>
          <w:rFonts w:ascii="宋体" w:hAnsi="宋体" w:cs="仿宋_GB2312"/>
          <w:color w:val="auto"/>
          <w:sz w:val="30"/>
          <w:szCs w:val="30"/>
          <w:highlight w:val="none"/>
        </w:rPr>
      </w:pPr>
      <w:r>
        <w:rPr>
          <w:rFonts w:hint="eastAsia" w:ascii="宋体" w:hAnsi="宋体" w:cs="仿宋_GB2312"/>
          <w:color w:val="auto"/>
          <w:sz w:val="30"/>
          <w:szCs w:val="30"/>
          <w:highlight w:val="none"/>
        </w:rPr>
        <w:t xml:space="preserve">    </w:t>
      </w:r>
    </w:p>
    <w:p w14:paraId="48F3F34E">
      <w:pPr>
        <w:ind w:firstLine="600" w:firstLineChars="200"/>
        <w:rPr>
          <w:rFonts w:ascii="宋体" w:hAnsi="宋体" w:cs="仿宋_GB2312"/>
          <w:color w:val="auto"/>
          <w:sz w:val="30"/>
          <w:szCs w:val="30"/>
          <w:highlight w:val="none"/>
          <w:lang w:val="en"/>
        </w:rPr>
      </w:pPr>
      <w:r>
        <w:rPr>
          <w:rFonts w:hint="eastAsia" w:ascii="宋体" w:hAnsi="宋体" w:cs="仿宋_GB2312"/>
          <w:color w:val="auto"/>
          <w:sz w:val="30"/>
          <w:szCs w:val="30"/>
          <w:highlight w:val="none"/>
        </w:rPr>
        <w:t>本</w:t>
      </w:r>
      <w:r>
        <w:rPr>
          <w:rFonts w:hint="eastAsia" w:ascii="宋体" w:hAnsi="宋体" w:cs="仿宋_GB2312"/>
          <w:color w:val="auto"/>
          <w:sz w:val="30"/>
          <w:szCs w:val="30"/>
          <w:highlight w:val="none"/>
          <w:lang w:val="en"/>
        </w:rPr>
        <w:t>企业（单位）自愿参与政府投资政府采购的</w:t>
      </w:r>
      <w:r>
        <w:rPr>
          <w:rFonts w:hint="eastAsia" w:ascii="宋体" w:hAnsi="宋体" w:cs="仿宋_GB2312"/>
          <w:color w:val="auto"/>
          <w:sz w:val="30"/>
          <w:szCs w:val="30"/>
          <w:highlight w:val="none"/>
          <w:u w:val="single"/>
          <w:lang w:val="en" w:eastAsia="zh-CN"/>
        </w:rPr>
        <w:t>南宁市第四人民医院2024年第二批艾滋病诊疗相关仪器设备采购（B分标重）</w:t>
      </w:r>
      <w:r>
        <w:rPr>
          <w:rFonts w:hint="eastAsia" w:ascii="宋体" w:hAnsi="宋体" w:cs="仿宋_GB2312"/>
          <w:color w:val="auto"/>
          <w:sz w:val="30"/>
          <w:szCs w:val="30"/>
          <w:highlight w:val="none"/>
          <w:lang w:val="en"/>
        </w:rPr>
        <w:t>项目，</w:t>
      </w:r>
      <w:r>
        <w:rPr>
          <w:rFonts w:hint="eastAsia" w:ascii="宋体" w:hAnsi="宋体" w:cs="仿宋_GB2312"/>
          <w:b/>
          <w:bCs/>
          <w:color w:val="auto"/>
          <w:sz w:val="30"/>
          <w:szCs w:val="30"/>
          <w:highlight w:val="none"/>
          <w:lang w:val="en"/>
        </w:rPr>
        <w:t>在此郑重承诺：</w:t>
      </w:r>
      <w:r>
        <w:rPr>
          <w:rFonts w:hint="eastAsia" w:ascii="宋体" w:hAnsi="宋体"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CE6ED49">
      <w:pPr>
        <w:snapToGrid w:val="0"/>
        <w:spacing w:line="360" w:lineRule="auto"/>
        <w:ind w:left="5137" w:leftChars="1736" w:hanging="1491" w:hangingChars="825"/>
        <w:rPr>
          <w:rFonts w:ascii="宋体" w:hAnsi="宋体"/>
          <w:b/>
          <w:color w:val="auto"/>
          <w:sz w:val="18"/>
          <w:szCs w:val="18"/>
          <w:highlight w:val="none"/>
        </w:rPr>
      </w:pPr>
      <w:r>
        <w:rPr>
          <w:rFonts w:ascii="宋体" w:hAnsi="宋体"/>
          <w:b/>
          <w:color w:val="auto"/>
          <w:sz w:val="18"/>
          <w:szCs w:val="18"/>
          <w:highlight w:val="none"/>
        </w:rPr>
        <w:t xml:space="preserve">           </w:t>
      </w:r>
    </w:p>
    <w:p w14:paraId="60E93909">
      <w:pPr>
        <w:snapToGrid w:val="0"/>
        <w:spacing w:line="360" w:lineRule="auto"/>
        <w:ind w:left="5137" w:leftChars="1736" w:hanging="1491" w:hangingChars="825"/>
        <w:rPr>
          <w:rFonts w:ascii="宋体" w:hAnsi="宋体"/>
          <w:b/>
          <w:color w:val="auto"/>
          <w:sz w:val="18"/>
          <w:szCs w:val="18"/>
          <w:highlight w:val="none"/>
        </w:rPr>
      </w:pPr>
    </w:p>
    <w:p w14:paraId="039FC2F4">
      <w:pPr>
        <w:snapToGrid w:val="0"/>
        <w:spacing w:line="360" w:lineRule="auto"/>
        <w:ind w:left="5137" w:leftChars="1736" w:hanging="1491" w:hangingChars="825"/>
        <w:rPr>
          <w:rFonts w:ascii="宋体" w:hAnsi="宋体"/>
          <w:b/>
          <w:color w:val="auto"/>
          <w:sz w:val="18"/>
          <w:szCs w:val="18"/>
          <w:highlight w:val="none"/>
        </w:rPr>
      </w:pPr>
    </w:p>
    <w:p w14:paraId="0782D83D">
      <w:pPr>
        <w:snapToGrid w:val="0"/>
        <w:spacing w:line="360" w:lineRule="auto"/>
        <w:ind w:left="5137" w:leftChars="1736" w:hanging="1491" w:hangingChars="825"/>
        <w:rPr>
          <w:rFonts w:ascii="宋体" w:hAnsi="宋体"/>
          <w:b/>
          <w:color w:val="auto"/>
          <w:sz w:val="18"/>
          <w:szCs w:val="18"/>
          <w:highlight w:val="none"/>
        </w:rPr>
      </w:pPr>
    </w:p>
    <w:p w14:paraId="7C3F7C67">
      <w:pPr>
        <w:snapToGrid w:val="0"/>
        <w:spacing w:line="360" w:lineRule="auto"/>
        <w:ind w:left="5137" w:leftChars="1736" w:hanging="1491" w:hangingChars="825"/>
        <w:rPr>
          <w:rFonts w:ascii="宋体" w:hAnsi="宋体" w:cs="仿宋_GB2312"/>
          <w:color w:val="auto"/>
          <w:kern w:val="0"/>
          <w:sz w:val="24"/>
          <w:highlight w:val="none"/>
        </w:rPr>
      </w:pPr>
      <w:r>
        <w:rPr>
          <w:rFonts w:ascii="宋体" w:hAnsi="宋体"/>
          <w:b/>
          <w:color w:val="auto"/>
          <w:sz w:val="18"/>
          <w:szCs w:val="18"/>
          <w:highlight w:val="none"/>
        </w:rPr>
        <w:t xml:space="preserve">      </w:t>
      </w:r>
      <w:r>
        <w:rPr>
          <w:rFonts w:hint="eastAsia" w:ascii="宋体" w:hAnsi="宋体" w:cs="仿宋_GB2312"/>
          <w:color w:val="auto"/>
          <w:kern w:val="0"/>
          <w:sz w:val="24"/>
          <w:highlight w:val="none"/>
          <w:lang w:val="zh-CN"/>
        </w:rPr>
        <w:t>投标人名称(电子签章)：</w:t>
      </w:r>
    </w:p>
    <w:p w14:paraId="2CA5EB86">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C33A895">
      <w:pPr>
        <w:widowControl/>
        <w:spacing w:line="360" w:lineRule="auto"/>
        <w:ind w:firstLine="602"/>
        <w:jc w:val="left"/>
        <w:rPr>
          <w:rFonts w:ascii="宋体" w:hAnsi="宋体"/>
          <w:b/>
          <w:color w:val="auto"/>
          <w:sz w:val="30"/>
          <w:szCs w:val="30"/>
          <w:highlight w:val="none"/>
        </w:rPr>
        <w:sectPr>
          <w:pgSz w:w="11906" w:h="16838"/>
          <w:pgMar w:top="1134" w:right="1134" w:bottom="1134" w:left="1134" w:header="720" w:footer="720" w:gutter="0"/>
          <w:cols w:space="720" w:num="1"/>
          <w:docGrid w:type="lines" w:linePitch="331" w:charSpace="0"/>
        </w:sectPr>
      </w:pPr>
    </w:p>
    <w:p w14:paraId="5BA16297">
      <w:pPr>
        <w:pStyle w:val="15"/>
        <w:spacing w:line="360" w:lineRule="auto"/>
        <w:ind w:firstLine="602"/>
        <w:jc w:val="center"/>
        <w:rPr>
          <w:rFonts w:hAnsi="宋体"/>
          <w:b/>
          <w:color w:val="auto"/>
          <w:sz w:val="30"/>
          <w:szCs w:val="30"/>
          <w:highlight w:val="none"/>
        </w:rPr>
      </w:pPr>
      <w:r>
        <w:rPr>
          <w:rFonts w:hint="eastAsia" w:hAnsi="宋体"/>
          <w:b/>
          <w:color w:val="auto"/>
          <w:sz w:val="30"/>
          <w:szCs w:val="30"/>
          <w:highlight w:val="none"/>
        </w:rPr>
        <w:t>残疾人福利性单位声明函（格式）</w:t>
      </w:r>
    </w:p>
    <w:p w14:paraId="02F28719">
      <w:pPr>
        <w:pStyle w:val="15"/>
        <w:spacing w:line="360" w:lineRule="auto"/>
        <w:ind w:firstLine="602"/>
        <w:jc w:val="center"/>
        <w:rPr>
          <w:rFonts w:hAnsi="宋体"/>
          <w:b/>
          <w:color w:val="auto"/>
          <w:sz w:val="30"/>
          <w:szCs w:val="30"/>
          <w:highlight w:val="none"/>
        </w:rPr>
      </w:pPr>
    </w:p>
    <w:p w14:paraId="7A58BEDB">
      <w:pPr>
        <w:pStyle w:val="15"/>
        <w:spacing w:line="360" w:lineRule="auto"/>
        <w:ind w:firstLine="600"/>
        <w:jc w:val="left"/>
        <w:rPr>
          <w:rFonts w:hAnsi="宋体"/>
          <w:color w:val="auto"/>
          <w:sz w:val="30"/>
          <w:szCs w:val="30"/>
          <w:highlight w:val="none"/>
        </w:rPr>
      </w:pPr>
      <w:r>
        <w:rPr>
          <w:rFonts w:hint="eastAsia" w:hAnsi="宋体"/>
          <w:color w:val="auto"/>
          <w:sz w:val="30"/>
          <w:szCs w:val="30"/>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hAnsi="宋体"/>
          <w:color w:val="auto"/>
          <w:sz w:val="30"/>
          <w:szCs w:val="30"/>
          <w:highlight w:val="none"/>
          <w:u w:val="single"/>
        </w:rPr>
        <w:t xml:space="preserve">     </w:t>
      </w:r>
      <w:r>
        <w:rPr>
          <w:rFonts w:hint="eastAsia" w:hAnsi="宋体"/>
          <w:color w:val="auto"/>
          <w:sz w:val="30"/>
          <w:szCs w:val="30"/>
          <w:highlight w:val="none"/>
        </w:rPr>
        <w:t>单位的</w:t>
      </w:r>
      <w:r>
        <w:rPr>
          <w:rFonts w:hint="eastAsia" w:hAnsi="宋体"/>
          <w:color w:val="auto"/>
          <w:sz w:val="30"/>
          <w:szCs w:val="30"/>
          <w:highlight w:val="none"/>
          <w:u w:val="single"/>
        </w:rPr>
        <w:t xml:space="preserve">       </w:t>
      </w:r>
      <w:r>
        <w:rPr>
          <w:rFonts w:hint="eastAsia" w:hAnsi="宋体"/>
          <w:color w:val="auto"/>
          <w:sz w:val="30"/>
          <w:szCs w:val="30"/>
          <w:highlight w:val="none"/>
        </w:rPr>
        <w:t>项目采购活动提供本单位制造的货物（由本单位承担工程/提供服务），或者提供其他残疾人福利性单位制造的货物（不包括使用非残疾人福利性单位注册商标的货物）。</w:t>
      </w:r>
    </w:p>
    <w:p w14:paraId="1DF99161">
      <w:pPr>
        <w:pStyle w:val="15"/>
        <w:spacing w:line="360" w:lineRule="auto"/>
        <w:ind w:firstLine="600"/>
        <w:jc w:val="left"/>
        <w:rPr>
          <w:rFonts w:hAnsi="宋体"/>
          <w:b/>
          <w:color w:val="auto"/>
          <w:szCs w:val="21"/>
          <w:highlight w:val="none"/>
        </w:rPr>
      </w:pPr>
      <w:r>
        <w:rPr>
          <w:rFonts w:hint="eastAsia" w:hAnsi="宋体"/>
          <w:color w:val="auto"/>
          <w:sz w:val="30"/>
          <w:szCs w:val="30"/>
          <w:highlight w:val="none"/>
        </w:rPr>
        <w:t xml:space="preserve">  </w:t>
      </w:r>
    </w:p>
    <w:p w14:paraId="2F4F9A2E">
      <w:pPr>
        <w:pStyle w:val="15"/>
        <w:spacing w:line="360" w:lineRule="auto"/>
        <w:ind w:firstLine="422"/>
        <w:jc w:val="left"/>
        <w:rPr>
          <w:rFonts w:hAnsi="宋体"/>
          <w:b/>
          <w:color w:val="auto"/>
          <w:szCs w:val="21"/>
          <w:highlight w:val="none"/>
        </w:rPr>
      </w:pPr>
    </w:p>
    <w:p w14:paraId="029E633D">
      <w:pPr>
        <w:snapToGrid w:val="0"/>
        <w:spacing w:line="360" w:lineRule="auto"/>
        <w:ind w:left="5137" w:leftChars="1736" w:hanging="1491" w:hangingChars="825"/>
        <w:rPr>
          <w:rFonts w:ascii="宋体" w:hAnsi="宋体" w:cs="仿宋_GB2312"/>
          <w:color w:val="auto"/>
          <w:kern w:val="0"/>
          <w:sz w:val="24"/>
          <w:highlight w:val="none"/>
        </w:rPr>
      </w:pPr>
      <w:r>
        <w:rPr>
          <w:rFonts w:ascii="宋体" w:hAnsi="宋体"/>
          <w:b/>
          <w:color w:val="auto"/>
          <w:sz w:val="18"/>
          <w:szCs w:val="18"/>
          <w:highlight w:val="none"/>
        </w:rPr>
        <w:t xml:space="preserve">                                                                    </w:t>
      </w:r>
      <w:r>
        <w:rPr>
          <w:rFonts w:hint="eastAsia" w:ascii="宋体" w:hAnsi="宋体" w:cs="仿宋_GB2312"/>
          <w:color w:val="auto"/>
          <w:kern w:val="0"/>
          <w:sz w:val="24"/>
          <w:highlight w:val="none"/>
          <w:lang w:val="zh-CN"/>
        </w:rPr>
        <w:t>投标人名称(电子签章)：</w:t>
      </w:r>
    </w:p>
    <w:p w14:paraId="1C52F40F">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85BE424">
      <w:pPr>
        <w:pStyle w:val="15"/>
        <w:spacing w:line="360" w:lineRule="auto"/>
        <w:ind w:left="5132" w:leftChars="1979" w:hanging="976" w:hangingChars="488"/>
        <w:rPr>
          <w:rFonts w:hAnsi="宋体"/>
          <w:color w:val="auto"/>
          <w:sz w:val="20"/>
          <w:highlight w:val="none"/>
        </w:rPr>
      </w:pPr>
    </w:p>
    <w:p w14:paraId="0BC83E6F">
      <w:pPr>
        <w:spacing w:line="360" w:lineRule="auto"/>
        <w:ind w:right="420" w:firstLine="480" w:firstLineChars="200"/>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96351C6">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21B1D673">
      <w:pPr>
        <w:snapToGrid w:val="0"/>
        <w:spacing w:before="50" w:after="165" w:afterLines="50" w:line="360" w:lineRule="auto"/>
        <w:ind w:firstLine="400"/>
        <w:jc w:val="left"/>
        <w:rPr>
          <w:rFonts w:ascii="宋体" w:hAnsi="宋体"/>
          <w:color w:val="auto"/>
          <w:sz w:val="20"/>
          <w:highlight w:val="none"/>
        </w:rPr>
      </w:pPr>
    </w:p>
    <w:p w14:paraId="288C8172">
      <w:pPr>
        <w:pStyle w:val="15"/>
        <w:tabs>
          <w:tab w:val="left" w:pos="2472"/>
        </w:tabs>
        <w:spacing w:line="460" w:lineRule="exact"/>
        <w:ind w:firstLine="723"/>
        <w:jc w:val="center"/>
        <w:rPr>
          <w:rFonts w:hAnsi="宋体"/>
          <w:b/>
          <w:color w:val="auto"/>
          <w:sz w:val="36"/>
          <w:highlight w:val="none"/>
        </w:rPr>
      </w:pPr>
    </w:p>
    <w:p w14:paraId="41ACC460">
      <w:pPr>
        <w:pStyle w:val="15"/>
        <w:tabs>
          <w:tab w:val="left" w:pos="2472"/>
        </w:tabs>
        <w:spacing w:line="460" w:lineRule="exact"/>
        <w:ind w:firstLine="723"/>
        <w:jc w:val="center"/>
        <w:rPr>
          <w:rFonts w:hAnsi="宋体"/>
          <w:b/>
          <w:color w:val="auto"/>
          <w:sz w:val="36"/>
          <w:highlight w:val="none"/>
        </w:rPr>
      </w:pPr>
    </w:p>
    <w:p w14:paraId="4CDCB10A">
      <w:pPr>
        <w:pStyle w:val="15"/>
        <w:tabs>
          <w:tab w:val="left" w:pos="2472"/>
        </w:tabs>
        <w:spacing w:line="460" w:lineRule="exact"/>
        <w:ind w:firstLine="723"/>
        <w:jc w:val="center"/>
        <w:rPr>
          <w:rFonts w:hAnsi="宋体"/>
          <w:b/>
          <w:color w:val="auto"/>
          <w:sz w:val="36"/>
          <w:highlight w:val="none"/>
        </w:rPr>
      </w:pPr>
    </w:p>
    <w:p w14:paraId="6FDB5562">
      <w:pPr>
        <w:pStyle w:val="15"/>
        <w:tabs>
          <w:tab w:val="left" w:pos="2472"/>
        </w:tabs>
        <w:spacing w:line="460" w:lineRule="exact"/>
        <w:ind w:firstLine="723"/>
        <w:jc w:val="center"/>
        <w:rPr>
          <w:rFonts w:hAnsi="宋体"/>
          <w:b/>
          <w:color w:val="auto"/>
          <w:sz w:val="36"/>
          <w:highlight w:val="none"/>
        </w:rPr>
      </w:pPr>
    </w:p>
    <w:p w14:paraId="46A85C00">
      <w:pPr>
        <w:pStyle w:val="15"/>
        <w:tabs>
          <w:tab w:val="left" w:pos="2472"/>
        </w:tabs>
        <w:spacing w:line="460" w:lineRule="exact"/>
        <w:ind w:firstLine="723"/>
        <w:jc w:val="center"/>
        <w:rPr>
          <w:rFonts w:hAnsi="宋体"/>
          <w:b/>
          <w:color w:val="auto"/>
          <w:sz w:val="36"/>
          <w:highlight w:val="none"/>
        </w:rPr>
      </w:pPr>
    </w:p>
    <w:p w14:paraId="6DB74168">
      <w:pPr>
        <w:pStyle w:val="15"/>
        <w:tabs>
          <w:tab w:val="left" w:pos="2472"/>
        </w:tabs>
        <w:spacing w:line="460" w:lineRule="exact"/>
        <w:ind w:firstLine="723"/>
        <w:jc w:val="center"/>
        <w:rPr>
          <w:rFonts w:hAnsi="宋体"/>
          <w:b/>
          <w:color w:val="auto"/>
          <w:sz w:val="36"/>
          <w:highlight w:val="none"/>
        </w:rPr>
      </w:pPr>
    </w:p>
    <w:p w14:paraId="7C9994FA">
      <w:pPr>
        <w:pStyle w:val="15"/>
        <w:tabs>
          <w:tab w:val="left" w:pos="2472"/>
        </w:tabs>
        <w:spacing w:line="460" w:lineRule="exact"/>
        <w:ind w:firstLine="723"/>
        <w:jc w:val="center"/>
        <w:rPr>
          <w:rFonts w:hAnsi="宋体"/>
          <w:b/>
          <w:color w:val="auto"/>
          <w:sz w:val="36"/>
          <w:highlight w:val="none"/>
        </w:rPr>
      </w:pPr>
    </w:p>
    <w:p w14:paraId="1A62BF74">
      <w:pPr>
        <w:pStyle w:val="15"/>
        <w:tabs>
          <w:tab w:val="left" w:pos="2472"/>
        </w:tabs>
        <w:spacing w:line="460" w:lineRule="exact"/>
        <w:ind w:firstLine="723"/>
        <w:jc w:val="center"/>
        <w:rPr>
          <w:rFonts w:hAnsi="宋体"/>
          <w:b/>
          <w:color w:val="auto"/>
          <w:sz w:val="36"/>
          <w:highlight w:val="none"/>
        </w:rPr>
      </w:pPr>
    </w:p>
    <w:p w14:paraId="4174A31D">
      <w:pPr>
        <w:pStyle w:val="15"/>
        <w:tabs>
          <w:tab w:val="left" w:pos="2472"/>
        </w:tabs>
        <w:spacing w:line="460" w:lineRule="exact"/>
        <w:ind w:firstLine="723"/>
        <w:jc w:val="center"/>
        <w:rPr>
          <w:rFonts w:hAnsi="宋体"/>
          <w:b/>
          <w:color w:val="auto"/>
          <w:sz w:val="36"/>
          <w:highlight w:val="none"/>
        </w:rPr>
      </w:pPr>
    </w:p>
    <w:p w14:paraId="6B0B173F">
      <w:pPr>
        <w:pStyle w:val="15"/>
        <w:tabs>
          <w:tab w:val="left" w:pos="2472"/>
        </w:tabs>
        <w:spacing w:line="460" w:lineRule="exact"/>
        <w:ind w:firstLine="723"/>
        <w:jc w:val="center"/>
        <w:rPr>
          <w:rFonts w:hAnsi="宋体"/>
          <w:b/>
          <w:color w:val="auto"/>
          <w:sz w:val="36"/>
          <w:highlight w:val="none"/>
        </w:rPr>
      </w:pPr>
    </w:p>
    <w:p w14:paraId="61ADE213">
      <w:pPr>
        <w:pStyle w:val="15"/>
        <w:tabs>
          <w:tab w:val="left" w:pos="2472"/>
        </w:tabs>
        <w:spacing w:line="460" w:lineRule="exact"/>
        <w:ind w:firstLine="723"/>
        <w:jc w:val="center"/>
        <w:rPr>
          <w:rFonts w:hAnsi="宋体"/>
          <w:b/>
          <w:color w:val="auto"/>
          <w:sz w:val="36"/>
          <w:highlight w:val="none"/>
        </w:rPr>
      </w:pPr>
    </w:p>
    <w:p w14:paraId="2866DCC7">
      <w:pPr>
        <w:pStyle w:val="15"/>
        <w:tabs>
          <w:tab w:val="left" w:pos="2472"/>
        </w:tabs>
        <w:spacing w:line="460" w:lineRule="exact"/>
        <w:ind w:firstLine="723"/>
        <w:jc w:val="center"/>
        <w:outlineLvl w:val="0"/>
        <w:rPr>
          <w:rFonts w:hAnsi="宋体"/>
          <w:b/>
          <w:color w:val="auto"/>
          <w:sz w:val="36"/>
          <w:highlight w:val="none"/>
        </w:rPr>
      </w:pPr>
      <w:bookmarkStart w:id="297" w:name="_Toc118383702"/>
      <w:r>
        <w:rPr>
          <w:rFonts w:hint="eastAsia" w:hAnsi="宋体"/>
          <w:b/>
          <w:color w:val="auto"/>
          <w:sz w:val="36"/>
          <w:highlight w:val="none"/>
        </w:rPr>
        <w:t>第七章</w:t>
      </w:r>
      <w:r>
        <w:rPr>
          <w:rFonts w:hAnsi="宋体"/>
          <w:b/>
          <w:color w:val="auto"/>
          <w:sz w:val="36"/>
          <w:highlight w:val="none"/>
        </w:rPr>
        <w:t xml:space="preserve"> </w:t>
      </w:r>
      <w:r>
        <w:rPr>
          <w:rFonts w:hint="eastAsia" w:hAnsi="宋体"/>
          <w:b/>
          <w:color w:val="auto"/>
          <w:sz w:val="36"/>
          <w:highlight w:val="none"/>
        </w:rPr>
        <w:t>质疑、投诉证明材料格式</w:t>
      </w:r>
      <w:bookmarkEnd w:id="297"/>
    </w:p>
    <w:p w14:paraId="6CBE099D">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18C43443">
      <w:pPr>
        <w:widowControl/>
        <w:shd w:val="clear" w:color="auto" w:fill="FFFFFF"/>
        <w:spacing w:line="260" w:lineRule="exact"/>
        <w:ind w:firstLine="562"/>
        <w:jc w:val="left"/>
        <w:rPr>
          <w:rFonts w:ascii="宋体" w:hAnsi="宋体"/>
          <w:b/>
          <w:bCs/>
          <w:color w:val="auto"/>
          <w:sz w:val="28"/>
          <w:szCs w:val="28"/>
          <w:highlight w:val="none"/>
        </w:rPr>
      </w:pPr>
    </w:p>
    <w:p w14:paraId="6D317F47">
      <w:pPr>
        <w:pStyle w:val="3"/>
        <w:ind w:firstLine="640"/>
        <w:jc w:val="center"/>
        <w:rPr>
          <w:rFonts w:ascii="宋体" w:hAnsi="宋体" w:eastAsia="宋体"/>
          <w:b w:val="0"/>
          <w:bCs w:val="0"/>
          <w:color w:val="auto"/>
          <w:highlight w:val="none"/>
        </w:rPr>
      </w:pPr>
      <w:bookmarkStart w:id="298" w:name="_Toc118383703"/>
      <w:r>
        <w:rPr>
          <w:rFonts w:hint="eastAsia" w:ascii="宋体" w:hAnsi="宋体" w:eastAsia="宋体"/>
          <w:b w:val="0"/>
          <w:bCs w:val="0"/>
          <w:color w:val="auto"/>
          <w:highlight w:val="none"/>
        </w:rPr>
        <w:t>第一节 质疑函（格式）</w:t>
      </w:r>
      <w:bookmarkEnd w:id="298"/>
    </w:p>
    <w:p w14:paraId="42F7FC45">
      <w:pPr>
        <w:jc w:val="center"/>
        <w:rPr>
          <w:rFonts w:ascii="宋体" w:hAnsi="宋体" w:cs="仿宋"/>
          <w:b/>
          <w:bCs/>
          <w:color w:val="auto"/>
          <w:sz w:val="44"/>
          <w:szCs w:val="44"/>
          <w:highlight w:val="none"/>
        </w:rPr>
      </w:pPr>
      <w:r>
        <w:rPr>
          <w:rFonts w:hint="eastAsia" w:ascii="宋体" w:hAnsi="宋体" w:cs="仿宋"/>
          <w:b/>
          <w:bCs/>
          <w:color w:val="auto"/>
          <w:sz w:val="44"/>
          <w:szCs w:val="44"/>
          <w:highlight w:val="none"/>
        </w:rPr>
        <w:t>质疑函范本</w:t>
      </w:r>
    </w:p>
    <w:p w14:paraId="2446C73E">
      <w:pPr>
        <w:adjustRightInd w:val="0"/>
        <w:snapToGrid w:val="0"/>
        <w:spacing w:before="331" w:beforeLines="100"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一、质疑供应商基本信息</w:t>
      </w:r>
    </w:p>
    <w:p w14:paraId="42D3EF18">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质疑供应商：</w:t>
      </w:r>
      <w:r>
        <w:rPr>
          <w:rFonts w:hint="eastAsia" w:ascii="宋体" w:hAnsi="宋体" w:cs="仿宋"/>
          <w:color w:val="auto"/>
          <w:sz w:val="32"/>
          <w:szCs w:val="32"/>
          <w:highlight w:val="none"/>
          <w:u w:val="dotted"/>
        </w:rPr>
        <w:t xml:space="preserve">                                        </w:t>
      </w:r>
    </w:p>
    <w:p w14:paraId="45A7CE72">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地址：</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邮编：</w:t>
      </w:r>
      <w:r>
        <w:rPr>
          <w:rFonts w:hint="eastAsia" w:ascii="宋体" w:hAnsi="宋体" w:cs="仿宋"/>
          <w:color w:val="auto"/>
          <w:sz w:val="32"/>
          <w:szCs w:val="32"/>
          <w:highlight w:val="none"/>
          <w:u w:val="dotted"/>
        </w:rPr>
        <w:t xml:space="preserve">                                                   </w:t>
      </w:r>
    </w:p>
    <w:p w14:paraId="615D5F7C">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联系人：</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联系电话：</w:t>
      </w:r>
      <w:r>
        <w:rPr>
          <w:rFonts w:hint="eastAsia" w:ascii="宋体" w:hAnsi="宋体" w:cs="仿宋"/>
          <w:color w:val="auto"/>
          <w:sz w:val="32"/>
          <w:szCs w:val="32"/>
          <w:highlight w:val="none"/>
          <w:u w:val="dotted"/>
        </w:rPr>
        <w:t xml:space="preserve">                              </w:t>
      </w:r>
    </w:p>
    <w:p w14:paraId="14EB51A7">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授权代表：</w:t>
      </w:r>
      <w:r>
        <w:rPr>
          <w:rFonts w:hint="eastAsia" w:ascii="宋体" w:hAnsi="宋体" w:cs="仿宋"/>
          <w:color w:val="auto"/>
          <w:sz w:val="32"/>
          <w:szCs w:val="32"/>
          <w:highlight w:val="none"/>
          <w:u w:val="dotted"/>
        </w:rPr>
        <w:t xml:space="preserve">                                          </w:t>
      </w:r>
    </w:p>
    <w:p w14:paraId="4E6193B7">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联系电话：</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 xml:space="preserve"> </w:t>
      </w:r>
    </w:p>
    <w:p w14:paraId="6532B13E">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 xml:space="preserve">地址： </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邮编：</w:t>
      </w:r>
      <w:r>
        <w:rPr>
          <w:rFonts w:hint="eastAsia" w:ascii="宋体" w:hAnsi="宋体" w:cs="仿宋"/>
          <w:color w:val="auto"/>
          <w:sz w:val="32"/>
          <w:szCs w:val="32"/>
          <w:highlight w:val="none"/>
          <w:u w:val="dotted"/>
        </w:rPr>
        <w:t xml:space="preserve">                                                </w:t>
      </w:r>
    </w:p>
    <w:p w14:paraId="5AE476BA">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二、质疑项目基本情况</w:t>
      </w:r>
    </w:p>
    <w:p w14:paraId="1C912F04">
      <w:pPr>
        <w:adjustRightInd w:val="0"/>
        <w:snapToGrid w:val="0"/>
        <w:spacing w:line="360" w:lineRule="auto"/>
        <w:ind w:firstLine="640"/>
        <w:rPr>
          <w:rFonts w:hint="eastAsia" w:ascii="宋体" w:hAnsi="宋体" w:eastAsia="宋体" w:cs="仿宋"/>
          <w:color w:val="auto"/>
          <w:sz w:val="32"/>
          <w:szCs w:val="32"/>
          <w:highlight w:val="none"/>
          <w:lang w:eastAsia="zh-CN"/>
        </w:rPr>
      </w:pPr>
      <w:r>
        <w:rPr>
          <w:rFonts w:hint="eastAsia" w:ascii="宋体" w:hAnsi="宋体" w:cs="仿宋"/>
          <w:color w:val="auto"/>
          <w:sz w:val="32"/>
          <w:szCs w:val="32"/>
          <w:highlight w:val="none"/>
        </w:rPr>
        <w:t>质疑项目的名称：</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u w:val="dotted"/>
          <w:lang w:eastAsia="zh-CN"/>
        </w:rPr>
        <w:t>南宁市第四人民医院2024年第二批艾滋病诊疗相关仪器设备采购（B分标重）</w:t>
      </w:r>
    </w:p>
    <w:p w14:paraId="2073F940">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质疑项目的编号：</w:t>
      </w:r>
      <w:r>
        <w:rPr>
          <w:rFonts w:hint="eastAsia" w:ascii="宋体" w:hAnsi="宋体" w:cs="仿宋"/>
          <w:color w:val="auto"/>
          <w:sz w:val="32"/>
          <w:szCs w:val="32"/>
          <w:highlight w:val="none"/>
          <w:u w:val="dotted"/>
          <w:lang w:eastAsia="zh-CN"/>
        </w:rPr>
        <w:t>NNZC2025-G1-990257-JDZB</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包号：</w:t>
      </w:r>
      <w:r>
        <w:rPr>
          <w:rFonts w:hint="eastAsia" w:ascii="宋体" w:hAnsi="宋体" w:cs="仿宋"/>
          <w:color w:val="auto"/>
          <w:sz w:val="32"/>
          <w:szCs w:val="32"/>
          <w:highlight w:val="none"/>
          <w:u w:val="dotted"/>
        </w:rPr>
        <w:t xml:space="preserve">                 </w:t>
      </w:r>
    </w:p>
    <w:p w14:paraId="189A2AAB">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采购人名称：</w:t>
      </w:r>
      <w:r>
        <w:rPr>
          <w:rFonts w:hint="eastAsia" w:ascii="宋体" w:hAnsi="宋体" w:cs="仿宋"/>
          <w:color w:val="auto"/>
          <w:sz w:val="32"/>
          <w:szCs w:val="32"/>
          <w:highlight w:val="none"/>
          <w:u w:val="dotted"/>
        </w:rPr>
        <w:t xml:space="preserve">  南宁市第四人民医院   </w:t>
      </w:r>
    </w:p>
    <w:p w14:paraId="0B9E7A59">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采购文件获取日期：</w:t>
      </w:r>
      <w:r>
        <w:rPr>
          <w:rFonts w:hint="eastAsia" w:ascii="宋体" w:hAnsi="宋体" w:cs="仿宋"/>
          <w:color w:val="auto"/>
          <w:sz w:val="32"/>
          <w:szCs w:val="32"/>
          <w:highlight w:val="none"/>
          <w:u w:val="dotted"/>
        </w:rPr>
        <w:t xml:space="preserve">                                           </w:t>
      </w:r>
    </w:p>
    <w:p w14:paraId="44746E9B">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三、质疑事项具体内容</w:t>
      </w:r>
    </w:p>
    <w:p w14:paraId="36422E3A">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质疑事项1：</w:t>
      </w:r>
      <w:r>
        <w:rPr>
          <w:rFonts w:hint="eastAsia" w:ascii="宋体" w:hAnsi="宋体" w:cs="仿宋"/>
          <w:color w:val="auto"/>
          <w:sz w:val="32"/>
          <w:szCs w:val="32"/>
          <w:highlight w:val="none"/>
          <w:u w:val="dotted"/>
        </w:rPr>
        <w:t xml:space="preserve">                                         </w:t>
      </w:r>
    </w:p>
    <w:p w14:paraId="1C46DF2E">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事实依据：</w:t>
      </w:r>
      <w:r>
        <w:rPr>
          <w:rFonts w:hint="eastAsia" w:ascii="宋体" w:hAnsi="宋体" w:cs="仿宋"/>
          <w:color w:val="auto"/>
          <w:sz w:val="32"/>
          <w:szCs w:val="32"/>
          <w:highlight w:val="none"/>
          <w:u w:val="dotted"/>
        </w:rPr>
        <w:t xml:space="preserve">                                          </w:t>
      </w:r>
    </w:p>
    <w:p w14:paraId="5530DAC5">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u w:val="dotted"/>
        </w:rPr>
        <w:t xml:space="preserve">                                                       </w:t>
      </w:r>
    </w:p>
    <w:p w14:paraId="0177B240">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法律依据：</w:t>
      </w:r>
      <w:r>
        <w:rPr>
          <w:rFonts w:hint="eastAsia" w:ascii="宋体" w:hAnsi="宋体" w:cs="仿宋"/>
          <w:color w:val="auto"/>
          <w:sz w:val="32"/>
          <w:szCs w:val="32"/>
          <w:highlight w:val="none"/>
          <w:u w:val="dotted"/>
        </w:rPr>
        <w:t xml:space="preserve">                                          </w:t>
      </w:r>
    </w:p>
    <w:p w14:paraId="5225F629">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u w:val="dotted"/>
        </w:rPr>
        <w:t xml:space="preserve">                                                     </w:t>
      </w:r>
    </w:p>
    <w:p w14:paraId="2BCB25F7">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质疑事项2</w:t>
      </w:r>
    </w:p>
    <w:p w14:paraId="7445373E">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w:t>
      </w:r>
    </w:p>
    <w:p w14:paraId="6DD58500">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四、与质疑事项相关的质疑请求</w:t>
      </w:r>
    </w:p>
    <w:p w14:paraId="0AE0D547">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请求：</w:t>
      </w:r>
      <w:r>
        <w:rPr>
          <w:rFonts w:hint="eastAsia" w:ascii="宋体" w:hAnsi="宋体" w:cs="仿宋"/>
          <w:color w:val="auto"/>
          <w:sz w:val="32"/>
          <w:szCs w:val="32"/>
          <w:highlight w:val="none"/>
          <w:u w:val="dotted"/>
        </w:rPr>
        <w:t xml:space="preserve">                                               </w:t>
      </w:r>
    </w:p>
    <w:p w14:paraId="3A4818BE">
      <w:pPr>
        <w:ind w:firstLine="600"/>
        <w:rPr>
          <w:rFonts w:ascii="宋体" w:hAnsi="宋体"/>
          <w:color w:val="auto"/>
          <w:sz w:val="30"/>
          <w:szCs w:val="30"/>
          <w:highlight w:val="none"/>
        </w:rPr>
      </w:pPr>
      <w:r>
        <w:rPr>
          <w:rFonts w:hint="eastAsia" w:ascii="宋体" w:hAnsi="宋体"/>
          <w:color w:val="auto"/>
          <w:sz w:val="30"/>
          <w:szCs w:val="30"/>
          <w:highlight w:val="none"/>
        </w:rPr>
        <w:t xml:space="preserve">签字(签章)：                   公章：                      </w:t>
      </w:r>
    </w:p>
    <w:p w14:paraId="4A8EA300">
      <w:pPr>
        <w:ind w:firstLine="600"/>
        <w:rPr>
          <w:rFonts w:ascii="宋体" w:hAnsi="宋体"/>
          <w:color w:val="auto"/>
          <w:sz w:val="30"/>
          <w:szCs w:val="30"/>
          <w:highlight w:val="none"/>
        </w:rPr>
      </w:pPr>
      <w:r>
        <w:rPr>
          <w:rFonts w:hint="eastAsia" w:ascii="宋体" w:hAnsi="宋体"/>
          <w:color w:val="auto"/>
          <w:sz w:val="30"/>
          <w:szCs w:val="30"/>
          <w:highlight w:val="none"/>
        </w:rPr>
        <w:t xml:space="preserve">日期：    </w:t>
      </w:r>
    </w:p>
    <w:p w14:paraId="32A24A8D">
      <w:pPr>
        <w:adjustRightInd w:val="0"/>
        <w:snapToGrid w:val="0"/>
        <w:spacing w:line="360" w:lineRule="auto"/>
        <w:rPr>
          <w:rFonts w:ascii="宋体" w:hAnsi="宋体" w:cs="仿宋"/>
          <w:color w:val="auto"/>
          <w:sz w:val="32"/>
          <w:szCs w:val="32"/>
          <w:highlight w:val="none"/>
        </w:rPr>
      </w:pPr>
    </w:p>
    <w:p w14:paraId="0D3434C8">
      <w:pPr>
        <w:ind w:firstLine="643"/>
        <w:rPr>
          <w:rFonts w:ascii="宋体" w:hAnsi="宋体"/>
          <w:b/>
          <w:color w:val="auto"/>
          <w:sz w:val="32"/>
          <w:szCs w:val="32"/>
          <w:highlight w:val="none"/>
        </w:rPr>
      </w:pPr>
      <w:r>
        <w:rPr>
          <w:rFonts w:hint="eastAsia" w:ascii="宋体" w:hAnsi="宋体"/>
          <w:b/>
          <w:color w:val="auto"/>
          <w:sz w:val="32"/>
          <w:szCs w:val="32"/>
          <w:highlight w:val="none"/>
        </w:rPr>
        <w:t>质疑函制作说明：</w:t>
      </w:r>
    </w:p>
    <w:p w14:paraId="0FE73020">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1.供应商提出质疑时，应提交质疑函和必要的证明材料。</w:t>
      </w:r>
    </w:p>
    <w:p w14:paraId="7FA5AFFE">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2619652D">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3.质疑供应商若对项目的某一分包进行质疑，质疑函中应列明具体分包号。</w:t>
      </w:r>
    </w:p>
    <w:p w14:paraId="3B61BE2F">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4.质疑函的质疑事项应具体、明确，并有必要的事实依据和法律依据。</w:t>
      </w:r>
    </w:p>
    <w:p w14:paraId="6D161E86">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5.质疑函的质疑请求应与质疑事项相关。</w:t>
      </w:r>
    </w:p>
    <w:p w14:paraId="3AE6CEBD">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043511B4">
      <w:pPr>
        <w:widowControl/>
        <w:ind w:firstLine="600" w:firstLineChars="200"/>
        <w:jc w:val="left"/>
        <w:rPr>
          <w:rFonts w:ascii="宋体" w:hAnsi="宋体"/>
          <w:color w:val="auto"/>
          <w:sz w:val="30"/>
          <w:szCs w:val="30"/>
          <w:highlight w:val="none"/>
        </w:rPr>
      </w:pPr>
    </w:p>
    <w:p w14:paraId="0B2C9651">
      <w:pPr>
        <w:widowControl/>
        <w:spacing w:line="360" w:lineRule="auto"/>
        <w:ind w:firstLine="480"/>
        <w:jc w:val="left"/>
        <w:rPr>
          <w:rFonts w:ascii="宋体" w:hAnsi="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35FF0FD6">
      <w:pPr>
        <w:pStyle w:val="3"/>
        <w:ind w:firstLine="640"/>
        <w:jc w:val="center"/>
        <w:rPr>
          <w:rFonts w:ascii="宋体" w:hAnsi="宋体" w:eastAsia="宋体"/>
          <w:b w:val="0"/>
          <w:bCs w:val="0"/>
          <w:color w:val="auto"/>
          <w:highlight w:val="none"/>
        </w:rPr>
      </w:pPr>
      <w:bookmarkStart w:id="299" w:name="_Toc118383704"/>
      <w:r>
        <w:rPr>
          <w:rFonts w:hint="eastAsia" w:ascii="宋体" w:hAnsi="宋体" w:eastAsia="宋体"/>
          <w:b w:val="0"/>
          <w:bCs w:val="0"/>
          <w:color w:val="auto"/>
          <w:highlight w:val="none"/>
        </w:rPr>
        <w:t>第二节 投诉书（格式）</w:t>
      </w:r>
      <w:bookmarkEnd w:id="299"/>
    </w:p>
    <w:p w14:paraId="531FD70B">
      <w:pPr>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14:paraId="543845BB">
      <w:pPr>
        <w:ind w:firstLine="640"/>
        <w:rPr>
          <w:rFonts w:ascii="宋体" w:hAnsi="宋体"/>
          <w:color w:val="auto"/>
          <w:sz w:val="32"/>
          <w:szCs w:val="32"/>
          <w:highlight w:val="none"/>
        </w:rPr>
      </w:pPr>
      <w:r>
        <w:rPr>
          <w:rFonts w:hint="eastAsia" w:ascii="宋体" w:hAnsi="宋体"/>
          <w:color w:val="auto"/>
          <w:sz w:val="32"/>
          <w:szCs w:val="32"/>
          <w:highlight w:val="none"/>
        </w:rPr>
        <w:t>一、投诉相关主体基本情况</w:t>
      </w:r>
    </w:p>
    <w:p w14:paraId="728514C3">
      <w:pPr>
        <w:ind w:firstLine="640"/>
        <w:rPr>
          <w:rFonts w:ascii="宋体" w:hAnsi="宋体"/>
          <w:color w:val="auto"/>
          <w:sz w:val="32"/>
          <w:szCs w:val="32"/>
          <w:highlight w:val="none"/>
          <w:u w:val="dotted"/>
        </w:rPr>
      </w:pPr>
      <w:r>
        <w:rPr>
          <w:rFonts w:hint="eastAsia" w:ascii="宋体" w:hAnsi="宋体"/>
          <w:color w:val="auto"/>
          <w:sz w:val="32"/>
          <w:szCs w:val="32"/>
          <w:highlight w:val="none"/>
        </w:rPr>
        <w:t>投诉人：</w:t>
      </w:r>
      <w:r>
        <w:rPr>
          <w:rFonts w:hint="eastAsia" w:ascii="宋体" w:hAnsi="宋体"/>
          <w:color w:val="auto"/>
          <w:sz w:val="32"/>
          <w:szCs w:val="32"/>
          <w:highlight w:val="none"/>
          <w:u w:val="dotted"/>
        </w:rPr>
        <w:t xml:space="preserve">                                               </w:t>
      </w:r>
    </w:p>
    <w:p w14:paraId="5B42CF96">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66CBEC3B">
      <w:pPr>
        <w:tabs>
          <w:tab w:val="left" w:pos="6510"/>
        </w:tabs>
        <w:ind w:firstLine="640"/>
        <w:jc w:val="left"/>
        <w:rPr>
          <w:rFonts w:ascii="宋体" w:hAnsi="宋体"/>
          <w:color w:val="auto"/>
          <w:sz w:val="32"/>
          <w:szCs w:val="32"/>
          <w:highlight w:val="none"/>
        </w:rPr>
      </w:pPr>
      <w:r>
        <w:rPr>
          <w:rFonts w:hint="eastAsia" w:ascii="宋体" w:hAnsi="宋体"/>
          <w:color w:val="auto"/>
          <w:sz w:val="32"/>
          <w:szCs w:val="32"/>
          <w:highlight w:val="none"/>
        </w:rPr>
        <w:t>法定代表人/主要负责人：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6EDF92DB">
      <w:pPr>
        <w:tabs>
          <w:tab w:val="left" w:pos="6510"/>
        </w:tabs>
        <w:ind w:firstLine="640"/>
        <w:rPr>
          <w:rFonts w:ascii="宋体" w:hAnsi="宋体"/>
          <w:color w:val="auto"/>
          <w:sz w:val="32"/>
          <w:szCs w:val="32"/>
          <w:highlight w:val="none"/>
          <w:u w:val="dotted"/>
        </w:rPr>
      </w:pP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p>
    <w:p w14:paraId="1FF476A7">
      <w:pPr>
        <w:ind w:firstLine="640"/>
        <w:rPr>
          <w:rFonts w:ascii="宋体" w:hAnsi="宋体"/>
          <w:color w:val="auto"/>
          <w:sz w:val="32"/>
          <w:szCs w:val="32"/>
          <w:highlight w:val="none"/>
          <w:u w:val="dotted"/>
        </w:rPr>
      </w:pPr>
      <w:r>
        <w:rPr>
          <w:rFonts w:hint="eastAsia" w:ascii="宋体" w:hAnsi="宋体"/>
          <w:color w:val="auto"/>
          <w:sz w:val="32"/>
          <w:szCs w:val="32"/>
          <w:highlight w:val="none"/>
        </w:rPr>
        <w:t>授权代表：</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p>
    <w:p w14:paraId="523749A0">
      <w:pPr>
        <w:ind w:firstLine="640"/>
        <w:rPr>
          <w:rFonts w:ascii="宋体" w:hAnsi="宋体"/>
          <w:color w:val="auto"/>
          <w:sz w:val="32"/>
          <w:szCs w:val="32"/>
          <w:highlight w:val="none"/>
          <w:u w:val="dotted"/>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dotted"/>
        </w:rPr>
        <w:t xml:space="preserve">                   </w:t>
      </w:r>
    </w:p>
    <w:p w14:paraId="029D83B2">
      <w:pPr>
        <w:ind w:firstLine="640"/>
        <w:rPr>
          <w:rFonts w:ascii="宋体" w:hAnsi="宋体"/>
          <w:color w:val="auto"/>
          <w:sz w:val="32"/>
          <w:szCs w:val="32"/>
          <w:highlight w:val="none"/>
          <w:u w:val="single"/>
        </w:rPr>
      </w:pPr>
      <w:r>
        <w:rPr>
          <w:rFonts w:hint="eastAsia" w:ascii="宋体" w:hAnsi="宋体"/>
          <w:color w:val="auto"/>
          <w:sz w:val="32"/>
          <w:szCs w:val="32"/>
          <w:highlight w:val="none"/>
        </w:rPr>
        <w:t>被投诉人1：</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1570A593">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156EFC6B">
      <w:pPr>
        <w:ind w:firstLine="640"/>
        <w:rPr>
          <w:rFonts w:ascii="宋体" w:hAnsi="宋体"/>
          <w:color w:val="auto"/>
          <w:sz w:val="32"/>
          <w:szCs w:val="32"/>
          <w:highlight w:val="none"/>
          <w:u w:val="single"/>
        </w:rPr>
      </w:pPr>
      <w:r>
        <w:rPr>
          <w:rFonts w:hint="eastAsia" w:ascii="宋体" w:hAnsi="宋体"/>
          <w:color w:val="auto"/>
          <w:sz w:val="32"/>
          <w:szCs w:val="32"/>
          <w:highlight w:val="none"/>
        </w:rPr>
        <w:t>联系人：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78DFBD6B">
      <w:pPr>
        <w:ind w:firstLine="640"/>
        <w:rPr>
          <w:rFonts w:ascii="宋体" w:hAnsi="宋体"/>
          <w:color w:val="auto"/>
          <w:sz w:val="32"/>
          <w:szCs w:val="32"/>
          <w:highlight w:val="none"/>
        </w:rPr>
      </w:pPr>
      <w:r>
        <w:rPr>
          <w:rFonts w:hint="eastAsia" w:ascii="宋体" w:hAnsi="宋体"/>
          <w:color w:val="auto"/>
          <w:sz w:val="32"/>
          <w:szCs w:val="32"/>
          <w:highlight w:val="none"/>
        </w:rPr>
        <w:t>被投诉人2</w:t>
      </w:r>
    </w:p>
    <w:p w14:paraId="3897DC89">
      <w:pPr>
        <w:ind w:firstLine="640"/>
        <w:rPr>
          <w:rFonts w:ascii="宋体" w:hAnsi="宋体"/>
          <w:color w:val="auto"/>
          <w:sz w:val="32"/>
          <w:szCs w:val="32"/>
          <w:highlight w:val="none"/>
          <w:u w:val="dotted"/>
        </w:rPr>
      </w:pPr>
      <w:r>
        <w:rPr>
          <w:rFonts w:hint="eastAsia" w:ascii="宋体" w:hAnsi="宋体"/>
          <w:color w:val="auto"/>
          <w:sz w:val="32"/>
          <w:szCs w:val="32"/>
          <w:highlight w:val="none"/>
        </w:rPr>
        <w:t>……</w:t>
      </w:r>
    </w:p>
    <w:p w14:paraId="74EFF0A6">
      <w:pPr>
        <w:ind w:firstLine="640"/>
        <w:rPr>
          <w:rFonts w:ascii="宋体" w:hAnsi="宋体"/>
          <w:color w:val="auto"/>
          <w:sz w:val="32"/>
          <w:szCs w:val="32"/>
          <w:highlight w:val="none"/>
          <w:u w:val="single"/>
        </w:rPr>
      </w:pPr>
      <w:r>
        <w:rPr>
          <w:rFonts w:hint="eastAsia" w:ascii="宋体" w:hAnsi="宋体"/>
          <w:color w:val="auto"/>
          <w:sz w:val="32"/>
          <w:szCs w:val="32"/>
          <w:highlight w:val="none"/>
        </w:rPr>
        <w:t>相关供应商：</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372DB8E1">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24E21D9B">
      <w:pPr>
        <w:ind w:firstLine="640"/>
        <w:rPr>
          <w:rFonts w:ascii="宋体" w:hAnsi="宋体"/>
          <w:color w:val="auto"/>
          <w:sz w:val="32"/>
          <w:szCs w:val="32"/>
          <w:highlight w:val="none"/>
          <w:u w:val="single"/>
        </w:rPr>
      </w:pPr>
      <w:r>
        <w:rPr>
          <w:rFonts w:hint="eastAsia" w:ascii="宋体" w:hAnsi="宋体"/>
          <w:color w:val="auto"/>
          <w:sz w:val="32"/>
          <w:szCs w:val="32"/>
          <w:highlight w:val="none"/>
        </w:rPr>
        <w:t>联系人：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3A456903">
      <w:pPr>
        <w:ind w:firstLine="640"/>
        <w:rPr>
          <w:rFonts w:ascii="宋体" w:hAnsi="宋体"/>
          <w:color w:val="auto"/>
          <w:sz w:val="32"/>
          <w:szCs w:val="32"/>
          <w:highlight w:val="none"/>
        </w:rPr>
      </w:pPr>
      <w:r>
        <w:rPr>
          <w:rFonts w:hint="eastAsia" w:ascii="宋体" w:hAnsi="宋体"/>
          <w:color w:val="auto"/>
          <w:sz w:val="32"/>
          <w:szCs w:val="32"/>
          <w:highlight w:val="none"/>
        </w:rPr>
        <w:t>二、投诉项目基本情况</w:t>
      </w:r>
    </w:p>
    <w:p w14:paraId="3229283E">
      <w:pPr>
        <w:ind w:firstLine="640"/>
        <w:rPr>
          <w:rFonts w:hint="eastAsia" w:ascii="宋体" w:hAnsi="宋体" w:eastAsia="宋体"/>
          <w:color w:val="auto"/>
          <w:sz w:val="32"/>
          <w:szCs w:val="32"/>
          <w:highlight w:val="none"/>
          <w:u w:val="dotted"/>
          <w:lang w:eastAsia="zh-CN"/>
        </w:rPr>
      </w:pPr>
      <w:r>
        <w:rPr>
          <w:rFonts w:hint="eastAsia" w:ascii="宋体" w:hAnsi="宋体"/>
          <w:color w:val="auto"/>
          <w:sz w:val="32"/>
          <w:szCs w:val="32"/>
          <w:highlight w:val="none"/>
        </w:rPr>
        <w:t>采购项目名称：</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dotted"/>
          <w:lang w:eastAsia="zh-CN"/>
        </w:rPr>
        <w:t>南宁市第四人民医院2024年第二批艾滋病诊疗相关仪器设备采购（B分标重）</w:t>
      </w:r>
    </w:p>
    <w:p w14:paraId="585E00F4">
      <w:pPr>
        <w:ind w:firstLine="640"/>
        <w:rPr>
          <w:rFonts w:ascii="宋体" w:hAnsi="宋体"/>
          <w:color w:val="auto"/>
          <w:sz w:val="32"/>
          <w:szCs w:val="32"/>
          <w:highlight w:val="none"/>
          <w:u w:val="single"/>
        </w:rPr>
      </w:pPr>
      <w:r>
        <w:rPr>
          <w:rFonts w:hint="eastAsia" w:ascii="宋体" w:hAnsi="宋体"/>
          <w:color w:val="auto"/>
          <w:sz w:val="32"/>
          <w:szCs w:val="32"/>
          <w:highlight w:val="none"/>
        </w:rPr>
        <w:t>采购项目编号：</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dotted"/>
          <w:lang w:eastAsia="zh-CN"/>
        </w:rPr>
        <w:t>NNZC2025-G1-990257-JDZB</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包号：</w:t>
      </w:r>
      <w:r>
        <w:rPr>
          <w:rFonts w:hint="eastAsia" w:ascii="宋体" w:hAnsi="宋体"/>
          <w:color w:val="auto"/>
          <w:sz w:val="32"/>
          <w:szCs w:val="32"/>
          <w:highlight w:val="none"/>
          <w:u w:val="dotted"/>
        </w:rPr>
        <w:t xml:space="preserve">              </w:t>
      </w:r>
    </w:p>
    <w:p w14:paraId="70F9DBF3">
      <w:pPr>
        <w:ind w:firstLine="640"/>
        <w:rPr>
          <w:rFonts w:ascii="宋体" w:hAnsi="宋体"/>
          <w:color w:val="auto"/>
          <w:sz w:val="32"/>
          <w:szCs w:val="32"/>
          <w:highlight w:val="none"/>
        </w:rPr>
      </w:pPr>
      <w:r>
        <w:rPr>
          <w:rFonts w:hint="eastAsia" w:ascii="宋体" w:hAnsi="宋体"/>
          <w:color w:val="auto"/>
          <w:sz w:val="32"/>
          <w:szCs w:val="32"/>
          <w:highlight w:val="none"/>
        </w:rPr>
        <w:t>采购人名称：</w:t>
      </w:r>
      <w:r>
        <w:rPr>
          <w:rFonts w:hint="eastAsia" w:ascii="宋体" w:hAnsi="宋体"/>
          <w:color w:val="auto"/>
          <w:sz w:val="32"/>
          <w:szCs w:val="32"/>
          <w:highlight w:val="none"/>
          <w:u w:val="dotted"/>
        </w:rPr>
        <w:t xml:space="preserve">  南宁市第四人民医院 </w:t>
      </w:r>
      <w:r>
        <w:rPr>
          <w:rFonts w:hint="eastAsia" w:ascii="宋体" w:hAnsi="宋体"/>
          <w:color w:val="auto"/>
          <w:sz w:val="32"/>
          <w:szCs w:val="32"/>
          <w:highlight w:val="none"/>
          <w:u w:val="single"/>
        </w:rPr>
        <w:t xml:space="preserve"> </w:t>
      </w:r>
    </w:p>
    <w:p w14:paraId="1B722124">
      <w:pPr>
        <w:ind w:firstLine="640"/>
        <w:rPr>
          <w:rFonts w:ascii="宋体" w:hAnsi="宋体"/>
          <w:color w:val="auto"/>
          <w:sz w:val="32"/>
          <w:szCs w:val="32"/>
          <w:highlight w:val="none"/>
          <w:u w:val="single"/>
        </w:rPr>
      </w:pPr>
      <w:r>
        <w:rPr>
          <w:rFonts w:hint="eastAsia" w:ascii="宋体" w:hAnsi="宋体"/>
          <w:color w:val="auto"/>
          <w:sz w:val="32"/>
          <w:szCs w:val="32"/>
          <w:highlight w:val="none"/>
        </w:rPr>
        <w:t>代理机构名称：</w:t>
      </w:r>
      <w:r>
        <w:rPr>
          <w:rFonts w:hint="eastAsia" w:ascii="宋体" w:hAnsi="宋体"/>
          <w:color w:val="auto"/>
          <w:sz w:val="32"/>
          <w:szCs w:val="32"/>
          <w:highlight w:val="none"/>
          <w:u w:val="dotted"/>
        </w:rPr>
        <w:t xml:space="preserve">                                         </w:t>
      </w:r>
    </w:p>
    <w:p w14:paraId="5C9DCA89">
      <w:pPr>
        <w:ind w:firstLine="640"/>
        <w:rPr>
          <w:rFonts w:ascii="宋体" w:hAnsi="宋体"/>
          <w:color w:val="auto"/>
          <w:sz w:val="32"/>
          <w:szCs w:val="32"/>
          <w:highlight w:val="none"/>
          <w:u w:val="dotted"/>
        </w:rPr>
      </w:pPr>
      <w:r>
        <w:rPr>
          <w:rFonts w:hint="eastAsia" w:ascii="宋体" w:hAnsi="宋体"/>
          <w:color w:val="auto"/>
          <w:sz w:val="32"/>
          <w:szCs w:val="32"/>
          <w:highlight w:val="none"/>
        </w:rPr>
        <w:t>采购文件公告:</w:t>
      </w:r>
      <w:r>
        <w:rPr>
          <w:rFonts w:hint="eastAsia" w:ascii="宋体" w:hAnsi="宋体"/>
          <w:color w:val="auto"/>
          <w:sz w:val="32"/>
          <w:szCs w:val="32"/>
          <w:highlight w:val="none"/>
          <w:u w:val="dotted"/>
        </w:rPr>
        <w:t xml:space="preserve">是/否 </w:t>
      </w:r>
      <w:r>
        <w:rPr>
          <w:rFonts w:hint="eastAsia" w:ascii="宋体" w:hAnsi="宋体"/>
          <w:color w:val="auto"/>
          <w:sz w:val="32"/>
          <w:szCs w:val="32"/>
          <w:highlight w:val="none"/>
        </w:rPr>
        <w:t>公告期限：</w:t>
      </w:r>
      <w:r>
        <w:rPr>
          <w:rFonts w:hint="eastAsia" w:ascii="宋体" w:hAnsi="宋体"/>
          <w:color w:val="auto"/>
          <w:sz w:val="32"/>
          <w:szCs w:val="32"/>
          <w:highlight w:val="none"/>
          <w:u w:val="dotted"/>
        </w:rPr>
        <w:t xml:space="preserve">                                 </w:t>
      </w:r>
    </w:p>
    <w:p w14:paraId="1A429A9B">
      <w:pPr>
        <w:ind w:firstLine="640"/>
        <w:rPr>
          <w:rFonts w:ascii="宋体" w:hAnsi="宋体"/>
          <w:color w:val="auto"/>
          <w:sz w:val="32"/>
          <w:szCs w:val="32"/>
          <w:highlight w:val="none"/>
          <w:u w:val="single"/>
        </w:rPr>
      </w:pPr>
      <w:r>
        <w:rPr>
          <w:rFonts w:hint="eastAsia" w:ascii="宋体" w:hAnsi="宋体"/>
          <w:color w:val="auto"/>
          <w:sz w:val="32"/>
          <w:szCs w:val="32"/>
          <w:highlight w:val="none"/>
        </w:rPr>
        <w:t>采购结果公告:</w:t>
      </w:r>
      <w:r>
        <w:rPr>
          <w:rFonts w:hint="eastAsia" w:ascii="宋体" w:hAnsi="宋体"/>
          <w:color w:val="auto"/>
          <w:sz w:val="32"/>
          <w:szCs w:val="32"/>
          <w:highlight w:val="none"/>
          <w:u w:val="dotted"/>
        </w:rPr>
        <w:t xml:space="preserve">是/否 </w:t>
      </w:r>
      <w:r>
        <w:rPr>
          <w:rFonts w:hint="eastAsia" w:ascii="宋体" w:hAnsi="宋体"/>
          <w:color w:val="auto"/>
          <w:sz w:val="32"/>
          <w:szCs w:val="32"/>
          <w:highlight w:val="none"/>
        </w:rPr>
        <w:t>公告期限：</w:t>
      </w:r>
      <w:r>
        <w:rPr>
          <w:rFonts w:hint="eastAsia" w:ascii="宋体" w:hAnsi="宋体"/>
          <w:color w:val="auto"/>
          <w:sz w:val="32"/>
          <w:szCs w:val="32"/>
          <w:highlight w:val="none"/>
          <w:u w:val="dotted"/>
        </w:rPr>
        <w:t xml:space="preserve">                        </w:t>
      </w:r>
    </w:p>
    <w:p w14:paraId="6BB0C939">
      <w:pPr>
        <w:ind w:firstLine="640"/>
        <w:rPr>
          <w:rFonts w:ascii="宋体" w:hAnsi="宋体"/>
          <w:color w:val="auto"/>
          <w:sz w:val="32"/>
          <w:szCs w:val="32"/>
          <w:highlight w:val="none"/>
        </w:rPr>
      </w:pPr>
      <w:r>
        <w:rPr>
          <w:rFonts w:hint="eastAsia" w:ascii="宋体" w:hAnsi="宋体"/>
          <w:color w:val="auto"/>
          <w:sz w:val="32"/>
          <w:szCs w:val="32"/>
          <w:highlight w:val="none"/>
        </w:rPr>
        <w:t>三、质疑基本情况</w:t>
      </w:r>
    </w:p>
    <w:p w14:paraId="3BD09241">
      <w:pPr>
        <w:ind w:firstLine="640" w:firstLineChars="200"/>
        <w:rPr>
          <w:rFonts w:ascii="宋体" w:hAnsi="宋体"/>
          <w:color w:val="auto"/>
          <w:sz w:val="32"/>
          <w:szCs w:val="32"/>
          <w:highlight w:val="none"/>
          <w:u w:val="dotted"/>
        </w:rPr>
      </w:pPr>
      <w:r>
        <w:rPr>
          <w:rFonts w:hint="eastAsia" w:ascii="宋体" w:hAnsi="宋体"/>
          <w:color w:val="auto"/>
          <w:sz w:val="32"/>
          <w:szCs w:val="32"/>
          <w:highlight w:val="none"/>
        </w:rPr>
        <w:t>投诉人于</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日,向</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提出质疑，质疑事项为：</w:t>
      </w:r>
      <w:r>
        <w:rPr>
          <w:rFonts w:hint="eastAsia" w:ascii="宋体" w:hAnsi="宋体"/>
          <w:color w:val="auto"/>
          <w:sz w:val="32"/>
          <w:szCs w:val="32"/>
          <w:highlight w:val="none"/>
          <w:u w:val="dotted"/>
        </w:rPr>
        <w:t xml:space="preserve">                                </w:t>
      </w:r>
    </w:p>
    <w:p w14:paraId="6A2D9244">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39A32BB7">
      <w:pPr>
        <w:ind w:firstLine="480" w:firstLineChars="150"/>
        <w:rPr>
          <w:rFonts w:ascii="宋体" w:hAnsi="宋体"/>
          <w:color w:val="auto"/>
          <w:sz w:val="32"/>
          <w:szCs w:val="32"/>
          <w:highlight w:val="none"/>
        </w:rPr>
      </w:pPr>
      <w:r>
        <w:rPr>
          <w:rFonts w:hint="eastAsia" w:ascii="宋体" w:hAnsi="宋体"/>
          <w:color w:val="auto"/>
          <w:sz w:val="32"/>
          <w:szCs w:val="32"/>
          <w:highlight w:val="none"/>
          <w:u w:val="dotted"/>
        </w:rPr>
        <w:t>采购人/代理机构</w:t>
      </w:r>
      <w:r>
        <w:rPr>
          <w:rFonts w:hint="eastAsia" w:ascii="宋体" w:hAnsi="宋体"/>
          <w:color w:val="auto"/>
          <w:sz w:val="32"/>
          <w:szCs w:val="32"/>
          <w:highlight w:val="none"/>
        </w:rPr>
        <w:t>于</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日,就质疑事项作出了答复/没有在法定期限内作出答复。</w:t>
      </w:r>
    </w:p>
    <w:p w14:paraId="1472C94F">
      <w:pPr>
        <w:ind w:firstLine="640"/>
        <w:rPr>
          <w:rFonts w:ascii="宋体" w:hAnsi="宋体"/>
          <w:color w:val="auto"/>
          <w:sz w:val="32"/>
          <w:szCs w:val="32"/>
          <w:highlight w:val="none"/>
        </w:rPr>
      </w:pPr>
      <w:r>
        <w:rPr>
          <w:rFonts w:hint="eastAsia" w:ascii="宋体" w:hAnsi="宋体"/>
          <w:color w:val="auto"/>
          <w:sz w:val="32"/>
          <w:szCs w:val="32"/>
          <w:highlight w:val="none"/>
        </w:rPr>
        <w:t>四、投诉事项具体内容</w:t>
      </w:r>
    </w:p>
    <w:p w14:paraId="35D2485D">
      <w:pPr>
        <w:ind w:firstLine="640"/>
        <w:rPr>
          <w:rFonts w:ascii="宋体" w:hAnsi="宋体"/>
          <w:color w:val="auto"/>
          <w:sz w:val="32"/>
          <w:szCs w:val="32"/>
          <w:highlight w:val="none"/>
          <w:u w:val="single"/>
        </w:rPr>
      </w:pPr>
      <w:r>
        <w:rPr>
          <w:rFonts w:hint="eastAsia" w:ascii="宋体" w:hAnsi="宋体"/>
          <w:color w:val="auto"/>
          <w:sz w:val="32"/>
          <w:szCs w:val="32"/>
          <w:highlight w:val="none"/>
        </w:rPr>
        <w:t>投诉事项 1：</w:t>
      </w:r>
      <w:r>
        <w:rPr>
          <w:rFonts w:hint="eastAsia" w:ascii="宋体" w:hAnsi="宋体"/>
          <w:color w:val="auto"/>
          <w:sz w:val="32"/>
          <w:szCs w:val="32"/>
          <w:highlight w:val="none"/>
          <w:u w:val="dotted"/>
        </w:rPr>
        <w:t xml:space="preserve">                                       </w:t>
      </w:r>
    </w:p>
    <w:p w14:paraId="2006DA00">
      <w:pPr>
        <w:ind w:firstLine="640"/>
        <w:rPr>
          <w:rFonts w:ascii="宋体" w:hAnsi="宋体"/>
          <w:color w:val="auto"/>
          <w:sz w:val="32"/>
          <w:szCs w:val="32"/>
          <w:highlight w:val="none"/>
        </w:rPr>
      </w:pPr>
      <w:r>
        <w:rPr>
          <w:rFonts w:hint="eastAsia" w:ascii="宋体" w:hAnsi="宋体"/>
          <w:color w:val="auto"/>
          <w:sz w:val="32"/>
          <w:szCs w:val="32"/>
          <w:highlight w:val="none"/>
        </w:rPr>
        <w:t>事实依据：</w:t>
      </w:r>
      <w:r>
        <w:rPr>
          <w:rFonts w:hint="eastAsia" w:ascii="宋体" w:hAnsi="宋体"/>
          <w:color w:val="auto"/>
          <w:sz w:val="32"/>
          <w:szCs w:val="32"/>
          <w:highlight w:val="none"/>
          <w:u w:val="dotted"/>
        </w:rPr>
        <w:t xml:space="preserve">                                         </w:t>
      </w:r>
    </w:p>
    <w:p w14:paraId="228F0FD9">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p>
    <w:p w14:paraId="607AC3FF">
      <w:pPr>
        <w:ind w:firstLine="640"/>
        <w:rPr>
          <w:rFonts w:ascii="宋体" w:hAnsi="宋体"/>
          <w:color w:val="auto"/>
          <w:sz w:val="32"/>
          <w:szCs w:val="32"/>
          <w:highlight w:val="none"/>
          <w:u w:val="single"/>
        </w:rPr>
      </w:pPr>
      <w:r>
        <w:rPr>
          <w:rFonts w:hint="eastAsia" w:ascii="宋体" w:hAnsi="宋体"/>
          <w:color w:val="auto"/>
          <w:sz w:val="32"/>
          <w:szCs w:val="32"/>
          <w:highlight w:val="none"/>
        </w:rPr>
        <w:t>法律依据：</w:t>
      </w:r>
      <w:r>
        <w:rPr>
          <w:rFonts w:hint="eastAsia" w:ascii="宋体" w:hAnsi="宋体"/>
          <w:color w:val="auto"/>
          <w:sz w:val="32"/>
          <w:szCs w:val="32"/>
          <w:highlight w:val="none"/>
          <w:u w:val="dotted"/>
        </w:rPr>
        <w:t xml:space="preserve">                                          </w:t>
      </w:r>
    </w:p>
    <w:p w14:paraId="37DE88BD">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p>
    <w:p w14:paraId="723C8CC8">
      <w:pPr>
        <w:ind w:firstLine="640"/>
        <w:rPr>
          <w:rFonts w:ascii="宋体" w:hAnsi="宋体"/>
          <w:color w:val="auto"/>
          <w:sz w:val="32"/>
          <w:szCs w:val="32"/>
          <w:highlight w:val="none"/>
        </w:rPr>
      </w:pPr>
      <w:r>
        <w:rPr>
          <w:rFonts w:hint="eastAsia" w:ascii="宋体" w:hAnsi="宋体"/>
          <w:color w:val="auto"/>
          <w:sz w:val="32"/>
          <w:szCs w:val="32"/>
          <w:highlight w:val="none"/>
        </w:rPr>
        <w:t>投诉事项2</w:t>
      </w:r>
    </w:p>
    <w:p w14:paraId="2F04C0A7">
      <w:pPr>
        <w:ind w:firstLine="640"/>
        <w:rPr>
          <w:rFonts w:ascii="宋体" w:hAnsi="宋体"/>
          <w:color w:val="auto"/>
          <w:sz w:val="32"/>
          <w:szCs w:val="32"/>
          <w:highlight w:val="none"/>
          <w:u w:val="dotted"/>
        </w:rPr>
      </w:pPr>
      <w:r>
        <w:rPr>
          <w:rFonts w:hint="eastAsia" w:ascii="宋体" w:hAnsi="宋体"/>
          <w:color w:val="auto"/>
          <w:sz w:val="32"/>
          <w:szCs w:val="32"/>
          <w:highlight w:val="none"/>
        </w:rPr>
        <w:t>……</w:t>
      </w:r>
    </w:p>
    <w:p w14:paraId="221B3758">
      <w:pPr>
        <w:ind w:firstLine="640"/>
        <w:rPr>
          <w:rFonts w:ascii="宋体" w:hAnsi="宋体"/>
          <w:color w:val="auto"/>
          <w:sz w:val="32"/>
          <w:szCs w:val="32"/>
          <w:highlight w:val="none"/>
        </w:rPr>
      </w:pPr>
      <w:r>
        <w:rPr>
          <w:rFonts w:hint="eastAsia" w:ascii="宋体" w:hAnsi="宋体"/>
          <w:color w:val="auto"/>
          <w:sz w:val="32"/>
          <w:szCs w:val="32"/>
          <w:highlight w:val="none"/>
        </w:rPr>
        <w:t>五、与投诉事项相关的投诉请求</w:t>
      </w:r>
    </w:p>
    <w:p w14:paraId="10D2D05A">
      <w:pPr>
        <w:ind w:firstLine="640"/>
        <w:rPr>
          <w:rFonts w:ascii="宋体" w:hAnsi="宋体"/>
          <w:color w:val="auto"/>
          <w:sz w:val="32"/>
          <w:szCs w:val="32"/>
          <w:highlight w:val="none"/>
        </w:rPr>
      </w:pPr>
      <w:r>
        <w:rPr>
          <w:rFonts w:hint="eastAsia" w:ascii="宋体" w:hAnsi="宋体"/>
          <w:color w:val="auto"/>
          <w:sz w:val="32"/>
          <w:szCs w:val="32"/>
          <w:highlight w:val="none"/>
        </w:rPr>
        <w:t>请求：</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51187DD8">
      <w:pPr>
        <w:ind w:firstLine="640"/>
        <w:rPr>
          <w:rFonts w:ascii="宋体" w:hAnsi="宋体"/>
          <w:color w:val="auto"/>
          <w:sz w:val="32"/>
          <w:szCs w:val="32"/>
          <w:highlight w:val="none"/>
          <w:u w:val="single"/>
        </w:rPr>
      </w:pPr>
      <w:r>
        <w:rPr>
          <w:rFonts w:hint="eastAsia" w:ascii="宋体" w:hAnsi="宋体"/>
          <w:color w:val="auto"/>
          <w:sz w:val="32"/>
          <w:szCs w:val="32"/>
          <w:highlight w:val="none"/>
        </w:rPr>
        <w:t xml:space="preserve">                                                                                                    </w:t>
      </w:r>
    </w:p>
    <w:p w14:paraId="7CBBF856">
      <w:pPr>
        <w:ind w:firstLine="640"/>
        <w:rPr>
          <w:rFonts w:ascii="宋体" w:hAnsi="宋体"/>
          <w:color w:val="auto"/>
          <w:sz w:val="32"/>
          <w:szCs w:val="32"/>
          <w:highlight w:val="none"/>
        </w:rPr>
      </w:pPr>
      <w:r>
        <w:rPr>
          <w:rFonts w:hint="eastAsia" w:ascii="宋体" w:hAnsi="宋体"/>
          <w:color w:val="auto"/>
          <w:sz w:val="32"/>
          <w:szCs w:val="32"/>
          <w:highlight w:val="none"/>
        </w:rPr>
        <w:t xml:space="preserve">签字(签章)：                   公章：                      </w:t>
      </w:r>
    </w:p>
    <w:p w14:paraId="3DCAE35C">
      <w:pPr>
        <w:ind w:firstLine="640"/>
        <w:rPr>
          <w:rFonts w:ascii="宋体" w:hAnsi="宋体"/>
          <w:color w:val="auto"/>
          <w:sz w:val="32"/>
          <w:szCs w:val="32"/>
          <w:highlight w:val="none"/>
        </w:rPr>
      </w:pPr>
      <w:r>
        <w:rPr>
          <w:rFonts w:hint="eastAsia" w:ascii="宋体" w:hAnsi="宋体"/>
          <w:color w:val="auto"/>
          <w:sz w:val="32"/>
          <w:szCs w:val="32"/>
          <w:highlight w:val="none"/>
        </w:rPr>
        <w:t xml:space="preserve">日期：    </w:t>
      </w:r>
    </w:p>
    <w:p w14:paraId="0A1A5ED9">
      <w:pPr>
        <w:ind w:firstLine="643"/>
        <w:rPr>
          <w:rFonts w:ascii="宋体" w:hAnsi="宋体"/>
          <w:b/>
          <w:color w:val="auto"/>
          <w:sz w:val="32"/>
          <w:szCs w:val="32"/>
          <w:highlight w:val="none"/>
        </w:rPr>
      </w:pPr>
    </w:p>
    <w:p w14:paraId="339A0042">
      <w:pPr>
        <w:ind w:firstLine="643"/>
        <w:rPr>
          <w:rFonts w:ascii="宋体" w:hAnsi="宋体"/>
          <w:b/>
          <w:color w:val="auto"/>
          <w:sz w:val="32"/>
          <w:szCs w:val="32"/>
          <w:highlight w:val="none"/>
        </w:rPr>
      </w:pPr>
      <w:r>
        <w:rPr>
          <w:rFonts w:hint="eastAsia" w:ascii="宋体" w:hAnsi="宋体"/>
          <w:b/>
          <w:color w:val="auto"/>
          <w:sz w:val="32"/>
          <w:szCs w:val="32"/>
          <w:highlight w:val="none"/>
        </w:rPr>
        <w:t>投诉书制作说明：</w:t>
      </w:r>
    </w:p>
    <w:p w14:paraId="2DC9D71B">
      <w:pPr>
        <w:widowControl/>
        <w:ind w:firstLine="640" w:firstLineChars="200"/>
        <w:rPr>
          <w:rFonts w:ascii="宋体" w:hAnsi="宋体" w:cs="宋体"/>
          <w:color w:val="auto"/>
          <w:kern w:val="0"/>
          <w:sz w:val="32"/>
          <w:szCs w:val="32"/>
          <w:highlight w:val="none"/>
        </w:rPr>
      </w:pPr>
      <w:r>
        <w:rPr>
          <w:rFonts w:hint="eastAsia" w:ascii="宋体" w:hAnsi="宋体"/>
          <w:color w:val="auto"/>
          <w:sz w:val="32"/>
          <w:szCs w:val="32"/>
          <w:highlight w:val="none"/>
        </w:rPr>
        <w:t>1.投诉人提起投诉时，应当提交投诉书和必要的证明材料，并按照被投诉人和与投诉事项有关的供应商数量提供投诉书副本。</w:t>
      </w:r>
    </w:p>
    <w:p w14:paraId="2C94274A">
      <w:pPr>
        <w:widowControl/>
        <w:ind w:firstLine="640" w:firstLineChars="200"/>
        <w:jc w:val="left"/>
        <w:rPr>
          <w:rFonts w:ascii="宋体" w:hAnsi="宋体" w:cs="宋体"/>
          <w:color w:val="auto"/>
          <w:kern w:val="0"/>
          <w:sz w:val="32"/>
          <w:szCs w:val="32"/>
          <w:highlight w:val="none"/>
        </w:rPr>
      </w:pPr>
      <w:r>
        <w:rPr>
          <w:rFonts w:hint="eastAsia" w:ascii="宋体" w:hAnsi="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F932CCA">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3.投诉人若对项目的某一分包进行投诉，投诉书应列明具体分包号。</w:t>
      </w:r>
    </w:p>
    <w:p w14:paraId="4884E012">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4.投诉书应简要列明质疑事项，质疑函、质疑答复等作为附件材料提供。</w:t>
      </w:r>
    </w:p>
    <w:p w14:paraId="63AF12CC">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5.投诉书的投诉事项应具体、明确，并有必要的事实依据和法律依据。</w:t>
      </w:r>
    </w:p>
    <w:p w14:paraId="309F5758">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6.投诉书的投诉请求应与投诉事项相关。</w:t>
      </w:r>
    </w:p>
    <w:p w14:paraId="11258577">
      <w:pPr>
        <w:widowControl/>
        <w:ind w:firstLine="640" w:firstLineChars="200"/>
        <w:jc w:val="left"/>
        <w:rPr>
          <w:rFonts w:ascii="宋体" w:hAnsi="宋体" w:cs="宋体"/>
          <w:color w:val="auto"/>
          <w:kern w:val="0"/>
          <w:sz w:val="32"/>
          <w:szCs w:val="32"/>
          <w:highlight w:val="none"/>
        </w:rPr>
      </w:pPr>
      <w:r>
        <w:rPr>
          <w:rFonts w:hint="eastAsia" w:ascii="宋体" w:hAnsi="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2B9D25F6">
      <w:pPr>
        <w:snapToGrid w:val="0"/>
        <w:spacing w:before="50" w:after="165" w:afterLines="50" w:line="360" w:lineRule="auto"/>
        <w:ind w:firstLine="480" w:firstLineChars="200"/>
        <w:jc w:val="left"/>
        <w:rPr>
          <w:rFonts w:ascii="宋体" w:hAnsi="宋体"/>
          <w:color w:val="auto"/>
          <w:sz w:val="24"/>
          <w:highlight w:val="none"/>
        </w:rPr>
      </w:pPr>
    </w:p>
    <w:p w14:paraId="0F9A90BA">
      <w:pPr>
        <w:rPr>
          <w:rFonts w:ascii="宋体" w:hAnsi="宋体"/>
          <w:color w:val="auto"/>
          <w:highlight w:val="none"/>
        </w:rPr>
      </w:pPr>
    </w:p>
    <w:sectPr>
      <w:footerReference r:id="rId8" w:type="first"/>
      <w:head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B50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7080EC8D">
                          <w:pPr>
                            <w:pStyle w:val="1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14:paraId="7080EC8D">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0C24">
    <w:pPr>
      <w:pStyle w:val="18"/>
      <w:jc w:val="center"/>
    </w:pPr>
    <w:r>
      <w:fldChar w:fldCharType="begin"/>
    </w:r>
    <w:r>
      <w:instrText xml:space="preserve">PAGE   \* MERGEFORMAT</w:instrText>
    </w:r>
    <w:r>
      <w:fldChar w:fldCharType="separate"/>
    </w:r>
    <w:r>
      <w:rPr>
        <w:lang w:val="zh-CN"/>
      </w:rPr>
      <w:t>10</w:t>
    </w:r>
    <w:r>
      <w:fldChar w:fldCharType="end"/>
    </w:r>
  </w:p>
  <w:p w14:paraId="74628EB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7BC5">
    <w:pPr>
      <w:pStyle w:val="18"/>
      <w:framePr w:wrap="around" w:vAnchor="text" w:hAnchor="margin" w:xAlign="center" w:y="1"/>
      <w:ind w:firstLine="360"/>
      <w:rPr>
        <w:rStyle w:val="31"/>
      </w:rPr>
    </w:pPr>
    <w:r>
      <w:fldChar w:fldCharType="begin"/>
    </w:r>
    <w:r>
      <w:rPr>
        <w:rStyle w:val="31"/>
      </w:rPr>
      <w:instrText xml:space="preserve">PAGE  </w:instrText>
    </w:r>
    <w:r>
      <w:fldChar w:fldCharType="end"/>
    </w:r>
  </w:p>
  <w:p w14:paraId="1B3F1B82">
    <w:pPr>
      <w:pStyle w:val="18"/>
      <w:ind w:firstLine="360"/>
    </w:pPr>
  </w:p>
  <w:p w14:paraId="0B4F1EEA"/>
  <w:p w14:paraId="7B557748"/>
  <w:p w14:paraId="6BD9C5B5"/>
  <w:p w14:paraId="3FF66F2C"/>
  <w:p w14:paraId="56108CD8"/>
  <w:p w14:paraId="001C126E"/>
  <w:p w14:paraId="7962D537"/>
  <w:p w14:paraId="70A2B481"/>
  <w:p w14:paraId="0D9BA7A1"/>
  <w:p w14:paraId="64C9F6E5"/>
  <w:p w14:paraId="73C7AFCB"/>
  <w:p w14:paraId="311918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6109">
    <w:pPr>
      <w:pStyle w:val="18"/>
      <w:framePr w:wrap="around" w:vAnchor="text" w:hAnchor="margin" w:xAlign="right" w:y="1"/>
      <w:ind w:firstLine="360"/>
      <w:rPr>
        <w:rStyle w:val="31"/>
      </w:rPr>
    </w:pPr>
    <w:r>
      <w:fldChar w:fldCharType="begin"/>
    </w:r>
    <w:r>
      <w:rPr>
        <w:rStyle w:val="31"/>
      </w:rPr>
      <w:instrText xml:space="preserve">PAGE  </w:instrText>
    </w:r>
    <w:r>
      <w:fldChar w:fldCharType="separate"/>
    </w:r>
    <w:r>
      <w:rPr>
        <w:rStyle w:val="31"/>
      </w:rPr>
      <w:t>122</w:t>
    </w:r>
    <w:r>
      <w:fldChar w:fldCharType="end"/>
    </w:r>
  </w:p>
  <w:p w14:paraId="1445CBF6">
    <w:pPr>
      <w:pStyle w:val="18"/>
      <w:ind w:right="360" w:firstLine="360"/>
      <w:jc w:val="both"/>
    </w:pPr>
    <w:r>
      <w:rPr>
        <w:rFonts w:hint="eastAsia"/>
      </w:rPr>
      <w:t>121</w:t>
    </w:r>
  </w:p>
  <w:p w14:paraId="665063A2"/>
  <w:p w14:paraId="50A56403"/>
  <w:p w14:paraId="7CC6F8A6"/>
  <w:p w14:paraId="16BB0CAF"/>
  <w:p w14:paraId="5DEC0DC9"/>
  <w:p w14:paraId="7E167427"/>
  <w:p w14:paraId="57BF4850"/>
  <w:p w14:paraId="08B3F413"/>
  <w:p w14:paraId="0860C45B"/>
  <w:p w14:paraId="47D40BC5"/>
  <w:p w14:paraId="2BFC4693"/>
  <w:p w14:paraId="75F3E51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E63A">
    <w:pPr>
      <w:pStyle w:val="19"/>
    </w:pPr>
    <w:r>
      <w:rPr>
        <w:rFonts w:hint="eastAsia"/>
      </w:rPr>
      <w:t>南宁市政府采购公开招标采购文件（项目编号：NNZC2025-G1-990257-JDZB）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D299">
    <w:pPr>
      <w:pStyle w:val="19"/>
      <w:ind w:firstLine="360"/>
    </w:pPr>
    <w:r>
      <w:rPr>
        <w:rFonts w:hint="eastAsia"/>
      </w:rPr>
      <w:t>南宁市政府采购公开招标采购文件（项目编号：NNZC2023-G1-00000-JDZB）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4E059"/>
    <w:multiLevelType w:val="singleLevel"/>
    <w:tmpl w:val="D804E059"/>
    <w:lvl w:ilvl="0" w:tentative="0">
      <w:start w:val="1"/>
      <w:numFmt w:val="decimal"/>
      <w:suff w:val="nothing"/>
      <w:lvlText w:val="（%1）"/>
      <w:lvlJc w:val="left"/>
      <w:pPr>
        <w:ind w:left="0" w:firstLine="0"/>
      </w:pPr>
    </w:lvl>
  </w:abstractNum>
  <w:abstractNum w:abstractNumId="1">
    <w:nsid w:val="E5299FD4"/>
    <w:multiLevelType w:val="singleLevel"/>
    <w:tmpl w:val="E5299FD4"/>
    <w:lvl w:ilvl="0" w:tentative="0">
      <w:start w:val="3"/>
      <w:numFmt w:val="chineseCounting"/>
      <w:suff w:val="nothing"/>
      <w:lvlText w:val="%1、"/>
      <w:lvlJc w:val="left"/>
      <w:rPr>
        <w:rFonts w:hint="eastAsia"/>
      </w:rPr>
    </w:lvl>
  </w:abstractNum>
  <w:abstractNum w:abstractNumId="2">
    <w:nsid w:val="2B7645F7"/>
    <w:multiLevelType w:val="singleLevel"/>
    <w:tmpl w:val="2B7645F7"/>
    <w:lvl w:ilvl="0" w:tentative="0">
      <w:start w:val="1"/>
      <w:numFmt w:val="decimal"/>
      <w:suff w:val="nothing"/>
      <w:lvlText w:val="（%1）"/>
      <w:lvlJc w:val="left"/>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2"/>
  </w:num>
  <w:num w:numId="3">
    <w:abstractNumId w:val="0"/>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yM2Q1YTQ2Y2NiODdmODk5MjA4NzBjYWFjOGY0MzIifQ=="/>
  </w:docVars>
  <w:rsids>
    <w:rsidRoot w:val="3E3E4A37"/>
    <w:rsid w:val="00005A97"/>
    <w:rsid w:val="000100AE"/>
    <w:rsid w:val="00010FF2"/>
    <w:rsid w:val="00015D3F"/>
    <w:rsid w:val="00020601"/>
    <w:rsid w:val="000213C9"/>
    <w:rsid w:val="00023079"/>
    <w:rsid w:val="00032FD1"/>
    <w:rsid w:val="00040D31"/>
    <w:rsid w:val="000419A6"/>
    <w:rsid w:val="000432A3"/>
    <w:rsid w:val="00052231"/>
    <w:rsid w:val="00065714"/>
    <w:rsid w:val="00065E60"/>
    <w:rsid w:val="00070E9A"/>
    <w:rsid w:val="00093C01"/>
    <w:rsid w:val="00094A22"/>
    <w:rsid w:val="0009630A"/>
    <w:rsid w:val="00096324"/>
    <w:rsid w:val="000B028B"/>
    <w:rsid w:val="000C02DC"/>
    <w:rsid w:val="000C3FC2"/>
    <w:rsid w:val="000C6DE8"/>
    <w:rsid w:val="000D7B5C"/>
    <w:rsid w:val="000E220B"/>
    <w:rsid w:val="000E576D"/>
    <w:rsid w:val="000F0D54"/>
    <w:rsid w:val="000F5EDE"/>
    <w:rsid w:val="00101411"/>
    <w:rsid w:val="00106406"/>
    <w:rsid w:val="00107826"/>
    <w:rsid w:val="00114190"/>
    <w:rsid w:val="001158D9"/>
    <w:rsid w:val="00123C07"/>
    <w:rsid w:val="001314C2"/>
    <w:rsid w:val="001316E6"/>
    <w:rsid w:val="00133044"/>
    <w:rsid w:val="00137624"/>
    <w:rsid w:val="00137A45"/>
    <w:rsid w:val="00144A12"/>
    <w:rsid w:val="00146B9C"/>
    <w:rsid w:val="0015507A"/>
    <w:rsid w:val="001571AA"/>
    <w:rsid w:val="00165180"/>
    <w:rsid w:val="00167B1A"/>
    <w:rsid w:val="00180B15"/>
    <w:rsid w:val="0018141C"/>
    <w:rsid w:val="001846EB"/>
    <w:rsid w:val="001A72F1"/>
    <w:rsid w:val="001B0F9C"/>
    <w:rsid w:val="001B287E"/>
    <w:rsid w:val="001B3C28"/>
    <w:rsid w:val="001B5997"/>
    <w:rsid w:val="001D3E6F"/>
    <w:rsid w:val="001D74B7"/>
    <w:rsid w:val="001F4B6B"/>
    <w:rsid w:val="00205871"/>
    <w:rsid w:val="002061DD"/>
    <w:rsid w:val="002119FA"/>
    <w:rsid w:val="0021422E"/>
    <w:rsid w:val="00215F5B"/>
    <w:rsid w:val="00216A9A"/>
    <w:rsid w:val="00220AB9"/>
    <w:rsid w:val="0022140A"/>
    <w:rsid w:val="002279AA"/>
    <w:rsid w:val="00240481"/>
    <w:rsid w:val="00241D26"/>
    <w:rsid w:val="00243C38"/>
    <w:rsid w:val="0025038D"/>
    <w:rsid w:val="00251512"/>
    <w:rsid w:val="00251F49"/>
    <w:rsid w:val="002540AE"/>
    <w:rsid w:val="00254A22"/>
    <w:rsid w:val="00260A92"/>
    <w:rsid w:val="00265251"/>
    <w:rsid w:val="00266DCF"/>
    <w:rsid w:val="00282634"/>
    <w:rsid w:val="002925B4"/>
    <w:rsid w:val="0029610F"/>
    <w:rsid w:val="002A680D"/>
    <w:rsid w:val="002A7049"/>
    <w:rsid w:val="002B206B"/>
    <w:rsid w:val="002C1CF0"/>
    <w:rsid w:val="002E5C04"/>
    <w:rsid w:val="002E70C3"/>
    <w:rsid w:val="002F46AD"/>
    <w:rsid w:val="003122C5"/>
    <w:rsid w:val="00313C99"/>
    <w:rsid w:val="0032258D"/>
    <w:rsid w:val="00322DEC"/>
    <w:rsid w:val="003260BA"/>
    <w:rsid w:val="00327BD8"/>
    <w:rsid w:val="003317D5"/>
    <w:rsid w:val="00331AB3"/>
    <w:rsid w:val="00333128"/>
    <w:rsid w:val="00341DCD"/>
    <w:rsid w:val="00351D19"/>
    <w:rsid w:val="00353253"/>
    <w:rsid w:val="00355F3A"/>
    <w:rsid w:val="00356BF2"/>
    <w:rsid w:val="00362890"/>
    <w:rsid w:val="003672DD"/>
    <w:rsid w:val="00383836"/>
    <w:rsid w:val="00392229"/>
    <w:rsid w:val="00392648"/>
    <w:rsid w:val="00397395"/>
    <w:rsid w:val="003975F1"/>
    <w:rsid w:val="003C2F36"/>
    <w:rsid w:val="003C37AF"/>
    <w:rsid w:val="003C6168"/>
    <w:rsid w:val="003D1635"/>
    <w:rsid w:val="003D5E6D"/>
    <w:rsid w:val="003D698D"/>
    <w:rsid w:val="003D6BAC"/>
    <w:rsid w:val="003D7BFF"/>
    <w:rsid w:val="003D7C4D"/>
    <w:rsid w:val="003E1230"/>
    <w:rsid w:val="003E7776"/>
    <w:rsid w:val="003F0713"/>
    <w:rsid w:val="004035AC"/>
    <w:rsid w:val="00411552"/>
    <w:rsid w:val="00412874"/>
    <w:rsid w:val="004152D2"/>
    <w:rsid w:val="00417765"/>
    <w:rsid w:val="004177E6"/>
    <w:rsid w:val="00427FBF"/>
    <w:rsid w:val="00440BFB"/>
    <w:rsid w:val="0044448F"/>
    <w:rsid w:val="00454536"/>
    <w:rsid w:val="00461338"/>
    <w:rsid w:val="0047040E"/>
    <w:rsid w:val="004762F9"/>
    <w:rsid w:val="004815E8"/>
    <w:rsid w:val="004829DE"/>
    <w:rsid w:val="0048324D"/>
    <w:rsid w:val="00490D44"/>
    <w:rsid w:val="0049436D"/>
    <w:rsid w:val="00494807"/>
    <w:rsid w:val="004A0616"/>
    <w:rsid w:val="004A37D4"/>
    <w:rsid w:val="004A4195"/>
    <w:rsid w:val="004B2FB7"/>
    <w:rsid w:val="004C0BAC"/>
    <w:rsid w:val="004C6D17"/>
    <w:rsid w:val="004D2B17"/>
    <w:rsid w:val="004D560A"/>
    <w:rsid w:val="004E03E1"/>
    <w:rsid w:val="004E0EF3"/>
    <w:rsid w:val="004E1EEB"/>
    <w:rsid w:val="004F0041"/>
    <w:rsid w:val="004F721D"/>
    <w:rsid w:val="004F7B1F"/>
    <w:rsid w:val="00506C8E"/>
    <w:rsid w:val="00507FF8"/>
    <w:rsid w:val="00520A82"/>
    <w:rsid w:val="00524A32"/>
    <w:rsid w:val="00524D2D"/>
    <w:rsid w:val="005349BA"/>
    <w:rsid w:val="00534E94"/>
    <w:rsid w:val="00540631"/>
    <w:rsid w:val="005406E4"/>
    <w:rsid w:val="00542EE1"/>
    <w:rsid w:val="0054425D"/>
    <w:rsid w:val="00550431"/>
    <w:rsid w:val="00551C14"/>
    <w:rsid w:val="005625B0"/>
    <w:rsid w:val="005722B1"/>
    <w:rsid w:val="0057457A"/>
    <w:rsid w:val="005850F5"/>
    <w:rsid w:val="0059060E"/>
    <w:rsid w:val="0059758C"/>
    <w:rsid w:val="005A32BF"/>
    <w:rsid w:val="005B29C7"/>
    <w:rsid w:val="005B3C01"/>
    <w:rsid w:val="005C1006"/>
    <w:rsid w:val="005C2EE5"/>
    <w:rsid w:val="005C6AB8"/>
    <w:rsid w:val="005D078E"/>
    <w:rsid w:val="005D20F9"/>
    <w:rsid w:val="005F72F3"/>
    <w:rsid w:val="00606A4D"/>
    <w:rsid w:val="006109F8"/>
    <w:rsid w:val="00613493"/>
    <w:rsid w:val="00615130"/>
    <w:rsid w:val="00622FC9"/>
    <w:rsid w:val="006230B2"/>
    <w:rsid w:val="00627F10"/>
    <w:rsid w:val="0063144D"/>
    <w:rsid w:val="0063483B"/>
    <w:rsid w:val="00635CA6"/>
    <w:rsid w:val="00637796"/>
    <w:rsid w:val="0063787D"/>
    <w:rsid w:val="00643041"/>
    <w:rsid w:val="00644CD6"/>
    <w:rsid w:val="00650E15"/>
    <w:rsid w:val="00651059"/>
    <w:rsid w:val="0065607B"/>
    <w:rsid w:val="00657956"/>
    <w:rsid w:val="006623A0"/>
    <w:rsid w:val="00665703"/>
    <w:rsid w:val="00667B90"/>
    <w:rsid w:val="00672667"/>
    <w:rsid w:val="00674FDA"/>
    <w:rsid w:val="006766D5"/>
    <w:rsid w:val="00676A49"/>
    <w:rsid w:val="00677645"/>
    <w:rsid w:val="00685A3D"/>
    <w:rsid w:val="006927CC"/>
    <w:rsid w:val="006A2DE3"/>
    <w:rsid w:val="006A3C85"/>
    <w:rsid w:val="006A6816"/>
    <w:rsid w:val="006A74E5"/>
    <w:rsid w:val="006B0C7B"/>
    <w:rsid w:val="006B1D8E"/>
    <w:rsid w:val="006C05A2"/>
    <w:rsid w:val="006C4459"/>
    <w:rsid w:val="006C7D13"/>
    <w:rsid w:val="006D149A"/>
    <w:rsid w:val="006D2AAA"/>
    <w:rsid w:val="006D50FD"/>
    <w:rsid w:val="006D536D"/>
    <w:rsid w:val="006D6B10"/>
    <w:rsid w:val="006E3544"/>
    <w:rsid w:val="006F405E"/>
    <w:rsid w:val="006F4160"/>
    <w:rsid w:val="006F6650"/>
    <w:rsid w:val="006F71B3"/>
    <w:rsid w:val="007116AF"/>
    <w:rsid w:val="00720C3A"/>
    <w:rsid w:val="00721A3D"/>
    <w:rsid w:val="007221FA"/>
    <w:rsid w:val="00727215"/>
    <w:rsid w:val="00730764"/>
    <w:rsid w:val="00730937"/>
    <w:rsid w:val="0073160A"/>
    <w:rsid w:val="00735C6A"/>
    <w:rsid w:val="00752790"/>
    <w:rsid w:val="0075551B"/>
    <w:rsid w:val="007566DD"/>
    <w:rsid w:val="00756C56"/>
    <w:rsid w:val="00761D35"/>
    <w:rsid w:val="00766E63"/>
    <w:rsid w:val="00767DB0"/>
    <w:rsid w:val="00767F99"/>
    <w:rsid w:val="00775A14"/>
    <w:rsid w:val="007837F8"/>
    <w:rsid w:val="00784EFC"/>
    <w:rsid w:val="00793827"/>
    <w:rsid w:val="00794BEB"/>
    <w:rsid w:val="007B4F4D"/>
    <w:rsid w:val="007B7338"/>
    <w:rsid w:val="007C1C7B"/>
    <w:rsid w:val="007C2FF5"/>
    <w:rsid w:val="007C3D05"/>
    <w:rsid w:val="007C510A"/>
    <w:rsid w:val="007C6044"/>
    <w:rsid w:val="007D43E4"/>
    <w:rsid w:val="007D7398"/>
    <w:rsid w:val="007F1F6A"/>
    <w:rsid w:val="00804E39"/>
    <w:rsid w:val="008062C5"/>
    <w:rsid w:val="00807EF5"/>
    <w:rsid w:val="0081072B"/>
    <w:rsid w:val="00810FAA"/>
    <w:rsid w:val="0081599E"/>
    <w:rsid w:val="0081726E"/>
    <w:rsid w:val="008308BD"/>
    <w:rsid w:val="00830925"/>
    <w:rsid w:val="008425EA"/>
    <w:rsid w:val="008537EA"/>
    <w:rsid w:val="00853FBB"/>
    <w:rsid w:val="00856743"/>
    <w:rsid w:val="008579CB"/>
    <w:rsid w:val="008606C7"/>
    <w:rsid w:val="008714C6"/>
    <w:rsid w:val="00872869"/>
    <w:rsid w:val="00873C60"/>
    <w:rsid w:val="0087409F"/>
    <w:rsid w:val="00874E7D"/>
    <w:rsid w:val="008801FA"/>
    <w:rsid w:val="008813BD"/>
    <w:rsid w:val="008845E1"/>
    <w:rsid w:val="00884C8A"/>
    <w:rsid w:val="008854A5"/>
    <w:rsid w:val="00893D1E"/>
    <w:rsid w:val="008A275C"/>
    <w:rsid w:val="008A41A3"/>
    <w:rsid w:val="008B022E"/>
    <w:rsid w:val="008B6746"/>
    <w:rsid w:val="008C5E65"/>
    <w:rsid w:val="008D1EB3"/>
    <w:rsid w:val="008D466F"/>
    <w:rsid w:val="008D6715"/>
    <w:rsid w:val="008D698B"/>
    <w:rsid w:val="008D7D6F"/>
    <w:rsid w:val="008E0A23"/>
    <w:rsid w:val="008E0F39"/>
    <w:rsid w:val="008E2A97"/>
    <w:rsid w:val="008F549E"/>
    <w:rsid w:val="00903B9A"/>
    <w:rsid w:val="00904514"/>
    <w:rsid w:val="00904E9C"/>
    <w:rsid w:val="00910777"/>
    <w:rsid w:val="00916240"/>
    <w:rsid w:val="00922ED0"/>
    <w:rsid w:val="00923C81"/>
    <w:rsid w:val="00925369"/>
    <w:rsid w:val="009256F7"/>
    <w:rsid w:val="009323B6"/>
    <w:rsid w:val="009326C9"/>
    <w:rsid w:val="00933CB2"/>
    <w:rsid w:val="00935852"/>
    <w:rsid w:val="009409D1"/>
    <w:rsid w:val="00940C73"/>
    <w:rsid w:val="00940CC7"/>
    <w:rsid w:val="009461EF"/>
    <w:rsid w:val="009464BF"/>
    <w:rsid w:val="00950FF2"/>
    <w:rsid w:val="009536C9"/>
    <w:rsid w:val="00956745"/>
    <w:rsid w:val="009617D9"/>
    <w:rsid w:val="00976672"/>
    <w:rsid w:val="00996435"/>
    <w:rsid w:val="009976C3"/>
    <w:rsid w:val="009A29EA"/>
    <w:rsid w:val="009A5157"/>
    <w:rsid w:val="009C1EEF"/>
    <w:rsid w:val="009C20BD"/>
    <w:rsid w:val="009C2DC0"/>
    <w:rsid w:val="009C324B"/>
    <w:rsid w:val="009C6830"/>
    <w:rsid w:val="009C7BF1"/>
    <w:rsid w:val="009D0146"/>
    <w:rsid w:val="009D590C"/>
    <w:rsid w:val="009D77FF"/>
    <w:rsid w:val="009E17C7"/>
    <w:rsid w:val="009E6158"/>
    <w:rsid w:val="009F4414"/>
    <w:rsid w:val="00A01415"/>
    <w:rsid w:val="00A20664"/>
    <w:rsid w:val="00A217C6"/>
    <w:rsid w:val="00A30F6C"/>
    <w:rsid w:val="00A3383C"/>
    <w:rsid w:val="00A34096"/>
    <w:rsid w:val="00A44D3B"/>
    <w:rsid w:val="00A47AFE"/>
    <w:rsid w:val="00A53158"/>
    <w:rsid w:val="00A539E9"/>
    <w:rsid w:val="00A624F8"/>
    <w:rsid w:val="00A71F31"/>
    <w:rsid w:val="00A74E46"/>
    <w:rsid w:val="00A770B7"/>
    <w:rsid w:val="00A856C8"/>
    <w:rsid w:val="00A87A69"/>
    <w:rsid w:val="00A91441"/>
    <w:rsid w:val="00A92851"/>
    <w:rsid w:val="00AA76E0"/>
    <w:rsid w:val="00AB22B1"/>
    <w:rsid w:val="00AB69F0"/>
    <w:rsid w:val="00AC1745"/>
    <w:rsid w:val="00AD668A"/>
    <w:rsid w:val="00AE08BA"/>
    <w:rsid w:val="00AE5733"/>
    <w:rsid w:val="00AE5F53"/>
    <w:rsid w:val="00AF167C"/>
    <w:rsid w:val="00AF1C56"/>
    <w:rsid w:val="00B007E5"/>
    <w:rsid w:val="00B04504"/>
    <w:rsid w:val="00B052E6"/>
    <w:rsid w:val="00B2356F"/>
    <w:rsid w:val="00B27525"/>
    <w:rsid w:val="00B34947"/>
    <w:rsid w:val="00B379B0"/>
    <w:rsid w:val="00B37CC3"/>
    <w:rsid w:val="00B43CFC"/>
    <w:rsid w:val="00B6157C"/>
    <w:rsid w:val="00B73080"/>
    <w:rsid w:val="00B74331"/>
    <w:rsid w:val="00B7525F"/>
    <w:rsid w:val="00B75355"/>
    <w:rsid w:val="00B86336"/>
    <w:rsid w:val="00B91F35"/>
    <w:rsid w:val="00BA2349"/>
    <w:rsid w:val="00BA590A"/>
    <w:rsid w:val="00BB5F41"/>
    <w:rsid w:val="00BB6225"/>
    <w:rsid w:val="00BB78DD"/>
    <w:rsid w:val="00BC5EC8"/>
    <w:rsid w:val="00BD2530"/>
    <w:rsid w:val="00BD30A0"/>
    <w:rsid w:val="00BD3DB4"/>
    <w:rsid w:val="00BD5387"/>
    <w:rsid w:val="00BE32DB"/>
    <w:rsid w:val="00BE504F"/>
    <w:rsid w:val="00BE5E88"/>
    <w:rsid w:val="00BF5266"/>
    <w:rsid w:val="00BF55CC"/>
    <w:rsid w:val="00C009C4"/>
    <w:rsid w:val="00C03D1F"/>
    <w:rsid w:val="00C05593"/>
    <w:rsid w:val="00C1176C"/>
    <w:rsid w:val="00C24094"/>
    <w:rsid w:val="00C33429"/>
    <w:rsid w:val="00C51A03"/>
    <w:rsid w:val="00C562F7"/>
    <w:rsid w:val="00C608BA"/>
    <w:rsid w:val="00C6341D"/>
    <w:rsid w:val="00C73EEE"/>
    <w:rsid w:val="00C92EE4"/>
    <w:rsid w:val="00CA16A1"/>
    <w:rsid w:val="00CB0AA1"/>
    <w:rsid w:val="00CB3CB3"/>
    <w:rsid w:val="00CC2B49"/>
    <w:rsid w:val="00CD1DD6"/>
    <w:rsid w:val="00CD26AB"/>
    <w:rsid w:val="00CD5D82"/>
    <w:rsid w:val="00D00D18"/>
    <w:rsid w:val="00D03E62"/>
    <w:rsid w:val="00D053B7"/>
    <w:rsid w:val="00D15218"/>
    <w:rsid w:val="00D16432"/>
    <w:rsid w:val="00D21EF1"/>
    <w:rsid w:val="00D23A0D"/>
    <w:rsid w:val="00D32954"/>
    <w:rsid w:val="00D344A5"/>
    <w:rsid w:val="00D50318"/>
    <w:rsid w:val="00D5133E"/>
    <w:rsid w:val="00D57905"/>
    <w:rsid w:val="00D60100"/>
    <w:rsid w:val="00D60C9C"/>
    <w:rsid w:val="00D71D46"/>
    <w:rsid w:val="00D74612"/>
    <w:rsid w:val="00D7619B"/>
    <w:rsid w:val="00D7645A"/>
    <w:rsid w:val="00D76BA0"/>
    <w:rsid w:val="00D7777F"/>
    <w:rsid w:val="00D80A22"/>
    <w:rsid w:val="00D8296E"/>
    <w:rsid w:val="00D83BEE"/>
    <w:rsid w:val="00D8402E"/>
    <w:rsid w:val="00D85856"/>
    <w:rsid w:val="00D9393C"/>
    <w:rsid w:val="00D93B3D"/>
    <w:rsid w:val="00DA4C8C"/>
    <w:rsid w:val="00DC5055"/>
    <w:rsid w:val="00DC6FBF"/>
    <w:rsid w:val="00DC7367"/>
    <w:rsid w:val="00DD0985"/>
    <w:rsid w:val="00DE7DD8"/>
    <w:rsid w:val="00DF28C6"/>
    <w:rsid w:val="00DF469C"/>
    <w:rsid w:val="00E03FA3"/>
    <w:rsid w:val="00E04EA2"/>
    <w:rsid w:val="00E10C4B"/>
    <w:rsid w:val="00E26353"/>
    <w:rsid w:val="00E3705B"/>
    <w:rsid w:val="00E439B1"/>
    <w:rsid w:val="00E4679B"/>
    <w:rsid w:val="00E50751"/>
    <w:rsid w:val="00E5303E"/>
    <w:rsid w:val="00E56B32"/>
    <w:rsid w:val="00E63FAF"/>
    <w:rsid w:val="00E648A9"/>
    <w:rsid w:val="00E67EB4"/>
    <w:rsid w:val="00E71476"/>
    <w:rsid w:val="00E741B4"/>
    <w:rsid w:val="00E83E7C"/>
    <w:rsid w:val="00E91E4F"/>
    <w:rsid w:val="00EA08E9"/>
    <w:rsid w:val="00EC654F"/>
    <w:rsid w:val="00EC6B8E"/>
    <w:rsid w:val="00ED202B"/>
    <w:rsid w:val="00EE1C78"/>
    <w:rsid w:val="00EE6DEA"/>
    <w:rsid w:val="00F05C36"/>
    <w:rsid w:val="00F10D61"/>
    <w:rsid w:val="00F12173"/>
    <w:rsid w:val="00F12A6E"/>
    <w:rsid w:val="00F15157"/>
    <w:rsid w:val="00F22E1E"/>
    <w:rsid w:val="00F23B0C"/>
    <w:rsid w:val="00F31DC2"/>
    <w:rsid w:val="00F41277"/>
    <w:rsid w:val="00F43D7C"/>
    <w:rsid w:val="00F44AA5"/>
    <w:rsid w:val="00F54715"/>
    <w:rsid w:val="00F55A2F"/>
    <w:rsid w:val="00F56443"/>
    <w:rsid w:val="00F61264"/>
    <w:rsid w:val="00F74A8A"/>
    <w:rsid w:val="00F852C3"/>
    <w:rsid w:val="00F92769"/>
    <w:rsid w:val="00F947FF"/>
    <w:rsid w:val="00F94E1E"/>
    <w:rsid w:val="00F96AB9"/>
    <w:rsid w:val="00FA06DE"/>
    <w:rsid w:val="00FA1903"/>
    <w:rsid w:val="00FA65C7"/>
    <w:rsid w:val="00FB1D7C"/>
    <w:rsid w:val="00FB43EC"/>
    <w:rsid w:val="00FC132B"/>
    <w:rsid w:val="00FC3E80"/>
    <w:rsid w:val="00FD1DCC"/>
    <w:rsid w:val="00FE0396"/>
    <w:rsid w:val="00FE4A3A"/>
    <w:rsid w:val="00FF2E8D"/>
    <w:rsid w:val="010D427B"/>
    <w:rsid w:val="01311235"/>
    <w:rsid w:val="01D628BE"/>
    <w:rsid w:val="02201D8C"/>
    <w:rsid w:val="02BF7B1F"/>
    <w:rsid w:val="03406283"/>
    <w:rsid w:val="04551ADD"/>
    <w:rsid w:val="04926F71"/>
    <w:rsid w:val="04A879CE"/>
    <w:rsid w:val="04FF212C"/>
    <w:rsid w:val="050F445E"/>
    <w:rsid w:val="053578FC"/>
    <w:rsid w:val="05896891"/>
    <w:rsid w:val="05D176B2"/>
    <w:rsid w:val="05F45988"/>
    <w:rsid w:val="071E6FE9"/>
    <w:rsid w:val="07391925"/>
    <w:rsid w:val="07440E67"/>
    <w:rsid w:val="074C025C"/>
    <w:rsid w:val="07B76CEE"/>
    <w:rsid w:val="07F63E15"/>
    <w:rsid w:val="080848BB"/>
    <w:rsid w:val="080B523A"/>
    <w:rsid w:val="08510EF1"/>
    <w:rsid w:val="0883068C"/>
    <w:rsid w:val="08EC5F52"/>
    <w:rsid w:val="0941137C"/>
    <w:rsid w:val="099F7725"/>
    <w:rsid w:val="0A134EB2"/>
    <w:rsid w:val="0AAB0D8C"/>
    <w:rsid w:val="0AB93667"/>
    <w:rsid w:val="0B750DE0"/>
    <w:rsid w:val="0B975207"/>
    <w:rsid w:val="0BFA7A30"/>
    <w:rsid w:val="0C4F3999"/>
    <w:rsid w:val="0C7E602C"/>
    <w:rsid w:val="0CC55A09"/>
    <w:rsid w:val="0D546BD3"/>
    <w:rsid w:val="0D66303B"/>
    <w:rsid w:val="0E0A5DCA"/>
    <w:rsid w:val="0E3015A8"/>
    <w:rsid w:val="0F8B118C"/>
    <w:rsid w:val="10B93AD7"/>
    <w:rsid w:val="113F67F4"/>
    <w:rsid w:val="12A04F4F"/>
    <w:rsid w:val="12CD386A"/>
    <w:rsid w:val="12D21AAA"/>
    <w:rsid w:val="132A4818"/>
    <w:rsid w:val="13454979"/>
    <w:rsid w:val="137B1518"/>
    <w:rsid w:val="14692B7A"/>
    <w:rsid w:val="1491486F"/>
    <w:rsid w:val="14FB2910"/>
    <w:rsid w:val="155654E1"/>
    <w:rsid w:val="15632263"/>
    <w:rsid w:val="168062F1"/>
    <w:rsid w:val="16A76CDF"/>
    <w:rsid w:val="16BC3AA2"/>
    <w:rsid w:val="174841C6"/>
    <w:rsid w:val="17A611E8"/>
    <w:rsid w:val="17BF692B"/>
    <w:rsid w:val="17EB2912"/>
    <w:rsid w:val="180E295A"/>
    <w:rsid w:val="182D4B48"/>
    <w:rsid w:val="185B5474"/>
    <w:rsid w:val="18E611E1"/>
    <w:rsid w:val="193A112A"/>
    <w:rsid w:val="19492842"/>
    <w:rsid w:val="194F6D87"/>
    <w:rsid w:val="194F7996"/>
    <w:rsid w:val="197251AD"/>
    <w:rsid w:val="19971433"/>
    <w:rsid w:val="1A9D7FC6"/>
    <w:rsid w:val="1ABA6BE8"/>
    <w:rsid w:val="1AF30C24"/>
    <w:rsid w:val="1AF6472B"/>
    <w:rsid w:val="1C7F0D00"/>
    <w:rsid w:val="1D202A26"/>
    <w:rsid w:val="1D6812E1"/>
    <w:rsid w:val="1D6C0D26"/>
    <w:rsid w:val="1D8B05A9"/>
    <w:rsid w:val="1DB47B00"/>
    <w:rsid w:val="1DC738FC"/>
    <w:rsid w:val="1DED6B6E"/>
    <w:rsid w:val="1EA5569B"/>
    <w:rsid w:val="1EB70EFB"/>
    <w:rsid w:val="1EE035D9"/>
    <w:rsid w:val="1EE461C3"/>
    <w:rsid w:val="1F212F73"/>
    <w:rsid w:val="20DE6C42"/>
    <w:rsid w:val="210841BD"/>
    <w:rsid w:val="211309EF"/>
    <w:rsid w:val="213B3A60"/>
    <w:rsid w:val="214B42D7"/>
    <w:rsid w:val="219A700D"/>
    <w:rsid w:val="21F2546D"/>
    <w:rsid w:val="220047A5"/>
    <w:rsid w:val="22964DE6"/>
    <w:rsid w:val="232079E6"/>
    <w:rsid w:val="23445DF9"/>
    <w:rsid w:val="23DB48B7"/>
    <w:rsid w:val="24294F25"/>
    <w:rsid w:val="24A863B5"/>
    <w:rsid w:val="24CA7C09"/>
    <w:rsid w:val="256B13EC"/>
    <w:rsid w:val="2597542E"/>
    <w:rsid w:val="25E93151"/>
    <w:rsid w:val="25E9477D"/>
    <w:rsid w:val="25F74A2E"/>
    <w:rsid w:val="262F0BBA"/>
    <w:rsid w:val="264A35AB"/>
    <w:rsid w:val="265359DC"/>
    <w:rsid w:val="26890E8F"/>
    <w:rsid w:val="27E92A9C"/>
    <w:rsid w:val="284321AC"/>
    <w:rsid w:val="28700AC7"/>
    <w:rsid w:val="287C121A"/>
    <w:rsid w:val="28FE2577"/>
    <w:rsid w:val="29A46239"/>
    <w:rsid w:val="29CC6AF1"/>
    <w:rsid w:val="29DD5B8B"/>
    <w:rsid w:val="2A7F1496"/>
    <w:rsid w:val="2AD654BC"/>
    <w:rsid w:val="2B4F70BA"/>
    <w:rsid w:val="2B606BD1"/>
    <w:rsid w:val="2B7803BF"/>
    <w:rsid w:val="2B9D6077"/>
    <w:rsid w:val="2BA3410D"/>
    <w:rsid w:val="2BD54C7A"/>
    <w:rsid w:val="2D0A1631"/>
    <w:rsid w:val="2D356EAE"/>
    <w:rsid w:val="2D4B1414"/>
    <w:rsid w:val="2DD85145"/>
    <w:rsid w:val="2DE0224B"/>
    <w:rsid w:val="2E3105DB"/>
    <w:rsid w:val="2ECB21A5"/>
    <w:rsid w:val="2ECD0A22"/>
    <w:rsid w:val="2EDA53F9"/>
    <w:rsid w:val="2F1B75F4"/>
    <w:rsid w:val="2F260132"/>
    <w:rsid w:val="2F4A2072"/>
    <w:rsid w:val="2F652C56"/>
    <w:rsid w:val="2F806687"/>
    <w:rsid w:val="2FB13F67"/>
    <w:rsid w:val="31613893"/>
    <w:rsid w:val="31A15D7C"/>
    <w:rsid w:val="32285C55"/>
    <w:rsid w:val="328A09D8"/>
    <w:rsid w:val="32F742BF"/>
    <w:rsid w:val="336D4581"/>
    <w:rsid w:val="344A48C2"/>
    <w:rsid w:val="345E211C"/>
    <w:rsid w:val="34BB5E0A"/>
    <w:rsid w:val="350C4714"/>
    <w:rsid w:val="35BE6BA2"/>
    <w:rsid w:val="35C228DA"/>
    <w:rsid w:val="35EB5C31"/>
    <w:rsid w:val="36733846"/>
    <w:rsid w:val="3796276C"/>
    <w:rsid w:val="38A370EB"/>
    <w:rsid w:val="396A50BF"/>
    <w:rsid w:val="39D92970"/>
    <w:rsid w:val="39FF6848"/>
    <w:rsid w:val="3A56240C"/>
    <w:rsid w:val="3ABC7B9C"/>
    <w:rsid w:val="3B1F523B"/>
    <w:rsid w:val="3B566169"/>
    <w:rsid w:val="3CE358B4"/>
    <w:rsid w:val="3CFB7418"/>
    <w:rsid w:val="3D0C6BB9"/>
    <w:rsid w:val="3D4F6AA6"/>
    <w:rsid w:val="3D5F05C4"/>
    <w:rsid w:val="3D727E9E"/>
    <w:rsid w:val="3DB71CA6"/>
    <w:rsid w:val="3E241349"/>
    <w:rsid w:val="3E281786"/>
    <w:rsid w:val="3E3E4A37"/>
    <w:rsid w:val="3E8C5707"/>
    <w:rsid w:val="3EB219E2"/>
    <w:rsid w:val="3EB76FF8"/>
    <w:rsid w:val="3ECD2B96"/>
    <w:rsid w:val="3ED25BE0"/>
    <w:rsid w:val="3F9D6F6A"/>
    <w:rsid w:val="3FD60E4A"/>
    <w:rsid w:val="406B780E"/>
    <w:rsid w:val="40833636"/>
    <w:rsid w:val="40B12DFF"/>
    <w:rsid w:val="40BB0771"/>
    <w:rsid w:val="41215E36"/>
    <w:rsid w:val="414C1BF9"/>
    <w:rsid w:val="419156DB"/>
    <w:rsid w:val="42101F4C"/>
    <w:rsid w:val="42440BA3"/>
    <w:rsid w:val="42843582"/>
    <w:rsid w:val="42B943FA"/>
    <w:rsid w:val="42D66FE0"/>
    <w:rsid w:val="42F36125"/>
    <w:rsid w:val="43882D11"/>
    <w:rsid w:val="4466372E"/>
    <w:rsid w:val="45436AB3"/>
    <w:rsid w:val="454964D0"/>
    <w:rsid w:val="455510F6"/>
    <w:rsid w:val="45596713"/>
    <w:rsid w:val="45800144"/>
    <w:rsid w:val="46476EB4"/>
    <w:rsid w:val="46DD3374"/>
    <w:rsid w:val="472F6285"/>
    <w:rsid w:val="47B9793D"/>
    <w:rsid w:val="4A1E0095"/>
    <w:rsid w:val="4A443E36"/>
    <w:rsid w:val="4AF25624"/>
    <w:rsid w:val="4AF32019"/>
    <w:rsid w:val="4AF3760A"/>
    <w:rsid w:val="4B1E7BF5"/>
    <w:rsid w:val="4B820085"/>
    <w:rsid w:val="4B8C3EA0"/>
    <w:rsid w:val="4BE75928"/>
    <w:rsid w:val="4C5E4F57"/>
    <w:rsid w:val="4D504C8A"/>
    <w:rsid w:val="4DD80395"/>
    <w:rsid w:val="4E455B77"/>
    <w:rsid w:val="4E4616CA"/>
    <w:rsid w:val="4E5125FF"/>
    <w:rsid w:val="4EC15329"/>
    <w:rsid w:val="4ED67BA2"/>
    <w:rsid w:val="4F245818"/>
    <w:rsid w:val="4FA620D8"/>
    <w:rsid w:val="501222E0"/>
    <w:rsid w:val="50D11D3D"/>
    <w:rsid w:val="50EE4AFC"/>
    <w:rsid w:val="513B3811"/>
    <w:rsid w:val="517B51D3"/>
    <w:rsid w:val="52326C6A"/>
    <w:rsid w:val="524A1A00"/>
    <w:rsid w:val="5251711B"/>
    <w:rsid w:val="526861E8"/>
    <w:rsid w:val="52BC5448"/>
    <w:rsid w:val="534A1D91"/>
    <w:rsid w:val="53982AFD"/>
    <w:rsid w:val="53A96AB8"/>
    <w:rsid w:val="54713532"/>
    <w:rsid w:val="54793CE9"/>
    <w:rsid w:val="548D63DA"/>
    <w:rsid w:val="55162B19"/>
    <w:rsid w:val="551C74A2"/>
    <w:rsid w:val="55682FB0"/>
    <w:rsid w:val="561C0DFB"/>
    <w:rsid w:val="565C2507"/>
    <w:rsid w:val="569608DD"/>
    <w:rsid w:val="57060606"/>
    <w:rsid w:val="57203535"/>
    <w:rsid w:val="57AB1EAE"/>
    <w:rsid w:val="57C405F7"/>
    <w:rsid w:val="57E336EF"/>
    <w:rsid w:val="58D565A1"/>
    <w:rsid w:val="598F67A4"/>
    <w:rsid w:val="599E6BD5"/>
    <w:rsid w:val="59F91E1B"/>
    <w:rsid w:val="5A082F63"/>
    <w:rsid w:val="5A750F84"/>
    <w:rsid w:val="5A8B5130"/>
    <w:rsid w:val="5B302FAB"/>
    <w:rsid w:val="5BA109BC"/>
    <w:rsid w:val="5BB406F0"/>
    <w:rsid w:val="5BC34AA7"/>
    <w:rsid w:val="5BEC60DC"/>
    <w:rsid w:val="5BF71248"/>
    <w:rsid w:val="5C3A6E47"/>
    <w:rsid w:val="5C447CC6"/>
    <w:rsid w:val="5D3B2D6F"/>
    <w:rsid w:val="5D46181B"/>
    <w:rsid w:val="5D5226A6"/>
    <w:rsid w:val="5DA84284"/>
    <w:rsid w:val="5E3C4A25"/>
    <w:rsid w:val="5E881A20"/>
    <w:rsid w:val="5EF209EA"/>
    <w:rsid w:val="5F1C0A86"/>
    <w:rsid w:val="5F6F2342"/>
    <w:rsid w:val="600A2FD4"/>
    <w:rsid w:val="602D0A71"/>
    <w:rsid w:val="605A06C3"/>
    <w:rsid w:val="60C576B1"/>
    <w:rsid w:val="60FA6BA5"/>
    <w:rsid w:val="60FB3677"/>
    <w:rsid w:val="611F2AAF"/>
    <w:rsid w:val="611F3EE2"/>
    <w:rsid w:val="617567A9"/>
    <w:rsid w:val="61A151DC"/>
    <w:rsid w:val="61E41603"/>
    <w:rsid w:val="62091390"/>
    <w:rsid w:val="6292105F"/>
    <w:rsid w:val="62B2425A"/>
    <w:rsid w:val="62C90F25"/>
    <w:rsid w:val="638C5AAE"/>
    <w:rsid w:val="63DD5051"/>
    <w:rsid w:val="64144D65"/>
    <w:rsid w:val="64174918"/>
    <w:rsid w:val="644D16E1"/>
    <w:rsid w:val="64A532CB"/>
    <w:rsid w:val="64A73E54"/>
    <w:rsid w:val="65062AC6"/>
    <w:rsid w:val="654A5C21"/>
    <w:rsid w:val="66543141"/>
    <w:rsid w:val="66873C89"/>
    <w:rsid w:val="67132EA6"/>
    <w:rsid w:val="673F7DF3"/>
    <w:rsid w:val="67A61834"/>
    <w:rsid w:val="67A67CB5"/>
    <w:rsid w:val="67C34BC0"/>
    <w:rsid w:val="67CD77DC"/>
    <w:rsid w:val="68BC0BE4"/>
    <w:rsid w:val="68CB4921"/>
    <w:rsid w:val="68CC52BF"/>
    <w:rsid w:val="6A487BF1"/>
    <w:rsid w:val="6A56696C"/>
    <w:rsid w:val="6AC063E9"/>
    <w:rsid w:val="6BEC5C84"/>
    <w:rsid w:val="6C1456BA"/>
    <w:rsid w:val="6C4B45B8"/>
    <w:rsid w:val="6C9C1458"/>
    <w:rsid w:val="6CF21078"/>
    <w:rsid w:val="6D415B5B"/>
    <w:rsid w:val="6D4C4C2C"/>
    <w:rsid w:val="6D6E66D7"/>
    <w:rsid w:val="6E5B2C4D"/>
    <w:rsid w:val="6EDB3133"/>
    <w:rsid w:val="6FEC2527"/>
    <w:rsid w:val="6FEF7AF1"/>
    <w:rsid w:val="703561EB"/>
    <w:rsid w:val="704C6CF1"/>
    <w:rsid w:val="7075449A"/>
    <w:rsid w:val="70F26CB2"/>
    <w:rsid w:val="714300F4"/>
    <w:rsid w:val="715B3540"/>
    <w:rsid w:val="71772AE7"/>
    <w:rsid w:val="718A7AD1"/>
    <w:rsid w:val="71F01837"/>
    <w:rsid w:val="71F63E00"/>
    <w:rsid w:val="720D24B0"/>
    <w:rsid w:val="721E46BD"/>
    <w:rsid w:val="726C71D7"/>
    <w:rsid w:val="72862412"/>
    <w:rsid w:val="73B8397F"/>
    <w:rsid w:val="7400424D"/>
    <w:rsid w:val="746048BB"/>
    <w:rsid w:val="750E6C6B"/>
    <w:rsid w:val="75DE488F"/>
    <w:rsid w:val="76542E8C"/>
    <w:rsid w:val="7661048A"/>
    <w:rsid w:val="76BA7259"/>
    <w:rsid w:val="76FB6D7B"/>
    <w:rsid w:val="77020A43"/>
    <w:rsid w:val="77D15C07"/>
    <w:rsid w:val="77E3618D"/>
    <w:rsid w:val="78165251"/>
    <w:rsid w:val="79272AC6"/>
    <w:rsid w:val="79621F56"/>
    <w:rsid w:val="79DC671F"/>
    <w:rsid w:val="7A1502E8"/>
    <w:rsid w:val="7A4561E1"/>
    <w:rsid w:val="7A456C8B"/>
    <w:rsid w:val="7A78773E"/>
    <w:rsid w:val="7BDE7397"/>
    <w:rsid w:val="7BE45ED9"/>
    <w:rsid w:val="7C137B66"/>
    <w:rsid w:val="7C2C2EB5"/>
    <w:rsid w:val="7C70088E"/>
    <w:rsid w:val="7CB451B1"/>
    <w:rsid w:val="7CEE5998"/>
    <w:rsid w:val="7CF31778"/>
    <w:rsid w:val="7D2D5BA3"/>
    <w:rsid w:val="7D6438CC"/>
    <w:rsid w:val="7E165915"/>
    <w:rsid w:val="7E2E5C88"/>
    <w:rsid w:val="7E746AF8"/>
    <w:rsid w:val="7E9538C3"/>
    <w:rsid w:val="7EBB13D2"/>
    <w:rsid w:val="7F6C24B3"/>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6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40"/>
    <w:qFormat/>
    <w:uiPriority w:val="99"/>
    <w:pPr>
      <w:jc w:val="left"/>
    </w:pPr>
  </w:style>
  <w:style w:type="paragraph" w:styleId="11">
    <w:name w:val="Body Text 3"/>
    <w:basedOn w:val="1"/>
    <w:link w:val="50"/>
    <w:qFormat/>
    <w:uiPriority w:val="0"/>
    <w:pPr>
      <w:spacing w:after="120"/>
    </w:pPr>
    <w:rPr>
      <w:sz w:val="16"/>
      <w:szCs w:val="16"/>
    </w:rPr>
  </w:style>
  <w:style w:type="paragraph" w:styleId="12">
    <w:name w:val="Body Text"/>
    <w:basedOn w:val="1"/>
    <w:link w:val="69"/>
    <w:qFormat/>
    <w:uiPriority w:val="0"/>
    <w:pPr>
      <w:spacing w:after="120"/>
    </w:pPr>
  </w:style>
  <w:style w:type="paragraph" w:styleId="13">
    <w:name w:val="Body Text Indent"/>
    <w:basedOn w:val="1"/>
    <w:link w:val="59"/>
    <w:qFormat/>
    <w:uiPriority w:val="0"/>
    <w:pPr>
      <w:spacing w:line="200" w:lineRule="exact"/>
      <w:ind w:firstLine="301"/>
    </w:pPr>
    <w:rPr>
      <w:rFonts w:ascii="宋体" w:hAnsi="Courier New"/>
      <w:spacing w:val="-4"/>
      <w:sz w:val="18"/>
      <w:szCs w:val="20"/>
    </w:rPr>
  </w:style>
  <w:style w:type="paragraph" w:styleId="14">
    <w:name w:val="toc 3"/>
    <w:basedOn w:val="1"/>
    <w:next w:val="1"/>
    <w:qFormat/>
    <w:uiPriority w:val="39"/>
    <w:pPr>
      <w:jc w:val="left"/>
    </w:pPr>
    <w:rPr>
      <w:rFonts w:ascii="Calibri" w:hAnsi="Calibri"/>
      <w:smallCaps/>
      <w:sz w:val="22"/>
      <w:szCs w:val="22"/>
    </w:rPr>
  </w:style>
  <w:style w:type="paragraph" w:styleId="15">
    <w:name w:val="Plain Text"/>
    <w:basedOn w:val="1"/>
    <w:next w:val="5"/>
    <w:link w:val="44"/>
    <w:qFormat/>
    <w:uiPriority w:val="0"/>
    <w:rPr>
      <w:rFonts w:ascii="宋体" w:hAnsi="Courier New"/>
      <w:szCs w:val="20"/>
    </w:rPr>
  </w:style>
  <w:style w:type="paragraph" w:styleId="16">
    <w:name w:val="Body Text Indent 2"/>
    <w:basedOn w:val="1"/>
    <w:link w:val="52"/>
    <w:qFormat/>
    <w:uiPriority w:val="0"/>
    <w:pPr>
      <w:spacing w:after="120" w:line="480" w:lineRule="auto"/>
      <w:ind w:left="420" w:leftChars="200"/>
    </w:pPr>
    <w:rPr>
      <w:rFonts w:asciiTheme="minorHAnsi" w:hAnsiTheme="minorHAnsi" w:eastAsiaTheme="minorEastAsia" w:cstheme="minorBidi"/>
      <w:szCs w:val="22"/>
    </w:rPr>
  </w:style>
  <w:style w:type="paragraph" w:styleId="17">
    <w:name w:val="Balloon Text"/>
    <w:basedOn w:val="1"/>
    <w:link w:val="64"/>
    <w:qFormat/>
    <w:uiPriority w:val="0"/>
    <w:rPr>
      <w:sz w:val="18"/>
      <w:szCs w:val="18"/>
    </w:rPr>
  </w:style>
  <w:style w:type="paragraph" w:styleId="18">
    <w:name w:val="footer"/>
    <w:basedOn w:val="1"/>
    <w:link w:val="4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360" w:after="360"/>
      <w:jc w:val="left"/>
    </w:pPr>
    <w:rPr>
      <w:rFonts w:ascii="Calibri" w:hAnsi="Calibri"/>
      <w:b/>
      <w:bCs/>
      <w:caps/>
      <w:sz w:val="22"/>
      <w:szCs w:val="22"/>
      <w:u w:val="single"/>
    </w:rPr>
  </w:style>
  <w:style w:type="paragraph" w:styleId="21">
    <w:name w:val="List"/>
    <w:basedOn w:val="1"/>
    <w:qFormat/>
    <w:uiPriority w:val="0"/>
    <w:pPr>
      <w:ind w:left="200" w:hanging="200" w:hangingChars="200"/>
    </w:pPr>
    <w:rPr>
      <w:sz w:val="28"/>
    </w:rPr>
  </w:style>
  <w:style w:type="paragraph" w:styleId="22">
    <w:name w:val="toc 2"/>
    <w:basedOn w:val="1"/>
    <w:next w:val="1"/>
    <w:qFormat/>
    <w:uiPriority w:val="39"/>
    <w:pPr>
      <w:jc w:val="left"/>
    </w:pPr>
    <w:rPr>
      <w:rFonts w:ascii="Calibri" w:hAnsi="Calibri"/>
      <w:b/>
      <w:bCs/>
      <w:smallCaps/>
      <w:sz w:val="22"/>
      <w:szCs w:val="22"/>
    </w:rPr>
  </w:style>
  <w:style w:type="paragraph" w:styleId="23">
    <w:name w:val="Normal (Web)"/>
    <w:basedOn w:val="1"/>
    <w:qFormat/>
    <w:uiPriority w:val="0"/>
    <w:rPr>
      <w:sz w:val="24"/>
    </w:rPr>
  </w:style>
  <w:style w:type="paragraph" w:styleId="24">
    <w:name w:val="Title"/>
    <w:basedOn w:val="1"/>
    <w:next w:val="1"/>
    <w:link w:val="55"/>
    <w:qFormat/>
    <w:uiPriority w:val="0"/>
    <w:pPr>
      <w:spacing w:before="240" w:after="60"/>
      <w:jc w:val="center"/>
      <w:outlineLvl w:val="0"/>
    </w:pPr>
    <w:rPr>
      <w:rFonts w:ascii="Cambria" w:hAnsi="Cambria"/>
      <w:b/>
      <w:bCs/>
      <w:sz w:val="32"/>
      <w:szCs w:val="32"/>
    </w:rPr>
  </w:style>
  <w:style w:type="paragraph" w:styleId="25">
    <w:name w:val="annotation subject"/>
    <w:basedOn w:val="10"/>
    <w:next w:val="10"/>
    <w:link w:val="41"/>
    <w:qFormat/>
    <w:uiPriority w:val="0"/>
    <w:rPr>
      <w:b/>
      <w:bCs/>
    </w:rPr>
  </w:style>
  <w:style w:type="paragraph" w:styleId="26">
    <w:name w:val="Body Text First Indent 2"/>
    <w:basedOn w:val="1"/>
    <w:unhideWhenUsed/>
    <w:qFormat/>
    <w:uiPriority w:val="99"/>
    <w:pPr>
      <w:ind w:firstLine="420"/>
    </w:p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Strong"/>
    <w:qFormat/>
    <w:uiPriority w:val="0"/>
    <w:rPr>
      <w:b/>
    </w:rPr>
  </w:style>
  <w:style w:type="character" w:styleId="31">
    <w:name w:val="page number"/>
    <w:qFormat/>
    <w:uiPriority w:val="0"/>
  </w:style>
  <w:style w:type="character" w:styleId="32">
    <w:name w:val="Hyperlink"/>
    <w:qFormat/>
    <w:uiPriority w:val="99"/>
    <w:rPr>
      <w:color w:val="0000FF"/>
      <w:u w:val="single"/>
    </w:rPr>
  </w:style>
  <w:style w:type="character" w:styleId="33">
    <w:name w:val="annotation reference"/>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3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6">
    <w:name w:val="正文2"/>
    <w:basedOn w:val="1"/>
    <w:qFormat/>
    <w:uiPriority w:val="0"/>
    <w:pPr>
      <w:adjustRightInd w:val="0"/>
      <w:spacing w:before="156" w:line="360" w:lineRule="auto"/>
      <w:ind w:firstLine="510" w:firstLineChars="200"/>
    </w:pPr>
    <w:rPr>
      <w:sz w:val="24"/>
      <w:szCs w:val="20"/>
    </w:rPr>
  </w:style>
  <w:style w:type="paragraph" w:customStyle="1" w:styleId="37">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8">
    <w:name w:val="样式5"/>
    <w:basedOn w:val="1"/>
    <w:qFormat/>
    <w:uiPriority w:val="0"/>
    <w:pPr>
      <w:adjustRightInd w:val="0"/>
      <w:spacing w:line="440" w:lineRule="exact"/>
      <w:ind w:left="2" w:firstLine="480" w:firstLineChars="200"/>
    </w:pPr>
    <w:rPr>
      <w:rFonts w:ascii="仿宋_GB2312" w:hAnsi="仿宋" w:eastAsia="仿宋_GB2312"/>
      <w:sz w:val="24"/>
    </w:rPr>
  </w:style>
  <w:style w:type="table" w:customStyle="1" w:styleId="39">
    <w:name w:val="Table Normal"/>
    <w:basedOn w:val="27"/>
    <w:unhideWhenUsed/>
    <w:qFormat/>
    <w:uiPriority w:val="0"/>
    <w:tblPr>
      <w:tblCellMar>
        <w:left w:w="0" w:type="dxa"/>
        <w:right w:w="0" w:type="dxa"/>
      </w:tblCellMar>
    </w:tblPr>
  </w:style>
  <w:style w:type="character" w:customStyle="1" w:styleId="40">
    <w:name w:val="批注文字 字符"/>
    <w:link w:val="10"/>
    <w:qFormat/>
    <w:uiPriority w:val="99"/>
    <w:rPr>
      <w:kern w:val="2"/>
      <w:sz w:val="21"/>
      <w:szCs w:val="24"/>
    </w:rPr>
  </w:style>
  <w:style w:type="character" w:customStyle="1" w:styleId="41">
    <w:name w:val="批注主题 字符"/>
    <w:link w:val="25"/>
    <w:qFormat/>
    <w:uiPriority w:val="0"/>
    <w:rPr>
      <w:b/>
      <w:bCs/>
      <w:kern w:val="2"/>
      <w:sz w:val="21"/>
      <w:szCs w:val="24"/>
    </w:rPr>
  </w:style>
  <w:style w:type="paragraph" w:styleId="42">
    <w:name w:val="List Paragraph"/>
    <w:basedOn w:val="1"/>
    <w:qFormat/>
    <w:uiPriority w:val="99"/>
    <w:pPr>
      <w:ind w:firstLine="420" w:firstLineChars="200"/>
    </w:pPr>
  </w:style>
  <w:style w:type="character" w:customStyle="1" w:styleId="43">
    <w:name w:val="未处理的提及1"/>
    <w:semiHidden/>
    <w:unhideWhenUsed/>
    <w:qFormat/>
    <w:uiPriority w:val="99"/>
    <w:rPr>
      <w:color w:val="605E5C"/>
      <w:shd w:val="clear" w:color="auto" w:fill="E1DFDD"/>
    </w:rPr>
  </w:style>
  <w:style w:type="character" w:customStyle="1" w:styleId="44">
    <w:name w:val="纯文本 字符"/>
    <w:link w:val="15"/>
    <w:qFormat/>
    <w:uiPriority w:val="0"/>
    <w:rPr>
      <w:rFonts w:ascii="宋体" w:hAnsi="Courier New"/>
      <w:kern w:val="2"/>
      <w:sz w:val="21"/>
    </w:rPr>
  </w:style>
  <w:style w:type="paragraph" w:customStyle="1" w:styleId="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font21"/>
    <w:qFormat/>
    <w:uiPriority w:val="0"/>
    <w:rPr>
      <w:rFonts w:ascii="??" w:hAnsi="??" w:cs="??"/>
      <w:color w:val="000000"/>
      <w:sz w:val="24"/>
      <w:szCs w:val="24"/>
      <w:u w:val="none"/>
    </w:rPr>
  </w:style>
  <w:style w:type="paragraph" w:customStyle="1" w:styleId="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8">
    <w:name w:val="页脚 字符"/>
    <w:link w:val="18"/>
    <w:qFormat/>
    <w:uiPriority w:val="99"/>
    <w:rPr>
      <w:kern w:val="2"/>
      <w:sz w:val="18"/>
      <w:szCs w:val="18"/>
    </w:rPr>
  </w:style>
  <w:style w:type="character" w:customStyle="1" w:styleId="49">
    <w:name w:val="未处理的提及2"/>
    <w:basedOn w:val="29"/>
    <w:semiHidden/>
    <w:unhideWhenUsed/>
    <w:qFormat/>
    <w:uiPriority w:val="99"/>
    <w:rPr>
      <w:color w:val="605E5C"/>
      <w:shd w:val="clear" w:color="auto" w:fill="E1DFDD"/>
    </w:rPr>
  </w:style>
  <w:style w:type="character" w:customStyle="1" w:styleId="50">
    <w:name w:val="正文文本 3 字符"/>
    <w:basedOn w:val="29"/>
    <w:link w:val="11"/>
    <w:qFormat/>
    <w:uiPriority w:val="0"/>
    <w:rPr>
      <w:kern w:val="2"/>
      <w:sz w:val="16"/>
      <w:szCs w:val="16"/>
    </w:rPr>
  </w:style>
  <w:style w:type="paragraph" w:customStyle="1" w:styleId="51">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2">
    <w:name w:val="正文文本缩进 2 字符"/>
    <w:basedOn w:val="29"/>
    <w:link w:val="16"/>
    <w:qFormat/>
    <w:uiPriority w:val="0"/>
    <w:rPr>
      <w:rFonts w:asciiTheme="minorHAnsi" w:hAnsiTheme="minorHAnsi" w:eastAsiaTheme="minorEastAsia" w:cstheme="minorBidi"/>
      <w:kern w:val="2"/>
      <w:sz w:val="21"/>
      <w:szCs w:val="22"/>
    </w:rPr>
  </w:style>
  <w:style w:type="character" w:customStyle="1" w:styleId="53">
    <w:name w:val="批注文字 字符2"/>
    <w:qFormat/>
    <w:uiPriority w:val="0"/>
    <w:rPr>
      <w:kern w:val="2"/>
      <w:sz w:val="21"/>
      <w:szCs w:val="24"/>
    </w:rPr>
  </w:style>
  <w:style w:type="character" w:customStyle="1" w:styleId="54">
    <w:name w:val="纯文本 字符3"/>
    <w:qFormat/>
    <w:uiPriority w:val="0"/>
    <w:rPr>
      <w:rFonts w:ascii="宋体" w:hAnsi="Courier New" w:eastAsia="宋体"/>
      <w:kern w:val="2"/>
      <w:sz w:val="21"/>
      <w:lang w:val="en-US" w:eastAsia="zh-CN" w:bidi="ar-SA"/>
    </w:rPr>
  </w:style>
  <w:style w:type="character" w:customStyle="1" w:styleId="55">
    <w:name w:val="标题 字符"/>
    <w:basedOn w:val="29"/>
    <w:link w:val="24"/>
    <w:qFormat/>
    <w:uiPriority w:val="0"/>
    <w:rPr>
      <w:rFonts w:ascii="Calibri Light" w:hAnsi="Calibri Light" w:eastAsia="宋体" w:cs="Times New Roman"/>
      <w:b/>
      <w:bCs/>
      <w:kern w:val="2"/>
      <w:sz w:val="32"/>
      <w:szCs w:val="32"/>
    </w:rPr>
  </w:style>
  <w:style w:type="paragraph" w:customStyle="1" w:styleId="56">
    <w:name w:val="列表段落1"/>
    <w:basedOn w:val="1"/>
    <w:qFormat/>
    <w:uiPriority w:val="0"/>
    <w:pPr>
      <w:ind w:firstLine="420" w:firstLineChars="200"/>
    </w:pPr>
    <w:rPr>
      <w:rFonts w:ascii="Calibri" w:hAnsi="Calibri"/>
      <w:szCs w:val="22"/>
    </w:rPr>
  </w:style>
  <w:style w:type="character" w:customStyle="1" w:styleId="57">
    <w:name w:val="标题 1 字符"/>
    <w:basedOn w:val="29"/>
    <w:link w:val="2"/>
    <w:qFormat/>
    <w:uiPriority w:val="0"/>
    <w:rPr>
      <w:rFonts w:hint="default" w:ascii="Calibri" w:hAnsi="Calibri" w:eastAsia="宋体" w:cs="Times New Roman"/>
      <w:b/>
      <w:kern w:val="44"/>
      <w:sz w:val="44"/>
    </w:rPr>
  </w:style>
  <w:style w:type="character" w:customStyle="1" w:styleId="58">
    <w:name w:val="正文文本 字符"/>
    <w:basedOn w:val="29"/>
    <w:qFormat/>
    <w:uiPriority w:val="0"/>
    <w:rPr>
      <w:rFonts w:hint="default" w:ascii="Calibri" w:hAnsi="Calibri" w:eastAsia="宋体" w:cs="Times New Roman"/>
      <w:kern w:val="2"/>
      <w:sz w:val="32"/>
    </w:rPr>
  </w:style>
  <w:style w:type="character" w:customStyle="1" w:styleId="59">
    <w:name w:val="正文文本缩进 字符"/>
    <w:basedOn w:val="29"/>
    <w:link w:val="13"/>
    <w:qFormat/>
    <w:uiPriority w:val="0"/>
    <w:rPr>
      <w:rFonts w:hint="default" w:ascii="Calibri" w:hAnsi="Calibri" w:eastAsia="宋体" w:cs="Times New Roman"/>
      <w:kern w:val="2"/>
      <w:sz w:val="21"/>
      <w:szCs w:val="22"/>
    </w:rPr>
  </w:style>
  <w:style w:type="character" w:customStyle="1" w:styleId="60">
    <w:name w:val="正文文本首行缩进 2 字符"/>
    <w:basedOn w:val="59"/>
    <w:qFormat/>
    <w:uiPriority w:val="0"/>
    <w:rPr>
      <w:rFonts w:hint="eastAsia" w:ascii="宋体" w:hAnsi="Courier New" w:eastAsia="宋体" w:cs="Times New Roman"/>
      <w:spacing w:val="-4"/>
      <w:kern w:val="2"/>
      <w:sz w:val="18"/>
      <w:szCs w:val="22"/>
    </w:rPr>
  </w:style>
  <w:style w:type="character" w:customStyle="1" w:styleId="61">
    <w:name w:val="标题 2 字符"/>
    <w:basedOn w:val="29"/>
    <w:link w:val="3"/>
    <w:qFormat/>
    <w:uiPriority w:val="0"/>
    <w:rPr>
      <w:rFonts w:hint="default" w:ascii="Arial" w:hAnsi="Arial" w:eastAsia="黑体" w:cs="Times New Roman"/>
      <w:b/>
      <w:kern w:val="2"/>
      <w:sz w:val="32"/>
      <w:szCs w:val="22"/>
    </w:rPr>
  </w:style>
  <w:style w:type="paragraph" w:customStyle="1" w:styleId="62">
    <w:name w:val="msolistparagraph"/>
    <w:basedOn w:val="1"/>
    <w:qFormat/>
    <w:uiPriority w:val="0"/>
    <w:pPr>
      <w:ind w:firstLine="420" w:firstLineChars="200"/>
    </w:pPr>
    <w:rPr>
      <w:rFonts w:ascii="Calibri" w:hAnsi="Calibri"/>
      <w:szCs w:val="22"/>
    </w:rPr>
  </w:style>
  <w:style w:type="character" w:customStyle="1" w:styleId="63">
    <w:name w:val="font31"/>
    <w:basedOn w:val="29"/>
    <w:qFormat/>
    <w:uiPriority w:val="0"/>
    <w:rPr>
      <w:rFonts w:ascii="Wingdings 2" w:hAnsi="Wingdings 2" w:eastAsia="Wingdings 2" w:cs="Wingdings 2"/>
      <w:color w:val="000000"/>
      <w:sz w:val="20"/>
      <w:szCs w:val="20"/>
      <w:u w:val="none"/>
    </w:rPr>
  </w:style>
  <w:style w:type="character" w:customStyle="1" w:styleId="64">
    <w:name w:val="批注框文本 字符"/>
    <w:basedOn w:val="29"/>
    <w:link w:val="17"/>
    <w:qFormat/>
    <w:uiPriority w:val="0"/>
    <w:rPr>
      <w:kern w:val="2"/>
      <w:sz w:val="18"/>
      <w:szCs w:val="18"/>
    </w:rPr>
  </w:style>
  <w:style w:type="paragraph" w:customStyle="1" w:styleId="65">
    <w:name w:val="Table Paragraph"/>
    <w:basedOn w:val="1"/>
    <w:qFormat/>
    <w:uiPriority w:val="0"/>
    <w:pPr>
      <w:jc w:val="left"/>
    </w:pPr>
    <w:rPr>
      <w:rFonts w:ascii="Calibri" w:hAnsi="Calibri"/>
      <w:kern w:val="0"/>
      <w:sz w:val="22"/>
      <w:szCs w:val="22"/>
    </w:rPr>
  </w:style>
  <w:style w:type="paragraph" w:customStyle="1" w:styleId="66">
    <w:name w:val="Table Text"/>
    <w:basedOn w:val="1"/>
    <w:qFormat/>
    <w:uiPriority w:val="0"/>
    <w:rPr>
      <w:rFonts w:hint="eastAsia" w:ascii="宋体" w:hAnsi="宋体"/>
      <w:sz w:val="14"/>
      <w:szCs w:val="14"/>
    </w:rPr>
  </w:style>
  <w:style w:type="character" w:customStyle="1" w:styleId="67">
    <w:name w:val="font01"/>
    <w:basedOn w:val="29"/>
    <w:qFormat/>
    <w:uiPriority w:val="0"/>
    <w:rPr>
      <w:rFonts w:hint="eastAsia" w:ascii="新宋体" w:hAnsi="新宋体" w:eastAsia="新宋体" w:cs="新宋体"/>
      <w:color w:val="000000"/>
      <w:sz w:val="21"/>
      <w:szCs w:val="21"/>
      <w:u w:val="none"/>
      <w:vertAlign w:val="superscript"/>
    </w:rPr>
  </w:style>
  <w:style w:type="paragraph" w:customStyle="1" w:styleId="68">
    <w:name w:val="表格文字"/>
    <w:basedOn w:val="1"/>
    <w:next w:val="12"/>
    <w:qFormat/>
    <w:uiPriority w:val="0"/>
    <w:pPr>
      <w:adjustRightInd w:val="0"/>
      <w:spacing w:line="420" w:lineRule="atLeast"/>
      <w:jc w:val="left"/>
    </w:pPr>
    <w:rPr>
      <w:kern w:val="0"/>
    </w:rPr>
  </w:style>
  <w:style w:type="character" w:customStyle="1" w:styleId="69">
    <w:name w:val="正文文本 字符1"/>
    <w:basedOn w:val="29"/>
    <w:link w:val="12"/>
    <w:qFormat/>
    <w:uiPriority w:val="0"/>
    <w:rPr>
      <w:kern w:val="2"/>
      <w:sz w:val="21"/>
      <w:szCs w:val="24"/>
    </w:rPr>
  </w:style>
  <w:style w:type="paragraph" w:customStyle="1" w:styleId="70">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11496</Words>
  <Characters>13344</Characters>
  <Lines>751</Lines>
  <Paragraphs>211</Paragraphs>
  <TotalTime>29</TotalTime>
  <ScaleCrop>false</ScaleCrop>
  <LinksUpToDate>false</LinksUpToDate>
  <CharactersWithSpaces>13549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2025-02-13T10:05:00Z</dcterms:created>
  <dc:creator>小路</dc:creator>
  <cp:lastModifiedBy>心亦77</cp:lastModifiedBy>
  <cp:lastPrinted>2024-11-14T07:39:00Z</cp:lastPrinted>
  <dcterms:modified xsi:type="dcterms:W3CDTF">2025-05-12T01:40:13Z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E6A16356D85E41148AC1C824304A8949_13</vt:lpwstr>
  </property>
  <property fmtid="{D5CDD505-2E9C-101B-9397-08002B2CF9AE}" pid="4" name="KSOTemplateDocerSaveRecord">
    <vt:lpwstr>eyJoZGlkIjoiMzcwYTExYmIyZGMyMWM0ZjRkOWNmYmExYjAxZWNlYzgiLCJ1c2VySWQiOiIyOTUwMDM4NzAifQ==</vt:lpwstr>
  </property>
</Properties>
</file>