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9E3F4">
      <w:pPr>
        <w:pStyle w:val="7"/>
        <w:spacing w:line="285" w:lineRule="auto"/>
        <w:rPr>
          <w:rFonts w:hint="eastAsia" w:ascii="宋体" w:hAnsi="宋体" w:eastAsia="宋体" w:cs="宋体"/>
          <w:color w:val="auto"/>
          <w:sz w:val="22"/>
          <w:szCs w:val="22"/>
          <w:highlight w:val="none"/>
        </w:rPr>
      </w:pPr>
    </w:p>
    <w:p w14:paraId="365A6587">
      <w:pPr>
        <w:spacing w:before="192" w:line="222" w:lineRule="auto"/>
        <w:ind w:left="309"/>
        <w:rPr>
          <w:rFonts w:hint="eastAsia" w:ascii="宋体" w:hAnsi="宋体" w:eastAsia="宋体" w:cs="宋体"/>
          <w:color w:val="auto"/>
          <w:sz w:val="60"/>
          <w:szCs w:val="60"/>
          <w:highlight w:val="none"/>
          <w:lang w:eastAsia="zh-CN"/>
        </w:rPr>
      </w:pPr>
      <w:r>
        <w:rPr>
          <w:rFonts w:hint="eastAsia" w:ascii="宋体" w:hAnsi="宋体" w:eastAsia="宋体" w:cs="宋体"/>
          <w:b/>
          <w:bCs/>
          <w:color w:val="auto"/>
          <w:spacing w:val="-1"/>
          <w:sz w:val="60"/>
          <w:szCs w:val="60"/>
          <w:highlight w:val="none"/>
          <w:lang w:eastAsia="zh-CN"/>
        </w:rPr>
        <w:t>广西合士嘉项目咨询有限公司</w:t>
      </w:r>
    </w:p>
    <w:p w14:paraId="20D3E117">
      <w:pPr>
        <w:pStyle w:val="7"/>
        <w:spacing w:line="302" w:lineRule="auto"/>
        <w:rPr>
          <w:rFonts w:hint="eastAsia" w:ascii="宋体" w:hAnsi="宋体" w:eastAsia="宋体" w:cs="宋体"/>
          <w:color w:val="auto"/>
          <w:highlight w:val="none"/>
        </w:rPr>
      </w:pPr>
    </w:p>
    <w:p w14:paraId="73F8CAEB">
      <w:pPr>
        <w:pStyle w:val="7"/>
        <w:spacing w:line="303" w:lineRule="auto"/>
        <w:rPr>
          <w:rFonts w:hint="eastAsia" w:ascii="宋体" w:hAnsi="宋体" w:eastAsia="宋体" w:cs="宋体"/>
          <w:color w:val="auto"/>
          <w:highlight w:val="none"/>
        </w:rPr>
      </w:pPr>
    </w:p>
    <w:p w14:paraId="73CDDD8E">
      <w:pPr>
        <w:pStyle w:val="7"/>
        <w:spacing w:line="303" w:lineRule="auto"/>
        <w:rPr>
          <w:rFonts w:hint="eastAsia" w:ascii="宋体" w:hAnsi="宋体" w:eastAsia="宋体" w:cs="宋体"/>
          <w:color w:val="auto"/>
          <w:highlight w:val="none"/>
        </w:rPr>
      </w:pPr>
    </w:p>
    <w:p w14:paraId="6395D032">
      <w:pPr>
        <w:spacing w:line="2120" w:lineRule="exact"/>
        <w:ind w:firstLine="3081"/>
        <w:rPr>
          <w:rFonts w:hint="eastAsia" w:ascii="宋体" w:hAnsi="宋体" w:eastAsia="宋体" w:cs="宋体"/>
          <w:color w:val="auto"/>
          <w:highlight w:val="none"/>
        </w:rPr>
      </w:pPr>
    </w:p>
    <w:p w14:paraId="4AFF5B6D">
      <w:pPr>
        <w:pStyle w:val="7"/>
        <w:spacing w:line="466" w:lineRule="auto"/>
        <w:rPr>
          <w:rFonts w:hint="eastAsia" w:ascii="宋体" w:hAnsi="宋体" w:eastAsia="宋体" w:cs="宋体"/>
          <w:color w:val="auto"/>
          <w:highlight w:val="none"/>
        </w:rPr>
      </w:pPr>
    </w:p>
    <w:p w14:paraId="059A3C6E">
      <w:pPr>
        <w:bidi w:val="0"/>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竞争性磋商文件</w:t>
      </w:r>
    </w:p>
    <w:p w14:paraId="5E8FBA76">
      <w:pPr>
        <w:pStyle w:val="7"/>
        <w:spacing w:line="251" w:lineRule="auto"/>
        <w:rPr>
          <w:rFonts w:hint="eastAsia" w:ascii="宋体" w:hAnsi="宋体" w:eastAsia="宋体" w:cs="宋体"/>
          <w:color w:val="auto"/>
          <w:highlight w:val="none"/>
        </w:rPr>
      </w:pPr>
    </w:p>
    <w:p w14:paraId="3D77C7CB">
      <w:pPr>
        <w:pStyle w:val="7"/>
        <w:spacing w:line="251" w:lineRule="auto"/>
        <w:rPr>
          <w:rFonts w:hint="eastAsia" w:ascii="宋体" w:hAnsi="宋体" w:eastAsia="宋体" w:cs="宋体"/>
          <w:color w:val="auto"/>
          <w:highlight w:val="none"/>
        </w:rPr>
      </w:pPr>
    </w:p>
    <w:p w14:paraId="28F2EB5F">
      <w:pPr>
        <w:pStyle w:val="7"/>
        <w:spacing w:line="251" w:lineRule="auto"/>
        <w:rPr>
          <w:rFonts w:hint="eastAsia" w:ascii="宋体" w:hAnsi="宋体" w:eastAsia="宋体" w:cs="宋体"/>
          <w:color w:val="auto"/>
          <w:highlight w:val="none"/>
        </w:rPr>
      </w:pPr>
    </w:p>
    <w:p w14:paraId="2BD82E3B">
      <w:pPr>
        <w:pStyle w:val="7"/>
        <w:spacing w:line="251" w:lineRule="auto"/>
        <w:rPr>
          <w:rFonts w:hint="eastAsia" w:ascii="宋体" w:hAnsi="宋体" w:eastAsia="宋体" w:cs="宋体"/>
          <w:color w:val="auto"/>
          <w:highlight w:val="none"/>
        </w:rPr>
      </w:pPr>
    </w:p>
    <w:p w14:paraId="467DB3EE">
      <w:pPr>
        <w:spacing w:before="101" w:line="357" w:lineRule="auto"/>
        <w:ind w:left="2921" w:hanging="1594"/>
        <w:rPr>
          <w:rFonts w:hint="eastAsia" w:ascii="宋体" w:hAnsi="宋体" w:eastAsia="宋体" w:cs="宋体"/>
          <w:b/>
          <w:bCs/>
          <w:color w:val="auto"/>
          <w:sz w:val="31"/>
          <w:szCs w:val="31"/>
          <w:highlight w:val="none"/>
        </w:rPr>
      </w:pPr>
      <w:r>
        <w:rPr>
          <w:rFonts w:hint="eastAsia" w:ascii="宋体" w:hAnsi="宋体" w:eastAsia="宋体" w:cs="宋体"/>
          <w:b/>
          <w:bCs/>
          <w:color w:val="auto"/>
          <w:spacing w:val="8"/>
          <w:sz w:val="31"/>
          <w:szCs w:val="31"/>
          <w:highlight w:val="none"/>
        </w:rPr>
        <w:t>项目名称：资源县人民武装部新营院建设项目</w:t>
      </w:r>
    </w:p>
    <w:p w14:paraId="1731B4BE">
      <w:pPr>
        <w:spacing w:before="48" w:line="223" w:lineRule="auto"/>
        <w:ind w:left="1327"/>
        <w:rPr>
          <w:rFonts w:hint="eastAsia" w:ascii="宋体" w:hAnsi="宋体" w:eastAsia="宋体" w:cs="宋体"/>
          <w:b/>
          <w:bCs/>
          <w:color w:val="auto"/>
          <w:sz w:val="31"/>
          <w:szCs w:val="31"/>
          <w:highlight w:val="none"/>
          <w:lang w:eastAsia="zh-CN"/>
        </w:rPr>
      </w:pPr>
      <w:r>
        <w:rPr>
          <w:rFonts w:hint="eastAsia" w:ascii="宋体" w:hAnsi="宋体" w:eastAsia="宋体" w:cs="宋体"/>
          <w:b/>
          <w:bCs/>
          <w:color w:val="auto"/>
          <w:spacing w:val="7"/>
          <w:sz w:val="31"/>
          <w:szCs w:val="31"/>
          <w:highlight w:val="none"/>
        </w:rPr>
        <w:t>项目编号：</w:t>
      </w:r>
      <w:r>
        <w:rPr>
          <w:rFonts w:hint="eastAsia" w:ascii="宋体" w:hAnsi="宋体" w:eastAsia="宋体" w:cs="宋体"/>
          <w:b/>
          <w:bCs/>
          <w:color w:val="auto"/>
          <w:sz w:val="31"/>
          <w:szCs w:val="31"/>
          <w:highlight w:val="none"/>
          <w:lang w:eastAsia="zh-CN"/>
        </w:rPr>
        <w:t>GLZC2024-C3-290284-GXHS</w:t>
      </w:r>
    </w:p>
    <w:p w14:paraId="667CADE6">
      <w:pPr>
        <w:pStyle w:val="7"/>
        <w:spacing w:line="244" w:lineRule="auto"/>
        <w:rPr>
          <w:rFonts w:hint="eastAsia" w:ascii="宋体" w:hAnsi="宋体" w:eastAsia="宋体" w:cs="宋体"/>
          <w:color w:val="auto"/>
          <w:highlight w:val="none"/>
        </w:rPr>
      </w:pPr>
    </w:p>
    <w:p w14:paraId="39D57A8B">
      <w:pPr>
        <w:pStyle w:val="7"/>
        <w:spacing w:line="245" w:lineRule="auto"/>
        <w:rPr>
          <w:rFonts w:hint="eastAsia" w:ascii="宋体" w:hAnsi="宋体" w:eastAsia="宋体" w:cs="宋体"/>
          <w:color w:val="auto"/>
          <w:highlight w:val="none"/>
        </w:rPr>
      </w:pPr>
    </w:p>
    <w:p w14:paraId="2507AE62">
      <w:pPr>
        <w:pStyle w:val="7"/>
        <w:spacing w:line="245" w:lineRule="auto"/>
        <w:rPr>
          <w:rFonts w:hint="eastAsia" w:ascii="宋体" w:hAnsi="宋体" w:eastAsia="宋体" w:cs="宋体"/>
          <w:color w:val="auto"/>
          <w:highlight w:val="none"/>
        </w:rPr>
      </w:pPr>
    </w:p>
    <w:p w14:paraId="48C60AA5">
      <w:pPr>
        <w:pStyle w:val="7"/>
        <w:spacing w:line="245" w:lineRule="auto"/>
        <w:rPr>
          <w:rFonts w:hint="eastAsia" w:ascii="宋体" w:hAnsi="宋体" w:eastAsia="宋体" w:cs="宋体"/>
          <w:color w:val="auto"/>
          <w:highlight w:val="none"/>
        </w:rPr>
      </w:pPr>
    </w:p>
    <w:p w14:paraId="39818AA5">
      <w:pPr>
        <w:pStyle w:val="7"/>
        <w:spacing w:line="245" w:lineRule="auto"/>
        <w:rPr>
          <w:rFonts w:hint="eastAsia" w:ascii="宋体" w:hAnsi="宋体" w:eastAsia="宋体" w:cs="宋体"/>
          <w:color w:val="auto"/>
          <w:highlight w:val="none"/>
        </w:rPr>
      </w:pPr>
    </w:p>
    <w:p w14:paraId="29A03137">
      <w:pPr>
        <w:pStyle w:val="7"/>
        <w:spacing w:line="245" w:lineRule="auto"/>
        <w:rPr>
          <w:rFonts w:hint="eastAsia" w:ascii="宋体" w:hAnsi="宋体" w:eastAsia="宋体" w:cs="宋体"/>
          <w:color w:val="auto"/>
          <w:highlight w:val="none"/>
        </w:rPr>
      </w:pPr>
    </w:p>
    <w:p w14:paraId="27A2B9BC">
      <w:pPr>
        <w:pStyle w:val="7"/>
        <w:spacing w:line="245" w:lineRule="auto"/>
        <w:rPr>
          <w:rFonts w:hint="eastAsia" w:ascii="宋体" w:hAnsi="宋体" w:eastAsia="宋体" w:cs="宋体"/>
          <w:color w:val="auto"/>
          <w:highlight w:val="none"/>
        </w:rPr>
      </w:pPr>
    </w:p>
    <w:p w14:paraId="53A88EAE">
      <w:pPr>
        <w:pStyle w:val="7"/>
        <w:spacing w:line="245" w:lineRule="auto"/>
        <w:rPr>
          <w:rFonts w:hint="eastAsia" w:ascii="宋体" w:hAnsi="宋体" w:eastAsia="宋体" w:cs="宋体"/>
          <w:color w:val="auto"/>
          <w:highlight w:val="none"/>
        </w:rPr>
      </w:pPr>
    </w:p>
    <w:p w14:paraId="110A8CE9">
      <w:pPr>
        <w:pStyle w:val="7"/>
        <w:spacing w:line="245" w:lineRule="auto"/>
        <w:rPr>
          <w:rFonts w:hint="eastAsia" w:ascii="宋体" w:hAnsi="宋体" w:eastAsia="宋体" w:cs="宋体"/>
          <w:color w:val="auto"/>
          <w:highlight w:val="none"/>
        </w:rPr>
      </w:pPr>
    </w:p>
    <w:p w14:paraId="62379366">
      <w:pPr>
        <w:pStyle w:val="7"/>
        <w:spacing w:line="245" w:lineRule="auto"/>
        <w:rPr>
          <w:rFonts w:hint="eastAsia" w:ascii="宋体" w:hAnsi="宋体" w:eastAsia="宋体" w:cs="宋体"/>
          <w:color w:val="auto"/>
          <w:highlight w:val="none"/>
        </w:rPr>
      </w:pPr>
    </w:p>
    <w:p w14:paraId="659DFD36">
      <w:pPr>
        <w:pStyle w:val="7"/>
        <w:spacing w:line="245" w:lineRule="auto"/>
        <w:rPr>
          <w:rFonts w:hint="eastAsia" w:ascii="宋体" w:hAnsi="宋体" w:eastAsia="宋体" w:cs="宋体"/>
          <w:color w:val="auto"/>
          <w:highlight w:val="none"/>
        </w:rPr>
      </w:pPr>
    </w:p>
    <w:p w14:paraId="4EBF16F9">
      <w:pPr>
        <w:pStyle w:val="7"/>
        <w:spacing w:line="245" w:lineRule="auto"/>
        <w:rPr>
          <w:rFonts w:hint="eastAsia" w:ascii="宋体" w:hAnsi="宋体" w:eastAsia="宋体" w:cs="宋体"/>
          <w:color w:val="auto"/>
          <w:highlight w:val="none"/>
        </w:rPr>
      </w:pPr>
    </w:p>
    <w:p w14:paraId="5C025C94">
      <w:pPr>
        <w:pStyle w:val="7"/>
        <w:spacing w:line="245" w:lineRule="auto"/>
        <w:rPr>
          <w:rFonts w:hint="eastAsia" w:ascii="宋体" w:hAnsi="宋体" w:eastAsia="宋体" w:cs="宋体"/>
          <w:color w:val="auto"/>
          <w:highlight w:val="none"/>
        </w:rPr>
      </w:pPr>
    </w:p>
    <w:p w14:paraId="71AE079A">
      <w:pPr>
        <w:pStyle w:val="7"/>
        <w:spacing w:line="245" w:lineRule="auto"/>
        <w:rPr>
          <w:rFonts w:hint="eastAsia" w:ascii="宋体" w:hAnsi="宋体" w:eastAsia="宋体" w:cs="宋体"/>
          <w:color w:val="auto"/>
          <w:highlight w:val="none"/>
        </w:rPr>
      </w:pPr>
    </w:p>
    <w:p w14:paraId="7383260B">
      <w:pPr>
        <w:pStyle w:val="7"/>
        <w:spacing w:line="245" w:lineRule="auto"/>
        <w:rPr>
          <w:rFonts w:hint="eastAsia" w:ascii="宋体" w:hAnsi="宋体" w:eastAsia="宋体" w:cs="宋体"/>
          <w:color w:val="auto"/>
          <w:highlight w:val="none"/>
        </w:rPr>
      </w:pPr>
    </w:p>
    <w:p w14:paraId="13CCA89D">
      <w:pPr>
        <w:pStyle w:val="7"/>
        <w:spacing w:line="245" w:lineRule="auto"/>
        <w:rPr>
          <w:rFonts w:hint="eastAsia" w:ascii="宋体" w:hAnsi="宋体" w:eastAsia="宋体" w:cs="宋体"/>
          <w:color w:val="auto"/>
          <w:highlight w:val="none"/>
        </w:rPr>
      </w:pPr>
    </w:p>
    <w:p w14:paraId="096EF61D">
      <w:pPr>
        <w:pStyle w:val="7"/>
        <w:spacing w:line="245" w:lineRule="auto"/>
        <w:rPr>
          <w:rFonts w:hint="eastAsia" w:ascii="宋体" w:hAnsi="宋体" w:eastAsia="宋体" w:cs="宋体"/>
          <w:color w:val="auto"/>
          <w:highlight w:val="none"/>
        </w:rPr>
      </w:pPr>
    </w:p>
    <w:p w14:paraId="76053475">
      <w:pPr>
        <w:spacing w:before="101" w:line="357" w:lineRule="auto"/>
        <w:ind w:left="2792" w:right="1526" w:hanging="2191"/>
        <w:rPr>
          <w:rFonts w:hint="eastAsia" w:ascii="宋体" w:hAnsi="宋体" w:eastAsia="宋体" w:cs="宋体"/>
          <w:color w:val="auto"/>
          <w:sz w:val="31"/>
          <w:szCs w:val="31"/>
          <w:highlight w:val="none"/>
        </w:rPr>
      </w:pPr>
      <w:r>
        <w:rPr>
          <w:rFonts w:hint="eastAsia" w:ascii="宋体" w:hAnsi="宋体" w:eastAsia="宋体" w:cs="宋体"/>
          <w:color w:val="auto"/>
          <w:spacing w:val="16"/>
          <w:sz w:val="31"/>
          <w:szCs w:val="31"/>
          <w:highlight w:val="none"/>
        </w:rPr>
        <w:t>采购代理机构：</w:t>
      </w:r>
      <w:r>
        <w:rPr>
          <w:rFonts w:hint="eastAsia" w:ascii="宋体" w:hAnsi="宋体" w:eastAsia="宋体" w:cs="宋体"/>
          <w:color w:val="auto"/>
          <w:spacing w:val="16"/>
          <w:sz w:val="31"/>
          <w:szCs w:val="31"/>
          <w:highlight w:val="none"/>
          <w:lang w:eastAsia="zh-CN"/>
        </w:rPr>
        <w:t>广西合士嘉项目咨询有限公司</w:t>
      </w:r>
      <w:r>
        <w:rPr>
          <w:rFonts w:hint="eastAsia" w:ascii="宋体" w:hAnsi="宋体" w:eastAsia="宋体" w:cs="宋体"/>
          <w:color w:val="auto"/>
          <w:spacing w:val="12"/>
          <w:sz w:val="31"/>
          <w:szCs w:val="31"/>
          <w:highlight w:val="none"/>
        </w:rPr>
        <w:t xml:space="preserve"> </w:t>
      </w:r>
      <w:r>
        <w:rPr>
          <w:rFonts w:hint="eastAsia" w:ascii="宋体" w:hAnsi="宋体" w:eastAsia="宋体" w:cs="宋体"/>
          <w:color w:val="auto"/>
          <w:sz w:val="31"/>
          <w:szCs w:val="31"/>
          <w:highlight w:val="none"/>
        </w:rPr>
        <w:t>2024</w:t>
      </w:r>
      <w:r>
        <w:rPr>
          <w:rFonts w:hint="eastAsia" w:ascii="宋体" w:hAnsi="宋体" w:eastAsia="宋体" w:cs="宋体"/>
          <w:color w:val="auto"/>
          <w:spacing w:val="-49"/>
          <w:sz w:val="31"/>
          <w:szCs w:val="31"/>
          <w:highlight w:val="none"/>
        </w:rPr>
        <w:t xml:space="preserve"> </w:t>
      </w:r>
      <w:r>
        <w:rPr>
          <w:rFonts w:hint="eastAsia" w:ascii="宋体" w:hAnsi="宋体" w:eastAsia="宋体" w:cs="宋体"/>
          <w:color w:val="auto"/>
          <w:sz w:val="31"/>
          <w:szCs w:val="31"/>
          <w:highlight w:val="none"/>
        </w:rPr>
        <w:t>年</w:t>
      </w:r>
      <w:r>
        <w:rPr>
          <w:rFonts w:hint="eastAsia" w:ascii="宋体" w:hAnsi="宋体" w:eastAsia="宋体" w:cs="宋体"/>
          <w:color w:val="auto"/>
          <w:spacing w:val="-44"/>
          <w:sz w:val="31"/>
          <w:szCs w:val="31"/>
          <w:highlight w:val="none"/>
          <w:lang w:val="en-US" w:eastAsia="zh-CN"/>
        </w:rPr>
        <w:t>12</w:t>
      </w:r>
      <w:r>
        <w:rPr>
          <w:rFonts w:hint="eastAsia" w:ascii="宋体" w:hAnsi="宋体" w:eastAsia="宋体" w:cs="宋体"/>
          <w:color w:val="auto"/>
          <w:sz w:val="31"/>
          <w:szCs w:val="31"/>
          <w:highlight w:val="none"/>
        </w:rPr>
        <w:t>月</w:t>
      </w:r>
    </w:p>
    <w:p w14:paraId="1432AEB0">
      <w:pPr>
        <w:spacing w:line="357" w:lineRule="auto"/>
        <w:rPr>
          <w:rFonts w:hint="eastAsia" w:ascii="宋体" w:hAnsi="宋体" w:eastAsia="宋体" w:cs="宋体"/>
          <w:color w:val="auto"/>
          <w:sz w:val="31"/>
          <w:szCs w:val="31"/>
          <w:highlight w:val="none"/>
        </w:rPr>
        <w:sectPr>
          <w:pgSz w:w="11906" w:h="16839"/>
          <w:pgMar w:top="1431" w:right="1459" w:bottom="0" w:left="1785" w:header="0" w:footer="0" w:gutter="0"/>
          <w:cols w:space="720" w:num="1"/>
        </w:sectPr>
      </w:pPr>
    </w:p>
    <w:p w14:paraId="77D0B56B">
      <w:pPr>
        <w:pStyle w:val="10"/>
        <w:tabs>
          <w:tab w:val="right" w:leader="dot" w:pos="9346"/>
        </w:tabs>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lang w:val="en-US" w:eastAsia="zh-CN"/>
        </w:rPr>
        <w:t>目  录</w:t>
      </w:r>
    </w:p>
    <w:p w14:paraId="22F84802">
      <w:pPr>
        <w:pStyle w:val="10"/>
        <w:tabs>
          <w:tab w:val="right" w:leader="dot" w:pos="9346"/>
        </w:tabs>
        <w:rPr>
          <w:rFonts w:hint="eastAsia" w:ascii="宋体" w:hAnsi="宋体" w:eastAsia="宋体" w:cs="宋体"/>
          <w:color w:val="auto"/>
          <w:highlight w:val="none"/>
        </w:rPr>
      </w:pPr>
    </w:p>
    <w:p w14:paraId="6DB903E5">
      <w:pPr>
        <w:pStyle w:val="10"/>
        <w:keepNext w:val="0"/>
        <w:keepLines w:val="0"/>
        <w:pageBreakBefore w:val="0"/>
        <w:widowControl/>
        <w:tabs>
          <w:tab w:val="right" w:leader="dot" w:pos="934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8"/>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03C6A39">
      <w:pPr>
        <w:pStyle w:val="10"/>
        <w:keepNext w:val="0"/>
        <w:keepLines w:val="0"/>
        <w:pageBreakBefore w:val="0"/>
        <w:widowControl/>
        <w:tabs>
          <w:tab w:val="right" w:leader="dot" w:pos="934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_Toc14247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7"/>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_Toc14247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DB93B1">
      <w:pPr>
        <w:pStyle w:val="10"/>
        <w:keepNext w:val="0"/>
        <w:keepLines w:val="0"/>
        <w:pageBreakBefore w:val="0"/>
        <w:widowControl/>
        <w:tabs>
          <w:tab w:val="right" w:leader="dot" w:pos="934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_Toc30295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7"/>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_Toc30295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A8EF6B0">
      <w:pPr>
        <w:pStyle w:val="10"/>
        <w:keepNext w:val="0"/>
        <w:keepLines w:val="0"/>
        <w:pageBreakBefore w:val="0"/>
        <w:widowControl/>
        <w:tabs>
          <w:tab w:val="right" w:leader="dot" w:pos="934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_Toc6411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7"/>
          <w:sz w:val="28"/>
          <w:szCs w:val="28"/>
          <w:highlight w:val="none"/>
        </w:rPr>
        <w:t>第四章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_Toc6411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46221B">
      <w:pPr>
        <w:pStyle w:val="10"/>
        <w:keepNext w:val="0"/>
        <w:keepLines w:val="0"/>
        <w:pageBreakBefore w:val="0"/>
        <w:widowControl/>
        <w:tabs>
          <w:tab w:val="right" w:leader="dot" w:pos="934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7"/>
          <w:sz w:val="28"/>
          <w:szCs w:val="28"/>
          <w:highlight w:val="none"/>
        </w:rPr>
        <w:t>第五章 采购合同（合同主要条款及格式）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_Toc27415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57238D">
      <w:pPr>
        <w:pStyle w:val="10"/>
        <w:keepNext w:val="0"/>
        <w:keepLines w:val="0"/>
        <w:pageBreakBefore w:val="0"/>
        <w:widowControl/>
        <w:tabs>
          <w:tab w:val="right" w:leader="dot" w:pos="9346"/>
        </w:tabs>
        <w:kinsoku w:val="0"/>
        <w:wordWrap/>
        <w:overflowPunct/>
        <w:topLinePunct w:val="0"/>
        <w:autoSpaceDE w:val="0"/>
        <w:autoSpaceDN w:val="0"/>
        <w:bidi w:val="0"/>
        <w:adjustRightInd w:val="0"/>
        <w:snapToGrid w:val="0"/>
        <w:spacing w:line="480" w:lineRule="auto"/>
        <w:textAlignment w:val="baseline"/>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7"/>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947B62">
      <w:pPr>
        <w:pStyle w:val="7"/>
        <w:spacing w:line="314"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
      <w:sdtPr>
        <w:rPr>
          <w:rFonts w:hint="eastAsia" w:ascii="宋体" w:hAnsi="宋体" w:eastAsia="宋体" w:cs="宋体"/>
          <w:color w:val="auto"/>
          <w:sz w:val="35"/>
          <w:szCs w:val="35"/>
          <w:highlight w:val="none"/>
        </w:rPr>
        <w:id w:val="147455264"/>
        <w:showingPlcHdr/>
        <w:docPartObj>
          <w:docPartGallery w:val="Table of Contents"/>
          <w:docPartUnique/>
        </w:docPartObj>
      </w:sdtPr>
      <w:sdtEndPr>
        <w:rPr>
          <w:rFonts w:hint="eastAsia" w:ascii="宋体" w:hAnsi="宋体" w:eastAsia="宋体" w:cs="宋体"/>
          <w:color w:val="auto"/>
          <w:sz w:val="30"/>
          <w:szCs w:val="30"/>
          <w:highlight w:val="none"/>
        </w:rPr>
      </w:sdtEndPr>
      <w:sdtContent>
        <w:p w14:paraId="43BA709F">
          <w:pPr>
            <w:tabs>
              <w:tab w:val="right" w:leader="dot" w:pos="9344"/>
            </w:tabs>
            <w:spacing w:before="98" w:line="219" w:lineRule="auto"/>
            <w:rPr>
              <w:rFonts w:hint="eastAsia" w:ascii="宋体" w:hAnsi="宋体" w:eastAsia="宋体" w:cs="宋体"/>
              <w:color w:val="auto"/>
              <w:sz w:val="30"/>
              <w:szCs w:val="30"/>
              <w:highlight w:val="none"/>
            </w:rPr>
          </w:pPr>
        </w:p>
      </w:sdtContent>
    </w:sdt>
    <w:p w14:paraId="163AE3A7">
      <w:pPr>
        <w:spacing w:line="219" w:lineRule="auto"/>
        <w:rPr>
          <w:rFonts w:hint="eastAsia" w:ascii="宋体" w:hAnsi="宋体" w:eastAsia="宋体" w:cs="宋体"/>
          <w:color w:val="auto"/>
          <w:sz w:val="30"/>
          <w:szCs w:val="30"/>
          <w:highlight w:val="none"/>
        </w:rPr>
        <w:sectPr>
          <w:pgSz w:w="11906" w:h="16839"/>
          <w:pgMar w:top="1431" w:right="1133" w:bottom="0" w:left="1427" w:header="0" w:footer="0" w:gutter="0"/>
          <w:cols w:space="720" w:num="1"/>
        </w:sectPr>
      </w:pPr>
    </w:p>
    <w:p w14:paraId="700DFFBE">
      <w:pPr>
        <w:spacing w:before="139" w:line="223" w:lineRule="auto"/>
        <w:ind w:left="3081"/>
        <w:outlineLvl w:val="0"/>
        <w:rPr>
          <w:rFonts w:hint="eastAsia" w:ascii="宋体" w:hAnsi="宋体" w:eastAsia="宋体" w:cs="宋体"/>
          <w:color w:val="auto"/>
          <w:sz w:val="31"/>
          <w:szCs w:val="31"/>
          <w:highlight w:val="none"/>
        </w:rPr>
      </w:pPr>
      <w:bookmarkStart w:id="0" w:name="bookmark1"/>
      <w:bookmarkEnd w:id="0"/>
      <w:bookmarkStart w:id="1" w:name="_Toc28573"/>
      <w:r>
        <w:rPr>
          <w:rFonts w:hint="eastAsia" w:ascii="宋体" w:hAnsi="宋体" w:eastAsia="宋体" w:cs="宋体"/>
          <w:color w:val="auto"/>
          <w:spacing w:val="8"/>
          <w:sz w:val="31"/>
          <w:szCs w:val="31"/>
          <w:highlight w:val="none"/>
        </w:rPr>
        <w:t>第一章  竞争性磋商公告</w:t>
      </w:r>
      <w:bookmarkEnd w:id="1"/>
    </w:p>
    <w:p w14:paraId="0A679C21">
      <w:pPr>
        <w:spacing w:before="166"/>
        <w:rPr>
          <w:rFonts w:hint="eastAsia" w:ascii="宋体" w:hAnsi="宋体" w:eastAsia="宋体" w:cs="宋体"/>
          <w:color w:val="auto"/>
          <w:highlight w:val="none"/>
        </w:rPr>
      </w:pPr>
    </w:p>
    <w:tbl>
      <w:tblPr>
        <w:tblStyle w:val="14"/>
        <w:tblW w:w="940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05"/>
      </w:tblGrid>
      <w:tr w14:paraId="219C664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jc w:val="center"/>
        </w:trPr>
        <w:tc>
          <w:tcPr>
            <w:tcW w:w="9405" w:type="dxa"/>
            <w:vAlign w:val="top"/>
          </w:tcPr>
          <w:p w14:paraId="71282136">
            <w:pPr>
              <w:pStyle w:val="15"/>
              <w:spacing w:before="143" w:line="228" w:lineRule="auto"/>
              <w:ind w:left="118"/>
              <w:rPr>
                <w:rFonts w:hint="eastAsia" w:ascii="宋体" w:hAnsi="宋体" w:eastAsia="宋体" w:cs="宋体"/>
                <w:color w:val="auto"/>
                <w:highlight w:val="none"/>
              </w:rPr>
            </w:pPr>
            <w:r>
              <w:rPr>
                <w:rFonts w:hint="eastAsia" w:ascii="宋体" w:hAnsi="宋体" w:eastAsia="宋体" w:cs="宋体"/>
                <w:color w:val="auto"/>
                <w:spacing w:val="6"/>
                <w:highlight w:val="none"/>
              </w:rPr>
              <w:t>项目概况</w:t>
            </w:r>
          </w:p>
          <w:p w14:paraId="50982457">
            <w:pPr>
              <w:pStyle w:val="15"/>
              <w:spacing w:before="155" w:line="324" w:lineRule="auto"/>
              <w:ind w:left="116" w:right="108" w:firstLine="418"/>
              <w:jc w:val="both"/>
              <w:rPr>
                <w:rFonts w:hint="eastAsia" w:ascii="宋体" w:hAnsi="宋体" w:eastAsia="宋体" w:cs="宋体"/>
                <w:color w:val="auto"/>
                <w:highlight w:val="none"/>
              </w:rPr>
            </w:pPr>
            <w:r>
              <w:rPr>
                <w:rFonts w:hint="eastAsia" w:ascii="宋体" w:hAnsi="宋体" w:eastAsia="宋体" w:cs="宋体"/>
                <w:color w:val="auto"/>
                <w:spacing w:val="8"/>
                <w:highlight w:val="none"/>
                <w:u w:val="single" w:color="auto"/>
                <w:lang w:eastAsia="zh-CN"/>
              </w:rPr>
              <w:t>资源县人民武装部新营院建设项目</w:t>
            </w:r>
            <w:r>
              <w:rPr>
                <w:rFonts w:hint="eastAsia" w:ascii="宋体" w:hAnsi="宋体" w:eastAsia="宋体" w:cs="宋体"/>
                <w:color w:val="auto"/>
                <w:spacing w:val="8"/>
                <w:highlight w:val="none"/>
              </w:rPr>
              <w:t>采购项目的潜在供应商应在“广西政府采购</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10"/>
                <w:highlight w:val="none"/>
              </w:rPr>
              <w:t>云平台</w:t>
            </w:r>
            <w:r>
              <w:rPr>
                <w:rFonts w:hint="eastAsia" w:ascii="宋体" w:hAnsi="宋体" w:eastAsia="宋体" w:cs="宋体"/>
                <w:color w:val="auto"/>
                <w:spacing w:val="-62"/>
                <w:highlight w:val="none"/>
              </w:rPr>
              <w:t xml:space="preserve"> </w:t>
            </w:r>
            <w:r>
              <w:rPr>
                <w:rFonts w:hint="eastAsia" w:ascii="宋体" w:hAnsi="宋体" w:eastAsia="宋体" w:cs="宋体"/>
                <w:color w:val="auto"/>
                <w:spacing w:val="10"/>
                <w:highlight w:val="none"/>
              </w:rPr>
              <w:t>”（</w:t>
            </w:r>
            <w:r>
              <w:rPr>
                <w:rFonts w:hint="eastAsia" w:ascii="宋体" w:hAnsi="宋体" w:eastAsia="宋体" w:cs="宋体"/>
                <w:color w:val="auto"/>
                <w:highlight w:val="none"/>
                <w:lang w:eastAsia="zh-CN"/>
              </w:rPr>
              <w:t>https://www.gcy.zfcg.gxzf.gov.cn/</w:t>
            </w:r>
            <w:r>
              <w:rPr>
                <w:rFonts w:hint="eastAsia" w:ascii="宋体" w:hAnsi="宋体" w:eastAsia="宋体" w:cs="宋体"/>
                <w:color w:val="auto"/>
                <w:spacing w:val="10"/>
                <w:highlight w:val="none"/>
              </w:rPr>
              <w:t>）获取竞争性磋商</w:t>
            </w:r>
            <w:r>
              <w:rPr>
                <w:rFonts w:hint="eastAsia" w:ascii="宋体" w:hAnsi="宋体" w:eastAsia="宋体" w:cs="宋体"/>
                <w:color w:val="auto"/>
                <w:spacing w:val="9"/>
                <w:highlight w:val="none"/>
              </w:rPr>
              <w:t>文件，并于</w:t>
            </w:r>
            <w:r>
              <w:rPr>
                <w:rFonts w:hint="eastAsia" w:ascii="宋体" w:hAnsi="宋体" w:eastAsia="宋体" w:cs="宋体"/>
                <w:color w:val="auto"/>
                <w:spacing w:val="-30"/>
                <w:highlight w:val="none"/>
              </w:rPr>
              <w:t xml:space="preserve"> </w:t>
            </w:r>
            <w:r>
              <w:rPr>
                <w:rFonts w:hint="eastAsia" w:ascii="宋体" w:hAnsi="宋体" w:eastAsia="宋体" w:cs="宋体"/>
                <w:color w:val="auto"/>
                <w:spacing w:val="9"/>
                <w:highlight w:val="none"/>
                <w:u w:val="single" w:color="auto"/>
              </w:rPr>
              <w:t>2024</w:t>
            </w:r>
            <w:r>
              <w:rPr>
                <w:rFonts w:hint="eastAsia" w:ascii="宋体" w:hAnsi="宋体" w:eastAsia="宋体" w:cs="宋体"/>
                <w:color w:val="auto"/>
                <w:spacing w:val="-32"/>
                <w:highlight w:val="none"/>
                <w:u w:val="single" w:color="auto"/>
              </w:rPr>
              <w:t xml:space="preserve"> </w:t>
            </w:r>
            <w:r>
              <w:rPr>
                <w:rFonts w:hint="eastAsia" w:ascii="宋体" w:hAnsi="宋体" w:eastAsia="宋体" w:cs="宋体"/>
                <w:color w:val="auto"/>
                <w:spacing w:val="9"/>
                <w:highlight w:val="none"/>
                <w:u w:val="single" w:color="auto"/>
              </w:rPr>
              <w:t>年</w:t>
            </w:r>
            <w:r>
              <w:rPr>
                <w:rFonts w:hint="eastAsia" w:cs="宋体"/>
                <w:color w:val="auto"/>
                <w:spacing w:val="-31"/>
                <w:highlight w:val="none"/>
                <w:u w:val="single" w:color="auto"/>
                <w:lang w:val="en-US" w:eastAsia="zh-CN"/>
              </w:rPr>
              <w:t>12月24日</w:t>
            </w:r>
            <w:r>
              <w:rPr>
                <w:rFonts w:hint="eastAsia" w:ascii="宋体" w:hAnsi="宋体" w:eastAsia="宋体" w:cs="宋体"/>
                <w:color w:val="auto"/>
                <w:spacing w:val="7"/>
                <w:highlight w:val="none"/>
                <w:u w:val="single" w:color="auto"/>
              </w:rPr>
              <w:t>09:30</w:t>
            </w:r>
            <w:r>
              <w:rPr>
                <w:rFonts w:hint="eastAsia" w:ascii="宋体" w:hAnsi="宋体" w:eastAsia="宋体" w:cs="宋体"/>
                <w:color w:val="auto"/>
                <w:spacing w:val="-35"/>
                <w:highlight w:val="none"/>
                <w:u w:val="single" w:color="auto"/>
              </w:rPr>
              <w:t xml:space="preserve"> </w:t>
            </w:r>
            <w:r>
              <w:rPr>
                <w:rFonts w:hint="eastAsia" w:ascii="宋体" w:hAnsi="宋体" w:eastAsia="宋体" w:cs="宋体"/>
                <w:color w:val="auto"/>
                <w:spacing w:val="7"/>
                <w:highlight w:val="none"/>
                <w:u w:val="single" w:color="auto"/>
              </w:rPr>
              <w:t>分</w:t>
            </w:r>
            <w:r>
              <w:rPr>
                <w:rFonts w:hint="eastAsia" w:ascii="宋体" w:hAnsi="宋体" w:eastAsia="宋体" w:cs="宋体"/>
                <w:color w:val="auto"/>
                <w:spacing w:val="7"/>
                <w:highlight w:val="none"/>
              </w:rPr>
              <w:t>（北京时间）前递交响应文件。</w:t>
            </w:r>
          </w:p>
        </w:tc>
      </w:tr>
    </w:tbl>
    <w:p w14:paraId="5D95DD85">
      <w:pPr>
        <w:spacing w:before="139" w:line="227" w:lineRule="auto"/>
        <w:ind w:left="123"/>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一、项目基本情况</w:t>
      </w:r>
    </w:p>
    <w:p w14:paraId="6AED7B94">
      <w:pPr>
        <w:spacing w:before="155" w:line="226" w:lineRule="auto"/>
        <w:ind w:left="5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rPr>
        <w:t>项目编号：</w:t>
      </w:r>
      <w:r>
        <w:rPr>
          <w:rFonts w:hint="eastAsia" w:ascii="宋体" w:hAnsi="宋体" w:eastAsia="宋体" w:cs="宋体"/>
          <w:color w:val="auto"/>
          <w:sz w:val="20"/>
          <w:szCs w:val="20"/>
          <w:highlight w:val="none"/>
          <w:lang w:eastAsia="zh-CN"/>
        </w:rPr>
        <w:t>GLZC2024-C3-290284-GXHS</w:t>
      </w:r>
    </w:p>
    <w:p w14:paraId="0F96FD23">
      <w:pPr>
        <w:spacing w:before="33" w:line="353" w:lineRule="auto"/>
        <w:ind w:left="119" w:right="269" w:firstLine="424"/>
        <w:rPr>
          <w:rFonts w:hint="eastAsia" w:ascii="宋体" w:hAnsi="宋体" w:eastAsia="宋体" w:cs="宋体"/>
          <w:color w:val="auto"/>
          <w:spacing w:val="10"/>
          <w:sz w:val="20"/>
          <w:szCs w:val="20"/>
          <w:highlight w:val="none"/>
          <w:lang w:eastAsia="zh-CN"/>
        </w:rPr>
      </w:pPr>
      <w:r>
        <w:rPr>
          <w:rFonts w:hint="eastAsia" w:ascii="宋体" w:hAnsi="宋体" w:eastAsia="宋体" w:cs="宋体"/>
          <w:color w:val="auto"/>
          <w:spacing w:val="10"/>
          <w:sz w:val="20"/>
          <w:szCs w:val="20"/>
          <w:highlight w:val="none"/>
        </w:rPr>
        <w:t>项目名称：</w:t>
      </w:r>
      <w:r>
        <w:rPr>
          <w:rFonts w:hint="eastAsia" w:ascii="宋体" w:hAnsi="宋体" w:eastAsia="宋体" w:cs="宋体"/>
          <w:color w:val="auto"/>
          <w:spacing w:val="10"/>
          <w:sz w:val="20"/>
          <w:szCs w:val="20"/>
          <w:highlight w:val="none"/>
          <w:lang w:eastAsia="zh-CN"/>
        </w:rPr>
        <w:t>资源县人民武装部新营院建设项目</w:t>
      </w:r>
    </w:p>
    <w:p w14:paraId="62F6439B">
      <w:pPr>
        <w:spacing w:before="33" w:line="353" w:lineRule="auto"/>
        <w:ind w:left="119" w:right="269" w:firstLine="424"/>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采购方式：竞争性磋商</w:t>
      </w:r>
    </w:p>
    <w:p w14:paraId="7F41DF38">
      <w:pPr>
        <w:spacing w:before="33" w:line="353" w:lineRule="auto"/>
        <w:ind w:left="119" w:right="269" w:firstLine="424"/>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预算总金额（元）</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10"/>
          <w:sz w:val="20"/>
          <w:szCs w:val="20"/>
          <w:highlight w:val="none"/>
          <w:lang w:val="en-US" w:eastAsia="zh-CN"/>
        </w:rPr>
        <w:t>987189.84</w:t>
      </w:r>
      <w:r>
        <w:rPr>
          <w:rFonts w:hint="eastAsia" w:ascii="宋体" w:hAnsi="宋体" w:eastAsia="宋体" w:cs="宋体"/>
          <w:color w:val="auto"/>
          <w:spacing w:val="10"/>
          <w:sz w:val="20"/>
          <w:szCs w:val="20"/>
          <w:highlight w:val="none"/>
        </w:rPr>
        <w:t xml:space="preserve">元 </w:t>
      </w:r>
    </w:p>
    <w:p w14:paraId="43D28C80">
      <w:pPr>
        <w:spacing w:before="33" w:line="353" w:lineRule="auto"/>
        <w:ind w:left="119" w:right="269" w:firstLine="424"/>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采购需求：</w:t>
      </w:r>
    </w:p>
    <w:p w14:paraId="2E24C652">
      <w:pPr>
        <w:spacing w:before="33" w:line="353" w:lineRule="auto"/>
        <w:ind w:left="119" w:right="269" w:firstLine="424"/>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标项名称：资源县人民武装部新营院建设项目</w:t>
      </w:r>
    </w:p>
    <w:p w14:paraId="11ED08D8">
      <w:pPr>
        <w:spacing w:before="33" w:line="353" w:lineRule="auto"/>
        <w:ind w:left="119" w:right="269" w:firstLine="424"/>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 xml:space="preserve"> 数量：1</w:t>
      </w:r>
    </w:p>
    <w:p w14:paraId="6964FA86">
      <w:pPr>
        <w:spacing w:before="32" w:line="359" w:lineRule="auto"/>
        <w:ind w:left="119" w:right="269" w:firstLine="421"/>
        <w:jc w:val="both"/>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预算金额（元</w:t>
      </w:r>
      <w:r>
        <w:rPr>
          <w:rFonts w:hint="eastAsia" w:ascii="宋体" w:hAnsi="宋体" w:eastAsia="宋体" w:cs="宋体"/>
          <w:color w:val="auto"/>
          <w:spacing w:val="17"/>
          <w:sz w:val="20"/>
          <w:szCs w:val="20"/>
          <w:highlight w:val="none"/>
        </w:rPr>
        <w:t>）：987189.84</w:t>
      </w:r>
      <w:r>
        <w:rPr>
          <w:rFonts w:hint="eastAsia" w:ascii="宋体" w:hAnsi="宋体" w:eastAsia="宋体" w:cs="宋体"/>
          <w:color w:val="auto"/>
          <w:spacing w:val="8"/>
          <w:sz w:val="20"/>
          <w:szCs w:val="20"/>
          <w:highlight w:val="none"/>
        </w:rPr>
        <w:t>元</w:t>
      </w:r>
    </w:p>
    <w:p w14:paraId="5BA7B2C4">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简要规格描述或项目基本概况介绍、用途：</w:t>
      </w:r>
      <w:r>
        <w:rPr>
          <w:rFonts w:hint="eastAsia" w:ascii="宋体" w:hAnsi="宋体" w:eastAsia="宋体" w:cs="宋体"/>
          <w:color w:val="auto"/>
          <w:spacing w:val="8"/>
          <w:sz w:val="20"/>
          <w:szCs w:val="20"/>
          <w:highlight w:val="none"/>
          <w:lang w:eastAsia="zh-CN"/>
        </w:rPr>
        <w:t>资源县人民武装部新营院建设项目</w:t>
      </w:r>
      <w:r>
        <w:rPr>
          <w:rFonts w:hint="eastAsia" w:ascii="宋体" w:hAnsi="宋体" w:eastAsia="宋体" w:cs="宋体"/>
          <w:color w:val="auto"/>
          <w:spacing w:val="8"/>
          <w:sz w:val="20"/>
          <w:szCs w:val="20"/>
          <w:highlight w:val="none"/>
        </w:rPr>
        <w:t>及施工现场设计服务，采购需求的详细内容，详见竞争性磋商文件。</w:t>
      </w:r>
    </w:p>
    <w:p w14:paraId="170665ED">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最高限价</w:t>
      </w:r>
      <w:r>
        <w:rPr>
          <w:rFonts w:hint="eastAsia" w:ascii="宋体" w:hAnsi="宋体" w:eastAsia="宋体" w:cs="宋体"/>
          <w:color w:val="auto"/>
          <w:spacing w:val="8"/>
          <w:sz w:val="20"/>
          <w:szCs w:val="20"/>
          <w:highlight w:val="none"/>
        </w:rPr>
        <w:t xml:space="preserve">（如有）：/ </w:t>
      </w:r>
    </w:p>
    <w:p w14:paraId="208744C2">
      <w:pPr>
        <w:spacing w:before="28" w:line="299" w:lineRule="auto"/>
        <w:ind w:left="122" w:right="269" w:firstLine="427"/>
        <w:rPr>
          <w:rFonts w:hint="eastAsia" w:ascii="宋体" w:hAnsi="宋体" w:eastAsia="宋体" w:cs="宋体"/>
          <w:color w:val="auto"/>
          <w:spacing w:val="8"/>
          <w:sz w:val="20"/>
          <w:szCs w:val="20"/>
          <w:highlight w:val="none"/>
          <w:u w:val="none"/>
        </w:rPr>
      </w:pPr>
      <w:r>
        <w:rPr>
          <w:rFonts w:hint="eastAsia" w:ascii="宋体" w:hAnsi="宋体" w:eastAsia="宋体" w:cs="宋体"/>
          <w:color w:val="auto"/>
          <w:spacing w:val="8"/>
          <w:sz w:val="20"/>
          <w:szCs w:val="20"/>
          <w:highlight w:val="none"/>
          <w:u w:val="none"/>
        </w:rPr>
        <w:t>合同履行期限：</w:t>
      </w:r>
    </w:p>
    <w:p w14:paraId="4062542A">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 xml:space="preserve">合同生效之日起 </w:t>
      </w:r>
      <w:r>
        <w:rPr>
          <w:rFonts w:hint="eastAsia" w:ascii="宋体" w:hAnsi="宋体" w:eastAsia="宋体" w:cs="宋体"/>
          <w:color w:val="auto"/>
          <w:spacing w:val="8"/>
          <w:sz w:val="20"/>
          <w:szCs w:val="20"/>
          <w:highlight w:val="none"/>
          <w:lang w:val="en-US" w:eastAsia="zh-CN"/>
        </w:rPr>
        <w:t>20</w:t>
      </w:r>
      <w:r>
        <w:rPr>
          <w:rFonts w:hint="eastAsia" w:ascii="宋体" w:hAnsi="宋体" w:eastAsia="宋体" w:cs="宋体"/>
          <w:color w:val="auto"/>
          <w:spacing w:val="8"/>
          <w:sz w:val="20"/>
          <w:szCs w:val="20"/>
          <w:highlight w:val="none"/>
        </w:rPr>
        <w:t xml:space="preserve"> 日历天内提交勘察中间成果文件；合同生效之日起 </w:t>
      </w:r>
      <w:r>
        <w:rPr>
          <w:rFonts w:hint="eastAsia" w:ascii="宋体" w:hAnsi="宋体" w:eastAsia="宋体" w:cs="宋体"/>
          <w:color w:val="auto"/>
          <w:spacing w:val="8"/>
          <w:sz w:val="20"/>
          <w:szCs w:val="20"/>
          <w:highlight w:val="none"/>
          <w:lang w:val="en-US" w:eastAsia="zh-CN"/>
        </w:rPr>
        <w:t>3</w:t>
      </w:r>
      <w:r>
        <w:rPr>
          <w:rFonts w:hint="eastAsia" w:ascii="宋体" w:hAnsi="宋体" w:eastAsia="宋体" w:cs="宋体"/>
          <w:color w:val="auto"/>
          <w:spacing w:val="8"/>
          <w:sz w:val="20"/>
          <w:szCs w:val="20"/>
          <w:highlight w:val="none"/>
        </w:rPr>
        <w:t>0 日历天内提交最终勘察成果文件。</w:t>
      </w:r>
    </w:p>
    <w:p w14:paraId="276D188F">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服务地点：桂林市资源县</w:t>
      </w:r>
    </w:p>
    <w:p w14:paraId="20F6824C">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本标项（否）接受联合体投标</w:t>
      </w:r>
    </w:p>
    <w:p w14:paraId="7225C05A">
      <w:pPr>
        <w:spacing w:before="155" w:line="228" w:lineRule="auto"/>
        <w:ind w:left="123"/>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二、</w:t>
      </w:r>
      <w:r>
        <w:rPr>
          <w:rFonts w:hint="eastAsia" w:ascii="宋体" w:hAnsi="宋体" w:eastAsia="宋体" w:cs="宋体"/>
          <w:color w:val="auto"/>
          <w:spacing w:val="-51"/>
          <w:sz w:val="20"/>
          <w:szCs w:val="20"/>
          <w:highlight w:val="none"/>
        </w:rPr>
        <w:t xml:space="preserve"> </w:t>
      </w:r>
      <w:r>
        <w:rPr>
          <w:rFonts w:hint="eastAsia" w:ascii="宋体" w:hAnsi="宋体" w:eastAsia="宋体" w:cs="宋体"/>
          <w:b/>
          <w:bCs/>
          <w:color w:val="auto"/>
          <w:spacing w:val="2"/>
          <w:sz w:val="20"/>
          <w:szCs w:val="20"/>
          <w:highlight w:val="none"/>
        </w:rPr>
        <w:t>申请人的资格要求：</w:t>
      </w:r>
    </w:p>
    <w:p w14:paraId="23A656FB">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1.满足《中华人民共和国政府采购法》第二十二条规定。</w:t>
      </w:r>
    </w:p>
    <w:p w14:paraId="59E8F905">
      <w:pPr>
        <w:spacing w:before="28" w:line="299" w:lineRule="auto"/>
        <w:ind w:left="122" w:right="269" w:firstLine="427"/>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2.落实政府采购政策需满足的资格要求：本项目为专门面向中小企业采购的项目，供应商为中 型企业/小型企业/微型企业。根据《财政部、司法部关于政府采购支持监狱企业发展有关问题的通 知》（财库[2014]68 号）及《关于促进残疾人就业政府采购政策的通知》（财库〔2017〕141 号） 规定，监狱企业、残疾人福利性单位视同小型、微型企业。</w:t>
      </w:r>
    </w:p>
    <w:p w14:paraId="26A38457">
      <w:pPr>
        <w:spacing w:before="28" w:line="299" w:lineRule="auto"/>
        <w:ind w:left="122" w:right="269" w:firstLine="42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3.本项目的特定资格要求：须具备工程勘察综合资质或工程勘察专业类（岩土工程（勘察））乙级以上（含乙级）资质，项目负责人有注册土木工程师（岩土）执业证书，</w:t>
      </w:r>
      <w:r>
        <w:rPr>
          <w:rFonts w:hint="eastAsia" w:ascii="宋体" w:hAnsi="宋体" w:eastAsia="宋体" w:cs="宋体"/>
          <w:color w:val="auto"/>
          <w:spacing w:val="9"/>
          <w:sz w:val="20"/>
          <w:szCs w:val="20"/>
          <w:highlight w:val="none"/>
        </w:rPr>
        <w:t xml:space="preserve">并在人员、设备、资金等方面具有相应的勘察能力。 </w:t>
      </w:r>
    </w:p>
    <w:p w14:paraId="207771D1">
      <w:pPr>
        <w:spacing w:before="31" w:line="227" w:lineRule="auto"/>
        <w:ind w:left="10"/>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三、获取采购文件</w:t>
      </w:r>
    </w:p>
    <w:p w14:paraId="6C42B928">
      <w:pPr>
        <w:spacing w:before="152" w:line="355" w:lineRule="auto"/>
        <w:ind w:left="20" w:right="2" w:firstLine="41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时间：</w:t>
      </w:r>
      <w:r>
        <w:rPr>
          <w:rFonts w:hint="eastAsia" w:ascii="宋体" w:hAnsi="宋体" w:eastAsia="宋体" w:cs="宋体"/>
          <w:color w:val="auto"/>
          <w:spacing w:val="-3"/>
          <w:sz w:val="20"/>
          <w:szCs w:val="20"/>
          <w:highlight w:val="none"/>
          <w:lang w:val="en-US" w:eastAsia="zh-CN"/>
        </w:rPr>
        <w:t>自公告发布之日起</w:t>
      </w:r>
      <w:r>
        <w:rPr>
          <w:rFonts w:hint="eastAsia" w:ascii="宋体" w:hAnsi="宋体" w:eastAsia="宋体" w:cs="宋体"/>
          <w:color w:val="auto"/>
          <w:spacing w:val="-4"/>
          <w:sz w:val="20"/>
          <w:szCs w:val="20"/>
          <w:highlight w:val="none"/>
        </w:rPr>
        <w:t>至 2024 年</w:t>
      </w:r>
      <w:r>
        <w:rPr>
          <w:rFonts w:hint="eastAsia" w:ascii="宋体" w:hAnsi="宋体" w:eastAsia="宋体" w:cs="宋体"/>
          <w:color w:val="auto"/>
          <w:spacing w:val="-4"/>
          <w:sz w:val="20"/>
          <w:szCs w:val="20"/>
          <w:highlight w:val="none"/>
          <w:lang w:val="en-US" w:eastAsia="zh-CN"/>
        </w:rPr>
        <w:t>12</w:t>
      </w:r>
      <w:r>
        <w:rPr>
          <w:rFonts w:hint="eastAsia" w:ascii="宋体" w:hAnsi="宋体" w:eastAsia="宋体" w:cs="宋体"/>
          <w:color w:val="auto"/>
          <w:spacing w:val="-4"/>
          <w:sz w:val="20"/>
          <w:szCs w:val="20"/>
          <w:highlight w:val="none"/>
        </w:rPr>
        <w:t>月</w:t>
      </w:r>
      <w:r>
        <w:rPr>
          <w:rFonts w:hint="eastAsia" w:ascii="宋体" w:hAnsi="宋体" w:eastAsia="宋体" w:cs="宋体"/>
          <w:color w:val="auto"/>
          <w:spacing w:val="-4"/>
          <w:sz w:val="20"/>
          <w:szCs w:val="20"/>
          <w:highlight w:val="none"/>
          <w:lang w:val="en-US" w:eastAsia="zh-CN"/>
        </w:rPr>
        <w:t>24</w:t>
      </w:r>
      <w:r>
        <w:rPr>
          <w:rFonts w:hint="eastAsia" w:ascii="宋体" w:hAnsi="宋体" w:eastAsia="宋体" w:cs="宋体"/>
          <w:color w:val="auto"/>
          <w:spacing w:val="-4"/>
          <w:sz w:val="20"/>
          <w:szCs w:val="20"/>
          <w:highlight w:val="none"/>
        </w:rPr>
        <w:t>日</w:t>
      </w:r>
      <w:r>
        <w:rPr>
          <w:rFonts w:hint="eastAsia" w:ascii="宋体" w:hAnsi="宋体" w:eastAsia="宋体" w:cs="宋体"/>
          <w:color w:val="auto"/>
          <w:spacing w:val="-3"/>
          <w:sz w:val="20"/>
          <w:szCs w:val="20"/>
          <w:highlight w:val="none"/>
        </w:rPr>
        <w:t>，每天上</w:t>
      </w:r>
      <w:r>
        <w:rPr>
          <w:rFonts w:hint="eastAsia" w:ascii="宋体" w:hAnsi="宋体" w:eastAsia="宋体" w:cs="宋体"/>
          <w:color w:val="auto"/>
          <w:spacing w:val="-4"/>
          <w:sz w:val="20"/>
          <w:szCs w:val="20"/>
          <w:highlight w:val="none"/>
        </w:rPr>
        <w:t>午</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4"/>
          <w:sz w:val="20"/>
          <w:szCs w:val="20"/>
          <w:highlight w:val="none"/>
        </w:rPr>
        <w:t>00:00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至</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4"/>
          <w:sz w:val="20"/>
          <w:szCs w:val="20"/>
          <w:highlight w:val="none"/>
        </w:rPr>
        <w:t>12:00，下午</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4"/>
          <w:sz w:val="20"/>
          <w:szCs w:val="20"/>
          <w:highlight w:val="none"/>
        </w:rPr>
        <w:t>12:00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4"/>
          <w:sz w:val="20"/>
          <w:szCs w:val="20"/>
          <w:highlight w:val="none"/>
        </w:rPr>
        <w:t>至</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23:59</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（北京时间，法定节假日除外）。</w:t>
      </w:r>
    </w:p>
    <w:p w14:paraId="3336FC90">
      <w:pPr>
        <w:spacing w:before="32" w:line="222"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地点（网址</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5"/>
          <w:sz w:val="20"/>
          <w:szCs w:val="20"/>
          <w:highlight w:val="none"/>
        </w:rPr>
        <w:t>“广西政府采购云平台</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lang w:eastAsia="zh-CN"/>
        </w:rPr>
        <w:t>https://www.gcy.zfcg.gxzf.gov.cn/</w:t>
      </w:r>
      <w:r>
        <w:rPr>
          <w:rFonts w:hint="eastAsia" w:ascii="宋体" w:hAnsi="宋体" w:eastAsia="宋体" w:cs="宋体"/>
          <w:color w:val="auto"/>
          <w:spacing w:val="5"/>
          <w:sz w:val="20"/>
          <w:szCs w:val="20"/>
          <w:highlight w:val="none"/>
        </w:rPr>
        <w:t>）线上获取。</w:t>
      </w:r>
    </w:p>
    <w:p w14:paraId="6DE660E3">
      <w:pPr>
        <w:spacing w:before="192" w:line="395" w:lineRule="auto"/>
        <w:ind w:right="3" w:firstLine="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方式：供应商登录“广西政府采购云平台</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lang w:eastAsia="zh-CN"/>
        </w:rPr>
        <w:t>https://www.gcy.zfcg.gxzf.gov.cn/</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8"/>
          <w:sz w:val="20"/>
          <w:szCs w:val="20"/>
          <w:highlight w:val="none"/>
        </w:rPr>
        <w:t>应进行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45"/>
          <w:sz w:val="20"/>
          <w:szCs w:val="20"/>
          <w:highlight w:val="none"/>
        </w:rPr>
        <w:t xml:space="preserve"> </w:t>
      </w:r>
      <w:r>
        <w:rPr>
          <w:rFonts w:hint="eastAsia" w:ascii="宋体" w:hAnsi="宋体" w:eastAsia="宋体" w:cs="宋体"/>
          <w:color w:val="auto"/>
          <w:spacing w:val="8"/>
          <w:sz w:val="20"/>
          <w:szCs w:val="20"/>
          <w:highlight w:val="none"/>
        </w:rPr>
        <w:t>申请获取采购文件</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8"/>
          <w:sz w:val="20"/>
          <w:szCs w:val="20"/>
          <w:highlight w:val="none"/>
        </w:rPr>
        <w:t>”操作，否则，有可能导致无法在线编制响应文件并参与响应，其不利后果由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供应商自行承担。</w:t>
      </w:r>
    </w:p>
    <w:p w14:paraId="65344F3F">
      <w:pPr>
        <w:spacing w:before="2" w:line="226"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售价（元</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5"/>
          <w:sz w:val="20"/>
          <w:szCs w:val="20"/>
          <w:highlight w:val="none"/>
        </w:rPr>
        <w:t>0</w:t>
      </w:r>
    </w:p>
    <w:p w14:paraId="03189511">
      <w:pPr>
        <w:spacing w:before="155" w:line="228" w:lineRule="auto"/>
        <w:ind w:left="29"/>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四、响应文</w:t>
      </w:r>
      <w:r>
        <w:rPr>
          <w:rFonts w:hint="eastAsia" w:ascii="宋体" w:hAnsi="宋体" w:eastAsia="宋体" w:cs="宋体"/>
          <w:b/>
          <w:bCs/>
          <w:color w:val="auto"/>
          <w:spacing w:val="5"/>
          <w:sz w:val="20"/>
          <w:szCs w:val="20"/>
          <w:highlight w:val="none"/>
        </w:rPr>
        <w:t>件提交</w:t>
      </w:r>
    </w:p>
    <w:p w14:paraId="23B59B09">
      <w:pPr>
        <w:spacing w:before="154" w:line="228" w:lineRule="auto"/>
        <w:ind w:left="42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截止时间：</w:t>
      </w:r>
      <w:r>
        <w:rPr>
          <w:rFonts w:hint="eastAsia" w:ascii="宋体" w:hAnsi="宋体" w:eastAsia="宋体" w:cs="宋体"/>
          <w:color w:val="auto"/>
          <w:spacing w:val="8"/>
          <w:sz w:val="20"/>
          <w:szCs w:val="20"/>
          <w:highlight w:val="none"/>
        </w:rPr>
        <w:t>2024年</w:t>
      </w:r>
      <w:r>
        <w:rPr>
          <w:rFonts w:hint="eastAsia" w:ascii="宋体" w:hAnsi="宋体" w:eastAsia="宋体" w:cs="宋体"/>
          <w:color w:val="auto"/>
          <w:spacing w:val="8"/>
          <w:sz w:val="20"/>
          <w:szCs w:val="20"/>
          <w:highlight w:val="none"/>
          <w:lang w:val="en-US" w:eastAsia="zh-CN"/>
        </w:rPr>
        <w:t>12</w:t>
      </w:r>
      <w:r>
        <w:rPr>
          <w:rFonts w:hint="eastAsia"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24</w:t>
      </w:r>
      <w:r>
        <w:rPr>
          <w:rFonts w:hint="eastAsia" w:ascii="宋体" w:hAnsi="宋体" w:eastAsia="宋体" w:cs="宋体"/>
          <w:color w:val="auto"/>
          <w:spacing w:val="8"/>
          <w:sz w:val="20"/>
          <w:szCs w:val="20"/>
          <w:highlight w:val="none"/>
        </w:rPr>
        <w:t>日 09:30（</w:t>
      </w:r>
      <w:r>
        <w:rPr>
          <w:rFonts w:hint="eastAsia" w:ascii="宋体" w:hAnsi="宋体" w:eastAsia="宋体" w:cs="宋体"/>
          <w:color w:val="auto"/>
          <w:spacing w:val="2"/>
          <w:sz w:val="20"/>
          <w:szCs w:val="20"/>
          <w:highlight w:val="none"/>
        </w:rPr>
        <w:t>北京时间）。</w:t>
      </w:r>
    </w:p>
    <w:p w14:paraId="4EEBC904">
      <w:pPr>
        <w:spacing w:before="151"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地点（网址</w:t>
      </w:r>
      <w:r>
        <w:rPr>
          <w:rFonts w:hint="eastAsia" w:ascii="宋体" w:hAnsi="宋体" w:eastAsia="宋体" w:cs="宋体"/>
          <w:color w:val="auto"/>
          <w:spacing w:val="13"/>
          <w:sz w:val="20"/>
          <w:szCs w:val="20"/>
          <w:highlight w:val="none"/>
        </w:rPr>
        <w:t>）：</w:t>
      </w:r>
      <w:r>
        <w:rPr>
          <w:rFonts w:hint="eastAsia" w:ascii="宋体" w:hAnsi="宋体" w:eastAsia="宋体" w:cs="宋体"/>
          <w:color w:val="auto"/>
          <w:spacing w:val="9"/>
          <w:sz w:val="20"/>
          <w:szCs w:val="20"/>
          <w:highlight w:val="none"/>
        </w:rPr>
        <w:t>通过广西政府采购云平台实行在</w:t>
      </w:r>
      <w:r>
        <w:rPr>
          <w:rFonts w:hint="eastAsia" w:ascii="宋体" w:hAnsi="宋体" w:eastAsia="宋体" w:cs="宋体"/>
          <w:color w:val="auto"/>
          <w:spacing w:val="8"/>
          <w:sz w:val="20"/>
          <w:szCs w:val="20"/>
          <w:highlight w:val="none"/>
        </w:rPr>
        <w:t>线投标。</w:t>
      </w:r>
    </w:p>
    <w:p w14:paraId="3F6A700A">
      <w:pPr>
        <w:spacing w:before="155" w:line="228" w:lineRule="auto"/>
        <w:ind w:left="13"/>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五、响应文件开启</w:t>
      </w:r>
    </w:p>
    <w:p w14:paraId="6FB9D14B">
      <w:pPr>
        <w:spacing w:before="154" w:line="228"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开启时间：</w:t>
      </w:r>
      <w:r>
        <w:rPr>
          <w:rFonts w:hint="eastAsia" w:ascii="宋体" w:hAnsi="宋体" w:eastAsia="宋体" w:cs="宋体"/>
          <w:color w:val="auto"/>
          <w:spacing w:val="8"/>
          <w:sz w:val="20"/>
          <w:szCs w:val="20"/>
          <w:highlight w:val="none"/>
        </w:rPr>
        <w:t>2024年</w:t>
      </w:r>
      <w:r>
        <w:rPr>
          <w:rFonts w:hint="eastAsia" w:ascii="宋体" w:hAnsi="宋体" w:eastAsia="宋体" w:cs="宋体"/>
          <w:color w:val="auto"/>
          <w:spacing w:val="8"/>
          <w:sz w:val="20"/>
          <w:szCs w:val="20"/>
          <w:highlight w:val="none"/>
          <w:lang w:val="en-US" w:eastAsia="zh-CN"/>
        </w:rPr>
        <w:t>12</w:t>
      </w:r>
      <w:r>
        <w:rPr>
          <w:rFonts w:hint="eastAsia"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24</w:t>
      </w:r>
      <w:r>
        <w:rPr>
          <w:rFonts w:hint="eastAsia" w:ascii="宋体" w:hAnsi="宋体" w:eastAsia="宋体" w:cs="宋体"/>
          <w:color w:val="auto"/>
          <w:spacing w:val="8"/>
          <w:sz w:val="20"/>
          <w:szCs w:val="20"/>
          <w:highlight w:val="none"/>
        </w:rPr>
        <w:t>日 09:30（北</w:t>
      </w:r>
      <w:r>
        <w:rPr>
          <w:rFonts w:hint="eastAsia" w:ascii="宋体" w:hAnsi="宋体" w:eastAsia="宋体" w:cs="宋体"/>
          <w:color w:val="auto"/>
          <w:spacing w:val="3"/>
          <w:sz w:val="20"/>
          <w:szCs w:val="20"/>
          <w:highlight w:val="none"/>
        </w:rPr>
        <w:t>京时间）截标后。</w:t>
      </w:r>
    </w:p>
    <w:p w14:paraId="4C69DE4E">
      <w:pPr>
        <w:spacing w:before="152"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地点：通过广西政府采购云平台实行在线</w:t>
      </w:r>
      <w:r>
        <w:rPr>
          <w:rFonts w:hint="eastAsia" w:ascii="宋体" w:hAnsi="宋体" w:eastAsia="宋体" w:cs="宋体"/>
          <w:color w:val="auto"/>
          <w:spacing w:val="9"/>
          <w:sz w:val="20"/>
          <w:szCs w:val="20"/>
          <w:highlight w:val="none"/>
        </w:rPr>
        <w:t>解密开启。</w:t>
      </w:r>
    </w:p>
    <w:p w14:paraId="1FD9A672">
      <w:pPr>
        <w:spacing w:before="155" w:line="226" w:lineRule="auto"/>
        <w:ind w:left="11"/>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六、公告期限</w:t>
      </w:r>
    </w:p>
    <w:p w14:paraId="20B4F640">
      <w:pPr>
        <w:spacing w:before="156" w:line="226" w:lineRule="auto"/>
        <w:ind w:left="46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自本公告发布之日起</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4"/>
          <w:sz w:val="20"/>
          <w:szCs w:val="20"/>
          <w:highlight w:val="none"/>
        </w:rPr>
        <w:t>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4"/>
          <w:sz w:val="20"/>
          <w:szCs w:val="20"/>
          <w:highlight w:val="none"/>
        </w:rPr>
        <w:t>个工作日。</w:t>
      </w:r>
    </w:p>
    <w:p w14:paraId="78582EA6">
      <w:pPr>
        <w:spacing w:before="153" w:line="228" w:lineRule="auto"/>
        <w:ind w:left="9"/>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七、其他补充事宜</w:t>
      </w:r>
    </w:p>
    <w:p w14:paraId="2F16C9C4">
      <w:pPr>
        <w:spacing w:before="154" w:line="227" w:lineRule="auto"/>
        <w:ind w:left="44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1.本项目信息发布媒体：</w:t>
      </w:r>
    </w:p>
    <w:p w14:paraId="6F9CB852">
      <w:pPr>
        <w:spacing w:before="155" w:line="357" w:lineRule="auto"/>
        <w:ind w:left="9" w:right="3" w:firstLine="440"/>
        <w:jc w:val="both"/>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中 国 政 府 采 购 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 htt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 w:val="20"/>
          <w:szCs w:val="20"/>
          <w:highlight w:val="none"/>
        </w:rPr>
        <w:t>p://www.ccgp.gov.cn</w:t>
      </w:r>
      <w:r>
        <w:rPr>
          <w:rFonts w:hint="eastAsia" w:ascii="宋体" w:hAnsi="宋体" w:eastAsia="宋体" w:cs="宋体"/>
          <w:color w:val="auto"/>
          <w:spacing w:val="-2"/>
          <w:sz w:val="20"/>
          <w:szCs w:val="20"/>
          <w:highlight w:val="none"/>
        </w:rPr>
        <w:fldChar w:fldCharType="end"/>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2"/>
          <w:sz w:val="20"/>
          <w:szCs w:val="20"/>
          <w:highlight w:val="none"/>
        </w:rPr>
        <w:t>、 广 西 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 xml:space="preserve">族 自 治 </w:t>
      </w:r>
      <w:r>
        <w:rPr>
          <w:rFonts w:hint="eastAsia" w:ascii="宋体" w:hAnsi="宋体" w:eastAsia="宋体" w:cs="宋体"/>
          <w:color w:val="auto"/>
          <w:spacing w:val="-3"/>
          <w:sz w:val="20"/>
          <w:szCs w:val="20"/>
          <w:highlight w:val="none"/>
        </w:rPr>
        <w:t>区 政</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3"/>
          <w:sz w:val="20"/>
          <w:szCs w:val="20"/>
          <w:highlight w:val="none"/>
        </w:rPr>
        <w:t>府</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3"/>
          <w:sz w:val="20"/>
          <w:szCs w:val="20"/>
          <w:highlight w:val="none"/>
        </w:rPr>
        <w:t>采</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购 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0"/>
          <w:szCs w:val="20"/>
          <w:highlight w:val="none"/>
        </w:rPr>
        <w:t>http</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zfcg</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gxzf</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z w:val="20"/>
          <w:szCs w:val="20"/>
          <w:highlight w:val="none"/>
        </w:rPr>
        <w:fldChar w:fldCharType="end"/>
      </w:r>
      <w:r>
        <w:rPr>
          <w:rFonts w:hint="eastAsia" w:ascii="宋体" w:hAnsi="宋体" w:eastAsia="宋体" w:cs="宋体"/>
          <w:color w:val="auto"/>
          <w:spacing w:val="14"/>
          <w:sz w:val="20"/>
          <w:szCs w:val="20"/>
          <w:highlight w:val="none"/>
        </w:rPr>
        <w:t>）、桂林市政府采购网（</w:t>
      </w:r>
      <w:r>
        <w:rPr>
          <w:rFonts w:hint="eastAsia" w:ascii="宋体" w:hAnsi="宋体" w:eastAsia="宋体" w:cs="宋体"/>
          <w:color w:val="auto"/>
          <w:sz w:val="20"/>
          <w:szCs w:val="20"/>
          <w:highlight w:val="none"/>
        </w:rPr>
        <w:t>http</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zfcg</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czj</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guilin</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14"/>
          <w:sz w:val="20"/>
          <w:szCs w:val="20"/>
          <w:highlight w:val="none"/>
        </w:rPr>
        <w:t>）</w:t>
      </w:r>
    </w:p>
    <w:p w14:paraId="1EA3205B">
      <w:pPr>
        <w:spacing w:before="39" w:line="227" w:lineRule="auto"/>
        <w:ind w:left="43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2.本项目需要落实的政府采购政策</w:t>
      </w:r>
    </w:p>
    <w:p w14:paraId="3329A5B7">
      <w:pPr>
        <w:spacing w:before="122" w:line="227" w:lineRule="auto"/>
        <w:ind w:left="44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（1）《政府采购促进中小企业发展管理办法》（财库[2020]46</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7"/>
          <w:sz w:val="20"/>
          <w:szCs w:val="20"/>
          <w:highlight w:val="none"/>
        </w:rPr>
        <w:t>号）。</w:t>
      </w:r>
    </w:p>
    <w:p w14:paraId="4C161C64">
      <w:pPr>
        <w:spacing w:before="114" w:line="227" w:lineRule="auto"/>
        <w:ind w:left="4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（2）《关于政府采购支持监狱企业发展有关问题的</w:t>
      </w:r>
      <w:r>
        <w:rPr>
          <w:rFonts w:hint="eastAsia" w:ascii="宋体" w:hAnsi="宋体" w:eastAsia="宋体" w:cs="宋体"/>
          <w:color w:val="auto"/>
          <w:spacing w:val="7"/>
          <w:sz w:val="20"/>
          <w:szCs w:val="20"/>
          <w:highlight w:val="none"/>
        </w:rPr>
        <w:t>通知》（财库[2014]68</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号）。</w:t>
      </w:r>
    </w:p>
    <w:p w14:paraId="35411A2F">
      <w:pPr>
        <w:spacing w:before="114" w:line="227" w:lineRule="auto"/>
        <w:ind w:left="440"/>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（3）《关于促进残疾人就业政府采购政策的通知》（财库[2017]141 号）。</w:t>
      </w:r>
    </w:p>
    <w:p w14:paraId="0B4DC3F6">
      <w:pPr>
        <w:spacing w:before="115" w:line="294" w:lineRule="auto"/>
        <w:ind w:left="434" w:right="1665" w:firstLine="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3.资格条件特别说明：</w:t>
      </w:r>
    </w:p>
    <w:p w14:paraId="6C463583">
      <w:pPr>
        <w:spacing w:before="152" w:line="322" w:lineRule="auto"/>
        <w:ind w:left="12" w:right="3" w:firstLine="42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（1）单位负责人为同一人或者存在直接控股、管理关系的不同供应商，不得参加同</w:t>
      </w:r>
      <w:r>
        <w:rPr>
          <w:rFonts w:hint="eastAsia" w:ascii="宋体" w:hAnsi="宋体" w:eastAsia="宋体" w:cs="宋体"/>
          <w:color w:val="auto"/>
          <w:spacing w:val="6"/>
          <w:sz w:val="20"/>
          <w:szCs w:val="20"/>
          <w:highlight w:val="none"/>
        </w:rPr>
        <w:t>一合同项下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的政府采购活动。除单一来源采购项目外，为采购项目提供整体设计</w:t>
      </w:r>
      <w:r>
        <w:rPr>
          <w:rFonts w:hint="eastAsia" w:ascii="宋体" w:hAnsi="宋体" w:eastAsia="宋体" w:cs="宋体"/>
          <w:color w:val="auto"/>
          <w:spacing w:val="9"/>
          <w:sz w:val="20"/>
          <w:szCs w:val="20"/>
          <w:highlight w:val="none"/>
        </w:rPr>
        <w:t>、规范编制或者项目管理、监理、检测等服务的供应商，不得再参加该采购项目的其他采购活动。</w:t>
      </w:r>
    </w:p>
    <w:p w14:paraId="4AD09981">
      <w:pPr>
        <w:spacing w:before="154" w:line="322" w:lineRule="auto"/>
        <w:ind w:left="10" w:firstLine="430"/>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8"/>
          <w:sz w:val="20"/>
          <w:szCs w:val="20"/>
          <w:highlight w:val="none"/>
        </w:rPr>
        <w:t>（2）对在“信用中国</w:t>
      </w:r>
      <w:r>
        <w:rPr>
          <w:rFonts w:hint="eastAsia" w:ascii="宋体" w:hAnsi="宋体" w:eastAsia="宋体" w:cs="宋体"/>
          <w:color w:val="auto"/>
          <w:spacing w:val="-63"/>
          <w:sz w:val="20"/>
          <w:szCs w:val="20"/>
          <w:highlight w:val="none"/>
        </w:rPr>
        <w:t xml:space="preserve"> </w:t>
      </w:r>
      <w:r>
        <w:rPr>
          <w:rFonts w:hint="eastAsia" w:ascii="宋体" w:hAnsi="宋体" w:eastAsia="宋体" w:cs="宋体"/>
          <w:color w:val="auto"/>
          <w:spacing w:val="8"/>
          <w:sz w:val="20"/>
          <w:szCs w:val="20"/>
          <w:highlight w:val="none"/>
        </w:rPr>
        <w:t>”网站(</w:t>
      </w:r>
      <w:r>
        <w:rPr>
          <w:rFonts w:hint="eastAsia" w:ascii="宋体" w:hAnsi="宋体" w:eastAsia="宋体" w:cs="宋体"/>
          <w:color w:val="auto"/>
          <w:sz w:val="20"/>
          <w:szCs w:val="20"/>
          <w:highlight w:val="none"/>
        </w:rPr>
        <w:t>www</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creditchina</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8"/>
          <w:sz w:val="20"/>
          <w:szCs w:val="20"/>
          <w:highlight w:val="none"/>
        </w:rPr>
        <w:t>) 、中国政府采购网(</w:t>
      </w:r>
      <w:r>
        <w:rPr>
          <w:rFonts w:hint="eastAsia" w:ascii="宋体" w:hAnsi="宋体" w:eastAsia="宋体" w:cs="宋体"/>
          <w:color w:val="auto"/>
          <w:sz w:val="20"/>
          <w:szCs w:val="20"/>
          <w:highlight w:val="none"/>
        </w:rPr>
        <w:t>www</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ccgp</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被列入失信被执行人、重大税收违法案件当事人名单、政府采购严重违法</w:t>
      </w:r>
      <w:r>
        <w:rPr>
          <w:rFonts w:hint="eastAsia" w:ascii="宋体" w:hAnsi="宋体" w:eastAsia="宋体" w:cs="宋体"/>
          <w:color w:val="auto"/>
          <w:spacing w:val="9"/>
          <w:sz w:val="20"/>
          <w:szCs w:val="20"/>
          <w:highlight w:val="none"/>
        </w:rPr>
        <w:t>失信行为记录名单及其他</w:t>
      </w:r>
      <w:r>
        <w:rPr>
          <w:rFonts w:hint="eastAsia" w:ascii="宋体" w:hAnsi="宋体" w:eastAsia="宋体" w:cs="宋体"/>
          <w:color w:val="auto"/>
          <w:spacing w:val="10"/>
          <w:sz w:val="20"/>
          <w:szCs w:val="20"/>
          <w:highlight w:val="none"/>
        </w:rPr>
        <w:t>不符合《中华人民共和国政府采购法》第二十二</w:t>
      </w:r>
      <w:r>
        <w:rPr>
          <w:rFonts w:hint="eastAsia" w:ascii="宋体" w:hAnsi="宋体" w:eastAsia="宋体" w:cs="宋体"/>
          <w:color w:val="auto"/>
          <w:spacing w:val="9"/>
          <w:sz w:val="20"/>
          <w:szCs w:val="20"/>
          <w:highlight w:val="none"/>
        </w:rPr>
        <w:t>条规定条件的供应商，不得参与政府采购活动</w:t>
      </w:r>
      <w:r>
        <w:rPr>
          <w:rFonts w:hint="eastAsia" w:ascii="宋体" w:hAnsi="宋体" w:eastAsia="宋体" w:cs="宋体"/>
          <w:color w:val="auto"/>
          <w:spacing w:val="9"/>
          <w:sz w:val="20"/>
          <w:szCs w:val="20"/>
          <w:highlight w:val="none"/>
          <w:lang w:eastAsia="zh-CN"/>
        </w:rPr>
        <w:t>。</w:t>
      </w:r>
    </w:p>
    <w:p w14:paraId="1D0C633D">
      <w:pPr>
        <w:spacing w:before="124" w:line="365" w:lineRule="auto"/>
        <w:jc w:val="both"/>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4.磋商响应文件解密时间：截标时间后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
          <w:sz w:val="20"/>
          <w:szCs w:val="20"/>
          <w:highlight w:val="none"/>
        </w:rPr>
        <w:t>30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
          <w:sz w:val="20"/>
          <w:szCs w:val="20"/>
          <w:highlight w:val="none"/>
        </w:rPr>
        <w:t>分钟内（2024</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10"/>
          <w:sz w:val="20"/>
          <w:szCs w:val="20"/>
          <w:highlight w:val="none"/>
        </w:rPr>
        <w:t>年</w:t>
      </w:r>
      <w:r>
        <w:rPr>
          <w:rFonts w:hint="eastAsia" w:ascii="宋体" w:hAnsi="宋体" w:eastAsia="宋体" w:cs="宋体"/>
          <w:color w:val="auto"/>
          <w:spacing w:val="10"/>
          <w:sz w:val="20"/>
          <w:szCs w:val="20"/>
          <w:highlight w:val="none"/>
          <w:lang w:val="en-US" w:eastAsia="zh-CN"/>
        </w:rPr>
        <w:t>12</w:t>
      </w:r>
      <w:r>
        <w:rPr>
          <w:rFonts w:hint="eastAsia" w:ascii="宋体" w:hAnsi="宋体" w:eastAsia="宋体" w:cs="宋体"/>
          <w:color w:val="auto"/>
          <w:spacing w:val="10"/>
          <w:sz w:val="20"/>
          <w:szCs w:val="20"/>
          <w:highlight w:val="none"/>
        </w:rPr>
        <w:t>月</w:t>
      </w:r>
      <w:r>
        <w:rPr>
          <w:rFonts w:hint="eastAsia" w:ascii="宋体" w:hAnsi="宋体" w:eastAsia="宋体" w:cs="宋体"/>
          <w:color w:val="auto"/>
          <w:spacing w:val="10"/>
          <w:sz w:val="20"/>
          <w:szCs w:val="20"/>
          <w:highlight w:val="none"/>
          <w:lang w:val="en-US" w:eastAsia="zh-CN"/>
        </w:rPr>
        <w:t>24</w:t>
      </w:r>
      <w:r>
        <w:rPr>
          <w:rFonts w:hint="eastAsia" w:ascii="宋体" w:hAnsi="宋体" w:eastAsia="宋体" w:cs="宋体"/>
          <w:color w:val="auto"/>
          <w:spacing w:val="10"/>
          <w:sz w:val="20"/>
          <w:szCs w:val="20"/>
          <w:highlight w:val="none"/>
        </w:rPr>
        <w:t>日上</w:t>
      </w:r>
      <w:r>
        <w:rPr>
          <w:rFonts w:hint="eastAsia" w:ascii="宋体" w:hAnsi="宋体" w:eastAsia="宋体" w:cs="宋体"/>
          <w:color w:val="auto"/>
          <w:sz w:val="20"/>
          <w:szCs w:val="20"/>
          <w:highlight w:val="none"/>
        </w:rPr>
        <w:t>午</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z w:val="20"/>
          <w:szCs w:val="20"/>
          <w:highlight w:val="none"/>
        </w:rPr>
        <w:t>09</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z w:val="20"/>
          <w:szCs w:val="20"/>
          <w:highlight w:val="none"/>
        </w:rPr>
        <w:t>时</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z w:val="20"/>
          <w:szCs w:val="20"/>
          <w:highlight w:val="none"/>
        </w:rPr>
        <w:t>30</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至</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z w:val="20"/>
          <w:szCs w:val="20"/>
          <w:highlight w:val="none"/>
        </w:rPr>
        <w:t>10</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z w:val="20"/>
          <w:szCs w:val="20"/>
          <w:highlight w:val="none"/>
        </w:rPr>
        <w:t>时</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z w:val="20"/>
          <w:szCs w:val="20"/>
          <w:highlight w:val="none"/>
        </w:rPr>
        <w:t xml:space="preserve">00 </w:t>
      </w:r>
      <w:r>
        <w:rPr>
          <w:rFonts w:hint="eastAsia" w:ascii="宋体" w:hAnsi="宋体" w:eastAsia="宋体" w:cs="宋体"/>
          <w:color w:val="auto"/>
          <w:spacing w:val="9"/>
          <w:sz w:val="20"/>
          <w:szCs w:val="20"/>
          <w:highlight w:val="none"/>
        </w:rPr>
        <w:t>分)磋商供应商可以登录广西政府采购云平台，用“项目采购-开标评标</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9"/>
          <w:sz w:val="20"/>
          <w:szCs w:val="20"/>
          <w:highlight w:val="none"/>
        </w:rPr>
        <w:t>”功能进行解密电子磋商响</w:t>
      </w:r>
      <w:r>
        <w:rPr>
          <w:rFonts w:hint="eastAsia" w:ascii="宋体" w:hAnsi="宋体" w:eastAsia="宋体" w:cs="宋体"/>
          <w:color w:val="auto"/>
          <w:spacing w:val="10"/>
          <w:sz w:val="20"/>
          <w:szCs w:val="20"/>
          <w:highlight w:val="none"/>
        </w:rPr>
        <w:t>应</w:t>
      </w:r>
      <w:r>
        <w:rPr>
          <w:rFonts w:hint="eastAsia" w:ascii="宋体" w:hAnsi="宋体" w:eastAsia="宋体" w:cs="宋体"/>
          <w:color w:val="auto"/>
          <w:spacing w:val="10"/>
          <w:sz w:val="20"/>
          <w:szCs w:val="20"/>
          <w:highlight w:val="none"/>
        </w:rPr>
        <w:t>文件。若磋商供应商在规定时间内无法解密或解密失败，可以以电子</w:t>
      </w:r>
      <w:r>
        <w:rPr>
          <w:rFonts w:hint="eastAsia" w:ascii="宋体" w:hAnsi="宋体" w:eastAsia="宋体" w:cs="宋体"/>
          <w:color w:val="auto"/>
          <w:spacing w:val="10"/>
          <w:sz w:val="20"/>
          <w:szCs w:val="20"/>
          <w:highlight w:val="none"/>
        </w:rPr>
        <w:t>备份磋商响应</w:t>
      </w:r>
      <w:r>
        <w:rPr>
          <w:rFonts w:hint="eastAsia" w:ascii="宋体" w:hAnsi="宋体" w:eastAsia="宋体" w:cs="宋体"/>
          <w:color w:val="auto"/>
          <w:spacing w:val="9"/>
          <w:sz w:val="20"/>
          <w:szCs w:val="20"/>
          <w:highlight w:val="none"/>
        </w:rPr>
        <w:t>文件作为依据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【在接到无法解密或解密失败的通知后，供应商可根据自身实际情况按通知时要求的</w:t>
      </w:r>
      <w:r>
        <w:rPr>
          <w:rFonts w:hint="eastAsia" w:ascii="宋体" w:hAnsi="宋体" w:eastAsia="宋体" w:cs="宋体"/>
          <w:color w:val="auto"/>
          <w:spacing w:val="9"/>
          <w:sz w:val="20"/>
          <w:szCs w:val="20"/>
          <w:highlight w:val="none"/>
        </w:rPr>
        <w:t>时间到</w:t>
      </w:r>
      <w:r>
        <w:rPr>
          <w:rFonts w:hint="eastAsia" w:ascii="宋体" w:hAnsi="宋体" w:eastAsia="宋体" w:cs="宋体"/>
          <w:color w:val="auto"/>
          <w:spacing w:val="9"/>
          <w:sz w:val="20"/>
          <w:szCs w:val="20"/>
          <w:highlight w:val="none"/>
        </w:rPr>
        <w:t>桂林市</w:t>
      </w:r>
      <w:r>
        <w:rPr>
          <w:rFonts w:hint="eastAsia" w:ascii="宋体" w:hAnsi="宋体" w:eastAsia="宋体" w:cs="宋体"/>
          <w:color w:val="auto"/>
          <w:spacing w:val="6"/>
          <w:sz w:val="20"/>
          <w:szCs w:val="20"/>
          <w:highlight w:val="none"/>
        </w:rPr>
        <w:t>公共资源交易中心</w:t>
      </w:r>
      <w:r>
        <w:rPr>
          <w:rFonts w:hint="eastAsia" w:ascii="宋体" w:hAnsi="宋体" w:eastAsia="宋体" w:cs="宋体"/>
          <w:color w:val="auto"/>
          <w:spacing w:val="-17"/>
          <w:sz w:val="20"/>
          <w:szCs w:val="20"/>
          <w:highlight w:val="none"/>
          <w:lang w:val="en-US" w:eastAsia="zh-CN"/>
        </w:rPr>
        <w:t>8</w:t>
      </w:r>
      <w:r>
        <w:rPr>
          <w:rFonts w:hint="eastAsia" w:ascii="宋体" w:hAnsi="宋体" w:eastAsia="宋体" w:cs="宋体"/>
          <w:color w:val="auto"/>
          <w:spacing w:val="6"/>
          <w:sz w:val="20"/>
          <w:szCs w:val="20"/>
          <w:highlight w:val="none"/>
          <w:lang w:eastAsia="zh-CN"/>
        </w:rPr>
        <w:t>号开标仓</w:t>
      </w:r>
      <w:r>
        <w:rPr>
          <w:rFonts w:hint="eastAsia" w:ascii="宋体" w:hAnsi="宋体" w:eastAsia="宋体" w:cs="宋体"/>
          <w:color w:val="auto"/>
          <w:spacing w:val="6"/>
          <w:sz w:val="20"/>
          <w:szCs w:val="20"/>
          <w:highlight w:val="none"/>
        </w:rPr>
        <w:t>现场</w:t>
      </w:r>
      <w:r>
        <w:rPr>
          <w:rFonts w:hint="eastAsia" w:ascii="宋体" w:hAnsi="宋体" w:eastAsia="宋体" w:cs="宋体"/>
          <w:color w:val="auto"/>
          <w:spacing w:val="6"/>
          <w:sz w:val="20"/>
          <w:szCs w:val="20"/>
          <w:highlight w:val="none"/>
        </w:rPr>
        <w:t>提交或以电</w:t>
      </w:r>
      <w:r>
        <w:rPr>
          <w:rFonts w:hint="eastAsia" w:ascii="宋体" w:hAnsi="宋体" w:eastAsia="宋体" w:cs="宋体"/>
          <w:color w:val="auto"/>
          <w:spacing w:val="6"/>
          <w:sz w:val="20"/>
          <w:szCs w:val="20"/>
          <w:highlight w:val="none"/>
        </w:rPr>
        <w:t>子邮件的形式（以通知时所告知的电子邮箱地址为准）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提交电子备份磋商响应文件】，若磋商供应商在规定时间内无法解密或解密失败且未</w:t>
      </w:r>
      <w:r>
        <w:rPr>
          <w:rFonts w:hint="eastAsia" w:ascii="宋体" w:hAnsi="宋体" w:eastAsia="宋体" w:cs="宋体"/>
          <w:color w:val="auto"/>
          <w:spacing w:val="9"/>
          <w:sz w:val="20"/>
          <w:szCs w:val="20"/>
          <w:highlight w:val="none"/>
        </w:rPr>
        <w:t>提供电子备份磋商响应文件的(包含提供的电子备份文件无效或无法解密的情况)，视为无效响应。</w:t>
      </w:r>
    </w:p>
    <w:p w14:paraId="06CC86A9">
      <w:pPr>
        <w:spacing w:before="32" w:line="228" w:lineRule="auto"/>
        <w:ind w:left="42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5.在线投标响应（电子投标）说明</w:t>
      </w:r>
    </w:p>
    <w:p w14:paraId="419CFF56">
      <w:pPr>
        <w:spacing w:before="153" w:line="349" w:lineRule="auto"/>
        <w:ind w:left="4" w:right="89" w:firstLine="45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(1)本项目通过广西政府采购云平台（</w:t>
      </w:r>
      <w:r>
        <w:rPr>
          <w:rFonts w:hint="eastAsia" w:ascii="宋体" w:hAnsi="宋体" w:eastAsia="宋体" w:cs="宋体"/>
          <w:color w:val="auto"/>
          <w:sz w:val="20"/>
          <w:szCs w:val="20"/>
          <w:highlight w:val="none"/>
          <w:lang w:eastAsia="zh-CN"/>
        </w:rPr>
        <w:t>https://www.gcy.zfcg.gxzf.gov.cn/</w:t>
      </w:r>
      <w:r>
        <w:rPr>
          <w:rFonts w:hint="eastAsia" w:ascii="宋体" w:hAnsi="宋体" w:eastAsia="宋体" w:cs="宋体"/>
          <w:color w:val="auto"/>
          <w:spacing w:val="10"/>
          <w:sz w:val="20"/>
          <w:szCs w:val="20"/>
          <w:highlight w:val="none"/>
        </w:rPr>
        <w:t>）实行在线投标响</w:t>
      </w:r>
      <w:r>
        <w:rPr>
          <w:rFonts w:hint="eastAsia" w:ascii="宋体" w:hAnsi="宋体" w:eastAsia="宋体" w:cs="宋体"/>
          <w:color w:val="auto"/>
          <w:spacing w:val="7"/>
          <w:sz w:val="20"/>
          <w:szCs w:val="20"/>
          <w:highlight w:val="none"/>
        </w:rPr>
        <w:t>应</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7"/>
          <w:sz w:val="20"/>
          <w:szCs w:val="20"/>
          <w:highlight w:val="none"/>
        </w:rPr>
        <w:t>(电子投标)</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，供应商需要先安装“广西政府采购云平台电子交易客户端</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”（请自行前往“广西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政府采购云平台</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9"/>
          <w:sz w:val="20"/>
          <w:szCs w:val="20"/>
          <w:highlight w:val="none"/>
        </w:rPr>
        <w:t>”进行下载</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9"/>
          <w:sz w:val="20"/>
          <w:szCs w:val="20"/>
          <w:highlight w:val="none"/>
        </w:rPr>
        <w:t>并按照本征集文件和广西政府采购</w:t>
      </w:r>
      <w:r>
        <w:rPr>
          <w:rFonts w:hint="eastAsia" w:ascii="宋体" w:hAnsi="宋体" w:eastAsia="宋体" w:cs="宋体"/>
          <w:color w:val="auto"/>
          <w:spacing w:val="8"/>
          <w:sz w:val="20"/>
          <w:szCs w:val="20"/>
          <w:highlight w:val="none"/>
        </w:rPr>
        <w:t>云平台的要求，通过“广西政府</w:t>
      </w:r>
      <w:r>
        <w:rPr>
          <w:rFonts w:hint="eastAsia" w:ascii="宋体" w:hAnsi="宋体" w:eastAsia="宋体" w:cs="宋体"/>
          <w:color w:val="auto"/>
          <w:spacing w:val="9"/>
          <w:sz w:val="20"/>
          <w:szCs w:val="20"/>
          <w:highlight w:val="none"/>
        </w:rPr>
        <w:t>采购云平台电子交易客户端</w:t>
      </w:r>
      <w:r>
        <w:rPr>
          <w:rFonts w:hint="eastAsia" w:ascii="宋体" w:hAnsi="宋体" w:eastAsia="宋体" w:cs="宋体"/>
          <w:color w:val="auto"/>
          <w:spacing w:val="-67"/>
          <w:sz w:val="20"/>
          <w:szCs w:val="20"/>
          <w:highlight w:val="none"/>
        </w:rPr>
        <w:t xml:space="preserve"> </w:t>
      </w:r>
      <w:r>
        <w:rPr>
          <w:rFonts w:hint="eastAsia" w:ascii="宋体" w:hAnsi="宋体" w:eastAsia="宋体" w:cs="宋体"/>
          <w:color w:val="auto"/>
          <w:spacing w:val="9"/>
          <w:sz w:val="20"/>
          <w:szCs w:val="20"/>
          <w:highlight w:val="none"/>
        </w:rPr>
        <w:t>”编制并加密响应文件。供应商未按规定编制并加密的响应文件，广西</w:t>
      </w:r>
      <w:r>
        <w:rPr>
          <w:rFonts w:hint="eastAsia" w:ascii="宋体" w:hAnsi="宋体" w:eastAsia="宋体" w:cs="宋体"/>
          <w:color w:val="auto"/>
          <w:spacing w:val="10"/>
          <w:sz w:val="20"/>
          <w:szCs w:val="20"/>
          <w:highlight w:val="none"/>
        </w:rPr>
        <w:t>政府采购云平台将予以拒收。供应商应及时熟悉掌握电子标系统操作指南（</w:t>
      </w:r>
      <w:r>
        <w:rPr>
          <w:rFonts w:hint="eastAsia" w:ascii="宋体" w:hAnsi="宋体" w:eastAsia="宋体" w:cs="宋体"/>
          <w:color w:val="auto"/>
          <w:spacing w:val="9"/>
          <w:sz w:val="20"/>
          <w:szCs w:val="20"/>
          <w:highlight w:val="none"/>
        </w:rPr>
        <w:t>见广西政府采购云平台</w:t>
      </w:r>
      <w:r>
        <w:rPr>
          <w:rFonts w:hint="eastAsia" w:ascii="宋体" w:hAnsi="宋体" w:eastAsia="宋体" w:cs="宋体"/>
          <w:color w:val="auto"/>
          <w:spacing w:val="7"/>
          <w:sz w:val="20"/>
          <w:szCs w:val="20"/>
          <w:highlight w:val="none"/>
        </w:rPr>
        <w:t>电子卖场首页右上角—服务中心—帮助文档—项目采购</w:t>
      </w:r>
      <w:r>
        <w:rPr>
          <w:rFonts w:hint="eastAsia" w:ascii="宋体" w:hAnsi="宋体" w:eastAsia="宋体" w:cs="宋体"/>
          <w:color w:val="auto"/>
          <w:spacing w:val="-14"/>
          <w:sz w:val="20"/>
          <w:szCs w:val="20"/>
          <w:highlight w:val="none"/>
        </w:rPr>
        <w:t>）；</w:t>
      </w:r>
      <w:r>
        <w:rPr>
          <w:rFonts w:hint="eastAsia" w:ascii="宋体" w:hAnsi="宋体" w:eastAsia="宋体" w:cs="宋体"/>
          <w:color w:val="auto"/>
          <w:spacing w:val="7"/>
          <w:sz w:val="20"/>
          <w:szCs w:val="20"/>
          <w:highlight w:val="none"/>
        </w:rPr>
        <w:t>及时完成</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7"/>
          <w:sz w:val="20"/>
          <w:szCs w:val="20"/>
          <w:highlight w:val="none"/>
        </w:rPr>
        <w:t>申领和绑定（见广西壮族自</w:t>
      </w:r>
      <w:r>
        <w:rPr>
          <w:rFonts w:hint="eastAsia" w:ascii="宋体" w:hAnsi="宋体" w:eastAsia="宋体" w:cs="宋体"/>
          <w:color w:val="auto"/>
          <w:spacing w:val="11"/>
          <w:sz w:val="20"/>
          <w:szCs w:val="20"/>
          <w:highlight w:val="none"/>
        </w:rPr>
        <w:t>治区政府采购网—办事服务—下载专区-广</w:t>
      </w:r>
      <w:r>
        <w:rPr>
          <w:rFonts w:hint="eastAsia" w:ascii="宋体" w:hAnsi="宋体" w:eastAsia="宋体" w:cs="宋体"/>
          <w:color w:val="auto"/>
          <w:spacing w:val="10"/>
          <w:sz w:val="20"/>
          <w:szCs w:val="20"/>
          <w:highlight w:val="none"/>
        </w:rPr>
        <w:t>西政府采购云平台</w:t>
      </w:r>
      <w:r>
        <w:rPr>
          <w:rFonts w:hint="eastAsia" w:ascii="宋体" w:hAnsi="宋体" w:eastAsia="宋体" w:cs="宋体"/>
          <w:color w:val="auto"/>
          <w:sz w:val="20"/>
          <w:szCs w:val="20"/>
          <w:highlight w:val="none"/>
        </w:rPr>
        <w:t>CA</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0"/>
          <w:sz w:val="20"/>
          <w:szCs w:val="20"/>
          <w:highlight w:val="none"/>
        </w:rPr>
        <w:t>证书办理操作指南）。</w:t>
      </w:r>
    </w:p>
    <w:p w14:paraId="7C82CD2F">
      <w:pPr>
        <w:spacing w:before="151" w:line="346" w:lineRule="auto"/>
        <w:ind w:left="4" w:right="16" w:firstLine="457"/>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(2)为确保网上操作合法、有效和安全，供应商应当在投标截止时间前完成在“广西政府采购云</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9"/>
          <w:sz w:val="20"/>
          <w:szCs w:val="20"/>
          <w:highlight w:val="none"/>
        </w:rPr>
        <w:t>平台</w:t>
      </w:r>
      <w:r>
        <w:rPr>
          <w:rFonts w:hint="eastAsia" w:ascii="宋体" w:hAnsi="宋体" w:eastAsia="宋体" w:cs="宋体"/>
          <w:color w:val="auto"/>
          <w:spacing w:val="-67"/>
          <w:sz w:val="20"/>
          <w:szCs w:val="20"/>
          <w:highlight w:val="none"/>
        </w:rPr>
        <w:t xml:space="preserve"> </w:t>
      </w:r>
      <w:r>
        <w:rPr>
          <w:rFonts w:hint="eastAsia" w:ascii="宋体" w:hAnsi="宋体" w:eastAsia="宋体" w:cs="宋体"/>
          <w:color w:val="auto"/>
          <w:spacing w:val="9"/>
          <w:sz w:val="20"/>
          <w:szCs w:val="20"/>
          <w:highlight w:val="none"/>
        </w:rPr>
        <w:t>”的身份认证，确保在电子投标过程中能够对相关数据电子文件进行加密和使用电子签章。使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用“广西政府采购云平台电子交易客户端</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”需要提前申领</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数字证书，申领流程请自行前往广西政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府采购云平台网站进行查阅；完成</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数字证书办理预计一周左右，建议供应商获取响应文件后立即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办理。若对项目采购电子交易系统操作有疑问，可登录“广西政府采购云平台</w:t>
      </w:r>
      <w:r>
        <w:rPr>
          <w:rFonts w:hint="eastAsia" w:ascii="宋体" w:hAnsi="宋体" w:eastAsia="宋体" w:cs="宋体"/>
          <w:color w:val="auto"/>
          <w:spacing w:val="-67"/>
          <w:sz w:val="20"/>
          <w:szCs w:val="20"/>
          <w:highlight w:val="none"/>
        </w:rPr>
        <w:t xml:space="preserve"> </w:t>
      </w:r>
      <w:r>
        <w:rPr>
          <w:rFonts w:hint="eastAsia" w:ascii="宋体" w:hAnsi="宋体" w:eastAsia="宋体" w:cs="宋体"/>
          <w:color w:val="auto"/>
          <w:spacing w:val="9"/>
          <w:sz w:val="20"/>
          <w:szCs w:val="20"/>
          <w:highlight w:val="none"/>
        </w:rPr>
        <w:t>”，点击右侧咨询小</w:t>
      </w:r>
      <w:r>
        <w:rPr>
          <w:rFonts w:hint="eastAsia" w:ascii="宋体" w:hAnsi="宋体" w:eastAsia="宋体" w:cs="宋体"/>
          <w:color w:val="auto"/>
          <w:spacing w:val="6"/>
          <w:sz w:val="20"/>
          <w:szCs w:val="20"/>
          <w:highlight w:val="none"/>
        </w:rPr>
        <w:t>采，获取采小蜜智能服务管家帮助，或拨打广西政府采购云平台服务热线</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95</w:t>
      </w:r>
      <w:r>
        <w:rPr>
          <w:rFonts w:hint="eastAsia" w:ascii="宋体" w:hAnsi="宋体" w:eastAsia="宋体" w:cs="宋体"/>
          <w:color w:val="auto"/>
          <w:spacing w:val="5"/>
          <w:sz w:val="20"/>
          <w:szCs w:val="20"/>
          <w:highlight w:val="none"/>
        </w:rPr>
        <w:t>763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获取热线服务帮助。</w:t>
      </w:r>
    </w:p>
    <w:p w14:paraId="3E15EEC1">
      <w:pPr>
        <w:spacing w:before="153" w:line="322" w:lineRule="auto"/>
        <w:ind w:left="4" w:right="87" w:firstLine="457"/>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(3)供应商应当在投标截止时间前，将生成</w:t>
      </w:r>
      <w:r>
        <w:rPr>
          <w:rFonts w:hint="eastAsia" w:ascii="宋体" w:hAnsi="宋体" w:eastAsia="宋体" w:cs="宋体"/>
          <w:color w:val="auto"/>
          <w:spacing w:val="5"/>
          <w:sz w:val="20"/>
          <w:szCs w:val="20"/>
          <w:highlight w:val="none"/>
        </w:rPr>
        <w:t>的“响应文件</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5"/>
          <w:sz w:val="20"/>
          <w:szCs w:val="20"/>
          <w:highlight w:val="none"/>
        </w:rPr>
        <w:t>”上传递交至广西政府采购云平台。响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应文件递交截止时间前可以撤回电子响应文件。补充或者修改电子响应文件</w:t>
      </w:r>
      <w:r>
        <w:rPr>
          <w:rFonts w:hint="eastAsia" w:ascii="宋体" w:hAnsi="宋体" w:eastAsia="宋体" w:cs="宋体"/>
          <w:color w:val="auto"/>
          <w:spacing w:val="9"/>
          <w:sz w:val="20"/>
          <w:szCs w:val="20"/>
          <w:highlight w:val="none"/>
        </w:rPr>
        <w:t>的，应当先行撤回原文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件，补充、修改后重新传输递交，响应文件递交截</w:t>
      </w:r>
      <w:r>
        <w:rPr>
          <w:rFonts w:hint="eastAsia" w:ascii="宋体" w:hAnsi="宋体" w:eastAsia="宋体" w:cs="宋体"/>
          <w:color w:val="auto"/>
          <w:spacing w:val="9"/>
          <w:sz w:val="20"/>
          <w:szCs w:val="20"/>
          <w:highlight w:val="none"/>
        </w:rPr>
        <w:t>止时间前未完成传输的，视为撤回响应文件。</w:t>
      </w:r>
    </w:p>
    <w:p w14:paraId="5692A3B4">
      <w:pPr>
        <w:spacing w:before="154" w:line="322" w:lineRule="auto"/>
        <w:ind w:left="6" w:right="89" w:firstLine="45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(4)本采购项目为广西政府采购云平台全流程电子化操作，参与投标响应的供应商需自备计算机</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0"/>
          <w:sz w:val="20"/>
          <w:szCs w:val="20"/>
          <w:highlight w:val="none"/>
        </w:rPr>
        <w:t>和网络设备(设备需可视频通话和读取广西</w:t>
      </w:r>
      <w:r>
        <w:rPr>
          <w:rFonts w:hint="eastAsia" w:ascii="宋体" w:hAnsi="宋体" w:eastAsia="宋体" w:cs="宋体"/>
          <w:color w:val="auto"/>
          <w:spacing w:val="9"/>
          <w:sz w:val="20"/>
          <w:szCs w:val="20"/>
          <w:highlight w:val="none"/>
        </w:rPr>
        <w:t>政府采购云平台</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9"/>
          <w:sz w:val="20"/>
          <w:szCs w:val="20"/>
          <w:highlight w:val="none"/>
        </w:rPr>
        <w:t xml:space="preserve"> 数字证书)，确保投标（响应）过程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顺利进行；因供应商自身设备或网络原因造成的一切后果，</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8"/>
          <w:sz w:val="20"/>
          <w:szCs w:val="20"/>
          <w:highlight w:val="none"/>
        </w:rPr>
        <w:t>由供应商自行承担。</w:t>
      </w:r>
    </w:p>
    <w:p w14:paraId="218B6EBF">
      <w:pPr>
        <w:spacing w:before="153" w:line="298" w:lineRule="auto"/>
        <w:ind w:left="21" w:right="89" w:firstLine="44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(5)本项目需要磋商供应商代表在截标当天截标后，按磋商小组要求及时登录广西政府采购云平</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7"/>
          <w:sz w:val="20"/>
          <w:szCs w:val="20"/>
          <w:highlight w:val="none"/>
        </w:rPr>
        <w:t>台等候在线磋商及提交最后报价。</w:t>
      </w:r>
    </w:p>
    <w:p w14:paraId="61F991FA">
      <w:pPr>
        <w:spacing w:before="155" w:line="227" w:lineRule="auto"/>
        <w:ind w:left="42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6.本项目无需缴纳磋</w:t>
      </w:r>
      <w:r>
        <w:rPr>
          <w:rFonts w:hint="eastAsia" w:ascii="宋体" w:hAnsi="宋体" w:eastAsia="宋体" w:cs="宋体"/>
          <w:color w:val="auto"/>
          <w:spacing w:val="7"/>
          <w:sz w:val="20"/>
          <w:szCs w:val="20"/>
          <w:highlight w:val="none"/>
        </w:rPr>
        <w:t>商保证金。</w:t>
      </w:r>
    </w:p>
    <w:p w14:paraId="0E09DDEF">
      <w:pPr>
        <w:spacing w:before="153"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7.本项目所属行业为：</w:t>
      </w:r>
      <w:r>
        <w:rPr>
          <w:rFonts w:hint="eastAsia" w:ascii="宋体" w:hAnsi="宋体" w:eastAsia="宋体" w:cs="宋体"/>
          <w:color w:val="auto"/>
          <w:spacing w:val="8"/>
          <w:sz w:val="20"/>
          <w:szCs w:val="20"/>
          <w:highlight w:val="none"/>
          <w:u w:val="single" w:color="auto"/>
        </w:rPr>
        <w:t>其他未列明行业</w:t>
      </w:r>
      <w:r>
        <w:rPr>
          <w:rFonts w:hint="eastAsia" w:ascii="宋体" w:hAnsi="宋体" w:eastAsia="宋体" w:cs="宋体"/>
          <w:color w:val="auto"/>
          <w:spacing w:val="8"/>
          <w:sz w:val="20"/>
          <w:szCs w:val="20"/>
          <w:highlight w:val="none"/>
        </w:rPr>
        <w:t>。</w:t>
      </w:r>
    </w:p>
    <w:p w14:paraId="3B557DCE">
      <w:pPr>
        <w:spacing w:before="155" w:line="227" w:lineRule="auto"/>
        <w:ind w:left="8"/>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八、凡对本次招标提出询问，请按以下方式联系</w:t>
      </w:r>
    </w:p>
    <w:p w14:paraId="51636FEE">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B189756">
      <w:pPr>
        <w:spacing w:line="420" w:lineRule="exact"/>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 xml:space="preserve">资源县住房和城乡建设局 </w:t>
      </w:r>
    </w:p>
    <w:p w14:paraId="510F342C">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地址：资源县行政中心</w:t>
      </w:r>
    </w:p>
    <w:p w14:paraId="14CDC0B9">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联系人：</w:t>
      </w:r>
      <w:r>
        <w:rPr>
          <w:rFonts w:hint="eastAsia" w:ascii="宋体" w:hAnsi="宋体" w:eastAsia="宋体" w:cs="宋体"/>
          <w:color w:val="auto"/>
          <w:szCs w:val="21"/>
          <w:highlight w:val="none"/>
          <w:lang w:val="en-US" w:eastAsia="zh-CN"/>
        </w:rPr>
        <w:t xml:space="preserve">谭工 </w:t>
      </w:r>
      <w:r>
        <w:rPr>
          <w:rFonts w:hint="eastAsia" w:ascii="宋体" w:hAnsi="宋体" w:eastAsia="宋体" w:cs="宋体"/>
          <w:color w:val="auto"/>
          <w:szCs w:val="21"/>
          <w:highlight w:val="none"/>
        </w:rPr>
        <w:t xml:space="preserve">       联系电话：0773-4311340</w:t>
      </w:r>
      <w:r>
        <w:rPr>
          <w:rFonts w:hint="eastAsia" w:ascii="宋体" w:hAnsi="宋体" w:eastAsia="宋体" w:cs="宋体"/>
          <w:color w:val="auto"/>
          <w:szCs w:val="21"/>
          <w:highlight w:val="none"/>
          <w:lang w:val="en-US" w:eastAsia="zh-CN"/>
        </w:rPr>
        <w:t xml:space="preserve"> </w:t>
      </w:r>
    </w:p>
    <w:p w14:paraId="7FF106D3">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53BE712">
      <w:pPr>
        <w:wordWrap w:val="0"/>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名    称：</w:t>
      </w:r>
      <w:r>
        <w:rPr>
          <w:rFonts w:hint="eastAsia" w:ascii="宋体" w:hAnsi="宋体" w:eastAsia="宋体" w:cs="宋体"/>
          <w:bCs/>
          <w:color w:val="auto"/>
          <w:szCs w:val="21"/>
          <w:highlight w:val="none"/>
          <w:lang w:eastAsia="zh-CN"/>
        </w:rPr>
        <w:t xml:space="preserve">广西合士嘉项目咨询有限公司 </w:t>
      </w:r>
    </w:p>
    <w:p w14:paraId="4474FDB2">
      <w:pPr>
        <w:wordWrap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址：桂林市七星区七星路 93 号 1 栋 1-3-5 号</w:t>
      </w:r>
    </w:p>
    <w:p w14:paraId="42572E84">
      <w:pPr>
        <w:wordWrap w:val="0"/>
        <w:spacing w:line="360" w:lineRule="exact"/>
        <w:ind w:firstLine="420" w:firstLineChars="200"/>
        <w:rPr>
          <w:rFonts w:hint="eastAsia" w:ascii="宋体" w:hAnsi="宋体" w:eastAsia="宋体" w:cs="宋体"/>
          <w:bCs/>
          <w:color w:val="auto"/>
          <w:szCs w:val="21"/>
          <w:highlight w:val="none"/>
        </w:rPr>
      </w:pPr>
      <w:bookmarkStart w:id="2" w:name="_Toc28359010"/>
      <w:bookmarkStart w:id="3" w:name="_Toc28359087"/>
      <w:r>
        <w:rPr>
          <w:rFonts w:hint="eastAsia" w:ascii="宋体" w:hAnsi="宋体" w:eastAsia="宋体" w:cs="宋体"/>
          <w:bCs/>
          <w:color w:val="auto"/>
          <w:szCs w:val="21"/>
          <w:highlight w:val="none"/>
        </w:rPr>
        <w:t>项目联系人：</w:t>
      </w:r>
      <w:r>
        <w:rPr>
          <w:rFonts w:hint="eastAsia" w:ascii="宋体" w:hAnsi="宋体" w:eastAsia="宋体" w:cs="宋体"/>
          <w:bCs/>
          <w:color w:val="auto"/>
          <w:szCs w:val="21"/>
          <w:highlight w:val="none"/>
          <w:lang w:val="en-US" w:eastAsia="zh-CN"/>
        </w:rPr>
        <w:t>唐工</w:t>
      </w:r>
    </w:p>
    <w:p w14:paraId="5C806AB0">
      <w:pPr>
        <w:wordWrap w:val="0"/>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项目联系方式：</w:t>
      </w:r>
      <w:r>
        <w:rPr>
          <w:rFonts w:hint="eastAsia" w:ascii="宋体" w:hAnsi="宋体" w:eastAsia="宋体" w:cs="宋体"/>
          <w:bCs/>
          <w:color w:val="auto"/>
          <w:szCs w:val="21"/>
          <w:highlight w:val="none"/>
          <w:lang w:eastAsia="zh-CN"/>
        </w:rPr>
        <w:t xml:space="preserve">0773-5636767 </w:t>
      </w:r>
    </w:p>
    <w:bookmarkEnd w:id="2"/>
    <w:bookmarkEnd w:id="3"/>
    <w:p w14:paraId="7E5DAD5B">
      <w:pPr>
        <w:spacing w:before="174" w:line="228" w:lineRule="auto"/>
        <w:ind w:left="646"/>
        <w:rPr>
          <w:rFonts w:hint="eastAsia" w:ascii="宋体" w:hAnsi="宋体" w:eastAsia="宋体" w:cs="宋体"/>
          <w:color w:val="auto"/>
          <w:spacing w:val="8"/>
          <w:sz w:val="20"/>
          <w:szCs w:val="20"/>
          <w:highlight w:val="none"/>
        </w:rPr>
      </w:pPr>
    </w:p>
    <w:p w14:paraId="0FC72DB0">
      <w:pPr>
        <w:spacing w:before="174" w:line="228" w:lineRule="auto"/>
        <w:ind w:left="646"/>
        <w:rPr>
          <w:rFonts w:hint="eastAsia" w:ascii="宋体" w:hAnsi="宋体" w:eastAsia="宋体" w:cs="宋体"/>
          <w:color w:val="auto"/>
          <w:spacing w:val="8"/>
          <w:sz w:val="20"/>
          <w:szCs w:val="20"/>
          <w:highlight w:val="none"/>
        </w:rPr>
      </w:pPr>
    </w:p>
    <w:p w14:paraId="303768FB">
      <w:pPr>
        <w:spacing w:before="174" w:line="228" w:lineRule="auto"/>
        <w:ind w:left="646"/>
        <w:rPr>
          <w:rFonts w:hint="eastAsia" w:ascii="宋体" w:hAnsi="宋体" w:eastAsia="宋体" w:cs="宋体"/>
          <w:color w:val="auto"/>
          <w:spacing w:val="8"/>
          <w:sz w:val="20"/>
          <w:szCs w:val="20"/>
          <w:highlight w:val="none"/>
        </w:rPr>
      </w:pPr>
    </w:p>
    <w:p w14:paraId="17E686C0">
      <w:pPr>
        <w:spacing w:before="174" w:line="228" w:lineRule="auto"/>
        <w:ind w:left="646"/>
        <w:jc w:val="right"/>
        <w:rPr>
          <w:rFonts w:hint="eastAsia" w:ascii="宋体" w:hAnsi="宋体" w:eastAsia="宋体" w:cs="宋体"/>
          <w:color w:val="auto"/>
          <w:sz w:val="20"/>
          <w:szCs w:val="20"/>
          <w:highlight w:val="none"/>
        </w:rPr>
        <w:sectPr>
          <w:footerReference r:id="rId5" w:type="default"/>
          <w:pgSz w:w="11906" w:h="16839"/>
          <w:pgMar w:top="1431" w:right="1785" w:bottom="1362" w:left="1785" w:header="0" w:footer="1200" w:gutter="0"/>
          <w:cols w:space="720" w:num="1"/>
        </w:sectPr>
      </w:pPr>
      <w:r>
        <w:rPr>
          <w:rFonts w:hint="eastAsia" w:ascii="宋体" w:hAnsi="宋体" w:eastAsia="宋体" w:cs="宋体"/>
          <w:color w:val="auto"/>
          <w:spacing w:val="8"/>
          <w:sz w:val="20"/>
          <w:szCs w:val="20"/>
          <w:highlight w:val="none"/>
        </w:rPr>
        <w:t>2024年</w:t>
      </w:r>
      <w:r>
        <w:rPr>
          <w:rFonts w:hint="eastAsia" w:ascii="宋体" w:hAnsi="宋体" w:eastAsia="宋体" w:cs="宋体"/>
          <w:color w:val="auto"/>
          <w:spacing w:val="8"/>
          <w:sz w:val="20"/>
          <w:szCs w:val="20"/>
          <w:highlight w:val="none"/>
          <w:lang w:val="en-US" w:eastAsia="zh-CN"/>
        </w:rPr>
        <w:t>12</w:t>
      </w:r>
      <w:r>
        <w:rPr>
          <w:rFonts w:hint="eastAsia"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12</w:t>
      </w:r>
      <w:r>
        <w:rPr>
          <w:rFonts w:hint="eastAsia" w:ascii="宋体" w:hAnsi="宋体" w:eastAsia="宋体" w:cs="宋体"/>
          <w:color w:val="auto"/>
          <w:spacing w:val="8"/>
          <w:sz w:val="20"/>
          <w:szCs w:val="20"/>
          <w:highlight w:val="none"/>
        </w:rPr>
        <w:t>日</w:t>
      </w:r>
    </w:p>
    <w:p w14:paraId="7436241D">
      <w:pPr>
        <w:spacing w:before="138" w:line="224" w:lineRule="auto"/>
        <w:jc w:val="center"/>
        <w:outlineLvl w:val="0"/>
        <w:rPr>
          <w:rFonts w:hint="eastAsia" w:ascii="宋体" w:hAnsi="宋体" w:eastAsia="宋体" w:cs="宋体"/>
          <w:color w:val="auto"/>
          <w:sz w:val="31"/>
          <w:szCs w:val="31"/>
          <w:highlight w:val="none"/>
        </w:rPr>
      </w:pPr>
      <w:bookmarkStart w:id="4" w:name="bookmark3"/>
      <w:bookmarkEnd w:id="4"/>
      <w:bookmarkStart w:id="5" w:name="_Toc14247"/>
      <w:r>
        <w:rPr>
          <w:rFonts w:hint="eastAsia" w:ascii="宋体" w:hAnsi="宋体" w:eastAsia="宋体" w:cs="宋体"/>
          <w:color w:val="auto"/>
          <w:spacing w:val="7"/>
          <w:sz w:val="31"/>
          <w:szCs w:val="31"/>
          <w:highlight w:val="none"/>
        </w:rPr>
        <w:t>第二章 供应商须知</w:t>
      </w:r>
      <w:bookmarkEnd w:id="5"/>
    </w:p>
    <w:p w14:paraId="529236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highlight w:val="none"/>
        </w:rPr>
      </w:pPr>
    </w:p>
    <w:p w14:paraId="51F7DC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 应 商 须 知 前 附 表</w:t>
      </w:r>
    </w:p>
    <w:p w14:paraId="530AEDA7">
      <w:pPr>
        <w:spacing w:line="83" w:lineRule="auto"/>
        <w:rPr>
          <w:rFonts w:hint="eastAsia" w:ascii="宋体" w:hAnsi="宋体" w:eastAsia="宋体" w:cs="宋体"/>
          <w:color w:val="auto"/>
          <w:sz w:val="2"/>
          <w:highlight w:val="none"/>
        </w:rPr>
      </w:pPr>
    </w:p>
    <w:tbl>
      <w:tblPr>
        <w:tblStyle w:val="14"/>
        <w:tblW w:w="10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7327"/>
      </w:tblGrid>
      <w:tr w14:paraId="7BEA4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666" w:type="dxa"/>
            <w:vAlign w:val="top"/>
          </w:tcPr>
          <w:p w14:paraId="4BDD3340">
            <w:pPr>
              <w:pStyle w:val="15"/>
              <w:spacing w:before="222" w:line="229" w:lineRule="auto"/>
              <w:ind w:left="128"/>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942" w:type="dxa"/>
            <w:vAlign w:val="top"/>
          </w:tcPr>
          <w:p w14:paraId="4399A0D2">
            <w:pPr>
              <w:pStyle w:val="15"/>
              <w:spacing w:before="222" w:line="228" w:lineRule="auto"/>
              <w:ind w:left="161"/>
              <w:rPr>
                <w:rFonts w:hint="eastAsia" w:ascii="宋体" w:hAnsi="宋体" w:eastAsia="宋体" w:cs="宋体"/>
                <w:color w:val="auto"/>
                <w:highlight w:val="none"/>
              </w:rPr>
            </w:pPr>
            <w:r>
              <w:rPr>
                <w:rFonts w:hint="eastAsia" w:ascii="宋体" w:hAnsi="宋体" w:eastAsia="宋体" w:cs="宋体"/>
                <w:color w:val="auto"/>
                <w:spacing w:val="6"/>
                <w:highlight w:val="none"/>
              </w:rPr>
              <w:t>条款号</w:t>
            </w:r>
          </w:p>
        </w:tc>
        <w:tc>
          <w:tcPr>
            <w:tcW w:w="1774" w:type="dxa"/>
            <w:vAlign w:val="top"/>
          </w:tcPr>
          <w:p w14:paraId="724E99D8">
            <w:pPr>
              <w:pStyle w:val="15"/>
              <w:spacing w:before="222" w:line="228" w:lineRule="auto"/>
              <w:ind w:left="472"/>
              <w:rPr>
                <w:rFonts w:hint="eastAsia" w:ascii="宋体" w:hAnsi="宋体" w:eastAsia="宋体" w:cs="宋体"/>
                <w:color w:val="auto"/>
                <w:highlight w:val="none"/>
              </w:rPr>
            </w:pPr>
            <w:r>
              <w:rPr>
                <w:rFonts w:hint="eastAsia" w:ascii="宋体" w:hAnsi="宋体" w:eastAsia="宋体" w:cs="宋体"/>
                <w:color w:val="auto"/>
                <w:spacing w:val="6"/>
                <w:highlight w:val="none"/>
              </w:rPr>
              <w:t>条款名称</w:t>
            </w:r>
          </w:p>
        </w:tc>
        <w:tc>
          <w:tcPr>
            <w:tcW w:w="7327" w:type="dxa"/>
            <w:vAlign w:val="top"/>
          </w:tcPr>
          <w:p w14:paraId="12EDE3DA">
            <w:pPr>
              <w:pStyle w:val="15"/>
              <w:spacing w:before="222" w:line="228" w:lineRule="auto"/>
              <w:ind w:left="3084"/>
              <w:rPr>
                <w:rFonts w:hint="eastAsia" w:ascii="宋体" w:hAnsi="宋体" w:eastAsia="宋体" w:cs="宋体"/>
                <w:color w:val="auto"/>
                <w:highlight w:val="none"/>
              </w:rPr>
            </w:pPr>
            <w:r>
              <w:rPr>
                <w:rFonts w:hint="eastAsia" w:ascii="宋体" w:hAnsi="宋体" w:eastAsia="宋体" w:cs="宋体"/>
                <w:color w:val="auto"/>
                <w:spacing w:val="3"/>
                <w:highlight w:val="none"/>
              </w:rPr>
              <w:t>内容、要求</w:t>
            </w:r>
          </w:p>
        </w:tc>
      </w:tr>
      <w:tr w14:paraId="49373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66" w:type="dxa"/>
            <w:vAlign w:val="top"/>
          </w:tcPr>
          <w:p w14:paraId="5F6F1DBF">
            <w:pPr>
              <w:spacing w:line="359" w:lineRule="auto"/>
              <w:rPr>
                <w:rFonts w:hint="eastAsia" w:ascii="宋体" w:hAnsi="宋体" w:eastAsia="宋体" w:cs="宋体"/>
                <w:color w:val="auto"/>
                <w:sz w:val="21"/>
                <w:highlight w:val="none"/>
              </w:rPr>
            </w:pPr>
          </w:p>
          <w:p w14:paraId="6745C39F">
            <w:pPr>
              <w:pStyle w:val="15"/>
              <w:spacing w:before="65" w:line="189" w:lineRule="auto"/>
              <w:ind w:left="301"/>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42" w:type="dxa"/>
            <w:vAlign w:val="top"/>
          </w:tcPr>
          <w:p w14:paraId="0F48F53C">
            <w:pPr>
              <w:spacing w:line="358" w:lineRule="auto"/>
              <w:rPr>
                <w:rFonts w:hint="eastAsia" w:ascii="宋体" w:hAnsi="宋体" w:eastAsia="宋体" w:cs="宋体"/>
                <w:color w:val="auto"/>
                <w:sz w:val="21"/>
                <w:highlight w:val="none"/>
              </w:rPr>
            </w:pPr>
          </w:p>
          <w:p w14:paraId="07BDEA58">
            <w:pPr>
              <w:pStyle w:val="15"/>
              <w:spacing w:before="65" w:line="190" w:lineRule="auto"/>
              <w:ind w:left="333"/>
              <w:rPr>
                <w:rFonts w:hint="eastAsia" w:ascii="宋体" w:hAnsi="宋体" w:eastAsia="宋体" w:cs="宋体"/>
                <w:color w:val="auto"/>
                <w:highlight w:val="none"/>
              </w:rPr>
            </w:pPr>
            <w:r>
              <w:rPr>
                <w:rFonts w:hint="eastAsia" w:ascii="宋体" w:hAnsi="宋体" w:eastAsia="宋体" w:cs="宋体"/>
                <w:color w:val="auto"/>
                <w:spacing w:val="-3"/>
                <w:highlight w:val="none"/>
              </w:rPr>
              <w:t>1.1</w:t>
            </w:r>
          </w:p>
        </w:tc>
        <w:tc>
          <w:tcPr>
            <w:tcW w:w="1774" w:type="dxa"/>
            <w:vAlign w:val="top"/>
          </w:tcPr>
          <w:p w14:paraId="6F7B6710">
            <w:pPr>
              <w:pStyle w:val="15"/>
              <w:spacing w:before="174" w:line="323" w:lineRule="auto"/>
              <w:ind w:left="682" w:right="152" w:hanging="523"/>
              <w:rPr>
                <w:rFonts w:hint="eastAsia" w:ascii="宋体" w:hAnsi="宋体" w:eastAsia="宋体" w:cs="宋体"/>
                <w:color w:val="auto"/>
                <w:highlight w:val="none"/>
              </w:rPr>
            </w:pPr>
            <w:r>
              <w:rPr>
                <w:rFonts w:hint="eastAsia" w:ascii="宋体" w:hAnsi="宋体" w:eastAsia="宋体" w:cs="宋体"/>
                <w:color w:val="auto"/>
                <w:spacing w:val="8"/>
                <w:highlight w:val="none"/>
              </w:rPr>
              <w:t>项目名称及项目</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编号</w:t>
            </w:r>
          </w:p>
        </w:tc>
        <w:tc>
          <w:tcPr>
            <w:tcW w:w="7327" w:type="dxa"/>
            <w:vAlign w:val="top"/>
          </w:tcPr>
          <w:p w14:paraId="7889D7FA">
            <w:pPr>
              <w:pStyle w:val="15"/>
              <w:spacing w:before="173" w:line="227" w:lineRule="auto"/>
              <w:ind w:left="115"/>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rPr>
              <w:t>项目名称：</w:t>
            </w:r>
            <w:r>
              <w:rPr>
                <w:rFonts w:hint="eastAsia" w:ascii="宋体" w:hAnsi="宋体" w:eastAsia="宋体" w:cs="宋体"/>
                <w:color w:val="auto"/>
                <w:spacing w:val="9"/>
                <w:highlight w:val="none"/>
                <w:lang w:eastAsia="zh-CN"/>
              </w:rPr>
              <w:t>资源县人民武装部新营院建设项目</w:t>
            </w:r>
          </w:p>
          <w:p w14:paraId="68B4596E">
            <w:pPr>
              <w:pStyle w:val="15"/>
              <w:spacing w:before="193" w:line="226" w:lineRule="auto"/>
              <w:ind w:left="115"/>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项目编号：</w:t>
            </w:r>
            <w:r>
              <w:rPr>
                <w:rFonts w:hint="eastAsia" w:cs="宋体"/>
                <w:color w:val="auto"/>
                <w:highlight w:val="none"/>
                <w:lang w:eastAsia="zh-CN"/>
              </w:rPr>
              <w:t>GLZC2024-C3-290284-GXHS</w:t>
            </w:r>
          </w:p>
        </w:tc>
      </w:tr>
      <w:tr w14:paraId="4BF83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66" w:type="dxa"/>
            <w:vAlign w:val="top"/>
          </w:tcPr>
          <w:p w14:paraId="016F5627">
            <w:pPr>
              <w:spacing w:line="252" w:lineRule="auto"/>
              <w:rPr>
                <w:rFonts w:hint="eastAsia" w:ascii="宋体" w:hAnsi="宋体" w:eastAsia="宋体" w:cs="宋体"/>
                <w:color w:val="auto"/>
                <w:sz w:val="21"/>
                <w:highlight w:val="none"/>
              </w:rPr>
            </w:pPr>
          </w:p>
          <w:p w14:paraId="048C737B">
            <w:pPr>
              <w:spacing w:line="252" w:lineRule="auto"/>
              <w:rPr>
                <w:rFonts w:hint="eastAsia" w:ascii="宋体" w:hAnsi="宋体" w:eastAsia="宋体" w:cs="宋体"/>
                <w:color w:val="auto"/>
                <w:sz w:val="21"/>
                <w:highlight w:val="none"/>
              </w:rPr>
            </w:pPr>
          </w:p>
          <w:p w14:paraId="523D673E">
            <w:pPr>
              <w:spacing w:line="252" w:lineRule="auto"/>
              <w:rPr>
                <w:rFonts w:hint="eastAsia" w:ascii="宋体" w:hAnsi="宋体" w:eastAsia="宋体" w:cs="宋体"/>
                <w:color w:val="auto"/>
                <w:sz w:val="21"/>
                <w:highlight w:val="none"/>
              </w:rPr>
            </w:pPr>
          </w:p>
          <w:p w14:paraId="6D3298D0">
            <w:pPr>
              <w:spacing w:line="252" w:lineRule="auto"/>
              <w:rPr>
                <w:rFonts w:hint="eastAsia" w:ascii="宋体" w:hAnsi="宋体" w:eastAsia="宋体" w:cs="宋体"/>
                <w:color w:val="auto"/>
                <w:sz w:val="21"/>
                <w:highlight w:val="none"/>
              </w:rPr>
            </w:pPr>
          </w:p>
          <w:p w14:paraId="651AC638">
            <w:pPr>
              <w:spacing w:line="252" w:lineRule="auto"/>
              <w:rPr>
                <w:rFonts w:hint="eastAsia" w:ascii="宋体" w:hAnsi="宋体" w:eastAsia="宋体" w:cs="宋体"/>
                <w:color w:val="auto"/>
                <w:sz w:val="21"/>
                <w:highlight w:val="none"/>
              </w:rPr>
            </w:pPr>
          </w:p>
          <w:p w14:paraId="6F721D32">
            <w:pPr>
              <w:spacing w:line="253" w:lineRule="auto"/>
              <w:rPr>
                <w:rFonts w:hint="eastAsia" w:ascii="宋体" w:hAnsi="宋体" w:eastAsia="宋体" w:cs="宋体"/>
                <w:color w:val="auto"/>
                <w:sz w:val="21"/>
                <w:highlight w:val="none"/>
              </w:rPr>
            </w:pPr>
          </w:p>
          <w:p w14:paraId="1A0D5762">
            <w:pPr>
              <w:pStyle w:val="15"/>
              <w:spacing w:before="65" w:line="189" w:lineRule="auto"/>
              <w:ind w:left="288"/>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42" w:type="dxa"/>
            <w:vAlign w:val="top"/>
          </w:tcPr>
          <w:p w14:paraId="7EB466B1">
            <w:pPr>
              <w:spacing w:line="252" w:lineRule="auto"/>
              <w:rPr>
                <w:rFonts w:hint="eastAsia" w:ascii="宋体" w:hAnsi="宋体" w:eastAsia="宋体" w:cs="宋体"/>
                <w:color w:val="auto"/>
                <w:sz w:val="21"/>
                <w:highlight w:val="none"/>
              </w:rPr>
            </w:pPr>
          </w:p>
          <w:p w14:paraId="73117523">
            <w:pPr>
              <w:spacing w:line="252" w:lineRule="auto"/>
              <w:rPr>
                <w:rFonts w:hint="eastAsia" w:ascii="宋体" w:hAnsi="宋体" w:eastAsia="宋体" w:cs="宋体"/>
                <w:color w:val="auto"/>
                <w:sz w:val="21"/>
                <w:highlight w:val="none"/>
              </w:rPr>
            </w:pPr>
          </w:p>
          <w:p w14:paraId="5BEC209A">
            <w:pPr>
              <w:spacing w:line="252" w:lineRule="auto"/>
              <w:rPr>
                <w:rFonts w:hint="eastAsia" w:ascii="宋体" w:hAnsi="宋体" w:eastAsia="宋体" w:cs="宋体"/>
                <w:color w:val="auto"/>
                <w:sz w:val="21"/>
                <w:highlight w:val="none"/>
              </w:rPr>
            </w:pPr>
          </w:p>
          <w:p w14:paraId="18C1FF0A">
            <w:pPr>
              <w:spacing w:line="252" w:lineRule="auto"/>
              <w:rPr>
                <w:rFonts w:hint="eastAsia" w:ascii="宋体" w:hAnsi="宋体" w:eastAsia="宋体" w:cs="宋体"/>
                <w:color w:val="auto"/>
                <w:sz w:val="21"/>
                <w:highlight w:val="none"/>
              </w:rPr>
            </w:pPr>
          </w:p>
          <w:p w14:paraId="1462DDD7">
            <w:pPr>
              <w:spacing w:line="252" w:lineRule="auto"/>
              <w:rPr>
                <w:rFonts w:hint="eastAsia" w:ascii="宋体" w:hAnsi="宋体" w:eastAsia="宋体" w:cs="宋体"/>
                <w:color w:val="auto"/>
                <w:sz w:val="21"/>
                <w:highlight w:val="none"/>
              </w:rPr>
            </w:pPr>
          </w:p>
          <w:p w14:paraId="58697E71">
            <w:pPr>
              <w:spacing w:line="253" w:lineRule="auto"/>
              <w:rPr>
                <w:rFonts w:hint="eastAsia" w:ascii="宋体" w:hAnsi="宋体" w:eastAsia="宋体" w:cs="宋体"/>
                <w:color w:val="auto"/>
                <w:sz w:val="21"/>
                <w:highlight w:val="none"/>
              </w:rPr>
            </w:pPr>
          </w:p>
          <w:p w14:paraId="6B83BC19">
            <w:pPr>
              <w:pStyle w:val="15"/>
              <w:spacing w:before="65" w:line="189" w:lineRule="auto"/>
              <w:ind w:left="425"/>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74" w:type="dxa"/>
            <w:vAlign w:val="top"/>
          </w:tcPr>
          <w:p w14:paraId="48D217A8">
            <w:pPr>
              <w:spacing w:line="246" w:lineRule="auto"/>
              <w:rPr>
                <w:rFonts w:hint="eastAsia" w:ascii="宋体" w:hAnsi="宋体" w:eastAsia="宋体" w:cs="宋体"/>
                <w:color w:val="auto"/>
                <w:sz w:val="21"/>
                <w:highlight w:val="none"/>
              </w:rPr>
            </w:pPr>
          </w:p>
          <w:p w14:paraId="129B87F2">
            <w:pPr>
              <w:spacing w:line="246" w:lineRule="auto"/>
              <w:rPr>
                <w:rFonts w:hint="eastAsia" w:ascii="宋体" w:hAnsi="宋体" w:eastAsia="宋体" w:cs="宋体"/>
                <w:color w:val="auto"/>
                <w:sz w:val="21"/>
                <w:highlight w:val="none"/>
              </w:rPr>
            </w:pPr>
          </w:p>
          <w:p w14:paraId="2CABD97B">
            <w:pPr>
              <w:spacing w:line="247" w:lineRule="auto"/>
              <w:rPr>
                <w:rFonts w:hint="eastAsia" w:ascii="宋体" w:hAnsi="宋体" w:eastAsia="宋体" w:cs="宋体"/>
                <w:color w:val="auto"/>
                <w:sz w:val="21"/>
                <w:highlight w:val="none"/>
              </w:rPr>
            </w:pPr>
          </w:p>
          <w:p w14:paraId="0AFF88F0">
            <w:pPr>
              <w:spacing w:line="247" w:lineRule="auto"/>
              <w:rPr>
                <w:rFonts w:hint="eastAsia" w:ascii="宋体" w:hAnsi="宋体" w:eastAsia="宋体" w:cs="宋体"/>
                <w:color w:val="auto"/>
                <w:sz w:val="21"/>
                <w:highlight w:val="none"/>
              </w:rPr>
            </w:pPr>
          </w:p>
          <w:p w14:paraId="312FC20D">
            <w:pPr>
              <w:spacing w:line="247" w:lineRule="auto"/>
              <w:rPr>
                <w:rFonts w:hint="eastAsia" w:ascii="宋体" w:hAnsi="宋体" w:eastAsia="宋体" w:cs="宋体"/>
                <w:color w:val="auto"/>
                <w:sz w:val="21"/>
                <w:highlight w:val="none"/>
              </w:rPr>
            </w:pPr>
          </w:p>
          <w:p w14:paraId="757B1ABB">
            <w:pPr>
              <w:spacing w:line="247" w:lineRule="auto"/>
              <w:rPr>
                <w:rFonts w:hint="eastAsia" w:ascii="宋体" w:hAnsi="宋体" w:eastAsia="宋体" w:cs="宋体"/>
                <w:color w:val="auto"/>
                <w:sz w:val="21"/>
                <w:highlight w:val="none"/>
              </w:rPr>
            </w:pPr>
          </w:p>
          <w:p w14:paraId="0B503277">
            <w:pPr>
              <w:pStyle w:val="15"/>
              <w:spacing w:before="65" w:line="227" w:lineRule="auto"/>
              <w:ind w:left="364"/>
              <w:rPr>
                <w:rFonts w:hint="eastAsia" w:ascii="宋体" w:hAnsi="宋体" w:eastAsia="宋体" w:cs="宋体"/>
                <w:color w:val="auto"/>
                <w:highlight w:val="none"/>
              </w:rPr>
            </w:pPr>
            <w:r>
              <w:rPr>
                <w:rFonts w:hint="eastAsia" w:ascii="宋体" w:hAnsi="宋体" w:eastAsia="宋体" w:cs="宋体"/>
                <w:color w:val="auto"/>
                <w:spacing w:val="8"/>
                <w:highlight w:val="none"/>
              </w:rPr>
              <w:t>供应商资格</w:t>
            </w:r>
          </w:p>
        </w:tc>
        <w:tc>
          <w:tcPr>
            <w:tcW w:w="7327" w:type="dxa"/>
            <w:vAlign w:val="top"/>
          </w:tcPr>
          <w:p w14:paraId="6FC6E0F9">
            <w:pPr>
              <w:pStyle w:val="15"/>
              <w:spacing w:before="141" w:line="227" w:lineRule="auto"/>
              <w:ind w:left="116"/>
              <w:rPr>
                <w:rFonts w:hint="eastAsia" w:ascii="宋体" w:hAnsi="宋体" w:eastAsia="宋体" w:cs="宋体"/>
                <w:color w:val="auto"/>
                <w:highlight w:val="none"/>
              </w:rPr>
            </w:pPr>
            <w:r>
              <w:rPr>
                <w:rFonts w:hint="eastAsia" w:ascii="宋体" w:hAnsi="宋体" w:eastAsia="宋体" w:cs="宋体"/>
                <w:color w:val="auto"/>
                <w:spacing w:val="8"/>
                <w:highlight w:val="none"/>
              </w:rPr>
              <w:t>3.1</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8"/>
                <w:highlight w:val="none"/>
              </w:rPr>
              <w:t>满足《中华人民共和国政府采购法》第二十二条规定。</w:t>
            </w:r>
          </w:p>
          <w:p w14:paraId="7426F553">
            <w:pPr>
              <w:pStyle w:val="15"/>
              <w:spacing w:before="155" w:line="341" w:lineRule="auto"/>
              <w:ind w:left="113" w:right="108" w:firstLine="3"/>
              <w:rPr>
                <w:rFonts w:hint="eastAsia" w:ascii="宋体" w:hAnsi="宋体" w:eastAsia="宋体" w:cs="宋体"/>
                <w:color w:val="auto"/>
                <w:highlight w:val="none"/>
              </w:rPr>
            </w:pPr>
            <w:r>
              <w:rPr>
                <w:rFonts w:hint="eastAsia" w:ascii="宋体" w:hAnsi="宋体" w:eastAsia="宋体" w:cs="宋体"/>
                <w:color w:val="auto"/>
                <w:spacing w:val="9"/>
                <w:highlight w:val="none"/>
              </w:rPr>
              <w:t>3.2</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9"/>
                <w:highlight w:val="none"/>
              </w:rPr>
              <w:t>落实政府采购政策需满足的资格要求：本项目为专门面向中</w:t>
            </w:r>
            <w:r>
              <w:rPr>
                <w:rFonts w:hint="eastAsia" w:ascii="宋体" w:hAnsi="宋体" w:eastAsia="宋体" w:cs="宋体"/>
                <w:color w:val="auto"/>
                <w:spacing w:val="8"/>
                <w:highlight w:val="none"/>
              </w:rPr>
              <w:t>小企业采购</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的项目，供应商为中型企业/小型企业/微型企业。根据《财政部、司法部关</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7"/>
                <w:highlight w:val="none"/>
              </w:rPr>
              <w:t>于政府采购支持监狱企业发展有关问题的通知》（财库[2014]68</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7"/>
                <w:highlight w:val="none"/>
              </w:rPr>
              <w:t>号）及《关</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于促进残疾人就业政府采购政策的通知》（财库〔2017〕141</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8"/>
                <w:highlight w:val="none"/>
              </w:rPr>
              <w:t>号）规定，监</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狱企业、残疾人福利性单位视同小型、微型企业。</w:t>
            </w:r>
          </w:p>
          <w:p w14:paraId="4240911A">
            <w:pPr>
              <w:spacing w:before="28" w:line="299" w:lineRule="auto"/>
              <w:ind w:right="269"/>
              <w:rPr>
                <w:rFonts w:hint="eastAsia" w:ascii="宋体" w:hAnsi="宋体" w:eastAsia="宋体" w:cs="宋体"/>
                <w:color w:val="auto"/>
                <w:highlight w:val="none"/>
              </w:rPr>
            </w:pPr>
            <w:r>
              <w:rPr>
                <w:rFonts w:hint="eastAsia" w:ascii="宋体" w:hAnsi="宋体" w:eastAsia="宋体" w:cs="宋体"/>
                <w:snapToGrid w:val="0"/>
                <w:color w:val="auto"/>
                <w:spacing w:val="9"/>
                <w:kern w:val="0"/>
                <w:sz w:val="20"/>
                <w:szCs w:val="20"/>
                <w:highlight w:val="none"/>
                <w:lang w:val="en-US" w:eastAsia="en-US" w:bidi="ar-SA"/>
              </w:rPr>
              <w:t>3.3 本项目的特定资格要求：</w:t>
            </w:r>
            <w:r>
              <w:rPr>
                <w:rFonts w:hint="eastAsia" w:ascii="宋体" w:hAnsi="宋体" w:eastAsia="宋体" w:cs="宋体"/>
                <w:color w:val="auto"/>
                <w:spacing w:val="8"/>
                <w:sz w:val="20"/>
                <w:szCs w:val="20"/>
                <w:highlight w:val="none"/>
              </w:rPr>
              <w:t>须具备工程勘察综合资质或工程勘察专业类（岩土工程（勘察））乙级以上（含乙级）资质，项目负责人有注册土木工程师（岩土）执业证书，</w:t>
            </w:r>
            <w:r>
              <w:rPr>
                <w:rFonts w:hint="eastAsia" w:ascii="宋体" w:hAnsi="宋体" w:eastAsia="宋体" w:cs="宋体"/>
                <w:color w:val="auto"/>
                <w:spacing w:val="9"/>
                <w:sz w:val="20"/>
                <w:szCs w:val="20"/>
                <w:highlight w:val="none"/>
              </w:rPr>
              <w:t>并在人员、设备、资金等方面具有相应的勘察能力。</w:t>
            </w:r>
          </w:p>
        </w:tc>
      </w:tr>
      <w:tr w14:paraId="0485E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7CAD9ACD">
            <w:pPr>
              <w:pStyle w:val="15"/>
              <w:spacing w:before="229" w:line="189" w:lineRule="auto"/>
              <w:ind w:left="28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42" w:type="dxa"/>
            <w:vAlign w:val="top"/>
          </w:tcPr>
          <w:p w14:paraId="369E828B">
            <w:pPr>
              <w:pStyle w:val="15"/>
              <w:spacing w:before="228" w:line="189" w:lineRule="auto"/>
              <w:ind w:left="420"/>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74" w:type="dxa"/>
            <w:vAlign w:val="top"/>
          </w:tcPr>
          <w:p w14:paraId="4523E9F9">
            <w:pPr>
              <w:pStyle w:val="15"/>
              <w:spacing w:before="196" w:line="228" w:lineRule="auto"/>
              <w:ind w:left="469"/>
              <w:rPr>
                <w:rFonts w:hint="eastAsia" w:ascii="宋体" w:hAnsi="宋体" w:eastAsia="宋体" w:cs="宋体"/>
                <w:color w:val="auto"/>
                <w:highlight w:val="none"/>
              </w:rPr>
            </w:pPr>
            <w:r>
              <w:rPr>
                <w:rFonts w:hint="eastAsia" w:ascii="宋体" w:hAnsi="宋体" w:eastAsia="宋体" w:cs="宋体"/>
                <w:color w:val="auto"/>
                <w:spacing w:val="7"/>
                <w:highlight w:val="none"/>
              </w:rPr>
              <w:t>磋商费用</w:t>
            </w:r>
          </w:p>
        </w:tc>
        <w:tc>
          <w:tcPr>
            <w:tcW w:w="7327" w:type="dxa"/>
            <w:vAlign w:val="top"/>
          </w:tcPr>
          <w:p w14:paraId="152F3A7F">
            <w:pPr>
              <w:pStyle w:val="15"/>
              <w:spacing w:before="196" w:line="227" w:lineRule="auto"/>
              <w:ind w:left="115"/>
              <w:rPr>
                <w:rFonts w:hint="eastAsia" w:ascii="宋体" w:hAnsi="宋体" w:eastAsia="宋体" w:cs="宋体"/>
                <w:color w:val="auto"/>
                <w:highlight w:val="none"/>
              </w:rPr>
            </w:pPr>
            <w:r>
              <w:rPr>
                <w:rFonts w:hint="eastAsia" w:ascii="宋体" w:hAnsi="宋体" w:eastAsia="宋体" w:cs="宋体"/>
                <w:color w:val="auto"/>
                <w:spacing w:val="9"/>
                <w:highlight w:val="none"/>
              </w:rPr>
              <w:t>不论磋商结果如何，供应商均应自行承担所有与磋商有关的全部费用。</w:t>
            </w:r>
          </w:p>
        </w:tc>
      </w:tr>
      <w:tr w14:paraId="0D6E0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666" w:type="dxa"/>
            <w:vAlign w:val="top"/>
          </w:tcPr>
          <w:p w14:paraId="68C079C8">
            <w:pPr>
              <w:spacing w:line="258" w:lineRule="auto"/>
              <w:rPr>
                <w:rFonts w:hint="eastAsia" w:ascii="宋体" w:hAnsi="宋体" w:eastAsia="宋体" w:cs="宋体"/>
                <w:color w:val="auto"/>
                <w:sz w:val="21"/>
                <w:highlight w:val="none"/>
              </w:rPr>
            </w:pPr>
          </w:p>
          <w:p w14:paraId="428691EA">
            <w:pPr>
              <w:spacing w:line="258" w:lineRule="auto"/>
              <w:rPr>
                <w:rFonts w:hint="eastAsia" w:ascii="宋体" w:hAnsi="宋体" w:eastAsia="宋体" w:cs="宋体"/>
                <w:color w:val="auto"/>
                <w:sz w:val="21"/>
                <w:highlight w:val="none"/>
              </w:rPr>
            </w:pPr>
          </w:p>
          <w:p w14:paraId="5BDF7176">
            <w:pPr>
              <w:spacing w:line="258" w:lineRule="auto"/>
              <w:rPr>
                <w:rFonts w:hint="eastAsia" w:ascii="宋体" w:hAnsi="宋体" w:eastAsia="宋体" w:cs="宋体"/>
                <w:color w:val="auto"/>
                <w:sz w:val="21"/>
                <w:highlight w:val="none"/>
              </w:rPr>
            </w:pPr>
          </w:p>
          <w:p w14:paraId="523B0962">
            <w:pPr>
              <w:spacing w:line="258" w:lineRule="auto"/>
              <w:rPr>
                <w:rFonts w:hint="eastAsia" w:ascii="宋体" w:hAnsi="宋体" w:eastAsia="宋体" w:cs="宋体"/>
                <w:color w:val="auto"/>
                <w:sz w:val="21"/>
                <w:highlight w:val="none"/>
              </w:rPr>
            </w:pPr>
          </w:p>
          <w:p w14:paraId="1FCFF3C9">
            <w:pPr>
              <w:spacing w:line="259" w:lineRule="auto"/>
              <w:rPr>
                <w:rFonts w:hint="eastAsia" w:ascii="宋体" w:hAnsi="宋体" w:eastAsia="宋体" w:cs="宋体"/>
                <w:color w:val="auto"/>
                <w:sz w:val="21"/>
                <w:highlight w:val="none"/>
              </w:rPr>
            </w:pPr>
          </w:p>
          <w:p w14:paraId="146109BC">
            <w:pPr>
              <w:spacing w:line="259" w:lineRule="auto"/>
              <w:rPr>
                <w:rFonts w:hint="eastAsia" w:ascii="宋体" w:hAnsi="宋体" w:eastAsia="宋体" w:cs="宋体"/>
                <w:color w:val="auto"/>
                <w:sz w:val="21"/>
                <w:highlight w:val="none"/>
              </w:rPr>
            </w:pPr>
          </w:p>
          <w:p w14:paraId="0036C025">
            <w:pPr>
              <w:spacing w:line="259" w:lineRule="auto"/>
              <w:rPr>
                <w:rFonts w:hint="eastAsia" w:ascii="宋体" w:hAnsi="宋体" w:eastAsia="宋体" w:cs="宋体"/>
                <w:color w:val="auto"/>
                <w:sz w:val="21"/>
                <w:highlight w:val="none"/>
              </w:rPr>
            </w:pPr>
          </w:p>
          <w:p w14:paraId="0462CA1D">
            <w:pPr>
              <w:spacing w:line="259" w:lineRule="auto"/>
              <w:rPr>
                <w:rFonts w:hint="eastAsia" w:ascii="宋体" w:hAnsi="宋体" w:eastAsia="宋体" w:cs="宋体"/>
                <w:color w:val="auto"/>
                <w:sz w:val="21"/>
                <w:highlight w:val="none"/>
              </w:rPr>
            </w:pPr>
          </w:p>
          <w:p w14:paraId="54DF5545">
            <w:pPr>
              <w:spacing w:line="259" w:lineRule="auto"/>
              <w:rPr>
                <w:rFonts w:hint="eastAsia" w:ascii="宋体" w:hAnsi="宋体" w:eastAsia="宋体" w:cs="宋体"/>
                <w:color w:val="auto"/>
                <w:sz w:val="21"/>
                <w:highlight w:val="none"/>
              </w:rPr>
            </w:pPr>
          </w:p>
          <w:p w14:paraId="409F4723">
            <w:pPr>
              <w:pStyle w:val="15"/>
              <w:spacing w:before="65" w:line="189" w:lineRule="auto"/>
              <w:ind w:left="284"/>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42" w:type="dxa"/>
            <w:vAlign w:val="top"/>
          </w:tcPr>
          <w:p w14:paraId="537A3BF7">
            <w:pPr>
              <w:spacing w:line="260" w:lineRule="auto"/>
              <w:rPr>
                <w:rFonts w:hint="eastAsia" w:ascii="宋体" w:hAnsi="宋体" w:eastAsia="宋体" w:cs="宋体"/>
                <w:color w:val="auto"/>
                <w:sz w:val="21"/>
                <w:highlight w:val="none"/>
              </w:rPr>
            </w:pPr>
          </w:p>
          <w:p w14:paraId="1E1E4035">
            <w:pPr>
              <w:spacing w:line="261" w:lineRule="auto"/>
              <w:rPr>
                <w:rFonts w:hint="eastAsia" w:ascii="宋体" w:hAnsi="宋体" w:eastAsia="宋体" w:cs="宋体"/>
                <w:color w:val="auto"/>
                <w:sz w:val="21"/>
                <w:highlight w:val="none"/>
              </w:rPr>
            </w:pPr>
          </w:p>
          <w:p w14:paraId="3057FF59">
            <w:pPr>
              <w:spacing w:line="261" w:lineRule="auto"/>
              <w:rPr>
                <w:rFonts w:hint="eastAsia" w:ascii="宋体" w:hAnsi="宋体" w:eastAsia="宋体" w:cs="宋体"/>
                <w:color w:val="auto"/>
                <w:sz w:val="21"/>
                <w:highlight w:val="none"/>
              </w:rPr>
            </w:pPr>
          </w:p>
          <w:p w14:paraId="0E1CDAAB">
            <w:pPr>
              <w:spacing w:line="261" w:lineRule="auto"/>
              <w:rPr>
                <w:rFonts w:hint="eastAsia" w:ascii="宋体" w:hAnsi="宋体" w:eastAsia="宋体" w:cs="宋体"/>
                <w:color w:val="auto"/>
                <w:sz w:val="21"/>
                <w:highlight w:val="none"/>
              </w:rPr>
            </w:pPr>
          </w:p>
          <w:p w14:paraId="52B99F3C">
            <w:pPr>
              <w:spacing w:line="261" w:lineRule="auto"/>
              <w:rPr>
                <w:rFonts w:hint="eastAsia" w:ascii="宋体" w:hAnsi="宋体" w:eastAsia="宋体" w:cs="宋体"/>
                <w:color w:val="auto"/>
                <w:sz w:val="21"/>
                <w:highlight w:val="none"/>
              </w:rPr>
            </w:pPr>
          </w:p>
          <w:p w14:paraId="020FCFBE">
            <w:pPr>
              <w:spacing w:line="261" w:lineRule="auto"/>
              <w:rPr>
                <w:rFonts w:hint="eastAsia" w:ascii="宋体" w:hAnsi="宋体" w:eastAsia="宋体" w:cs="宋体"/>
                <w:color w:val="auto"/>
                <w:sz w:val="21"/>
                <w:highlight w:val="none"/>
              </w:rPr>
            </w:pPr>
          </w:p>
          <w:p w14:paraId="44C1DC34">
            <w:pPr>
              <w:spacing w:line="261" w:lineRule="auto"/>
              <w:rPr>
                <w:rFonts w:hint="eastAsia" w:ascii="宋体" w:hAnsi="宋体" w:eastAsia="宋体" w:cs="宋体"/>
                <w:color w:val="auto"/>
                <w:sz w:val="21"/>
                <w:highlight w:val="none"/>
              </w:rPr>
            </w:pPr>
          </w:p>
          <w:p w14:paraId="5764E549">
            <w:pPr>
              <w:spacing w:line="261" w:lineRule="auto"/>
              <w:rPr>
                <w:rFonts w:hint="eastAsia" w:ascii="宋体" w:hAnsi="宋体" w:eastAsia="宋体" w:cs="宋体"/>
                <w:color w:val="auto"/>
                <w:sz w:val="21"/>
                <w:highlight w:val="none"/>
              </w:rPr>
            </w:pPr>
          </w:p>
          <w:p w14:paraId="66AB807B">
            <w:pPr>
              <w:spacing w:line="261" w:lineRule="auto"/>
              <w:rPr>
                <w:rFonts w:hint="eastAsia" w:ascii="宋体" w:hAnsi="宋体" w:eastAsia="宋体" w:cs="宋体"/>
                <w:color w:val="auto"/>
                <w:sz w:val="21"/>
                <w:highlight w:val="none"/>
              </w:rPr>
            </w:pPr>
          </w:p>
          <w:p w14:paraId="2B1ED77E">
            <w:pPr>
              <w:pStyle w:val="15"/>
              <w:spacing w:before="65" w:line="190" w:lineRule="auto"/>
              <w:ind w:left="386"/>
              <w:rPr>
                <w:rFonts w:hint="eastAsia" w:ascii="宋体" w:hAnsi="宋体" w:eastAsia="宋体" w:cs="宋体"/>
                <w:color w:val="auto"/>
                <w:highlight w:val="none"/>
              </w:rPr>
            </w:pPr>
            <w:r>
              <w:rPr>
                <w:rFonts w:hint="eastAsia" w:ascii="宋体" w:hAnsi="宋体" w:eastAsia="宋体" w:cs="宋体"/>
                <w:color w:val="auto"/>
                <w:spacing w:val="-7"/>
                <w:highlight w:val="none"/>
              </w:rPr>
              <w:t>13</w:t>
            </w:r>
          </w:p>
        </w:tc>
        <w:tc>
          <w:tcPr>
            <w:tcW w:w="1774" w:type="dxa"/>
            <w:vAlign w:val="top"/>
          </w:tcPr>
          <w:p w14:paraId="6985A7AA">
            <w:pPr>
              <w:spacing w:line="259" w:lineRule="auto"/>
              <w:rPr>
                <w:rFonts w:hint="eastAsia" w:ascii="宋体" w:hAnsi="宋体" w:eastAsia="宋体" w:cs="宋体"/>
                <w:color w:val="auto"/>
                <w:sz w:val="21"/>
                <w:highlight w:val="none"/>
              </w:rPr>
            </w:pPr>
          </w:p>
          <w:p w14:paraId="0F44E525">
            <w:pPr>
              <w:spacing w:line="259" w:lineRule="auto"/>
              <w:rPr>
                <w:rFonts w:hint="eastAsia" w:ascii="宋体" w:hAnsi="宋体" w:eastAsia="宋体" w:cs="宋体"/>
                <w:color w:val="auto"/>
                <w:sz w:val="21"/>
                <w:highlight w:val="none"/>
              </w:rPr>
            </w:pPr>
          </w:p>
          <w:p w14:paraId="06C37D78">
            <w:pPr>
              <w:spacing w:line="259" w:lineRule="auto"/>
              <w:rPr>
                <w:rFonts w:hint="eastAsia" w:ascii="宋体" w:hAnsi="宋体" w:eastAsia="宋体" w:cs="宋体"/>
                <w:color w:val="auto"/>
                <w:sz w:val="21"/>
                <w:highlight w:val="none"/>
              </w:rPr>
            </w:pPr>
          </w:p>
          <w:p w14:paraId="0DF2E674">
            <w:pPr>
              <w:spacing w:line="260" w:lineRule="auto"/>
              <w:rPr>
                <w:rFonts w:hint="eastAsia" w:ascii="宋体" w:hAnsi="宋体" w:eastAsia="宋体" w:cs="宋体"/>
                <w:color w:val="auto"/>
                <w:sz w:val="21"/>
                <w:highlight w:val="none"/>
              </w:rPr>
            </w:pPr>
          </w:p>
          <w:p w14:paraId="72401DE0">
            <w:pPr>
              <w:spacing w:line="260" w:lineRule="auto"/>
              <w:rPr>
                <w:rFonts w:hint="eastAsia" w:ascii="宋体" w:hAnsi="宋体" w:eastAsia="宋体" w:cs="宋体"/>
                <w:color w:val="auto"/>
                <w:sz w:val="21"/>
                <w:highlight w:val="none"/>
              </w:rPr>
            </w:pPr>
          </w:p>
          <w:p w14:paraId="082C699F">
            <w:pPr>
              <w:spacing w:line="260" w:lineRule="auto"/>
              <w:rPr>
                <w:rFonts w:hint="eastAsia" w:ascii="宋体" w:hAnsi="宋体" w:eastAsia="宋体" w:cs="宋体"/>
                <w:color w:val="auto"/>
                <w:sz w:val="21"/>
                <w:highlight w:val="none"/>
              </w:rPr>
            </w:pPr>
          </w:p>
          <w:p w14:paraId="2045D389">
            <w:pPr>
              <w:spacing w:line="260" w:lineRule="auto"/>
              <w:rPr>
                <w:rFonts w:hint="eastAsia" w:ascii="宋体" w:hAnsi="宋体" w:eastAsia="宋体" w:cs="宋体"/>
                <w:color w:val="auto"/>
                <w:sz w:val="21"/>
                <w:highlight w:val="none"/>
              </w:rPr>
            </w:pPr>
          </w:p>
          <w:p w14:paraId="7521E818">
            <w:pPr>
              <w:spacing w:line="260" w:lineRule="auto"/>
              <w:rPr>
                <w:rFonts w:hint="eastAsia" w:ascii="宋体" w:hAnsi="宋体" w:eastAsia="宋体" w:cs="宋体"/>
                <w:color w:val="auto"/>
                <w:sz w:val="21"/>
                <w:highlight w:val="none"/>
              </w:rPr>
            </w:pPr>
          </w:p>
          <w:p w14:paraId="36A8C99F">
            <w:pPr>
              <w:pStyle w:val="15"/>
              <w:spacing w:before="65" w:line="391" w:lineRule="auto"/>
              <w:ind w:left="471" w:right="152" w:hanging="316"/>
              <w:rPr>
                <w:rFonts w:hint="eastAsia" w:ascii="宋体" w:hAnsi="宋体" w:eastAsia="宋体" w:cs="宋体"/>
                <w:color w:val="auto"/>
                <w:highlight w:val="none"/>
              </w:rPr>
            </w:pPr>
            <w:r>
              <w:rPr>
                <w:rFonts w:hint="eastAsia" w:ascii="宋体" w:hAnsi="宋体" w:eastAsia="宋体" w:cs="宋体"/>
                <w:color w:val="auto"/>
                <w:spacing w:val="8"/>
                <w:highlight w:val="none"/>
              </w:rPr>
              <w:t>磋商报价及采购</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6"/>
                <w:highlight w:val="none"/>
              </w:rPr>
              <w:t>预算金额</w:t>
            </w:r>
          </w:p>
        </w:tc>
        <w:tc>
          <w:tcPr>
            <w:tcW w:w="7327" w:type="dxa"/>
            <w:vAlign w:val="top"/>
          </w:tcPr>
          <w:p w14:paraId="3C14B0BE">
            <w:pPr>
              <w:pStyle w:val="15"/>
              <w:spacing w:before="176" w:line="370" w:lineRule="auto"/>
              <w:ind w:left="112" w:firstLine="15"/>
              <w:rPr>
                <w:rFonts w:hint="eastAsia" w:ascii="宋体" w:hAnsi="宋体" w:eastAsia="宋体" w:cs="宋体"/>
                <w:color w:val="auto"/>
                <w:highlight w:val="none"/>
              </w:rPr>
            </w:pPr>
            <w:r>
              <w:rPr>
                <w:rFonts w:hint="eastAsia" w:ascii="宋体" w:hAnsi="宋体" w:eastAsia="宋体" w:cs="宋体"/>
                <w:color w:val="auto"/>
                <w:spacing w:val="5"/>
                <w:highlight w:val="none"/>
              </w:rPr>
              <w:t>13.1 磋商</w:t>
            </w:r>
            <w:r>
              <w:rPr>
                <w:rFonts w:hint="eastAsia" w:ascii="宋体" w:hAnsi="宋体" w:eastAsia="宋体" w:cs="宋体"/>
                <w:color w:val="auto"/>
                <w:spacing w:val="5"/>
                <w:highlight w:val="none"/>
              </w:rPr>
              <w:t>报价应按磋商文件中相关附表格式填写。</w:t>
            </w:r>
            <w:r>
              <w:rPr>
                <w:rFonts w:hint="eastAsia" w:ascii="宋体" w:hAnsi="宋体" w:eastAsia="宋体" w:cs="宋体"/>
                <w:b/>
                <w:bCs/>
                <w:color w:val="auto"/>
                <w:spacing w:val="5"/>
                <w:highlight w:val="none"/>
              </w:rPr>
              <w:t>采购预算金额（人民币</w:t>
            </w:r>
            <w:r>
              <w:rPr>
                <w:rFonts w:hint="eastAsia" w:ascii="宋体" w:hAnsi="宋体" w:eastAsia="宋体" w:cs="宋体"/>
                <w:b/>
                <w:bCs/>
                <w:color w:val="auto"/>
                <w:spacing w:val="-37"/>
                <w:highlight w:val="none"/>
              </w:rPr>
              <w:t>）：</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6"/>
                <w:highlight w:val="none"/>
                <w:lang w:val="en-US" w:eastAsia="zh-CN"/>
              </w:rPr>
              <w:t>玖拾捌万柒仟壹佰捌拾玖元捌角肆分（￥987189.84元）</w:t>
            </w:r>
            <w:r>
              <w:rPr>
                <w:rFonts w:hint="eastAsia" w:ascii="宋体" w:hAnsi="宋体" w:eastAsia="宋体" w:cs="宋体"/>
                <w:color w:val="auto"/>
                <w:spacing w:val="5"/>
                <w:highlight w:val="none"/>
                <w:lang w:val="en-US" w:eastAsia="zh-CN"/>
              </w:rPr>
              <w:t>。</w:t>
            </w:r>
            <w:r>
              <w:rPr>
                <w:rFonts w:hint="eastAsia" w:ascii="宋体" w:hAnsi="宋体" w:eastAsia="宋体" w:cs="宋体"/>
                <w:color w:val="auto"/>
                <w:spacing w:val="12"/>
                <w:highlight w:val="none"/>
              </w:rPr>
              <w:t>供应商报价超出采购</w:t>
            </w:r>
            <w:r>
              <w:rPr>
                <w:rFonts w:hint="eastAsia" w:ascii="宋体" w:hAnsi="宋体" w:eastAsia="宋体" w:cs="宋体"/>
                <w:color w:val="auto"/>
                <w:spacing w:val="12"/>
                <w:highlight w:val="none"/>
                <w:lang w:val="en-US" w:eastAsia="zh-CN"/>
              </w:rPr>
              <w:t>预算金额</w:t>
            </w:r>
            <w:r>
              <w:rPr>
                <w:rFonts w:hint="eastAsia" w:ascii="宋体" w:hAnsi="宋体" w:eastAsia="宋体" w:cs="宋体"/>
                <w:color w:val="auto"/>
                <w:spacing w:val="12"/>
                <w:highlight w:val="none"/>
              </w:rPr>
              <w:t>的，响应文件</w:t>
            </w:r>
            <w:r>
              <w:rPr>
                <w:rFonts w:hint="eastAsia" w:ascii="宋体" w:hAnsi="宋体" w:eastAsia="宋体" w:cs="宋体"/>
                <w:color w:val="auto"/>
                <w:spacing w:val="11"/>
                <w:highlight w:val="none"/>
              </w:rPr>
              <w:t>按无效处理。</w:t>
            </w:r>
          </w:p>
          <w:p w14:paraId="2CEE7E62">
            <w:pPr>
              <w:pStyle w:val="15"/>
              <w:spacing w:before="192" w:line="348" w:lineRule="auto"/>
              <w:ind w:left="114" w:right="108" w:firstLine="13"/>
              <w:rPr>
                <w:rFonts w:hint="eastAsia" w:ascii="宋体" w:hAnsi="宋体" w:eastAsia="宋体" w:cs="宋体"/>
                <w:color w:val="auto"/>
                <w:highlight w:val="none"/>
              </w:rPr>
            </w:pPr>
            <w:r>
              <w:rPr>
                <w:rFonts w:hint="eastAsia" w:ascii="宋体" w:hAnsi="宋体" w:eastAsia="宋体" w:cs="宋体"/>
                <w:color w:val="auto"/>
                <w:spacing w:val="7"/>
                <w:highlight w:val="none"/>
              </w:rPr>
              <w:t>13.2</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7"/>
                <w:highlight w:val="none"/>
              </w:rPr>
              <w:t>供应商必须就“采购需求</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7"/>
                <w:highlight w:val="none"/>
              </w:rPr>
              <w:t>”中所有</w:t>
            </w:r>
            <w:r>
              <w:rPr>
                <w:rFonts w:hint="eastAsia" w:ascii="宋体" w:hAnsi="宋体" w:eastAsia="宋体" w:cs="宋体"/>
                <w:color w:val="auto"/>
                <w:spacing w:val="6"/>
                <w:highlight w:val="none"/>
              </w:rPr>
              <w:t>内容作完整唯一报价，否则，其响应</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文件无效；响应文件只允许有一个报价，有选</w:t>
            </w:r>
            <w:r>
              <w:rPr>
                <w:rFonts w:hint="eastAsia" w:ascii="宋体" w:hAnsi="宋体" w:eastAsia="宋体" w:cs="宋体"/>
                <w:color w:val="auto"/>
                <w:spacing w:val="9"/>
                <w:highlight w:val="none"/>
              </w:rPr>
              <w:t>择的或有条件的报价将不予接</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受。</w:t>
            </w:r>
          </w:p>
          <w:p w14:paraId="6A35D8D3">
            <w:pPr>
              <w:pStyle w:val="15"/>
              <w:spacing w:before="191" w:line="346" w:lineRule="auto"/>
              <w:ind w:left="113" w:right="108" w:firstLine="14"/>
              <w:rPr>
                <w:rFonts w:hint="eastAsia" w:ascii="宋体" w:hAnsi="宋体" w:eastAsia="宋体" w:cs="宋体"/>
                <w:color w:val="auto"/>
                <w:highlight w:val="none"/>
              </w:rPr>
            </w:pPr>
            <w:r>
              <w:rPr>
                <w:rFonts w:hint="eastAsia" w:ascii="宋体" w:hAnsi="宋体" w:eastAsia="宋体" w:cs="宋体"/>
                <w:color w:val="auto"/>
                <w:spacing w:val="7"/>
                <w:highlight w:val="none"/>
              </w:rPr>
              <w:t>13.</w:t>
            </w:r>
            <w:r>
              <w:rPr>
                <w:rFonts w:hint="eastAsia" w:ascii="宋体" w:hAnsi="宋体" w:eastAsia="宋体" w:cs="宋体"/>
                <w:color w:val="auto"/>
                <w:spacing w:val="7"/>
                <w:highlight w:val="none"/>
                <w:lang w:val="en-US" w:eastAsia="zh-CN"/>
              </w:rPr>
              <w:t>3</w:t>
            </w:r>
            <w:r>
              <w:rPr>
                <w:rFonts w:hint="eastAsia" w:ascii="宋体" w:hAnsi="宋体" w:eastAsia="宋体" w:cs="宋体"/>
                <w:color w:val="auto"/>
                <w:spacing w:val="7"/>
                <w:highlight w:val="none"/>
              </w:rPr>
              <w:t>供应商应在规定时间内在“广西政</w:t>
            </w:r>
            <w:r>
              <w:rPr>
                <w:rFonts w:hint="eastAsia" w:ascii="宋体" w:hAnsi="宋体" w:eastAsia="宋体" w:cs="宋体"/>
                <w:color w:val="auto"/>
                <w:spacing w:val="6"/>
                <w:highlight w:val="none"/>
              </w:rPr>
              <w:t>府采购云平台</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6"/>
                <w:highlight w:val="none"/>
              </w:rPr>
              <w:t>”在线提交最后报价，</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其最后报价不得超出最高限价；磋商过程中磋商文件未作实质性变动的，</w:t>
            </w:r>
            <w:r>
              <w:rPr>
                <w:rFonts w:hint="eastAsia" w:ascii="宋体" w:hAnsi="宋体" w:eastAsia="宋体" w:cs="宋体"/>
                <w:b/>
                <w:bCs/>
                <w:color w:val="auto"/>
                <w:spacing w:val="10"/>
                <w:highlight w:val="none"/>
              </w:rPr>
              <w:t>最</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6"/>
                <w:highlight w:val="none"/>
              </w:rPr>
              <w:t>后报价不得超过首次报价。</w:t>
            </w:r>
          </w:p>
        </w:tc>
      </w:tr>
      <w:tr w14:paraId="0E51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77FCB821">
            <w:pPr>
              <w:pStyle w:val="15"/>
              <w:spacing w:before="213" w:line="187" w:lineRule="auto"/>
              <w:ind w:left="289"/>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42" w:type="dxa"/>
            <w:vAlign w:val="top"/>
          </w:tcPr>
          <w:p w14:paraId="7FD56967">
            <w:pPr>
              <w:pStyle w:val="15"/>
              <w:spacing w:before="230" w:line="189" w:lineRule="auto"/>
              <w:ind w:left="280"/>
              <w:rPr>
                <w:rFonts w:hint="eastAsia" w:ascii="宋体" w:hAnsi="宋体" w:eastAsia="宋体" w:cs="宋体"/>
                <w:color w:val="auto"/>
                <w:highlight w:val="none"/>
              </w:rPr>
            </w:pPr>
            <w:r>
              <w:rPr>
                <w:rFonts w:hint="eastAsia" w:ascii="宋体" w:hAnsi="宋体" w:eastAsia="宋体" w:cs="宋体"/>
                <w:color w:val="auto"/>
                <w:spacing w:val="-1"/>
                <w:highlight w:val="none"/>
              </w:rPr>
              <w:t>14.1</w:t>
            </w:r>
          </w:p>
        </w:tc>
        <w:tc>
          <w:tcPr>
            <w:tcW w:w="1774" w:type="dxa"/>
            <w:vAlign w:val="top"/>
          </w:tcPr>
          <w:p w14:paraId="026F4950">
            <w:pPr>
              <w:pStyle w:val="15"/>
              <w:spacing w:before="197" w:line="219" w:lineRule="auto"/>
              <w:ind w:left="166"/>
              <w:rPr>
                <w:rFonts w:hint="eastAsia" w:ascii="宋体" w:hAnsi="宋体" w:eastAsia="宋体" w:cs="宋体"/>
                <w:color w:val="auto"/>
                <w:highlight w:val="none"/>
              </w:rPr>
            </w:pPr>
            <w:r>
              <w:rPr>
                <w:rFonts w:hint="eastAsia" w:ascii="宋体" w:hAnsi="宋体" w:eastAsia="宋体" w:cs="宋体"/>
                <w:color w:val="auto"/>
                <w:spacing w:val="7"/>
                <w:highlight w:val="none"/>
              </w:rPr>
              <w:t>响应文件有效期</w:t>
            </w:r>
          </w:p>
        </w:tc>
        <w:tc>
          <w:tcPr>
            <w:tcW w:w="7327" w:type="dxa"/>
            <w:vAlign w:val="top"/>
          </w:tcPr>
          <w:p w14:paraId="5FC19F34">
            <w:pPr>
              <w:pStyle w:val="15"/>
              <w:spacing w:before="178" w:line="228" w:lineRule="auto"/>
              <w:ind w:left="123"/>
              <w:rPr>
                <w:rFonts w:hint="eastAsia" w:ascii="宋体" w:hAnsi="宋体" w:eastAsia="宋体" w:cs="宋体"/>
                <w:color w:val="auto"/>
                <w:highlight w:val="none"/>
              </w:rPr>
            </w:pPr>
            <w:r>
              <w:rPr>
                <w:rFonts w:hint="eastAsia" w:ascii="宋体" w:hAnsi="宋体" w:eastAsia="宋体" w:cs="宋体"/>
                <w:color w:val="auto"/>
                <w:spacing w:val="8"/>
                <w:highlight w:val="none"/>
              </w:rPr>
              <w:t>响应文件递交截止时间之日起</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8"/>
                <w:highlight w:val="none"/>
              </w:rPr>
              <w:t>90</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8"/>
                <w:highlight w:val="none"/>
              </w:rPr>
              <w:t>天，有效期不足的响应文件将被拒绝。</w:t>
            </w:r>
          </w:p>
        </w:tc>
      </w:tr>
      <w:tr w14:paraId="5951D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262FC4C3">
            <w:pPr>
              <w:pStyle w:val="15"/>
              <w:spacing w:before="210" w:line="189" w:lineRule="auto"/>
              <w:ind w:left="287"/>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942" w:type="dxa"/>
            <w:vAlign w:val="top"/>
          </w:tcPr>
          <w:p w14:paraId="3AFB3888">
            <w:pPr>
              <w:pStyle w:val="15"/>
              <w:spacing w:before="228" w:line="190" w:lineRule="auto"/>
              <w:ind w:left="386"/>
              <w:rPr>
                <w:rFonts w:hint="eastAsia" w:ascii="宋体" w:hAnsi="宋体" w:eastAsia="宋体" w:cs="宋体"/>
                <w:color w:val="auto"/>
                <w:highlight w:val="none"/>
              </w:rPr>
            </w:pPr>
            <w:r>
              <w:rPr>
                <w:rFonts w:hint="eastAsia" w:ascii="宋体" w:hAnsi="宋体" w:eastAsia="宋体" w:cs="宋体"/>
                <w:color w:val="auto"/>
                <w:spacing w:val="-7"/>
                <w:highlight w:val="none"/>
              </w:rPr>
              <w:t>15</w:t>
            </w:r>
          </w:p>
        </w:tc>
        <w:tc>
          <w:tcPr>
            <w:tcW w:w="1774" w:type="dxa"/>
            <w:vAlign w:val="top"/>
          </w:tcPr>
          <w:p w14:paraId="4C1D5F92">
            <w:pPr>
              <w:pStyle w:val="15"/>
              <w:spacing w:before="196" w:line="220" w:lineRule="auto"/>
              <w:ind w:left="576"/>
              <w:rPr>
                <w:rFonts w:hint="eastAsia" w:ascii="宋体" w:hAnsi="宋体" w:eastAsia="宋体" w:cs="宋体"/>
                <w:color w:val="auto"/>
                <w:highlight w:val="none"/>
              </w:rPr>
            </w:pPr>
            <w:r>
              <w:rPr>
                <w:rFonts w:hint="eastAsia" w:ascii="宋体" w:hAnsi="宋体" w:eastAsia="宋体" w:cs="宋体"/>
                <w:color w:val="auto"/>
                <w:spacing w:val="6"/>
                <w:highlight w:val="none"/>
              </w:rPr>
              <w:t>保证金</w:t>
            </w:r>
          </w:p>
        </w:tc>
        <w:tc>
          <w:tcPr>
            <w:tcW w:w="7327" w:type="dxa"/>
            <w:vAlign w:val="top"/>
          </w:tcPr>
          <w:p w14:paraId="00DB6F74">
            <w:pPr>
              <w:pStyle w:val="15"/>
              <w:spacing w:before="177" w:line="227" w:lineRule="auto"/>
              <w:ind w:left="113"/>
              <w:rPr>
                <w:rFonts w:hint="eastAsia" w:ascii="宋体" w:hAnsi="宋体" w:eastAsia="宋体" w:cs="宋体"/>
                <w:color w:val="auto"/>
                <w:highlight w:val="none"/>
              </w:rPr>
            </w:pPr>
            <w:r>
              <w:rPr>
                <w:rFonts w:hint="eastAsia" w:ascii="宋体" w:hAnsi="宋体" w:eastAsia="宋体" w:cs="宋体"/>
                <w:color w:val="auto"/>
                <w:spacing w:val="9"/>
                <w:highlight w:val="none"/>
              </w:rPr>
              <w:t>本项目无需缴纳磋商保证金</w:t>
            </w:r>
          </w:p>
        </w:tc>
      </w:tr>
      <w:tr w14:paraId="6B229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666" w:type="dxa"/>
            <w:vAlign w:val="top"/>
          </w:tcPr>
          <w:p w14:paraId="69853581">
            <w:pPr>
              <w:spacing w:line="267" w:lineRule="auto"/>
              <w:rPr>
                <w:rFonts w:hint="eastAsia" w:ascii="宋体" w:hAnsi="宋体" w:eastAsia="宋体" w:cs="宋体"/>
                <w:color w:val="auto"/>
                <w:sz w:val="21"/>
                <w:highlight w:val="none"/>
              </w:rPr>
            </w:pPr>
          </w:p>
          <w:p w14:paraId="25EBF7FC">
            <w:pPr>
              <w:spacing w:line="268" w:lineRule="auto"/>
              <w:rPr>
                <w:rFonts w:hint="eastAsia" w:ascii="宋体" w:hAnsi="宋体" w:eastAsia="宋体" w:cs="宋体"/>
                <w:color w:val="auto"/>
                <w:sz w:val="21"/>
                <w:highlight w:val="none"/>
              </w:rPr>
            </w:pPr>
          </w:p>
          <w:p w14:paraId="2C7512EE">
            <w:pPr>
              <w:spacing w:line="268" w:lineRule="auto"/>
              <w:rPr>
                <w:rFonts w:hint="eastAsia" w:ascii="宋体" w:hAnsi="宋体" w:eastAsia="宋体" w:cs="宋体"/>
                <w:color w:val="auto"/>
                <w:sz w:val="21"/>
                <w:highlight w:val="none"/>
              </w:rPr>
            </w:pPr>
          </w:p>
          <w:p w14:paraId="1632780B">
            <w:pPr>
              <w:pStyle w:val="15"/>
              <w:spacing w:before="65" w:line="187" w:lineRule="auto"/>
              <w:ind w:left="290"/>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942" w:type="dxa"/>
            <w:vAlign w:val="top"/>
          </w:tcPr>
          <w:p w14:paraId="381817FA">
            <w:pPr>
              <w:spacing w:line="266" w:lineRule="auto"/>
              <w:rPr>
                <w:rFonts w:hint="eastAsia" w:ascii="宋体" w:hAnsi="宋体" w:eastAsia="宋体" w:cs="宋体"/>
                <w:color w:val="auto"/>
                <w:sz w:val="21"/>
                <w:highlight w:val="none"/>
              </w:rPr>
            </w:pPr>
          </w:p>
          <w:p w14:paraId="167D1CAB">
            <w:pPr>
              <w:spacing w:line="267" w:lineRule="auto"/>
              <w:rPr>
                <w:rFonts w:hint="eastAsia" w:ascii="宋体" w:hAnsi="宋体" w:eastAsia="宋体" w:cs="宋体"/>
                <w:color w:val="auto"/>
                <w:sz w:val="21"/>
                <w:highlight w:val="none"/>
              </w:rPr>
            </w:pPr>
          </w:p>
          <w:p w14:paraId="6B1362CC">
            <w:pPr>
              <w:spacing w:line="267" w:lineRule="auto"/>
              <w:rPr>
                <w:rFonts w:hint="eastAsia" w:ascii="宋体" w:hAnsi="宋体" w:eastAsia="宋体" w:cs="宋体"/>
                <w:color w:val="auto"/>
                <w:sz w:val="21"/>
                <w:highlight w:val="none"/>
              </w:rPr>
            </w:pPr>
          </w:p>
          <w:p w14:paraId="67416392">
            <w:pPr>
              <w:pStyle w:val="15"/>
              <w:spacing w:before="65" w:line="190" w:lineRule="auto"/>
              <w:ind w:left="386"/>
              <w:rPr>
                <w:rFonts w:hint="eastAsia" w:ascii="宋体" w:hAnsi="宋体" w:eastAsia="宋体" w:cs="宋体"/>
                <w:color w:val="auto"/>
                <w:highlight w:val="none"/>
              </w:rPr>
            </w:pPr>
            <w:r>
              <w:rPr>
                <w:rFonts w:hint="eastAsia" w:ascii="宋体" w:hAnsi="宋体" w:eastAsia="宋体" w:cs="宋体"/>
                <w:color w:val="auto"/>
                <w:spacing w:val="-7"/>
                <w:highlight w:val="none"/>
              </w:rPr>
              <w:t>16</w:t>
            </w:r>
          </w:p>
        </w:tc>
        <w:tc>
          <w:tcPr>
            <w:tcW w:w="1774" w:type="dxa"/>
            <w:vAlign w:val="top"/>
          </w:tcPr>
          <w:p w14:paraId="1160B1F5">
            <w:pPr>
              <w:spacing w:line="329" w:lineRule="auto"/>
              <w:rPr>
                <w:rFonts w:hint="eastAsia" w:ascii="宋体" w:hAnsi="宋体" w:eastAsia="宋体" w:cs="宋体"/>
                <w:color w:val="auto"/>
                <w:sz w:val="21"/>
                <w:highlight w:val="none"/>
              </w:rPr>
            </w:pPr>
          </w:p>
          <w:p w14:paraId="68C948F5">
            <w:pPr>
              <w:pStyle w:val="15"/>
              <w:spacing w:before="65" w:line="228" w:lineRule="auto"/>
              <w:ind w:left="158"/>
              <w:outlineLvl w:val="2"/>
              <w:rPr>
                <w:rFonts w:hint="eastAsia" w:ascii="宋体" w:hAnsi="宋体" w:eastAsia="宋体" w:cs="宋体"/>
                <w:color w:val="auto"/>
                <w:highlight w:val="none"/>
              </w:rPr>
            </w:pPr>
            <w:r>
              <w:rPr>
                <w:rFonts w:hint="eastAsia" w:ascii="宋体" w:hAnsi="宋体" w:eastAsia="宋体" w:cs="宋体"/>
                <w:color w:val="auto"/>
                <w:spacing w:val="8"/>
                <w:highlight w:val="none"/>
              </w:rPr>
              <w:t>竞争性磋商响应</w:t>
            </w:r>
          </w:p>
          <w:p w14:paraId="09E8C13F">
            <w:pPr>
              <w:pStyle w:val="15"/>
              <w:spacing w:before="194" w:line="228" w:lineRule="auto"/>
              <w:ind w:left="366"/>
              <w:rPr>
                <w:rFonts w:hint="eastAsia" w:ascii="宋体" w:hAnsi="宋体" w:eastAsia="宋体" w:cs="宋体"/>
                <w:color w:val="auto"/>
                <w:highlight w:val="none"/>
              </w:rPr>
            </w:pPr>
            <w:r>
              <w:rPr>
                <w:rFonts w:hint="eastAsia" w:ascii="宋体" w:hAnsi="宋体" w:eastAsia="宋体" w:cs="宋体"/>
                <w:color w:val="auto"/>
                <w:spacing w:val="7"/>
                <w:highlight w:val="none"/>
              </w:rPr>
              <w:t>文件的制作</w:t>
            </w:r>
          </w:p>
        </w:tc>
        <w:tc>
          <w:tcPr>
            <w:tcW w:w="7327" w:type="dxa"/>
            <w:vAlign w:val="top"/>
          </w:tcPr>
          <w:p w14:paraId="1A693AA0">
            <w:pPr>
              <w:pStyle w:val="15"/>
              <w:spacing w:before="178" w:line="346" w:lineRule="auto"/>
              <w:ind w:left="102" w:right="108" w:firstLine="25"/>
              <w:rPr>
                <w:rFonts w:hint="eastAsia" w:ascii="宋体" w:hAnsi="宋体" w:eastAsia="宋体" w:cs="宋体"/>
                <w:color w:val="auto"/>
                <w:highlight w:val="none"/>
              </w:rPr>
            </w:pPr>
            <w:r>
              <w:rPr>
                <w:rFonts w:hint="eastAsia" w:ascii="宋体" w:hAnsi="宋体" w:eastAsia="宋体" w:cs="宋体"/>
                <w:color w:val="auto"/>
                <w:spacing w:val="7"/>
                <w:highlight w:val="none"/>
              </w:rPr>
              <w:t>16.1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7"/>
                <w:highlight w:val="none"/>
              </w:rPr>
              <w:t>磋商供应商制作电子响应文件前，</w:t>
            </w:r>
            <w:r>
              <w:rPr>
                <w:rFonts w:hint="eastAsia" w:ascii="宋体" w:hAnsi="宋体" w:eastAsia="宋体" w:cs="宋体"/>
                <w:color w:val="auto"/>
                <w:spacing w:val="6"/>
                <w:highlight w:val="none"/>
              </w:rPr>
              <w:t>应登录“广西政府采购云平台</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6"/>
                <w:highlight w:val="none"/>
              </w:rPr>
              <w:t>”进行</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w:t>
            </w:r>
            <w:r>
              <w:rPr>
                <w:rFonts w:hint="eastAsia" w:ascii="宋体" w:hAnsi="宋体" w:eastAsia="宋体" w:cs="宋体"/>
                <w:color w:val="auto"/>
                <w:spacing w:val="-48"/>
                <w:highlight w:val="none"/>
              </w:rPr>
              <w:t xml:space="preserve"> </w:t>
            </w:r>
            <w:r>
              <w:rPr>
                <w:rFonts w:hint="eastAsia" w:ascii="宋体" w:hAnsi="宋体" w:eastAsia="宋体" w:cs="宋体"/>
                <w:color w:val="auto"/>
                <w:spacing w:val="8"/>
                <w:highlight w:val="none"/>
              </w:rPr>
              <w:t>申请获取采购文件</w:t>
            </w:r>
            <w:r>
              <w:rPr>
                <w:rFonts w:hint="eastAsia" w:ascii="宋体" w:hAnsi="宋体" w:eastAsia="宋体" w:cs="宋体"/>
                <w:color w:val="auto"/>
                <w:spacing w:val="-72"/>
                <w:highlight w:val="none"/>
              </w:rPr>
              <w:t xml:space="preserve"> </w:t>
            </w:r>
            <w:r>
              <w:rPr>
                <w:rFonts w:hint="eastAsia" w:ascii="宋体" w:hAnsi="宋体" w:eastAsia="宋体" w:cs="宋体"/>
                <w:color w:val="auto"/>
                <w:spacing w:val="8"/>
                <w:highlight w:val="none"/>
              </w:rPr>
              <w:t>”操作，否则，有可能导致无法在线编制响应文件并参</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与投标，其不利后果由投标人自行承担。</w:t>
            </w:r>
          </w:p>
          <w:p w14:paraId="388BC297">
            <w:pPr>
              <w:pStyle w:val="15"/>
              <w:spacing w:before="194" w:line="227" w:lineRule="auto"/>
              <w:ind w:left="127"/>
              <w:rPr>
                <w:rFonts w:hint="eastAsia" w:ascii="宋体" w:hAnsi="宋体" w:eastAsia="宋体" w:cs="宋体"/>
                <w:color w:val="auto"/>
                <w:highlight w:val="none"/>
              </w:rPr>
            </w:pPr>
            <w:r>
              <w:rPr>
                <w:rFonts w:hint="eastAsia" w:ascii="宋体" w:hAnsi="宋体" w:eastAsia="宋体" w:cs="宋体"/>
                <w:color w:val="auto"/>
                <w:spacing w:val="11"/>
                <w:highlight w:val="none"/>
              </w:rPr>
              <w:t>16.2</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11"/>
                <w:highlight w:val="none"/>
              </w:rPr>
              <w:t xml:space="preserve">电子磋商响应文件中须加盖供应商公章部分均采用 </w:t>
            </w:r>
            <w:r>
              <w:rPr>
                <w:rFonts w:hint="eastAsia" w:ascii="宋体" w:hAnsi="宋体" w:eastAsia="宋体" w:cs="宋体"/>
                <w:color w:val="auto"/>
                <w:highlight w:val="none"/>
              </w:rPr>
              <w:t>CA</w:t>
            </w:r>
            <w:r>
              <w:rPr>
                <w:rFonts w:hint="eastAsia" w:ascii="宋体" w:hAnsi="宋体" w:eastAsia="宋体" w:cs="宋体"/>
                <w:color w:val="auto"/>
                <w:spacing w:val="11"/>
                <w:highlight w:val="none"/>
              </w:rPr>
              <w:t xml:space="preserve"> 签章，并根据</w:t>
            </w:r>
          </w:p>
        </w:tc>
      </w:tr>
    </w:tbl>
    <w:p w14:paraId="50C39C65">
      <w:pPr>
        <w:rPr>
          <w:rFonts w:hint="eastAsia" w:ascii="宋体" w:hAnsi="宋体" w:eastAsia="宋体" w:cs="宋体"/>
          <w:color w:val="auto"/>
          <w:highlight w:val="none"/>
        </w:rPr>
        <w:sectPr>
          <w:footerReference r:id="rId6" w:type="default"/>
          <w:pgSz w:w="11906" w:h="16839"/>
          <w:pgMar w:top="1431" w:right="622" w:bottom="1360" w:left="735" w:header="0" w:footer="1200" w:gutter="0"/>
          <w:cols w:space="720" w:num="1"/>
        </w:sectPr>
      </w:pPr>
    </w:p>
    <w:tbl>
      <w:tblPr>
        <w:tblStyle w:val="14"/>
        <w:tblW w:w="10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7161"/>
      </w:tblGrid>
      <w:tr w14:paraId="740CD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6" w:hRule="atLeast"/>
        </w:trPr>
        <w:tc>
          <w:tcPr>
            <w:tcW w:w="666" w:type="dxa"/>
            <w:vAlign w:val="top"/>
          </w:tcPr>
          <w:p w14:paraId="0B359739">
            <w:pPr>
              <w:rPr>
                <w:rFonts w:hint="eastAsia" w:ascii="宋体" w:hAnsi="宋体" w:eastAsia="宋体" w:cs="宋体"/>
                <w:color w:val="auto"/>
                <w:sz w:val="21"/>
                <w:highlight w:val="none"/>
              </w:rPr>
            </w:pPr>
          </w:p>
        </w:tc>
        <w:tc>
          <w:tcPr>
            <w:tcW w:w="942" w:type="dxa"/>
            <w:vAlign w:val="top"/>
          </w:tcPr>
          <w:p w14:paraId="61919040">
            <w:pPr>
              <w:rPr>
                <w:rFonts w:hint="eastAsia" w:ascii="宋体" w:hAnsi="宋体" w:eastAsia="宋体" w:cs="宋体"/>
                <w:color w:val="auto"/>
                <w:sz w:val="21"/>
                <w:highlight w:val="none"/>
              </w:rPr>
            </w:pPr>
          </w:p>
        </w:tc>
        <w:tc>
          <w:tcPr>
            <w:tcW w:w="1774" w:type="dxa"/>
            <w:vAlign w:val="top"/>
          </w:tcPr>
          <w:p w14:paraId="4784FC94">
            <w:pPr>
              <w:rPr>
                <w:rFonts w:hint="eastAsia" w:ascii="宋体" w:hAnsi="宋体" w:eastAsia="宋体" w:cs="宋体"/>
                <w:color w:val="auto"/>
                <w:sz w:val="21"/>
                <w:highlight w:val="none"/>
              </w:rPr>
            </w:pPr>
          </w:p>
        </w:tc>
        <w:tc>
          <w:tcPr>
            <w:tcW w:w="7161" w:type="dxa"/>
            <w:vAlign w:val="top"/>
          </w:tcPr>
          <w:p w14:paraId="35D40AD5">
            <w:pPr>
              <w:pStyle w:val="15"/>
              <w:spacing w:before="176" w:line="402" w:lineRule="auto"/>
              <w:ind w:left="111" w:right="108" w:hanging="9"/>
              <w:jc w:val="both"/>
              <w:rPr>
                <w:rFonts w:hint="eastAsia" w:ascii="宋体" w:hAnsi="宋体" w:eastAsia="宋体" w:cs="宋体"/>
                <w:color w:val="auto"/>
                <w:highlight w:val="none"/>
              </w:rPr>
            </w:pPr>
            <w:r>
              <w:rPr>
                <w:rFonts w:hint="eastAsia" w:ascii="宋体" w:hAnsi="宋体" w:eastAsia="宋体" w:cs="宋体"/>
                <w:color w:val="auto"/>
                <w:spacing w:val="6"/>
                <w:highlight w:val="none"/>
              </w:rPr>
              <w:t>“政府采购项目电子交易管理操作指南-供应商</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6"/>
                <w:highlight w:val="none"/>
              </w:rPr>
              <w:t>”及本磋商文件规定的格式和</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顺序编制电子磋商响应文件并进行关联定位，</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9"/>
                <w:highlight w:val="none"/>
              </w:rPr>
              <w:t>以便磋商小组在评审时</w:t>
            </w:r>
            <w:r>
              <w:rPr>
                <w:rFonts w:hint="eastAsia" w:ascii="宋体" w:hAnsi="宋体" w:eastAsia="宋体" w:cs="宋体"/>
                <w:color w:val="auto"/>
                <w:spacing w:val="8"/>
                <w:highlight w:val="none"/>
              </w:rPr>
              <w:t>，点击</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评分项可直接定位到该评分项内容。如对磋商文件的某项要求，供应商的电</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0"/>
                <w:highlight w:val="none"/>
              </w:rPr>
              <w:t>子磋商响应文件未能关联定位提供相应的内容与其对应，则磋商小组在评审</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9"/>
                <w:highlight w:val="none"/>
              </w:rPr>
              <w:t>时如做出对供应商不利的评审由供应商自行承担。</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9"/>
                <w:highlight w:val="none"/>
              </w:rPr>
              <w:t>电子磋商响应文件</w:t>
            </w:r>
            <w:r>
              <w:rPr>
                <w:rFonts w:hint="eastAsia" w:ascii="宋体" w:hAnsi="宋体" w:eastAsia="宋体" w:cs="宋体"/>
                <w:color w:val="auto"/>
                <w:spacing w:val="8"/>
                <w:highlight w:val="none"/>
              </w:rPr>
              <w:t>如内容</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不完整、编排混乱导致磋商响应文件被误读、 漏读，或者在按采购文</w:t>
            </w:r>
            <w:r>
              <w:rPr>
                <w:rFonts w:hint="eastAsia" w:ascii="宋体" w:hAnsi="宋体" w:eastAsia="宋体" w:cs="宋体"/>
                <w:color w:val="auto"/>
                <w:spacing w:val="6"/>
                <w:highlight w:val="none"/>
              </w:rPr>
              <w:t>件规定</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的部位查找不到相关内容的，由供应商自行承担。</w:t>
            </w:r>
          </w:p>
          <w:p w14:paraId="457A33BA">
            <w:pPr>
              <w:pStyle w:val="15"/>
              <w:spacing w:before="33" w:line="361" w:lineRule="auto"/>
              <w:ind w:left="111" w:right="108" w:firstLine="16"/>
              <w:rPr>
                <w:rFonts w:hint="eastAsia" w:ascii="宋体" w:hAnsi="宋体" w:eastAsia="宋体" w:cs="宋体"/>
                <w:color w:val="auto"/>
                <w:highlight w:val="none"/>
              </w:rPr>
            </w:pPr>
            <w:r>
              <w:rPr>
                <w:rFonts w:hint="eastAsia" w:ascii="宋体" w:hAnsi="宋体" w:eastAsia="宋体" w:cs="宋体"/>
                <w:color w:val="auto"/>
                <w:spacing w:val="10"/>
                <w:highlight w:val="none"/>
              </w:rPr>
              <w:t>16.3</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10"/>
                <w:highlight w:val="none"/>
              </w:rPr>
              <w:t>供应商法人（负责人）或授权代表持有广西政府采购云平台个</w:t>
            </w:r>
            <w:r>
              <w:rPr>
                <w:rFonts w:hint="eastAsia" w:ascii="宋体" w:hAnsi="宋体" w:eastAsia="宋体" w:cs="宋体"/>
                <w:color w:val="auto"/>
                <w:spacing w:val="9"/>
                <w:highlight w:val="none"/>
              </w:rPr>
              <w:t>人</w:t>
            </w:r>
            <w:r>
              <w:rPr>
                <w:rFonts w:hint="eastAsia" w:ascii="宋体" w:hAnsi="宋体" w:eastAsia="宋体" w:cs="宋体"/>
                <w:color w:val="auto"/>
                <w:spacing w:val="-36"/>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9"/>
                <w:highlight w:val="none"/>
              </w:rPr>
              <w:t>签</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章的，应在响应文件中涉及到签字的位置使用个人</w:t>
            </w:r>
            <w:r>
              <w:rPr>
                <w:rFonts w:hint="eastAsia" w:ascii="宋体" w:hAnsi="宋体" w:eastAsia="宋体" w:cs="宋体"/>
                <w:color w:val="auto"/>
                <w:spacing w:val="-41"/>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7"/>
                <w:highlight w:val="none"/>
              </w:rPr>
              <w:t>签章</w:t>
            </w:r>
            <w:r>
              <w:rPr>
                <w:rFonts w:hint="eastAsia" w:ascii="宋体" w:hAnsi="宋体" w:eastAsia="宋体" w:cs="宋体"/>
                <w:color w:val="auto"/>
                <w:spacing w:val="6"/>
                <w:highlight w:val="none"/>
              </w:rPr>
              <w:t>，没有办理广西政</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府采购云平台个人</w:t>
            </w:r>
            <w:r>
              <w:rPr>
                <w:rFonts w:hint="eastAsia" w:ascii="宋体" w:hAnsi="宋体" w:eastAsia="宋体" w:cs="宋体"/>
                <w:color w:val="auto"/>
                <w:spacing w:val="-33"/>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13"/>
                <w:highlight w:val="none"/>
              </w:rPr>
              <w:t>签章的可在响应文件中涉及到签字的位置手写签字后</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 xml:space="preserve">扫描或者拍照做成 </w:t>
            </w:r>
            <w:r>
              <w:rPr>
                <w:rFonts w:hint="eastAsia" w:ascii="宋体" w:hAnsi="宋体" w:eastAsia="宋体" w:cs="宋体"/>
                <w:color w:val="auto"/>
                <w:highlight w:val="none"/>
              </w:rPr>
              <w:t>PDF</w:t>
            </w:r>
            <w:r>
              <w:rPr>
                <w:rFonts w:hint="eastAsia" w:ascii="宋体" w:hAnsi="宋体" w:eastAsia="宋体" w:cs="宋体"/>
                <w:color w:val="auto"/>
                <w:spacing w:val="30"/>
                <w:highlight w:val="none"/>
              </w:rPr>
              <w:t xml:space="preserve"> </w:t>
            </w:r>
            <w:r>
              <w:rPr>
                <w:rFonts w:hint="eastAsia" w:ascii="宋体" w:hAnsi="宋体" w:eastAsia="宋体" w:cs="宋体"/>
                <w:color w:val="auto"/>
                <w:spacing w:val="8"/>
                <w:highlight w:val="none"/>
              </w:rPr>
              <w:t>的格式上传即可。</w:t>
            </w:r>
          </w:p>
          <w:p w14:paraId="0A159B7E">
            <w:pPr>
              <w:pStyle w:val="15"/>
              <w:spacing w:before="192" w:line="347" w:lineRule="auto"/>
              <w:ind w:left="111" w:right="108" w:firstLine="16"/>
              <w:rPr>
                <w:rFonts w:hint="eastAsia" w:ascii="宋体" w:hAnsi="宋体" w:eastAsia="宋体" w:cs="宋体"/>
                <w:color w:val="auto"/>
                <w:highlight w:val="none"/>
              </w:rPr>
            </w:pPr>
            <w:r>
              <w:rPr>
                <w:rFonts w:hint="eastAsia" w:ascii="宋体" w:hAnsi="宋体" w:eastAsia="宋体" w:cs="宋体"/>
                <w:color w:val="auto"/>
                <w:spacing w:val="6"/>
                <w:highlight w:val="none"/>
              </w:rPr>
              <w:t>16.4 磋商响应文件不得涂改，若有修改错漏处，须法定代表人（负责人）或</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7"/>
                <w:highlight w:val="none"/>
              </w:rPr>
              <w:t>授权委托人签字（或个人</w:t>
            </w:r>
            <w:r>
              <w:rPr>
                <w:rFonts w:hint="eastAsia" w:ascii="宋体" w:hAnsi="宋体" w:eastAsia="宋体" w:cs="宋体"/>
                <w:color w:val="auto"/>
                <w:spacing w:val="-38"/>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7"/>
                <w:highlight w:val="none"/>
              </w:rPr>
              <w:t>签章）。磋商响应文件</w:t>
            </w:r>
            <w:r>
              <w:rPr>
                <w:rFonts w:hint="eastAsia" w:ascii="宋体" w:hAnsi="宋体" w:eastAsia="宋体" w:cs="宋体"/>
                <w:color w:val="auto"/>
                <w:spacing w:val="6"/>
                <w:highlight w:val="none"/>
              </w:rPr>
              <w:t>因字迹潦草或表达不清所</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引起的后果由供应商负责。</w:t>
            </w:r>
          </w:p>
          <w:p w14:paraId="5D09F495">
            <w:pPr>
              <w:pStyle w:val="15"/>
              <w:spacing w:before="193" w:line="228" w:lineRule="auto"/>
              <w:ind w:left="127"/>
              <w:rPr>
                <w:rFonts w:hint="eastAsia" w:ascii="宋体" w:hAnsi="宋体" w:eastAsia="宋体" w:cs="宋体"/>
                <w:color w:val="auto"/>
                <w:highlight w:val="none"/>
              </w:rPr>
            </w:pPr>
            <w:r>
              <w:rPr>
                <w:rFonts w:hint="eastAsia" w:ascii="宋体" w:hAnsi="宋体" w:eastAsia="宋体" w:cs="宋体"/>
                <w:color w:val="auto"/>
                <w:spacing w:val="4"/>
                <w:highlight w:val="none"/>
              </w:rPr>
              <w:t>16.5</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4"/>
                <w:highlight w:val="none"/>
              </w:rPr>
              <w:t>磋商前准备</w:t>
            </w:r>
          </w:p>
          <w:p w14:paraId="08D7248A">
            <w:pPr>
              <w:pStyle w:val="15"/>
              <w:spacing w:before="193" w:line="317" w:lineRule="auto"/>
              <w:ind w:left="145" w:right="121" w:hanging="18"/>
              <w:rPr>
                <w:rFonts w:hint="eastAsia" w:ascii="宋体" w:hAnsi="宋体" w:eastAsia="宋体" w:cs="宋体"/>
                <w:color w:val="auto"/>
                <w:highlight w:val="none"/>
              </w:rPr>
            </w:pPr>
            <w:r>
              <w:rPr>
                <w:rFonts w:hint="eastAsia" w:ascii="宋体" w:hAnsi="宋体" w:eastAsia="宋体" w:cs="宋体"/>
                <w:color w:val="auto"/>
                <w:spacing w:val="7"/>
                <w:highlight w:val="none"/>
              </w:rPr>
              <w:t>16.5.1</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7"/>
                <w:highlight w:val="none"/>
              </w:rPr>
              <w:t>本项目实行在线磋商，采用电子磋商响应文件。若供</w:t>
            </w:r>
            <w:r>
              <w:rPr>
                <w:rFonts w:hint="eastAsia" w:ascii="宋体" w:hAnsi="宋体" w:eastAsia="宋体" w:cs="宋体"/>
                <w:color w:val="auto"/>
                <w:spacing w:val="6"/>
                <w:highlight w:val="none"/>
              </w:rPr>
              <w:t>应商参与磋商，</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自行承担磋商一切费用。</w:t>
            </w:r>
          </w:p>
          <w:p w14:paraId="72CCE3A1">
            <w:pPr>
              <w:pStyle w:val="15"/>
              <w:spacing w:before="191" w:line="347" w:lineRule="auto"/>
              <w:ind w:left="112" w:right="108" w:firstLine="15"/>
              <w:rPr>
                <w:rFonts w:hint="eastAsia" w:ascii="宋体" w:hAnsi="宋体" w:eastAsia="宋体" w:cs="宋体"/>
                <w:color w:val="auto"/>
                <w:highlight w:val="none"/>
              </w:rPr>
            </w:pPr>
            <w:r>
              <w:rPr>
                <w:rFonts w:hint="eastAsia" w:ascii="宋体" w:hAnsi="宋体" w:eastAsia="宋体" w:cs="宋体"/>
                <w:color w:val="auto"/>
                <w:spacing w:val="13"/>
                <w:highlight w:val="none"/>
              </w:rPr>
              <w:t>16.5.2</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13"/>
                <w:highlight w:val="none"/>
              </w:rPr>
              <w:t>各供应商应在截标前应确保成为广西政府采购云平台</w:t>
            </w:r>
            <w:r>
              <w:rPr>
                <w:rFonts w:hint="eastAsia" w:ascii="宋体" w:hAnsi="宋体" w:eastAsia="宋体" w:cs="宋体"/>
                <w:color w:val="auto"/>
                <w:spacing w:val="12"/>
                <w:highlight w:val="none"/>
              </w:rPr>
              <w:t>正式注册入库</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 xml:space="preserve">供应商，并完成 </w:t>
            </w:r>
            <w:r>
              <w:rPr>
                <w:rFonts w:hint="eastAsia" w:ascii="宋体" w:hAnsi="宋体" w:eastAsia="宋体" w:cs="宋体"/>
                <w:color w:val="auto"/>
                <w:highlight w:val="none"/>
              </w:rPr>
              <w:t>CA</w:t>
            </w:r>
            <w:r>
              <w:rPr>
                <w:rFonts w:hint="eastAsia" w:ascii="宋体" w:hAnsi="宋体" w:eastAsia="宋体" w:cs="宋体"/>
                <w:color w:val="auto"/>
                <w:spacing w:val="-21"/>
                <w:highlight w:val="none"/>
              </w:rPr>
              <w:t xml:space="preserve"> </w:t>
            </w:r>
            <w:r>
              <w:rPr>
                <w:rFonts w:hint="eastAsia" w:ascii="宋体" w:hAnsi="宋体" w:eastAsia="宋体" w:cs="宋体"/>
                <w:color w:val="auto"/>
                <w:spacing w:val="11"/>
                <w:highlight w:val="none"/>
              </w:rPr>
              <w:t xml:space="preserve">数字证书申领。因未注册入库、未办理 </w:t>
            </w:r>
            <w:r>
              <w:rPr>
                <w:rFonts w:hint="eastAsia" w:ascii="宋体" w:hAnsi="宋体" w:eastAsia="宋体" w:cs="宋体"/>
                <w:color w:val="auto"/>
                <w:highlight w:val="none"/>
              </w:rPr>
              <w:t>CA</w:t>
            </w:r>
            <w:r>
              <w:rPr>
                <w:rFonts w:hint="eastAsia" w:ascii="宋体" w:hAnsi="宋体" w:eastAsia="宋体" w:cs="宋体"/>
                <w:color w:val="auto"/>
                <w:spacing w:val="11"/>
                <w:highlight w:val="none"/>
              </w:rPr>
              <w:t xml:space="preserve"> 数字证书等</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原因造成无法磋商或磋商失败等后果由供应商自行承担。</w:t>
            </w:r>
          </w:p>
          <w:p w14:paraId="14A1A3DC">
            <w:pPr>
              <w:pStyle w:val="15"/>
              <w:spacing w:before="192" w:line="347" w:lineRule="auto"/>
              <w:ind w:left="112" w:right="108" w:firstLine="15"/>
              <w:rPr>
                <w:rFonts w:hint="eastAsia" w:ascii="宋体" w:hAnsi="宋体" w:eastAsia="宋体" w:cs="宋体"/>
                <w:color w:val="auto"/>
                <w:highlight w:val="none"/>
              </w:rPr>
            </w:pPr>
            <w:r>
              <w:rPr>
                <w:rFonts w:hint="eastAsia" w:ascii="宋体" w:hAnsi="宋体" w:eastAsia="宋体" w:cs="宋体"/>
                <w:color w:val="auto"/>
                <w:spacing w:val="7"/>
                <w:highlight w:val="none"/>
              </w:rPr>
              <w:t>16.5.3</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7"/>
                <w:highlight w:val="none"/>
              </w:rPr>
              <w:t>供应商将广西政府采购云平台电子交易客户端下载、安装完成后，可</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通过账号密码或</w:t>
            </w:r>
            <w:r>
              <w:rPr>
                <w:rFonts w:hint="eastAsia" w:ascii="宋体" w:hAnsi="宋体" w:eastAsia="宋体" w:cs="宋体"/>
                <w:color w:val="auto"/>
                <w:spacing w:val="-25"/>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6"/>
                <w:highlight w:val="none"/>
              </w:rPr>
              <w:t>登录客户端进行响应文件制作。客户端请至网站下载专区</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查看，如有问题可拨打广西政府采购云平台客户服务热线95763</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10"/>
                <w:highlight w:val="none"/>
              </w:rPr>
              <w:t>进行咨</w:t>
            </w:r>
            <w:r>
              <w:rPr>
                <w:rFonts w:hint="eastAsia" w:ascii="宋体" w:hAnsi="宋体" w:eastAsia="宋体" w:cs="宋体"/>
                <w:color w:val="auto"/>
                <w:spacing w:val="9"/>
                <w:highlight w:val="none"/>
              </w:rPr>
              <w:t>询。</w:t>
            </w:r>
          </w:p>
        </w:tc>
      </w:tr>
      <w:tr w14:paraId="79FE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66" w:type="dxa"/>
            <w:vAlign w:val="top"/>
          </w:tcPr>
          <w:p w14:paraId="785A9AD4">
            <w:pPr>
              <w:spacing w:line="254" w:lineRule="auto"/>
              <w:rPr>
                <w:rFonts w:hint="eastAsia" w:ascii="宋体" w:hAnsi="宋体" w:eastAsia="宋体" w:cs="宋体"/>
                <w:color w:val="auto"/>
                <w:sz w:val="21"/>
                <w:highlight w:val="none"/>
              </w:rPr>
            </w:pPr>
          </w:p>
          <w:p w14:paraId="55B68C3E">
            <w:pPr>
              <w:spacing w:line="254" w:lineRule="auto"/>
              <w:rPr>
                <w:rFonts w:hint="eastAsia" w:ascii="宋体" w:hAnsi="宋体" w:eastAsia="宋体" w:cs="宋体"/>
                <w:color w:val="auto"/>
                <w:sz w:val="21"/>
                <w:highlight w:val="none"/>
              </w:rPr>
            </w:pPr>
          </w:p>
          <w:p w14:paraId="30A993E7">
            <w:pPr>
              <w:spacing w:line="254" w:lineRule="auto"/>
              <w:rPr>
                <w:rFonts w:hint="eastAsia" w:ascii="宋体" w:hAnsi="宋体" w:eastAsia="宋体" w:cs="宋体"/>
                <w:color w:val="auto"/>
                <w:sz w:val="21"/>
                <w:highlight w:val="none"/>
              </w:rPr>
            </w:pPr>
          </w:p>
          <w:p w14:paraId="54C36DAC">
            <w:pPr>
              <w:spacing w:line="255" w:lineRule="auto"/>
              <w:rPr>
                <w:rFonts w:hint="eastAsia" w:ascii="宋体" w:hAnsi="宋体" w:eastAsia="宋体" w:cs="宋体"/>
                <w:color w:val="auto"/>
                <w:sz w:val="21"/>
                <w:highlight w:val="none"/>
              </w:rPr>
            </w:pPr>
          </w:p>
          <w:p w14:paraId="3B0AF2D0">
            <w:pPr>
              <w:pStyle w:val="15"/>
              <w:spacing w:before="65" w:line="189" w:lineRule="auto"/>
              <w:ind w:left="286"/>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942" w:type="dxa"/>
            <w:vAlign w:val="top"/>
          </w:tcPr>
          <w:p w14:paraId="11D8B69E">
            <w:pPr>
              <w:spacing w:line="254" w:lineRule="auto"/>
              <w:rPr>
                <w:rFonts w:hint="eastAsia" w:ascii="宋体" w:hAnsi="宋体" w:eastAsia="宋体" w:cs="宋体"/>
                <w:color w:val="auto"/>
                <w:sz w:val="21"/>
                <w:highlight w:val="none"/>
              </w:rPr>
            </w:pPr>
          </w:p>
          <w:p w14:paraId="733AF7D8">
            <w:pPr>
              <w:spacing w:line="254" w:lineRule="auto"/>
              <w:rPr>
                <w:rFonts w:hint="eastAsia" w:ascii="宋体" w:hAnsi="宋体" w:eastAsia="宋体" w:cs="宋体"/>
                <w:color w:val="auto"/>
                <w:sz w:val="21"/>
                <w:highlight w:val="none"/>
              </w:rPr>
            </w:pPr>
          </w:p>
          <w:p w14:paraId="7C4BF7ED">
            <w:pPr>
              <w:spacing w:line="254" w:lineRule="auto"/>
              <w:rPr>
                <w:rFonts w:hint="eastAsia" w:ascii="宋体" w:hAnsi="宋体" w:eastAsia="宋体" w:cs="宋体"/>
                <w:color w:val="auto"/>
                <w:sz w:val="21"/>
                <w:highlight w:val="none"/>
              </w:rPr>
            </w:pPr>
          </w:p>
          <w:p w14:paraId="0A779E02">
            <w:pPr>
              <w:spacing w:line="254" w:lineRule="auto"/>
              <w:rPr>
                <w:rFonts w:hint="eastAsia" w:ascii="宋体" w:hAnsi="宋体" w:eastAsia="宋体" w:cs="宋体"/>
                <w:color w:val="auto"/>
                <w:sz w:val="21"/>
                <w:highlight w:val="none"/>
              </w:rPr>
            </w:pPr>
          </w:p>
          <w:p w14:paraId="13997014">
            <w:pPr>
              <w:pStyle w:val="15"/>
              <w:spacing w:before="65" w:line="190" w:lineRule="auto"/>
              <w:ind w:left="280"/>
              <w:rPr>
                <w:rFonts w:hint="eastAsia" w:ascii="宋体" w:hAnsi="宋体" w:eastAsia="宋体" w:cs="宋体"/>
                <w:color w:val="auto"/>
                <w:highlight w:val="none"/>
              </w:rPr>
            </w:pPr>
            <w:r>
              <w:rPr>
                <w:rFonts w:hint="eastAsia" w:ascii="宋体" w:hAnsi="宋体" w:eastAsia="宋体" w:cs="宋体"/>
                <w:color w:val="auto"/>
                <w:spacing w:val="-1"/>
                <w:highlight w:val="none"/>
              </w:rPr>
              <w:t>18.1</w:t>
            </w:r>
          </w:p>
        </w:tc>
        <w:tc>
          <w:tcPr>
            <w:tcW w:w="1774" w:type="dxa"/>
            <w:vAlign w:val="top"/>
          </w:tcPr>
          <w:p w14:paraId="48E28B29">
            <w:pPr>
              <w:spacing w:line="255" w:lineRule="auto"/>
              <w:rPr>
                <w:rFonts w:hint="eastAsia" w:ascii="宋体" w:hAnsi="宋体" w:eastAsia="宋体" w:cs="宋体"/>
                <w:color w:val="auto"/>
                <w:sz w:val="21"/>
                <w:highlight w:val="none"/>
              </w:rPr>
            </w:pPr>
          </w:p>
          <w:p w14:paraId="380FBCA0">
            <w:pPr>
              <w:spacing w:line="256" w:lineRule="auto"/>
              <w:rPr>
                <w:rFonts w:hint="eastAsia" w:ascii="宋体" w:hAnsi="宋体" w:eastAsia="宋体" w:cs="宋体"/>
                <w:color w:val="auto"/>
                <w:sz w:val="21"/>
                <w:highlight w:val="none"/>
              </w:rPr>
            </w:pPr>
          </w:p>
          <w:p w14:paraId="3CA81460">
            <w:pPr>
              <w:spacing w:line="256" w:lineRule="auto"/>
              <w:rPr>
                <w:rFonts w:hint="eastAsia" w:ascii="宋体" w:hAnsi="宋体" w:eastAsia="宋体" w:cs="宋体"/>
                <w:color w:val="auto"/>
                <w:sz w:val="21"/>
                <w:highlight w:val="none"/>
              </w:rPr>
            </w:pPr>
          </w:p>
          <w:p w14:paraId="2CB0F2A8">
            <w:pPr>
              <w:pStyle w:val="15"/>
              <w:spacing w:before="65" w:line="392" w:lineRule="auto"/>
              <w:ind w:left="576" w:right="152" w:hanging="410"/>
              <w:rPr>
                <w:rFonts w:hint="eastAsia" w:ascii="宋体" w:hAnsi="宋体" w:eastAsia="宋体" w:cs="宋体"/>
                <w:color w:val="auto"/>
                <w:highlight w:val="none"/>
              </w:rPr>
            </w:pPr>
            <w:r>
              <w:rPr>
                <w:rFonts w:hint="eastAsia" w:ascii="宋体" w:hAnsi="宋体" w:eastAsia="宋体" w:cs="宋体"/>
                <w:color w:val="auto"/>
                <w:spacing w:val="7"/>
                <w:highlight w:val="none"/>
              </w:rPr>
              <w:t>响应文件递交截</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止时间</w:t>
            </w:r>
          </w:p>
        </w:tc>
        <w:tc>
          <w:tcPr>
            <w:tcW w:w="7161" w:type="dxa"/>
            <w:vAlign w:val="top"/>
          </w:tcPr>
          <w:p w14:paraId="3EF37445">
            <w:pPr>
              <w:pStyle w:val="15"/>
              <w:spacing w:before="178" w:line="372" w:lineRule="auto"/>
              <w:ind w:left="110" w:right="108" w:firstLine="5"/>
              <w:rPr>
                <w:rFonts w:hint="eastAsia" w:ascii="宋体" w:hAnsi="宋体" w:eastAsia="宋体" w:cs="宋体"/>
                <w:color w:val="auto"/>
                <w:highlight w:val="none"/>
              </w:rPr>
            </w:pPr>
            <w:r>
              <w:rPr>
                <w:rFonts w:hint="eastAsia" w:ascii="宋体" w:hAnsi="宋体" w:eastAsia="宋体" w:cs="宋体"/>
                <w:color w:val="auto"/>
                <w:spacing w:val="3"/>
                <w:highlight w:val="none"/>
                <w:u w:val="single" w:color="auto"/>
              </w:rPr>
              <w:t>于</w:t>
            </w:r>
            <w:r>
              <w:rPr>
                <w:rFonts w:hint="eastAsia" w:ascii="宋体" w:hAnsi="宋体" w:eastAsia="宋体" w:cs="宋体"/>
                <w:color w:val="auto"/>
                <w:spacing w:val="-42"/>
                <w:highlight w:val="none"/>
                <w:u w:val="single" w:color="auto"/>
              </w:rPr>
              <w:t xml:space="preserve"> </w:t>
            </w:r>
            <w:r>
              <w:rPr>
                <w:rFonts w:hint="eastAsia" w:ascii="宋体" w:hAnsi="宋体" w:eastAsia="宋体" w:cs="宋体"/>
                <w:color w:val="auto"/>
                <w:spacing w:val="3"/>
                <w:highlight w:val="none"/>
                <w:u w:val="single" w:color="auto"/>
              </w:rPr>
              <w:t>2024</w:t>
            </w:r>
            <w:r>
              <w:rPr>
                <w:rFonts w:hint="eastAsia" w:ascii="宋体" w:hAnsi="宋体" w:eastAsia="宋体" w:cs="宋体"/>
                <w:color w:val="auto"/>
                <w:spacing w:val="-46"/>
                <w:highlight w:val="none"/>
                <w:u w:val="single" w:color="auto"/>
              </w:rPr>
              <w:t xml:space="preserve"> </w:t>
            </w:r>
            <w:r>
              <w:rPr>
                <w:rFonts w:hint="eastAsia" w:ascii="宋体" w:hAnsi="宋体" w:eastAsia="宋体" w:cs="宋体"/>
                <w:color w:val="auto"/>
                <w:spacing w:val="3"/>
                <w:highlight w:val="none"/>
                <w:u w:val="single" w:color="auto"/>
              </w:rPr>
              <w:t>年</w:t>
            </w:r>
            <w:r>
              <w:rPr>
                <w:rFonts w:hint="eastAsia" w:cs="宋体"/>
                <w:color w:val="auto"/>
                <w:spacing w:val="10"/>
                <w:highlight w:val="none"/>
                <w:u w:val="single"/>
                <w:lang w:val="en-US" w:eastAsia="zh-CN"/>
              </w:rPr>
              <w:t>12</w:t>
            </w:r>
            <w:r>
              <w:rPr>
                <w:rFonts w:hint="eastAsia" w:ascii="宋体" w:hAnsi="宋体" w:eastAsia="宋体" w:cs="宋体"/>
                <w:color w:val="auto"/>
                <w:spacing w:val="10"/>
                <w:highlight w:val="none"/>
                <w:u w:val="single"/>
              </w:rPr>
              <w:t>月</w:t>
            </w:r>
            <w:r>
              <w:rPr>
                <w:rFonts w:hint="eastAsia" w:cs="宋体"/>
                <w:color w:val="auto"/>
                <w:spacing w:val="10"/>
                <w:highlight w:val="none"/>
                <w:u w:val="single"/>
                <w:lang w:val="en-US" w:eastAsia="zh-CN"/>
              </w:rPr>
              <w:t>24</w:t>
            </w:r>
            <w:r>
              <w:rPr>
                <w:rFonts w:hint="eastAsia" w:ascii="宋体" w:hAnsi="宋体" w:eastAsia="宋体" w:cs="宋体"/>
                <w:color w:val="auto"/>
                <w:spacing w:val="10"/>
                <w:highlight w:val="none"/>
                <w:u w:val="single"/>
              </w:rPr>
              <w:t>日</w:t>
            </w:r>
            <w:r>
              <w:rPr>
                <w:rFonts w:hint="eastAsia" w:ascii="宋体" w:hAnsi="宋体" w:eastAsia="宋体" w:cs="宋体"/>
                <w:color w:val="auto"/>
                <w:spacing w:val="3"/>
                <w:highlight w:val="none"/>
                <w:u w:val="single" w:color="auto"/>
              </w:rPr>
              <w:t>09</w:t>
            </w:r>
            <w:r>
              <w:rPr>
                <w:rFonts w:hint="eastAsia" w:ascii="宋体" w:hAnsi="宋体" w:eastAsia="宋体" w:cs="宋体"/>
                <w:color w:val="auto"/>
                <w:spacing w:val="-37"/>
                <w:highlight w:val="none"/>
                <w:u w:val="single" w:color="auto"/>
              </w:rPr>
              <w:t xml:space="preserve"> </w:t>
            </w:r>
            <w:r>
              <w:rPr>
                <w:rFonts w:hint="eastAsia" w:ascii="宋体" w:hAnsi="宋体" w:eastAsia="宋体" w:cs="宋体"/>
                <w:color w:val="auto"/>
                <w:spacing w:val="3"/>
                <w:highlight w:val="none"/>
                <w:u w:val="single" w:color="auto"/>
              </w:rPr>
              <w:t>时</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30</w:t>
            </w:r>
            <w:r>
              <w:rPr>
                <w:rFonts w:hint="eastAsia" w:ascii="宋体" w:hAnsi="宋体" w:eastAsia="宋体" w:cs="宋体"/>
                <w:color w:val="auto"/>
                <w:spacing w:val="-45"/>
                <w:highlight w:val="none"/>
                <w:u w:val="single" w:color="auto"/>
              </w:rPr>
              <w:t xml:space="preserve"> </w:t>
            </w:r>
            <w:r>
              <w:rPr>
                <w:rFonts w:hint="eastAsia" w:ascii="宋体" w:hAnsi="宋体" w:eastAsia="宋体" w:cs="宋体"/>
                <w:color w:val="auto"/>
                <w:spacing w:val="3"/>
                <w:highlight w:val="none"/>
                <w:u w:val="single" w:color="auto"/>
              </w:rPr>
              <w:t>分</w:t>
            </w:r>
            <w:r>
              <w:rPr>
                <w:rFonts w:hint="eastAsia" w:ascii="宋体" w:hAnsi="宋体" w:eastAsia="宋体" w:cs="宋体"/>
                <w:color w:val="auto"/>
                <w:spacing w:val="3"/>
                <w:highlight w:val="none"/>
              </w:rPr>
              <w:t>之前将电子磋商响应文件上传到广西政府采</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购云平台。应按照本项目磋商文件和广西政府采购云平台的要求编制、加密</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0"/>
                <w:highlight w:val="none"/>
              </w:rPr>
              <w:t>传输磋商响应文件。供应商在使用系统进行投标的过程中遇到涉及平台使用</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6"/>
                <w:highlight w:val="none"/>
              </w:rPr>
              <w:t>的任何问题，可致电广西政府采购云平台技术支持热线咨询，联系方式：</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95763。</w:t>
            </w:r>
          </w:p>
        </w:tc>
      </w:tr>
      <w:tr w14:paraId="591EC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66" w:type="dxa"/>
            <w:vAlign w:val="top"/>
          </w:tcPr>
          <w:p w14:paraId="08E641CF">
            <w:pPr>
              <w:spacing w:line="300" w:lineRule="auto"/>
              <w:rPr>
                <w:rFonts w:hint="eastAsia" w:ascii="宋体" w:hAnsi="宋体" w:eastAsia="宋体" w:cs="宋体"/>
                <w:color w:val="auto"/>
                <w:sz w:val="21"/>
                <w:highlight w:val="none"/>
              </w:rPr>
            </w:pPr>
          </w:p>
          <w:p w14:paraId="747C4596">
            <w:pPr>
              <w:spacing w:line="301" w:lineRule="auto"/>
              <w:rPr>
                <w:rFonts w:hint="eastAsia" w:ascii="宋体" w:hAnsi="宋体" w:eastAsia="宋体" w:cs="宋体"/>
                <w:color w:val="auto"/>
                <w:sz w:val="21"/>
                <w:highlight w:val="none"/>
              </w:rPr>
            </w:pPr>
          </w:p>
          <w:p w14:paraId="32045B62">
            <w:pPr>
              <w:pStyle w:val="15"/>
              <w:spacing w:before="65" w:line="189" w:lineRule="auto"/>
              <w:ind w:left="286"/>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942" w:type="dxa"/>
            <w:vAlign w:val="top"/>
          </w:tcPr>
          <w:p w14:paraId="58E07A48">
            <w:pPr>
              <w:spacing w:line="300" w:lineRule="auto"/>
              <w:rPr>
                <w:rFonts w:hint="eastAsia" w:ascii="宋体" w:hAnsi="宋体" w:eastAsia="宋体" w:cs="宋体"/>
                <w:color w:val="auto"/>
                <w:sz w:val="21"/>
                <w:highlight w:val="none"/>
              </w:rPr>
            </w:pPr>
          </w:p>
          <w:p w14:paraId="127E9D76">
            <w:pPr>
              <w:spacing w:line="300" w:lineRule="auto"/>
              <w:rPr>
                <w:rFonts w:hint="eastAsia" w:ascii="宋体" w:hAnsi="宋体" w:eastAsia="宋体" w:cs="宋体"/>
                <w:color w:val="auto"/>
                <w:sz w:val="21"/>
                <w:highlight w:val="none"/>
              </w:rPr>
            </w:pPr>
          </w:p>
          <w:p w14:paraId="2A85A351">
            <w:pPr>
              <w:pStyle w:val="15"/>
              <w:spacing w:before="65" w:line="190" w:lineRule="auto"/>
              <w:ind w:left="280"/>
              <w:rPr>
                <w:rFonts w:hint="eastAsia" w:ascii="宋体" w:hAnsi="宋体" w:eastAsia="宋体" w:cs="宋体"/>
                <w:color w:val="auto"/>
                <w:highlight w:val="none"/>
              </w:rPr>
            </w:pPr>
            <w:r>
              <w:rPr>
                <w:rFonts w:hint="eastAsia" w:ascii="宋体" w:hAnsi="宋体" w:eastAsia="宋体" w:cs="宋体"/>
                <w:color w:val="auto"/>
                <w:spacing w:val="-1"/>
                <w:highlight w:val="none"/>
              </w:rPr>
              <w:t>18.2</w:t>
            </w:r>
          </w:p>
        </w:tc>
        <w:tc>
          <w:tcPr>
            <w:tcW w:w="1774" w:type="dxa"/>
            <w:vAlign w:val="top"/>
          </w:tcPr>
          <w:p w14:paraId="79F6A373">
            <w:pPr>
              <w:spacing w:line="329" w:lineRule="auto"/>
              <w:rPr>
                <w:rFonts w:hint="eastAsia" w:ascii="宋体" w:hAnsi="宋体" w:eastAsia="宋体" w:cs="宋体"/>
                <w:color w:val="auto"/>
                <w:sz w:val="21"/>
                <w:highlight w:val="none"/>
              </w:rPr>
            </w:pPr>
          </w:p>
          <w:p w14:paraId="329B735E">
            <w:pPr>
              <w:pStyle w:val="15"/>
              <w:spacing w:before="65" w:line="392" w:lineRule="auto"/>
              <w:ind w:left="576" w:right="152" w:hanging="421"/>
              <w:rPr>
                <w:rFonts w:hint="eastAsia" w:ascii="宋体" w:hAnsi="宋体" w:eastAsia="宋体" w:cs="宋体"/>
                <w:color w:val="auto"/>
                <w:highlight w:val="none"/>
              </w:rPr>
            </w:pPr>
            <w:r>
              <w:rPr>
                <w:rFonts w:hint="eastAsia" w:ascii="宋体" w:hAnsi="宋体" w:eastAsia="宋体" w:cs="宋体"/>
                <w:color w:val="auto"/>
                <w:spacing w:val="8"/>
                <w:highlight w:val="none"/>
              </w:rPr>
              <w:t>磋商响应文件解</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6"/>
                <w:highlight w:val="none"/>
              </w:rPr>
              <w:t>密时间</w:t>
            </w:r>
          </w:p>
        </w:tc>
        <w:tc>
          <w:tcPr>
            <w:tcW w:w="7161" w:type="dxa"/>
            <w:vAlign w:val="top"/>
          </w:tcPr>
          <w:p w14:paraId="02224717">
            <w:pPr>
              <w:pStyle w:val="15"/>
              <w:spacing w:before="176" w:line="351" w:lineRule="auto"/>
              <w:ind w:left="112" w:right="107" w:hanging="1"/>
              <w:jc w:val="both"/>
              <w:rPr>
                <w:rFonts w:hint="eastAsia" w:ascii="宋体" w:hAnsi="宋体" w:eastAsia="宋体" w:cs="宋体"/>
                <w:color w:val="auto"/>
                <w:highlight w:val="none"/>
              </w:rPr>
            </w:pPr>
            <w:r>
              <w:rPr>
                <w:rFonts w:hint="eastAsia" w:ascii="宋体" w:hAnsi="宋体" w:eastAsia="宋体" w:cs="宋体"/>
                <w:color w:val="auto"/>
                <w:spacing w:val="1"/>
                <w:highlight w:val="none"/>
              </w:rPr>
              <w:t>磋商响应文件解密时间：截标时间后</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1"/>
                <w:highlight w:val="none"/>
              </w:rPr>
              <w:t>30</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1"/>
                <w:highlight w:val="none"/>
              </w:rPr>
              <w:t>分钟内（2024</w:t>
            </w:r>
            <w:r>
              <w:rPr>
                <w:rFonts w:hint="eastAsia" w:ascii="宋体" w:hAnsi="宋体" w:eastAsia="宋体" w:cs="宋体"/>
                <w:color w:val="auto"/>
                <w:spacing w:val="-40"/>
                <w:highlight w:val="none"/>
              </w:rPr>
              <w:t xml:space="preserve"> </w:t>
            </w:r>
            <w:r>
              <w:rPr>
                <w:rFonts w:hint="eastAsia" w:cs="宋体"/>
                <w:color w:val="auto"/>
                <w:spacing w:val="1"/>
                <w:highlight w:val="none"/>
                <w:lang w:val="en-US" w:eastAsia="zh-CN"/>
              </w:rPr>
              <w:t>年12</w:t>
            </w:r>
            <w:r>
              <w:rPr>
                <w:rFonts w:hint="eastAsia" w:ascii="宋体" w:hAnsi="宋体" w:eastAsia="宋体" w:cs="宋体"/>
                <w:color w:val="auto"/>
                <w:spacing w:val="7"/>
                <w:highlight w:val="none"/>
              </w:rPr>
              <w:t>月</w:t>
            </w:r>
            <w:r>
              <w:rPr>
                <w:rFonts w:hint="eastAsia" w:cs="宋体"/>
                <w:color w:val="auto"/>
                <w:spacing w:val="1"/>
                <w:highlight w:val="none"/>
                <w:lang w:val="en-US" w:eastAsia="zh-CN"/>
              </w:rPr>
              <w:t>24</w:t>
            </w:r>
            <w:r>
              <w:rPr>
                <w:rFonts w:hint="eastAsia" w:ascii="宋体" w:hAnsi="宋体" w:eastAsia="宋体" w:cs="宋体"/>
                <w:color w:val="auto"/>
                <w:spacing w:val="1"/>
                <w:highlight w:val="none"/>
              </w:rPr>
              <w:t>日</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1"/>
                <w:highlight w:val="none"/>
              </w:rPr>
              <w:t>09</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1"/>
                <w:highlight w:val="none"/>
              </w:rPr>
              <w:t>时</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1"/>
                <w:highlight w:val="none"/>
              </w:rPr>
              <w:t>30</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分至10</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7"/>
                <w:highlight w:val="none"/>
              </w:rPr>
              <w:t>时</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7"/>
                <w:highlight w:val="none"/>
              </w:rPr>
              <w:t>00</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7"/>
                <w:highlight w:val="none"/>
              </w:rPr>
              <w:t>分)磋商供应商可以登录广西政府采购云平台，用“项目采购-</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开标评标</w:t>
            </w:r>
            <w:r>
              <w:rPr>
                <w:rFonts w:hint="eastAsia" w:ascii="宋体" w:hAnsi="宋体" w:eastAsia="宋体" w:cs="宋体"/>
                <w:color w:val="auto"/>
                <w:spacing w:val="-64"/>
                <w:highlight w:val="none"/>
              </w:rPr>
              <w:t xml:space="preserve"> </w:t>
            </w:r>
            <w:r>
              <w:rPr>
                <w:rFonts w:hint="eastAsia" w:ascii="宋体" w:hAnsi="宋体" w:eastAsia="宋体" w:cs="宋体"/>
                <w:color w:val="auto"/>
                <w:spacing w:val="9"/>
                <w:highlight w:val="none"/>
              </w:rPr>
              <w:t>”功能进行解密磋商响应文件。若磋商供应商在规定时间内无法解</w:t>
            </w:r>
          </w:p>
        </w:tc>
      </w:tr>
    </w:tbl>
    <w:p w14:paraId="442E1BA4">
      <w:pPr>
        <w:pStyle w:val="7"/>
        <w:rPr>
          <w:rFonts w:hint="eastAsia" w:ascii="宋体" w:hAnsi="宋体" w:eastAsia="宋体" w:cs="宋体"/>
          <w:color w:val="auto"/>
          <w:highlight w:val="none"/>
        </w:rPr>
      </w:pPr>
    </w:p>
    <w:p w14:paraId="177DF7C4">
      <w:pPr>
        <w:rPr>
          <w:rFonts w:hint="eastAsia" w:ascii="宋体" w:hAnsi="宋体" w:eastAsia="宋体" w:cs="宋体"/>
          <w:color w:val="auto"/>
          <w:highlight w:val="none"/>
        </w:rPr>
        <w:sectPr>
          <w:footerReference r:id="rId7" w:type="default"/>
          <w:pgSz w:w="11906" w:h="16839"/>
          <w:pgMar w:top="1416" w:right="622" w:bottom="1362" w:left="735" w:header="0" w:footer="1200" w:gutter="0"/>
          <w:cols w:space="720" w:num="1"/>
        </w:sectPr>
      </w:pPr>
    </w:p>
    <w:tbl>
      <w:tblPr>
        <w:tblStyle w:val="14"/>
        <w:tblW w:w="10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7161"/>
      </w:tblGrid>
      <w:tr w14:paraId="112B9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666" w:type="dxa"/>
            <w:vAlign w:val="top"/>
          </w:tcPr>
          <w:p w14:paraId="2710995E">
            <w:pPr>
              <w:rPr>
                <w:rFonts w:hint="eastAsia" w:ascii="宋体" w:hAnsi="宋体" w:eastAsia="宋体" w:cs="宋体"/>
                <w:color w:val="auto"/>
                <w:sz w:val="21"/>
                <w:highlight w:val="none"/>
              </w:rPr>
            </w:pPr>
          </w:p>
        </w:tc>
        <w:tc>
          <w:tcPr>
            <w:tcW w:w="942" w:type="dxa"/>
            <w:vAlign w:val="top"/>
          </w:tcPr>
          <w:p w14:paraId="4DB8E3D5">
            <w:pPr>
              <w:rPr>
                <w:rFonts w:hint="eastAsia" w:ascii="宋体" w:hAnsi="宋体" w:eastAsia="宋体" w:cs="宋体"/>
                <w:color w:val="auto"/>
                <w:sz w:val="21"/>
                <w:highlight w:val="none"/>
              </w:rPr>
            </w:pPr>
          </w:p>
        </w:tc>
        <w:tc>
          <w:tcPr>
            <w:tcW w:w="1774" w:type="dxa"/>
            <w:vAlign w:val="top"/>
          </w:tcPr>
          <w:p w14:paraId="09CBE612">
            <w:pPr>
              <w:rPr>
                <w:rFonts w:hint="eastAsia" w:ascii="宋体" w:hAnsi="宋体" w:eastAsia="宋体" w:cs="宋体"/>
                <w:color w:val="auto"/>
                <w:sz w:val="21"/>
                <w:highlight w:val="none"/>
              </w:rPr>
            </w:pPr>
          </w:p>
        </w:tc>
        <w:tc>
          <w:tcPr>
            <w:tcW w:w="7161" w:type="dxa"/>
            <w:vAlign w:val="top"/>
          </w:tcPr>
          <w:p w14:paraId="6936C96A">
            <w:pPr>
              <w:pStyle w:val="15"/>
              <w:spacing w:before="175" w:line="379" w:lineRule="auto"/>
              <w:ind w:left="111" w:right="108" w:firstLine="1"/>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密或解密失败，可以以电子备份磋商响应文件作为依据</w:t>
            </w:r>
            <w:r>
              <w:rPr>
                <w:rFonts w:hint="eastAsia" w:ascii="宋体" w:hAnsi="宋体" w:eastAsia="宋体" w:cs="宋体"/>
                <w:b/>
                <w:bCs/>
                <w:color w:val="auto"/>
                <w:spacing w:val="9"/>
                <w:highlight w:val="none"/>
              </w:rPr>
              <w:t>【在接到无法解密或</w:t>
            </w:r>
            <w:r>
              <w:rPr>
                <w:rFonts w:hint="eastAsia" w:ascii="宋体" w:hAnsi="宋体" w:eastAsia="宋体" w:cs="宋体"/>
                <w:color w:val="auto"/>
                <w:spacing w:val="15"/>
                <w:highlight w:val="none"/>
              </w:rPr>
              <w:t xml:space="preserve"> </w:t>
            </w:r>
            <w:r>
              <w:rPr>
                <w:rFonts w:hint="eastAsia" w:ascii="宋体" w:hAnsi="宋体" w:eastAsia="宋体" w:cs="宋体"/>
                <w:b/>
                <w:bCs/>
                <w:color w:val="auto"/>
                <w:spacing w:val="8"/>
                <w:highlight w:val="none"/>
              </w:rPr>
              <w:t>解密失败的通知后，磋商供应商可根据自身实际情况按通知时要求的时间到</w:t>
            </w:r>
            <w:r>
              <w:rPr>
                <w:rFonts w:hint="eastAsia" w:ascii="宋体" w:hAnsi="宋体" w:eastAsia="宋体" w:cs="宋体"/>
                <w:color w:val="auto"/>
                <w:highlight w:val="none"/>
              </w:rPr>
              <w:t xml:space="preserve"> </w:t>
            </w:r>
            <w:r>
              <w:rPr>
                <w:rFonts w:hint="eastAsia" w:ascii="宋体" w:hAnsi="宋体" w:eastAsia="宋体" w:cs="宋体"/>
                <w:b/>
                <w:bCs/>
                <w:color w:val="auto"/>
                <w:spacing w:val="7"/>
                <w:highlight w:val="none"/>
              </w:rPr>
              <w:t>桂林市公共资源交易中心</w:t>
            </w:r>
            <w:r>
              <w:rPr>
                <w:rFonts w:hint="eastAsia" w:cs="宋体"/>
                <w:color w:val="auto"/>
                <w:spacing w:val="-32"/>
                <w:highlight w:val="none"/>
                <w:lang w:val="en-US" w:eastAsia="zh-CN"/>
              </w:rPr>
              <w:t>8</w:t>
            </w:r>
            <w:r>
              <w:rPr>
                <w:rFonts w:hint="eastAsia" w:ascii="宋体" w:hAnsi="宋体" w:eastAsia="宋体" w:cs="宋体"/>
                <w:b/>
                <w:bCs/>
                <w:color w:val="auto"/>
                <w:spacing w:val="7"/>
                <w:highlight w:val="none"/>
                <w:lang w:eastAsia="zh-CN"/>
              </w:rPr>
              <w:t>号开标仓</w:t>
            </w:r>
            <w:r>
              <w:rPr>
                <w:rFonts w:hint="eastAsia" w:ascii="宋体" w:hAnsi="宋体" w:eastAsia="宋体" w:cs="宋体"/>
                <w:b/>
                <w:bCs/>
                <w:color w:val="auto"/>
                <w:spacing w:val="7"/>
                <w:highlight w:val="none"/>
              </w:rPr>
              <w:t>现场提交或以电子邮件的形式（以通知</w:t>
            </w:r>
            <w:r>
              <w:rPr>
                <w:rFonts w:hint="eastAsia" w:ascii="宋体" w:hAnsi="宋体" w:eastAsia="宋体" w:cs="宋体"/>
                <w:color w:val="auto"/>
                <w:highlight w:val="none"/>
              </w:rPr>
              <w:t xml:space="preserve"> </w:t>
            </w:r>
            <w:r>
              <w:rPr>
                <w:rFonts w:hint="eastAsia" w:ascii="宋体" w:hAnsi="宋体" w:eastAsia="宋体" w:cs="宋体"/>
                <w:b/>
                <w:bCs/>
                <w:color w:val="auto"/>
                <w:spacing w:val="8"/>
                <w:highlight w:val="none"/>
              </w:rPr>
              <w:t>时所告知的电子邮箱地址为准）提交电子备份磋商</w:t>
            </w:r>
            <w:r>
              <w:rPr>
                <w:rFonts w:hint="eastAsia" w:ascii="宋体" w:hAnsi="宋体" w:eastAsia="宋体" w:cs="宋体"/>
                <w:b/>
                <w:bCs/>
                <w:color w:val="auto"/>
                <w:spacing w:val="8"/>
                <w:highlight w:val="none"/>
              </w:rPr>
              <w:t>响应文件】</w:t>
            </w:r>
            <w:r>
              <w:rPr>
                <w:rFonts w:hint="eastAsia" w:ascii="宋体" w:hAnsi="宋体" w:eastAsia="宋体" w:cs="宋体"/>
                <w:color w:val="auto"/>
                <w:spacing w:val="8"/>
                <w:highlight w:val="none"/>
              </w:rPr>
              <w:t>，若磋商供应</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13"/>
                <w:highlight w:val="none"/>
              </w:rPr>
              <w:t>商在规定时间内无法解密或解密失败且未提供电子备份磋商响应文件的(包</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9"/>
                <w:highlight w:val="none"/>
              </w:rPr>
              <w:t>含提供的电子备份文件无效或无法解密的情况)，视为无效响应。</w:t>
            </w:r>
          </w:p>
        </w:tc>
      </w:tr>
      <w:tr w14:paraId="246A6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66" w:type="dxa"/>
            <w:vAlign w:val="top"/>
          </w:tcPr>
          <w:p w14:paraId="6FE2CF79">
            <w:pPr>
              <w:spacing w:line="287" w:lineRule="auto"/>
              <w:rPr>
                <w:rFonts w:hint="eastAsia" w:ascii="宋体" w:hAnsi="宋体" w:eastAsia="宋体" w:cs="宋体"/>
                <w:color w:val="auto"/>
                <w:sz w:val="21"/>
                <w:highlight w:val="none"/>
              </w:rPr>
            </w:pPr>
          </w:p>
          <w:p w14:paraId="0F5A9B0C">
            <w:pPr>
              <w:spacing w:line="288" w:lineRule="auto"/>
              <w:rPr>
                <w:rFonts w:hint="eastAsia" w:ascii="宋体" w:hAnsi="宋体" w:eastAsia="宋体" w:cs="宋体"/>
                <w:color w:val="auto"/>
                <w:sz w:val="21"/>
                <w:highlight w:val="none"/>
              </w:rPr>
            </w:pPr>
          </w:p>
          <w:p w14:paraId="3F183D3F">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10</w:t>
            </w:r>
          </w:p>
        </w:tc>
        <w:tc>
          <w:tcPr>
            <w:tcW w:w="942" w:type="dxa"/>
            <w:vAlign w:val="top"/>
          </w:tcPr>
          <w:p w14:paraId="2E3F2A30">
            <w:pPr>
              <w:spacing w:line="298" w:lineRule="auto"/>
              <w:rPr>
                <w:rFonts w:hint="eastAsia" w:ascii="宋体" w:hAnsi="宋体" w:eastAsia="宋体" w:cs="宋体"/>
                <w:color w:val="auto"/>
                <w:sz w:val="21"/>
                <w:highlight w:val="none"/>
              </w:rPr>
            </w:pPr>
          </w:p>
          <w:p w14:paraId="2D86B94A">
            <w:pPr>
              <w:spacing w:line="299" w:lineRule="auto"/>
              <w:rPr>
                <w:rFonts w:hint="eastAsia" w:ascii="宋体" w:hAnsi="宋体" w:eastAsia="宋体" w:cs="宋体"/>
                <w:color w:val="auto"/>
                <w:sz w:val="21"/>
                <w:highlight w:val="none"/>
              </w:rPr>
            </w:pPr>
          </w:p>
          <w:p w14:paraId="49564B12">
            <w:pPr>
              <w:pStyle w:val="15"/>
              <w:spacing w:before="65" w:line="190" w:lineRule="auto"/>
              <w:ind w:left="333"/>
              <w:rPr>
                <w:rFonts w:hint="eastAsia" w:ascii="宋体" w:hAnsi="宋体" w:eastAsia="宋体" w:cs="宋体"/>
                <w:color w:val="auto"/>
                <w:highlight w:val="none"/>
              </w:rPr>
            </w:pPr>
            <w:r>
              <w:rPr>
                <w:rFonts w:hint="eastAsia" w:ascii="宋体" w:hAnsi="宋体" w:eastAsia="宋体" w:cs="宋体"/>
                <w:color w:val="auto"/>
                <w:spacing w:val="-2"/>
                <w:highlight w:val="none"/>
              </w:rPr>
              <w:t>19.1</w:t>
            </w:r>
          </w:p>
        </w:tc>
        <w:tc>
          <w:tcPr>
            <w:tcW w:w="1774" w:type="dxa"/>
            <w:vAlign w:val="top"/>
          </w:tcPr>
          <w:p w14:paraId="7D33D5AE">
            <w:pPr>
              <w:spacing w:line="272" w:lineRule="auto"/>
              <w:rPr>
                <w:rFonts w:hint="eastAsia" w:ascii="宋体" w:hAnsi="宋体" w:eastAsia="宋体" w:cs="宋体"/>
                <w:color w:val="auto"/>
                <w:sz w:val="21"/>
                <w:highlight w:val="none"/>
              </w:rPr>
            </w:pPr>
          </w:p>
          <w:p w14:paraId="110C6BF4">
            <w:pPr>
              <w:spacing w:line="272" w:lineRule="auto"/>
              <w:rPr>
                <w:rFonts w:hint="eastAsia" w:ascii="宋体" w:hAnsi="宋体" w:eastAsia="宋体" w:cs="宋体"/>
                <w:color w:val="auto"/>
                <w:sz w:val="21"/>
                <w:highlight w:val="none"/>
              </w:rPr>
            </w:pPr>
          </w:p>
          <w:p w14:paraId="05FD9937">
            <w:pPr>
              <w:pStyle w:val="15"/>
              <w:spacing w:before="65" w:line="228" w:lineRule="auto"/>
              <w:ind w:left="260"/>
              <w:rPr>
                <w:rFonts w:hint="eastAsia" w:ascii="宋体" w:hAnsi="宋体" w:eastAsia="宋体" w:cs="宋体"/>
                <w:color w:val="auto"/>
                <w:highlight w:val="none"/>
              </w:rPr>
            </w:pPr>
            <w:r>
              <w:rPr>
                <w:rFonts w:hint="eastAsia" w:ascii="宋体" w:hAnsi="宋体" w:eastAsia="宋体" w:cs="宋体"/>
                <w:color w:val="auto"/>
                <w:spacing w:val="8"/>
                <w:highlight w:val="none"/>
              </w:rPr>
              <w:t>磋商小组组成</w:t>
            </w:r>
          </w:p>
        </w:tc>
        <w:tc>
          <w:tcPr>
            <w:tcW w:w="7161" w:type="dxa"/>
            <w:vAlign w:val="top"/>
          </w:tcPr>
          <w:p w14:paraId="6CEB348A">
            <w:pPr>
              <w:pStyle w:val="15"/>
              <w:spacing w:before="173" w:line="351" w:lineRule="auto"/>
              <w:ind w:left="143" w:right="108" w:hanging="32"/>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磋商及评审工作由采购代理机构负责组织，具体磋商、评审工作由依法组建</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9"/>
                <w:highlight w:val="none"/>
              </w:rPr>
              <w:t>的磋商小组负责，磋商小组由采购人代表和有关方面的专家组成。磋商小组</w:t>
            </w:r>
            <w:r>
              <w:rPr>
                <w:rFonts w:hint="eastAsia" w:ascii="宋体" w:hAnsi="宋体" w:eastAsia="宋体" w:cs="宋体"/>
                <w:color w:val="auto"/>
                <w:spacing w:val="5"/>
                <w:highlight w:val="none"/>
              </w:rPr>
              <w:t xml:space="preserve"> 的构成：</w:t>
            </w:r>
            <w:r>
              <w:rPr>
                <w:rFonts w:hint="eastAsia" w:ascii="宋体" w:hAnsi="宋体" w:eastAsia="宋体" w:cs="宋体"/>
                <w:color w:val="auto"/>
                <w:spacing w:val="5"/>
                <w:highlight w:val="none"/>
                <w:u w:val="single" w:color="auto"/>
              </w:rPr>
              <w:t xml:space="preserve"> 3 </w:t>
            </w:r>
            <w:r>
              <w:rPr>
                <w:rFonts w:hint="eastAsia" w:ascii="宋体" w:hAnsi="宋体" w:eastAsia="宋体" w:cs="宋体"/>
                <w:color w:val="auto"/>
                <w:spacing w:val="5"/>
                <w:highlight w:val="none"/>
              </w:rPr>
              <w:t>人，其中采购人代表</w:t>
            </w:r>
            <w:r>
              <w:rPr>
                <w:rFonts w:hint="eastAsia" w:ascii="宋体" w:hAnsi="宋体" w:eastAsia="宋体" w:cs="宋体"/>
                <w:color w:val="auto"/>
                <w:spacing w:val="30"/>
                <w:highlight w:val="none"/>
                <w:u w:val="single" w:color="auto"/>
              </w:rPr>
              <w:t xml:space="preserve"> </w:t>
            </w:r>
            <w:r>
              <w:rPr>
                <w:rFonts w:hint="eastAsia" w:ascii="宋体" w:hAnsi="宋体" w:eastAsia="宋体" w:cs="宋体"/>
                <w:color w:val="auto"/>
                <w:spacing w:val="5"/>
                <w:highlight w:val="none"/>
                <w:u w:val="single" w:color="auto"/>
              </w:rPr>
              <w:t>1</w:t>
            </w:r>
            <w:r>
              <w:rPr>
                <w:rFonts w:hint="eastAsia" w:ascii="宋体" w:hAnsi="宋体" w:eastAsia="宋体" w:cs="宋体"/>
                <w:color w:val="auto"/>
                <w:spacing w:val="14"/>
                <w:highlight w:val="none"/>
                <w:u w:val="single" w:color="auto"/>
              </w:rPr>
              <w:t xml:space="preserve"> </w:t>
            </w:r>
            <w:r>
              <w:rPr>
                <w:rFonts w:hint="eastAsia" w:ascii="宋体" w:hAnsi="宋体" w:eastAsia="宋体" w:cs="宋体"/>
                <w:color w:val="auto"/>
                <w:spacing w:val="5"/>
                <w:highlight w:val="none"/>
              </w:rPr>
              <w:t>人，专家</w:t>
            </w:r>
            <w:r>
              <w:rPr>
                <w:rFonts w:hint="eastAsia" w:ascii="宋体" w:hAnsi="宋体" w:eastAsia="宋体" w:cs="宋体"/>
                <w:color w:val="auto"/>
                <w:spacing w:val="18"/>
                <w:highlight w:val="none"/>
                <w:u w:val="single" w:color="auto"/>
              </w:rPr>
              <w:t xml:space="preserve"> </w:t>
            </w:r>
            <w:r>
              <w:rPr>
                <w:rFonts w:hint="eastAsia" w:ascii="宋体" w:hAnsi="宋体" w:eastAsia="宋体" w:cs="宋体"/>
                <w:color w:val="auto"/>
                <w:spacing w:val="5"/>
                <w:highlight w:val="none"/>
                <w:u w:val="single" w:color="auto"/>
              </w:rPr>
              <w:t>2</w:t>
            </w:r>
            <w:r>
              <w:rPr>
                <w:rFonts w:hint="eastAsia" w:ascii="宋体" w:hAnsi="宋体" w:eastAsia="宋体" w:cs="宋体"/>
                <w:color w:val="auto"/>
                <w:spacing w:val="17"/>
                <w:highlight w:val="none"/>
                <w:u w:val="single" w:color="auto"/>
              </w:rPr>
              <w:t xml:space="preserve"> </w:t>
            </w:r>
            <w:r>
              <w:rPr>
                <w:rFonts w:hint="eastAsia" w:ascii="宋体" w:hAnsi="宋体" w:eastAsia="宋体" w:cs="宋体"/>
                <w:color w:val="auto"/>
                <w:spacing w:val="5"/>
                <w:highlight w:val="none"/>
              </w:rPr>
              <w:t>人。</w:t>
            </w:r>
          </w:p>
        </w:tc>
      </w:tr>
      <w:tr w14:paraId="4A29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666" w:type="dxa"/>
            <w:vAlign w:val="top"/>
          </w:tcPr>
          <w:p w14:paraId="30D580F5">
            <w:pPr>
              <w:spacing w:line="278" w:lineRule="auto"/>
              <w:rPr>
                <w:rFonts w:hint="eastAsia" w:ascii="宋体" w:hAnsi="宋体" w:eastAsia="宋体" w:cs="宋体"/>
                <w:color w:val="auto"/>
                <w:sz w:val="21"/>
                <w:highlight w:val="none"/>
              </w:rPr>
            </w:pPr>
          </w:p>
          <w:p w14:paraId="124438BB">
            <w:pPr>
              <w:spacing w:line="278" w:lineRule="auto"/>
              <w:rPr>
                <w:rFonts w:hint="eastAsia" w:ascii="宋体" w:hAnsi="宋体" w:eastAsia="宋体" w:cs="宋体"/>
                <w:color w:val="auto"/>
                <w:sz w:val="21"/>
                <w:highlight w:val="none"/>
              </w:rPr>
            </w:pPr>
          </w:p>
          <w:p w14:paraId="51454593">
            <w:pPr>
              <w:spacing w:line="279" w:lineRule="auto"/>
              <w:rPr>
                <w:rFonts w:hint="eastAsia" w:ascii="宋体" w:hAnsi="宋体" w:eastAsia="宋体" w:cs="宋体"/>
                <w:color w:val="auto"/>
                <w:sz w:val="21"/>
                <w:highlight w:val="none"/>
              </w:rPr>
            </w:pPr>
          </w:p>
          <w:p w14:paraId="54B0407E">
            <w:pPr>
              <w:spacing w:line="279" w:lineRule="auto"/>
              <w:rPr>
                <w:rFonts w:hint="eastAsia" w:ascii="宋体" w:hAnsi="宋体" w:eastAsia="宋体" w:cs="宋体"/>
                <w:color w:val="auto"/>
                <w:sz w:val="21"/>
                <w:highlight w:val="none"/>
              </w:rPr>
            </w:pPr>
          </w:p>
          <w:p w14:paraId="4584944D">
            <w:pPr>
              <w:spacing w:line="279" w:lineRule="auto"/>
              <w:rPr>
                <w:rFonts w:hint="eastAsia" w:ascii="宋体" w:hAnsi="宋体" w:eastAsia="宋体" w:cs="宋体"/>
                <w:color w:val="auto"/>
                <w:sz w:val="21"/>
                <w:highlight w:val="none"/>
              </w:rPr>
            </w:pPr>
          </w:p>
          <w:p w14:paraId="14B380D8">
            <w:pPr>
              <w:spacing w:line="279" w:lineRule="auto"/>
              <w:rPr>
                <w:rFonts w:hint="eastAsia" w:ascii="宋体" w:hAnsi="宋体" w:eastAsia="宋体" w:cs="宋体"/>
                <w:color w:val="auto"/>
                <w:sz w:val="21"/>
                <w:highlight w:val="none"/>
              </w:rPr>
            </w:pPr>
          </w:p>
          <w:p w14:paraId="3959416D">
            <w:pPr>
              <w:pStyle w:val="15"/>
              <w:spacing w:before="65" w:line="189"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11</w:t>
            </w:r>
          </w:p>
        </w:tc>
        <w:tc>
          <w:tcPr>
            <w:tcW w:w="942" w:type="dxa"/>
            <w:vAlign w:val="top"/>
          </w:tcPr>
          <w:p w14:paraId="6425DED5">
            <w:pPr>
              <w:spacing w:line="278" w:lineRule="auto"/>
              <w:rPr>
                <w:rFonts w:hint="eastAsia" w:ascii="宋体" w:hAnsi="宋体" w:eastAsia="宋体" w:cs="宋体"/>
                <w:color w:val="auto"/>
                <w:sz w:val="21"/>
                <w:highlight w:val="none"/>
              </w:rPr>
            </w:pPr>
          </w:p>
          <w:p w14:paraId="40FA4647">
            <w:pPr>
              <w:spacing w:line="278" w:lineRule="auto"/>
              <w:rPr>
                <w:rFonts w:hint="eastAsia" w:ascii="宋体" w:hAnsi="宋体" w:eastAsia="宋体" w:cs="宋体"/>
                <w:color w:val="auto"/>
                <w:sz w:val="21"/>
                <w:highlight w:val="none"/>
              </w:rPr>
            </w:pPr>
          </w:p>
          <w:p w14:paraId="28BBFACA">
            <w:pPr>
              <w:spacing w:line="278" w:lineRule="auto"/>
              <w:rPr>
                <w:rFonts w:hint="eastAsia" w:ascii="宋体" w:hAnsi="宋体" w:eastAsia="宋体" w:cs="宋体"/>
                <w:color w:val="auto"/>
                <w:sz w:val="21"/>
                <w:highlight w:val="none"/>
              </w:rPr>
            </w:pPr>
          </w:p>
          <w:p w14:paraId="40D7FC9C">
            <w:pPr>
              <w:spacing w:line="279" w:lineRule="auto"/>
              <w:rPr>
                <w:rFonts w:hint="eastAsia" w:ascii="宋体" w:hAnsi="宋体" w:eastAsia="宋体" w:cs="宋体"/>
                <w:color w:val="auto"/>
                <w:sz w:val="21"/>
                <w:highlight w:val="none"/>
              </w:rPr>
            </w:pPr>
          </w:p>
          <w:p w14:paraId="34E77FB7">
            <w:pPr>
              <w:spacing w:line="279" w:lineRule="auto"/>
              <w:rPr>
                <w:rFonts w:hint="eastAsia" w:ascii="宋体" w:hAnsi="宋体" w:eastAsia="宋体" w:cs="宋体"/>
                <w:color w:val="auto"/>
                <w:sz w:val="21"/>
                <w:highlight w:val="none"/>
              </w:rPr>
            </w:pPr>
          </w:p>
          <w:p w14:paraId="7F8EF1FA">
            <w:pPr>
              <w:spacing w:line="279" w:lineRule="auto"/>
              <w:rPr>
                <w:rFonts w:hint="eastAsia" w:ascii="宋体" w:hAnsi="宋体" w:eastAsia="宋体" w:cs="宋体"/>
                <w:color w:val="auto"/>
                <w:sz w:val="21"/>
                <w:highlight w:val="none"/>
              </w:rPr>
            </w:pPr>
          </w:p>
          <w:p w14:paraId="643D9148">
            <w:pPr>
              <w:pStyle w:val="15"/>
              <w:spacing w:before="65" w:line="190" w:lineRule="auto"/>
              <w:ind w:left="280"/>
              <w:rPr>
                <w:rFonts w:hint="eastAsia" w:ascii="宋体" w:hAnsi="宋体" w:eastAsia="宋体" w:cs="宋体"/>
                <w:color w:val="auto"/>
                <w:highlight w:val="none"/>
              </w:rPr>
            </w:pPr>
            <w:r>
              <w:rPr>
                <w:rFonts w:hint="eastAsia" w:ascii="宋体" w:hAnsi="宋体" w:eastAsia="宋体" w:cs="宋体"/>
                <w:color w:val="auto"/>
                <w:spacing w:val="-1"/>
                <w:highlight w:val="none"/>
              </w:rPr>
              <w:t>19.2</w:t>
            </w:r>
          </w:p>
        </w:tc>
        <w:tc>
          <w:tcPr>
            <w:tcW w:w="1774" w:type="dxa"/>
            <w:vAlign w:val="top"/>
          </w:tcPr>
          <w:p w14:paraId="72BCDF62">
            <w:pPr>
              <w:spacing w:line="284" w:lineRule="auto"/>
              <w:rPr>
                <w:rFonts w:hint="eastAsia" w:ascii="宋体" w:hAnsi="宋体" w:eastAsia="宋体" w:cs="宋体"/>
                <w:color w:val="auto"/>
                <w:sz w:val="21"/>
                <w:highlight w:val="none"/>
              </w:rPr>
            </w:pPr>
          </w:p>
          <w:p w14:paraId="378AE9AF">
            <w:pPr>
              <w:spacing w:line="284" w:lineRule="auto"/>
              <w:rPr>
                <w:rFonts w:hint="eastAsia" w:ascii="宋体" w:hAnsi="宋体" w:eastAsia="宋体" w:cs="宋体"/>
                <w:color w:val="auto"/>
                <w:sz w:val="21"/>
                <w:highlight w:val="none"/>
              </w:rPr>
            </w:pPr>
          </w:p>
          <w:p w14:paraId="664D7BD6">
            <w:pPr>
              <w:spacing w:line="284" w:lineRule="auto"/>
              <w:rPr>
                <w:rFonts w:hint="eastAsia" w:ascii="宋体" w:hAnsi="宋体" w:eastAsia="宋体" w:cs="宋体"/>
                <w:color w:val="auto"/>
                <w:sz w:val="21"/>
                <w:highlight w:val="none"/>
              </w:rPr>
            </w:pPr>
          </w:p>
          <w:p w14:paraId="57FDC329">
            <w:pPr>
              <w:spacing w:line="284" w:lineRule="auto"/>
              <w:rPr>
                <w:rFonts w:hint="eastAsia" w:ascii="宋体" w:hAnsi="宋体" w:eastAsia="宋体" w:cs="宋体"/>
                <w:color w:val="auto"/>
                <w:sz w:val="21"/>
                <w:highlight w:val="none"/>
              </w:rPr>
            </w:pPr>
          </w:p>
          <w:p w14:paraId="2CFD4651">
            <w:pPr>
              <w:spacing w:line="285" w:lineRule="auto"/>
              <w:rPr>
                <w:rFonts w:hint="eastAsia" w:ascii="宋体" w:hAnsi="宋体" w:eastAsia="宋体" w:cs="宋体"/>
                <w:color w:val="auto"/>
                <w:sz w:val="21"/>
                <w:highlight w:val="none"/>
              </w:rPr>
            </w:pPr>
          </w:p>
          <w:p w14:paraId="1F27E524">
            <w:pPr>
              <w:pStyle w:val="15"/>
              <w:spacing w:before="65" w:line="391" w:lineRule="auto"/>
              <w:ind w:left="682" w:right="38" w:hanging="571"/>
              <w:rPr>
                <w:rFonts w:hint="eastAsia" w:ascii="宋体" w:hAnsi="宋体" w:eastAsia="宋体" w:cs="宋体"/>
                <w:color w:val="auto"/>
                <w:highlight w:val="none"/>
              </w:rPr>
            </w:pPr>
            <w:r>
              <w:rPr>
                <w:rFonts w:hint="eastAsia" w:ascii="宋体" w:hAnsi="宋体" w:eastAsia="宋体" w:cs="宋体"/>
                <w:color w:val="auto"/>
                <w:spacing w:val="2"/>
                <w:highlight w:val="none"/>
              </w:rPr>
              <w:t>磋商时间、地点、</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3"/>
                <w:highlight w:val="none"/>
              </w:rPr>
              <w:t>人员</w:t>
            </w:r>
          </w:p>
        </w:tc>
        <w:tc>
          <w:tcPr>
            <w:tcW w:w="7161" w:type="dxa"/>
            <w:vAlign w:val="top"/>
          </w:tcPr>
          <w:p w14:paraId="2C225AFA">
            <w:pPr>
              <w:pStyle w:val="15"/>
              <w:spacing w:before="173" w:line="228" w:lineRule="auto"/>
              <w:ind w:left="127"/>
              <w:rPr>
                <w:rFonts w:hint="eastAsia" w:ascii="宋体" w:hAnsi="宋体" w:eastAsia="宋体" w:cs="宋体"/>
                <w:color w:val="auto"/>
                <w:highlight w:val="none"/>
              </w:rPr>
            </w:pPr>
            <w:r>
              <w:rPr>
                <w:rFonts w:hint="eastAsia" w:ascii="宋体" w:hAnsi="宋体" w:eastAsia="宋体" w:cs="宋体"/>
                <w:color w:val="auto"/>
                <w:spacing w:val="6"/>
                <w:highlight w:val="none"/>
              </w:rPr>
              <w:t>19.2.1</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6"/>
                <w:highlight w:val="none"/>
              </w:rPr>
              <w:t>磋商时间：响应文件递交截止时间后。</w:t>
            </w:r>
          </w:p>
          <w:p w14:paraId="0AB657C0">
            <w:pPr>
              <w:pStyle w:val="15"/>
              <w:spacing w:before="193" w:line="317" w:lineRule="auto"/>
              <w:ind w:left="114" w:right="108" w:firstLine="12"/>
              <w:rPr>
                <w:rFonts w:hint="eastAsia" w:ascii="宋体" w:hAnsi="宋体" w:eastAsia="宋体" w:cs="宋体"/>
                <w:color w:val="auto"/>
                <w:highlight w:val="none"/>
              </w:rPr>
            </w:pPr>
            <w:r>
              <w:rPr>
                <w:rFonts w:hint="eastAsia" w:ascii="宋体" w:hAnsi="宋体" w:eastAsia="宋体" w:cs="宋体"/>
                <w:color w:val="auto"/>
                <w:spacing w:val="7"/>
                <w:highlight w:val="none"/>
              </w:rPr>
              <w:t>19.2.2</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7"/>
                <w:highlight w:val="none"/>
              </w:rPr>
              <w:t>磋商地点：本项目需要磋商供应商代表在截标当天截标后，按磋商小</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组要求及时登录广西政府采购云平台等候在线磋商。</w:t>
            </w:r>
          </w:p>
          <w:p w14:paraId="69A21442">
            <w:pPr>
              <w:pStyle w:val="15"/>
              <w:spacing w:before="192" w:line="347" w:lineRule="auto"/>
              <w:ind w:left="125" w:right="37" w:firstLine="2"/>
              <w:rPr>
                <w:rFonts w:hint="eastAsia" w:ascii="宋体" w:hAnsi="宋体" w:eastAsia="宋体" w:cs="宋体"/>
                <w:color w:val="auto"/>
                <w:highlight w:val="none"/>
              </w:rPr>
            </w:pPr>
            <w:r>
              <w:rPr>
                <w:rFonts w:hint="eastAsia" w:ascii="宋体" w:hAnsi="宋体" w:eastAsia="宋体" w:cs="宋体"/>
                <w:color w:val="auto"/>
                <w:spacing w:val="7"/>
                <w:highlight w:val="none"/>
              </w:rPr>
              <w:t>19.2.3</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7"/>
                <w:highlight w:val="none"/>
              </w:rPr>
              <w:t>磋商参加人员：供应商法定代表人、负责人、自然人或相应的委托代</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理人持有效身份证原件和供应商广西政府采购云平台</w:t>
            </w:r>
            <w:r>
              <w:rPr>
                <w:rFonts w:hint="eastAsia" w:ascii="宋体" w:hAnsi="宋体" w:eastAsia="宋体" w:cs="宋体"/>
                <w:color w:val="auto"/>
                <w:highlight w:val="none"/>
              </w:rPr>
              <w:t>CA</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10"/>
                <w:highlight w:val="none"/>
              </w:rPr>
              <w:t>数字证书参加磋商。</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请供应商按时到达指定地点等候磋商。</w:t>
            </w:r>
          </w:p>
          <w:p w14:paraId="605A8069">
            <w:pPr>
              <w:pStyle w:val="15"/>
              <w:spacing w:before="192" w:line="317" w:lineRule="auto"/>
              <w:ind w:left="111" w:right="108" w:firstLine="16"/>
              <w:rPr>
                <w:rFonts w:hint="eastAsia" w:ascii="宋体" w:hAnsi="宋体" w:eastAsia="宋体" w:cs="宋体"/>
                <w:color w:val="auto"/>
                <w:highlight w:val="none"/>
              </w:rPr>
            </w:pPr>
            <w:r>
              <w:rPr>
                <w:rFonts w:hint="eastAsia" w:ascii="宋体" w:hAnsi="宋体" w:eastAsia="宋体" w:cs="宋体"/>
                <w:color w:val="auto"/>
                <w:spacing w:val="11"/>
                <w:highlight w:val="none"/>
              </w:rPr>
              <w:t>19.2.4</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11"/>
                <w:highlight w:val="none"/>
              </w:rPr>
              <w:t>响应文件递交截止时间后，</w:t>
            </w:r>
            <w:r>
              <w:rPr>
                <w:rFonts w:hint="eastAsia" w:ascii="宋体" w:hAnsi="宋体" w:eastAsia="宋体" w:cs="宋体"/>
                <w:color w:val="auto"/>
                <w:spacing w:val="-56"/>
                <w:highlight w:val="none"/>
              </w:rPr>
              <w:t xml:space="preserve"> </w:t>
            </w:r>
            <w:r>
              <w:rPr>
                <w:rFonts w:hint="eastAsia" w:ascii="宋体" w:hAnsi="宋体" w:eastAsia="宋体" w:cs="宋体"/>
                <w:color w:val="auto"/>
                <w:spacing w:val="11"/>
                <w:highlight w:val="none"/>
              </w:rPr>
              <w:t>由磋商小组在评标室内线上开启响应文</w:t>
            </w:r>
            <w:r>
              <w:rPr>
                <w:rFonts w:hint="eastAsia" w:ascii="宋体" w:hAnsi="宋体" w:eastAsia="宋体" w:cs="宋体"/>
                <w:color w:val="auto"/>
                <w:highlight w:val="none"/>
              </w:rPr>
              <w:t xml:space="preserve"> 件。</w:t>
            </w:r>
          </w:p>
        </w:tc>
      </w:tr>
      <w:tr w14:paraId="1BB4A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top"/>
          </w:tcPr>
          <w:p w14:paraId="2B88A3CA">
            <w:pPr>
              <w:pStyle w:val="15"/>
              <w:spacing w:before="212" w:line="189"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12</w:t>
            </w:r>
          </w:p>
        </w:tc>
        <w:tc>
          <w:tcPr>
            <w:tcW w:w="942" w:type="dxa"/>
            <w:vAlign w:val="top"/>
          </w:tcPr>
          <w:p w14:paraId="5A3D6CBD">
            <w:pPr>
              <w:pStyle w:val="15"/>
              <w:spacing w:before="213" w:line="189" w:lineRule="auto"/>
              <w:ind w:left="267"/>
              <w:rPr>
                <w:rFonts w:hint="eastAsia" w:ascii="宋体" w:hAnsi="宋体" w:eastAsia="宋体" w:cs="宋体"/>
                <w:color w:val="auto"/>
                <w:highlight w:val="none"/>
              </w:rPr>
            </w:pPr>
            <w:r>
              <w:rPr>
                <w:rFonts w:hint="eastAsia" w:ascii="宋体" w:hAnsi="宋体" w:eastAsia="宋体" w:cs="宋体"/>
                <w:color w:val="auto"/>
                <w:spacing w:val="2"/>
                <w:highlight w:val="none"/>
              </w:rPr>
              <w:t>20.2</w:t>
            </w:r>
          </w:p>
        </w:tc>
        <w:tc>
          <w:tcPr>
            <w:tcW w:w="1774" w:type="dxa"/>
            <w:vAlign w:val="top"/>
          </w:tcPr>
          <w:p w14:paraId="1BCB4F30">
            <w:pPr>
              <w:pStyle w:val="15"/>
              <w:spacing w:before="179" w:line="228" w:lineRule="auto"/>
              <w:ind w:left="469"/>
              <w:rPr>
                <w:rFonts w:hint="eastAsia" w:ascii="宋体" w:hAnsi="宋体" w:eastAsia="宋体" w:cs="宋体"/>
                <w:color w:val="auto"/>
                <w:highlight w:val="none"/>
              </w:rPr>
            </w:pPr>
            <w:r>
              <w:rPr>
                <w:rFonts w:hint="eastAsia" w:ascii="宋体" w:hAnsi="宋体" w:eastAsia="宋体" w:cs="宋体"/>
                <w:color w:val="auto"/>
                <w:spacing w:val="7"/>
                <w:highlight w:val="none"/>
              </w:rPr>
              <w:t>评审办法</w:t>
            </w:r>
          </w:p>
        </w:tc>
        <w:tc>
          <w:tcPr>
            <w:tcW w:w="7161" w:type="dxa"/>
            <w:vAlign w:val="top"/>
          </w:tcPr>
          <w:p w14:paraId="230D2489">
            <w:pPr>
              <w:pStyle w:val="15"/>
              <w:spacing w:before="180" w:line="227" w:lineRule="auto"/>
              <w:ind w:left="116"/>
              <w:rPr>
                <w:rFonts w:hint="eastAsia" w:ascii="宋体" w:hAnsi="宋体" w:eastAsia="宋体" w:cs="宋体"/>
                <w:color w:val="auto"/>
                <w:highlight w:val="none"/>
              </w:rPr>
            </w:pPr>
            <w:r>
              <w:rPr>
                <w:rFonts w:hint="eastAsia" w:ascii="宋体" w:hAnsi="宋体" w:eastAsia="宋体" w:cs="宋体"/>
                <w:color w:val="auto"/>
                <w:spacing w:val="8"/>
                <w:highlight w:val="none"/>
              </w:rPr>
              <w:t>具体详见第四章评审办法。</w:t>
            </w:r>
          </w:p>
        </w:tc>
      </w:tr>
      <w:tr w14:paraId="00FA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5" w:hRule="atLeast"/>
        </w:trPr>
        <w:tc>
          <w:tcPr>
            <w:tcW w:w="666" w:type="dxa"/>
            <w:vAlign w:val="top"/>
          </w:tcPr>
          <w:p w14:paraId="1CE7E053">
            <w:pPr>
              <w:spacing w:line="251" w:lineRule="auto"/>
              <w:rPr>
                <w:rFonts w:hint="eastAsia" w:ascii="宋体" w:hAnsi="宋体" w:eastAsia="宋体" w:cs="宋体"/>
                <w:color w:val="auto"/>
                <w:sz w:val="21"/>
                <w:highlight w:val="none"/>
              </w:rPr>
            </w:pPr>
          </w:p>
          <w:p w14:paraId="7952C4EE">
            <w:pPr>
              <w:spacing w:line="251" w:lineRule="auto"/>
              <w:rPr>
                <w:rFonts w:hint="eastAsia" w:ascii="宋体" w:hAnsi="宋体" w:eastAsia="宋体" w:cs="宋体"/>
                <w:color w:val="auto"/>
                <w:sz w:val="21"/>
                <w:highlight w:val="none"/>
              </w:rPr>
            </w:pPr>
          </w:p>
          <w:p w14:paraId="6EB4A11A">
            <w:pPr>
              <w:spacing w:line="251" w:lineRule="auto"/>
              <w:rPr>
                <w:rFonts w:hint="eastAsia" w:ascii="宋体" w:hAnsi="宋体" w:eastAsia="宋体" w:cs="宋体"/>
                <w:color w:val="auto"/>
                <w:sz w:val="21"/>
                <w:highlight w:val="none"/>
              </w:rPr>
            </w:pPr>
          </w:p>
          <w:p w14:paraId="761A82EA">
            <w:pPr>
              <w:spacing w:line="251" w:lineRule="auto"/>
              <w:rPr>
                <w:rFonts w:hint="eastAsia" w:ascii="宋体" w:hAnsi="宋体" w:eastAsia="宋体" w:cs="宋体"/>
                <w:color w:val="auto"/>
                <w:sz w:val="21"/>
                <w:highlight w:val="none"/>
              </w:rPr>
            </w:pPr>
          </w:p>
          <w:p w14:paraId="2B7B9CE1">
            <w:pPr>
              <w:spacing w:line="251" w:lineRule="auto"/>
              <w:rPr>
                <w:rFonts w:hint="eastAsia" w:ascii="宋体" w:hAnsi="宋体" w:eastAsia="宋体" w:cs="宋体"/>
                <w:color w:val="auto"/>
                <w:sz w:val="21"/>
                <w:highlight w:val="none"/>
              </w:rPr>
            </w:pPr>
          </w:p>
          <w:p w14:paraId="342BF3E4">
            <w:pPr>
              <w:spacing w:line="251" w:lineRule="auto"/>
              <w:rPr>
                <w:rFonts w:hint="eastAsia" w:ascii="宋体" w:hAnsi="宋体" w:eastAsia="宋体" w:cs="宋体"/>
                <w:color w:val="auto"/>
                <w:sz w:val="21"/>
                <w:highlight w:val="none"/>
              </w:rPr>
            </w:pPr>
          </w:p>
          <w:p w14:paraId="1B19721C">
            <w:pPr>
              <w:spacing w:line="251" w:lineRule="auto"/>
              <w:rPr>
                <w:rFonts w:hint="eastAsia" w:ascii="宋体" w:hAnsi="宋体" w:eastAsia="宋体" w:cs="宋体"/>
                <w:color w:val="auto"/>
                <w:sz w:val="21"/>
                <w:highlight w:val="none"/>
              </w:rPr>
            </w:pPr>
          </w:p>
          <w:p w14:paraId="030624C2">
            <w:pPr>
              <w:spacing w:line="252" w:lineRule="auto"/>
              <w:rPr>
                <w:rFonts w:hint="eastAsia" w:ascii="宋体" w:hAnsi="宋体" w:eastAsia="宋体" w:cs="宋体"/>
                <w:color w:val="auto"/>
                <w:sz w:val="21"/>
                <w:highlight w:val="none"/>
              </w:rPr>
            </w:pPr>
          </w:p>
          <w:p w14:paraId="069E855D">
            <w:pPr>
              <w:spacing w:line="252" w:lineRule="auto"/>
              <w:rPr>
                <w:rFonts w:hint="eastAsia" w:ascii="宋体" w:hAnsi="宋体" w:eastAsia="宋体" w:cs="宋体"/>
                <w:color w:val="auto"/>
                <w:sz w:val="21"/>
                <w:highlight w:val="none"/>
              </w:rPr>
            </w:pPr>
          </w:p>
          <w:p w14:paraId="2352FC53">
            <w:pPr>
              <w:spacing w:line="252" w:lineRule="auto"/>
              <w:rPr>
                <w:rFonts w:hint="eastAsia" w:ascii="宋体" w:hAnsi="宋体" w:eastAsia="宋体" w:cs="宋体"/>
                <w:color w:val="auto"/>
                <w:sz w:val="21"/>
                <w:highlight w:val="none"/>
              </w:rPr>
            </w:pPr>
          </w:p>
          <w:p w14:paraId="1603ADDB">
            <w:pPr>
              <w:spacing w:line="252" w:lineRule="auto"/>
              <w:rPr>
                <w:rFonts w:hint="eastAsia" w:ascii="宋体" w:hAnsi="宋体" w:eastAsia="宋体" w:cs="宋体"/>
                <w:color w:val="auto"/>
                <w:sz w:val="21"/>
                <w:highlight w:val="none"/>
              </w:rPr>
            </w:pPr>
          </w:p>
          <w:p w14:paraId="20400068">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13</w:t>
            </w:r>
          </w:p>
        </w:tc>
        <w:tc>
          <w:tcPr>
            <w:tcW w:w="942" w:type="dxa"/>
            <w:vAlign w:val="top"/>
          </w:tcPr>
          <w:p w14:paraId="0701EE2F">
            <w:pPr>
              <w:spacing w:line="251" w:lineRule="auto"/>
              <w:rPr>
                <w:rFonts w:hint="eastAsia" w:ascii="宋体" w:hAnsi="宋体" w:eastAsia="宋体" w:cs="宋体"/>
                <w:color w:val="auto"/>
                <w:sz w:val="21"/>
                <w:highlight w:val="none"/>
              </w:rPr>
            </w:pPr>
          </w:p>
          <w:p w14:paraId="7EAF6E93">
            <w:pPr>
              <w:spacing w:line="251" w:lineRule="auto"/>
              <w:rPr>
                <w:rFonts w:hint="eastAsia" w:ascii="宋体" w:hAnsi="宋体" w:eastAsia="宋体" w:cs="宋体"/>
                <w:color w:val="auto"/>
                <w:sz w:val="21"/>
                <w:highlight w:val="none"/>
              </w:rPr>
            </w:pPr>
          </w:p>
          <w:p w14:paraId="2BF1C595">
            <w:pPr>
              <w:spacing w:line="251" w:lineRule="auto"/>
              <w:rPr>
                <w:rFonts w:hint="eastAsia" w:ascii="宋体" w:hAnsi="宋体" w:eastAsia="宋体" w:cs="宋体"/>
                <w:color w:val="auto"/>
                <w:sz w:val="21"/>
                <w:highlight w:val="none"/>
              </w:rPr>
            </w:pPr>
          </w:p>
          <w:p w14:paraId="15D5A125">
            <w:pPr>
              <w:spacing w:line="251" w:lineRule="auto"/>
              <w:rPr>
                <w:rFonts w:hint="eastAsia" w:ascii="宋体" w:hAnsi="宋体" w:eastAsia="宋体" w:cs="宋体"/>
                <w:color w:val="auto"/>
                <w:sz w:val="21"/>
                <w:highlight w:val="none"/>
              </w:rPr>
            </w:pPr>
          </w:p>
          <w:p w14:paraId="04740F58">
            <w:pPr>
              <w:spacing w:line="251" w:lineRule="auto"/>
              <w:rPr>
                <w:rFonts w:hint="eastAsia" w:ascii="宋体" w:hAnsi="宋体" w:eastAsia="宋体" w:cs="宋体"/>
                <w:color w:val="auto"/>
                <w:sz w:val="21"/>
                <w:highlight w:val="none"/>
              </w:rPr>
            </w:pPr>
          </w:p>
          <w:p w14:paraId="1DAFB302">
            <w:pPr>
              <w:spacing w:line="252" w:lineRule="auto"/>
              <w:rPr>
                <w:rFonts w:hint="eastAsia" w:ascii="宋体" w:hAnsi="宋体" w:eastAsia="宋体" w:cs="宋体"/>
                <w:color w:val="auto"/>
                <w:sz w:val="21"/>
                <w:highlight w:val="none"/>
              </w:rPr>
            </w:pPr>
          </w:p>
          <w:p w14:paraId="0085B013">
            <w:pPr>
              <w:spacing w:line="252" w:lineRule="auto"/>
              <w:rPr>
                <w:rFonts w:hint="eastAsia" w:ascii="宋体" w:hAnsi="宋体" w:eastAsia="宋体" w:cs="宋体"/>
                <w:color w:val="auto"/>
                <w:sz w:val="21"/>
                <w:highlight w:val="none"/>
              </w:rPr>
            </w:pPr>
          </w:p>
          <w:p w14:paraId="22ED9146">
            <w:pPr>
              <w:spacing w:line="252" w:lineRule="auto"/>
              <w:rPr>
                <w:rFonts w:hint="eastAsia" w:ascii="宋体" w:hAnsi="宋体" w:eastAsia="宋体" w:cs="宋体"/>
                <w:color w:val="auto"/>
                <w:sz w:val="21"/>
                <w:highlight w:val="none"/>
              </w:rPr>
            </w:pPr>
          </w:p>
          <w:p w14:paraId="292FE363">
            <w:pPr>
              <w:spacing w:line="252" w:lineRule="auto"/>
              <w:rPr>
                <w:rFonts w:hint="eastAsia" w:ascii="宋体" w:hAnsi="宋体" w:eastAsia="宋体" w:cs="宋体"/>
                <w:color w:val="auto"/>
                <w:sz w:val="21"/>
                <w:highlight w:val="none"/>
              </w:rPr>
            </w:pPr>
          </w:p>
          <w:p w14:paraId="6225FEF9">
            <w:pPr>
              <w:spacing w:line="252" w:lineRule="auto"/>
              <w:rPr>
                <w:rFonts w:hint="eastAsia" w:ascii="宋体" w:hAnsi="宋体" w:eastAsia="宋体" w:cs="宋体"/>
                <w:color w:val="auto"/>
                <w:sz w:val="21"/>
                <w:highlight w:val="none"/>
              </w:rPr>
            </w:pPr>
          </w:p>
          <w:p w14:paraId="32A57E26">
            <w:pPr>
              <w:spacing w:line="252" w:lineRule="auto"/>
              <w:rPr>
                <w:rFonts w:hint="eastAsia" w:ascii="宋体" w:hAnsi="宋体" w:eastAsia="宋体" w:cs="宋体"/>
                <w:color w:val="auto"/>
                <w:sz w:val="21"/>
                <w:highlight w:val="none"/>
              </w:rPr>
            </w:pPr>
          </w:p>
          <w:p w14:paraId="3CC5ADA8">
            <w:pPr>
              <w:pStyle w:val="15"/>
              <w:spacing w:before="65" w:line="189" w:lineRule="auto"/>
              <w:ind w:left="373"/>
              <w:rPr>
                <w:rFonts w:hint="eastAsia" w:ascii="宋体" w:hAnsi="宋体" w:eastAsia="宋体" w:cs="宋体"/>
                <w:color w:val="auto"/>
                <w:highlight w:val="none"/>
              </w:rPr>
            </w:pPr>
            <w:r>
              <w:rPr>
                <w:rFonts w:hint="eastAsia" w:ascii="宋体" w:hAnsi="宋体" w:eastAsia="宋体" w:cs="宋体"/>
                <w:color w:val="auto"/>
                <w:spacing w:val="-1"/>
                <w:highlight w:val="none"/>
              </w:rPr>
              <w:t>26</w:t>
            </w:r>
          </w:p>
        </w:tc>
        <w:tc>
          <w:tcPr>
            <w:tcW w:w="1774" w:type="dxa"/>
            <w:vAlign w:val="top"/>
          </w:tcPr>
          <w:p w14:paraId="70600A33">
            <w:pPr>
              <w:spacing w:line="248" w:lineRule="auto"/>
              <w:rPr>
                <w:rFonts w:hint="eastAsia" w:ascii="宋体" w:hAnsi="宋体" w:eastAsia="宋体" w:cs="宋体"/>
                <w:color w:val="auto"/>
                <w:sz w:val="21"/>
                <w:highlight w:val="none"/>
              </w:rPr>
            </w:pPr>
          </w:p>
          <w:p w14:paraId="2A23F827">
            <w:pPr>
              <w:spacing w:line="248" w:lineRule="auto"/>
              <w:rPr>
                <w:rFonts w:hint="eastAsia" w:ascii="宋体" w:hAnsi="宋体" w:eastAsia="宋体" w:cs="宋体"/>
                <w:color w:val="auto"/>
                <w:sz w:val="21"/>
                <w:highlight w:val="none"/>
              </w:rPr>
            </w:pPr>
          </w:p>
          <w:p w14:paraId="4C00AE33">
            <w:pPr>
              <w:spacing w:line="248" w:lineRule="auto"/>
              <w:rPr>
                <w:rFonts w:hint="eastAsia" w:ascii="宋体" w:hAnsi="宋体" w:eastAsia="宋体" w:cs="宋体"/>
                <w:color w:val="auto"/>
                <w:sz w:val="21"/>
                <w:highlight w:val="none"/>
              </w:rPr>
            </w:pPr>
          </w:p>
          <w:p w14:paraId="46190F4F">
            <w:pPr>
              <w:spacing w:line="248" w:lineRule="auto"/>
              <w:rPr>
                <w:rFonts w:hint="eastAsia" w:ascii="宋体" w:hAnsi="宋体" w:eastAsia="宋体" w:cs="宋体"/>
                <w:color w:val="auto"/>
                <w:sz w:val="21"/>
                <w:highlight w:val="none"/>
              </w:rPr>
            </w:pPr>
          </w:p>
          <w:p w14:paraId="6B7B8384">
            <w:pPr>
              <w:spacing w:line="248" w:lineRule="auto"/>
              <w:rPr>
                <w:rFonts w:hint="eastAsia" w:ascii="宋体" w:hAnsi="宋体" w:eastAsia="宋体" w:cs="宋体"/>
                <w:color w:val="auto"/>
                <w:sz w:val="21"/>
                <w:highlight w:val="none"/>
              </w:rPr>
            </w:pPr>
          </w:p>
          <w:p w14:paraId="0B0FE745">
            <w:pPr>
              <w:spacing w:line="249" w:lineRule="auto"/>
              <w:rPr>
                <w:rFonts w:hint="eastAsia" w:ascii="宋体" w:hAnsi="宋体" w:eastAsia="宋体" w:cs="宋体"/>
                <w:color w:val="auto"/>
                <w:sz w:val="21"/>
                <w:highlight w:val="none"/>
              </w:rPr>
            </w:pPr>
          </w:p>
          <w:p w14:paraId="7BE9F122">
            <w:pPr>
              <w:spacing w:line="249" w:lineRule="auto"/>
              <w:rPr>
                <w:rFonts w:hint="eastAsia" w:ascii="宋体" w:hAnsi="宋体" w:eastAsia="宋体" w:cs="宋体"/>
                <w:color w:val="auto"/>
                <w:sz w:val="21"/>
                <w:highlight w:val="none"/>
              </w:rPr>
            </w:pPr>
          </w:p>
          <w:p w14:paraId="704D65A3">
            <w:pPr>
              <w:spacing w:line="249" w:lineRule="auto"/>
              <w:rPr>
                <w:rFonts w:hint="eastAsia" w:ascii="宋体" w:hAnsi="宋体" w:eastAsia="宋体" w:cs="宋体"/>
                <w:color w:val="auto"/>
                <w:sz w:val="21"/>
                <w:highlight w:val="none"/>
              </w:rPr>
            </w:pPr>
          </w:p>
          <w:p w14:paraId="6548BDAC">
            <w:pPr>
              <w:spacing w:line="249" w:lineRule="auto"/>
              <w:rPr>
                <w:rFonts w:hint="eastAsia" w:ascii="宋体" w:hAnsi="宋体" w:eastAsia="宋体" w:cs="宋体"/>
                <w:color w:val="auto"/>
                <w:sz w:val="21"/>
                <w:highlight w:val="none"/>
              </w:rPr>
            </w:pPr>
          </w:p>
          <w:p w14:paraId="596F638D">
            <w:pPr>
              <w:spacing w:line="249" w:lineRule="auto"/>
              <w:rPr>
                <w:rFonts w:hint="eastAsia" w:ascii="宋体" w:hAnsi="宋体" w:eastAsia="宋体" w:cs="宋体"/>
                <w:color w:val="auto"/>
                <w:sz w:val="21"/>
                <w:highlight w:val="none"/>
              </w:rPr>
            </w:pPr>
          </w:p>
          <w:p w14:paraId="34EE4CF9">
            <w:pPr>
              <w:spacing w:line="249" w:lineRule="auto"/>
              <w:rPr>
                <w:rFonts w:hint="eastAsia" w:ascii="宋体" w:hAnsi="宋体" w:eastAsia="宋体" w:cs="宋体"/>
                <w:color w:val="auto"/>
                <w:sz w:val="21"/>
                <w:highlight w:val="none"/>
              </w:rPr>
            </w:pPr>
          </w:p>
          <w:p w14:paraId="4B19B041">
            <w:pPr>
              <w:pStyle w:val="15"/>
              <w:spacing w:before="65" w:line="228" w:lineRule="auto"/>
              <w:ind w:left="470"/>
              <w:rPr>
                <w:rFonts w:hint="eastAsia" w:ascii="宋体" w:hAnsi="宋体" w:eastAsia="宋体" w:cs="宋体"/>
                <w:color w:val="auto"/>
                <w:highlight w:val="none"/>
              </w:rPr>
            </w:pPr>
            <w:r>
              <w:rPr>
                <w:rFonts w:hint="eastAsia" w:ascii="宋体" w:hAnsi="宋体" w:eastAsia="宋体" w:cs="宋体"/>
                <w:color w:val="auto"/>
                <w:spacing w:val="7"/>
                <w:highlight w:val="none"/>
              </w:rPr>
              <w:t>信用查询</w:t>
            </w:r>
          </w:p>
        </w:tc>
        <w:tc>
          <w:tcPr>
            <w:tcW w:w="7161" w:type="dxa"/>
            <w:vAlign w:val="top"/>
          </w:tcPr>
          <w:p w14:paraId="1E34FDB6">
            <w:pPr>
              <w:pStyle w:val="15"/>
              <w:spacing w:before="175" w:line="396" w:lineRule="auto"/>
              <w:ind w:left="126" w:right="108" w:hanging="14"/>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根据《关于做好政府采购有关信用主体标识码登记及在政府采购活动中查询</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8"/>
                <w:highlight w:val="none"/>
              </w:rPr>
              <w:t>使用信用记录有关问题的通知》（桂财采〔2016〕37</w:t>
            </w:r>
            <w:r>
              <w:rPr>
                <w:rFonts w:hint="eastAsia" w:ascii="宋体" w:hAnsi="宋体" w:eastAsia="宋体" w:cs="宋体"/>
                <w:color w:val="auto"/>
                <w:spacing w:val="26"/>
                <w:highlight w:val="none"/>
              </w:rPr>
              <w:t>），</w:t>
            </w:r>
            <w:r>
              <w:rPr>
                <w:rFonts w:hint="eastAsia" w:ascii="宋体" w:hAnsi="宋体" w:eastAsia="宋体" w:cs="宋体"/>
                <w:color w:val="auto"/>
                <w:spacing w:val="8"/>
                <w:highlight w:val="none"/>
              </w:rPr>
              <w:t>由</w:t>
            </w:r>
            <w:r>
              <w:rPr>
                <w:rFonts w:hint="eastAsia" w:ascii="宋体" w:hAnsi="宋体" w:eastAsia="宋体" w:cs="宋体"/>
                <w:color w:val="auto"/>
                <w:spacing w:val="7"/>
                <w:highlight w:val="none"/>
              </w:rPr>
              <w:t>采购代理机构对</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第一成交候选人进行信用查询：</w:t>
            </w:r>
          </w:p>
          <w:p w14:paraId="5EA29FE0">
            <w:pPr>
              <w:pStyle w:val="15"/>
              <w:spacing w:before="33" w:line="388" w:lineRule="auto"/>
              <w:ind w:left="142" w:right="108" w:hanging="30"/>
              <w:rPr>
                <w:rFonts w:hint="eastAsia" w:ascii="宋体" w:hAnsi="宋体" w:eastAsia="宋体" w:cs="宋体"/>
                <w:color w:val="auto"/>
                <w:highlight w:val="none"/>
              </w:rPr>
            </w:pPr>
            <w:r>
              <w:rPr>
                <w:rFonts w:hint="eastAsia" w:ascii="宋体" w:hAnsi="宋体" w:eastAsia="宋体" w:cs="宋体"/>
                <w:color w:val="auto"/>
                <w:spacing w:val="11"/>
                <w:highlight w:val="none"/>
              </w:rPr>
              <w:t>⑴查询渠道：</w:t>
            </w:r>
            <w:r>
              <w:rPr>
                <w:rFonts w:hint="eastAsia" w:ascii="宋体" w:hAnsi="宋体" w:eastAsia="宋体" w:cs="宋体"/>
                <w:color w:val="auto"/>
                <w:spacing w:val="-80"/>
                <w:highlight w:val="none"/>
              </w:rPr>
              <w:t xml:space="preserve"> </w:t>
            </w:r>
            <w:r>
              <w:rPr>
                <w:rFonts w:hint="eastAsia" w:ascii="宋体" w:hAnsi="宋体" w:eastAsia="宋体" w:cs="宋体"/>
                <w:color w:val="auto"/>
                <w:spacing w:val="11"/>
                <w:highlight w:val="none"/>
              </w:rPr>
              <w:t>“信用中国</w:t>
            </w:r>
            <w:r>
              <w:rPr>
                <w:rFonts w:hint="eastAsia" w:ascii="宋体" w:hAnsi="宋体" w:eastAsia="宋体" w:cs="宋体"/>
                <w:color w:val="auto"/>
                <w:spacing w:val="-67"/>
                <w:highlight w:val="none"/>
              </w:rPr>
              <w:t xml:space="preserve"> </w:t>
            </w:r>
            <w:r>
              <w:rPr>
                <w:rFonts w:hint="eastAsia" w:ascii="宋体" w:hAnsi="宋体" w:eastAsia="宋体" w:cs="宋体"/>
                <w:color w:val="auto"/>
                <w:spacing w:val="11"/>
                <w:highlight w:val="none"/>
              </w:rPr>
              <w:t>”网站(</w:t>
            </w:r>
            <w:r>
              <w:rPr>
                <w:rFonts w:hint="eastAsia" w:ascii="宋体" w:hAnsi="宋体" w:eastAsia="宋体" w:cs="宋体"/>
                <w:color w:val="auto"/>
                <w:highlight w:val="none"/>
              </w:rPr>
              <w:t>www</w:t>
            </w:r>
            <w:r>
              <w:rPr>
                <w:rFonts w:hint="eastAsia" w:ascii="宋体" w:hAnsi="宋体" w:eastAsia="宋体" w:cs="宋体"/>
                <w:color w:val="auto"/>
                <w:spacing w:val="11"/>
                <w:highlight w:val="none"/>
              </w:rPr>
              <w:t>.</w:t>
            </w:r>
            <w:r>
              <w:rPr>
                <w:rFonts w:hint="eastAsia" w:ascii="宋体" w:hAnsi="宋体" w:eastAsia="宋体" w:cs="宋体"/>
                <w:color w:val="auto"/>
                <w:highlight w:val="none"/>
              </w:rPr>
              <w:t>creditchina</w:t>
            </w:r>
            <w:r>
              <w:rPr>
                <w:rFonts w:hint="eastAsia" w:ascii="宋体" w:hAnsi="宋体" w:eastAsia="宋体" w:cs="宋体"/>
                <w:color w:val="auto"/>
                <w:spacing w:val="11"/>
                <w:highlight w:val="none"/>
              </w:rPr>
              <w:t>.</w:t>
            </w:r>
            <w:r>
              <w:rPr>
                <w:rFonts w:hint="eastAsia" w:ascii="宋体" w:hAnsi="宋体" w:eastAsia="宋体" w:cs="宋体"/>
                <w:color w:val="auto"/>
                <w:highlight w:val="none"/>
              </w:rPr>
              <w:t>gov</w:t>
            </w:r>
            <w:r>
              <w:rPr>
                <w:rFonts w:hint="eastAsia" w:ascii="宋体" w:hAnsi="宋体" w:eastAsia="宋体" w:cs="宋体"/>
                <w:color w:val="auto"/>
                <w:spacing w:val="11"/>
                <w:highlight w:val="none"/>
              </w:rPr>
              <w:t>.</w:t>
            </w:r>
            <w:r>
              <w:rPr>
                <w:rFonts w:hint="eastAsia" w:ascii="宋体" w:hAnsi="宋体" w:eastAsia="宋体" w:cs="宋体"/>
                <w:color w:val="auto"/>
                <w:highlight w:val="none"/>
              </w:rPr>
              <w:t>cn</w:t>
            </w:r>
            <w:r>
              <w:rPr>
                <w:rFonts w:hint="eastAsia" w:ascii="宋体" w:hAnsi="宋体" w:eastAsia="宋体" w:cs="宋体"/>
                <w:color w:val="auto"/>
                <w:spacing w:val="11"/>
                <w:highlight w:val="none"/>
              </w:rPr>
              <w:t>)、中</w:t>
            </w:r>
            <w:r>
              <w:rPr>
                <w:rFonts w:hint="eastAsia" w:ascii="宋体" w:hAnsi="宋体" w:eastAsia="宋体" w:cs="宋体"/>
                <w:color w:val="auto"/>
                <w:spacing w:val="10"/>
                <w:highlight w:val="none"/>
              </w:rPr>
              <w:t>国政府采购</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网(</w:t>
            </w:r>
            <w:r>
              <w:rPr>
                <w:rFonts w:hint="eastAsia" w:ascii="宋体" w:hAnsi="宋体" w:eastAsia="宋体" w:cs="宋体"/>
                <w:color w:val="auto"/>
                <w:highlight w:val="none"/>
              </w:rPr>
              <w:t>www</w:t>
            </w:r>
            <w:r>
              <w:rPr>
                <w:rFonts w:hint="eastAsia" w:ascii="宋体" w:hAnsi="宋体" w:eastAsia="宋体" w:cs="宋体"/>
                <w:color w:val="auto"/>
                <w:spacing w:val="10"/>
                <w:highlight w:val="none"/>
              </w:rPr>
              <w:t>.</w:t>
            </w:r>
            <w:r>
              <w:rPr>
                <w:rFonts w:hint="eastAsia" w:ascii="宋体" w:hAnsi="宋体" w:eastAsia="宋体" w:cs="宋体"/>
                <w:color w:val="auto"/>
                <w:highlight w:val="none"/>
              </w:rPr>
              <w:t>ccgp</w:t>
            </w:r>
            <w:r>
              <w:rPr>
                <w:rFonts w:hint="eastAsia" w:ascii="宋体" w:hAnsi="宋体" w:eastAsia="宋体" w:cs="宋体"/>
                <w:color w:val="auto"/>
                <w:spacing w:val="10"/>
                <w:highlight w:val="none"/>
              </w:rPr>
              <w:t>.</w:t>
            </w:r>
            <w:r>
              <w:rPr>
                <w:rFonts w:hint="eastAsia" w:ascii="宋体" w:hAnsi="宋体" w:eastAsia="宋体" w:cs="宋体"/>
                <w:color w:val="auto"/>
                <w:highlight w:val="none"/>
              </w:rPr>
              <w:t>gov</w:t>
            </w:r>
            <w:r>
              <w:rPr>
                <w:rFonts w:hint="eastAsia" w:ascii="宋体" w:hAnsi="宋体" w:eastAsia="宋体" w:cs="宋体"/>
                <w:color w:val="auto"/>
                <w:spacing w:val="10"/>
                <w:highlight w:val="none"/>
              </w:rPr>
              <w:t>.</w:t>
            </w:r>
            <w:r>
              <w:rPr>
                <w:rFonts w:hint="eastAsia" w:ascii="宋体" w:hAnsi="宋体" w:eastAsia="宋体" w:cs="宋体"/>
                <w:color w:val="auto"/>
                <w:highlight w:val="none"/>
              </w:rPr>
              <w:t>cn</w:t>
            </w:r>
            <w:r>
              <w:rPr>
                <w:rFonts w:hint="eastAsia" w:ascii="宋体" w:hAnsi="宋体" w:eastAsia="宋体" w:cs="宋体"/>
                <w:color w:val="auto"/>
                <w:spacing w:val="10"/>
                <w:highlight w:val="none"/>
              </w:rPr>
              <w:t>)等；</w:t>
            </w:r>
          </w:p>
          <w:p w14:paraId="4F6BA4E5">
            <w:pPr>
              <w:pStyle w:val="15"/>
              <w:spacing w:before="37" w:line="227" w:lineRule="auto"/>
              <w:ind w:left="112"/>
              <w:rPr>
                <w:rFonts w:hint="eastAsia" w:ascii="宋体" w:hAnsi="宋体" w:eastAsia="宋体" w:cs="宋体"/>
                <w:color w:val="auto"/>
                <w:highlight w:val="none"/>
              </w:rPr>
            </w:pPr>
            <w:r>
              <w:rPr>
                <w:rFonts w:hint="eastAsia" w:ascii="宋体" w:hAnsi="宋体" w:eastAsia="宋体" w:cs="宋体"/>
                <w:color w:val="auto"/>
                <w:spacing w:val="8"/>
                <w:highlight w:val="none"/>
              </w:rPr>
              <w:t>⑵查询时间：成交通知书发出前；</w:t>
            </w:r>
          </w:p>
          <w:p w14:paraId="3B1BBC67">
            <w:pPr>
              <w:pStyle w:val="15"/>
              <w:spacing w:before="196" w:line="390" w:lineRule="auto"/>
              <w:ind w:left="142" w:right="108" w:hanging="30"/>
              <w:rPr>
                <w:rFonts w:hint="eastAsia" w:ascii="宋体" w:hAnsi="宋体" w:eastAsia="宋体" w:cs="宋体"/>
                <w:color w:val="auto"/>
                <w:highlight w:val="none"/>
              </w:rPr>
            </w:pPr>
            <w:r>
              <w:rPr>
                <w:rFonts w:hint="eastAsia" w:ascii="宋体" w:hAnsi="宋体" w:eastAsia="宋体" w:cs="宋体"/>
                <w:color w:val="auto"/>
                <w:spacing w:val="10"/>
                <w:highlight w:val="none"/>
              </w:rPr>
              <w:t>⑶信用信息查询记录和证据留存方式：在查询网站中直接打印查询记录，打</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7"/>
                <w:highlight w:val="none"/>
              </w:rPr>
              <w:t>印材料作为采购活动资料保存；</w:t>
            </w:r>
          </w:p>
          <w:p w14:paraId="47CD629C">
            <w:pPr>
              <w:pStyle w:val="15"/>
              <w:spacing w:before="32" w:line="373" w:lineRule="auto"/>
              <w:ind w:left="127" w:right="108" w:hanging="15"/>
              <w:rPr>
                <w:rFonts w:hint="eastAsia" w:ascii="宋体" w:hAnsi="宋体" w:eastAsia="宋体" w:cs="宋体"/>
                <w:color w:val="auto"/>
                <w:highlight w:val="none"/>
              </w:rPr>
            </w:pPr>
            <w:r>
              <w:rPr>
                <w:rFonts w:hint="eastAsia" w:ascii="宋体" w:hAnsi="宋体" w:eastAsia="宋体" w:cs="宋体"/>
                <w:color w:val="auto"/>
                <w:spacing w:val="11"/>
                <w:highlight w:val="none"/>
              </w:rPr>
              <w:t>⑷信用信息使用规则：对在“信用中国</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11"/>
                <w:highlight w:val="none"/>
              </w:rPr>
              <w:t>”网站(</w:t>
            </w:r>
            <w:r>
              <w:rPr>
                <w:rFonts w:hint="eastAsia" w:ascii="宋体" w:hAnsi="宋体" w:eastAsia="宋体" w:cs="宋体"/>
                <w:color w:val="auto"/>
                <w:highlight w:val="none"/>
              </w:rPr>
              <w:t>www</w:t>
            </w:r>
            <w:r>
              <w:rPr>
                <w:rFonts w:hint="eastAsia" w:ascii="宋体" w:hAnsi="宋体" w:eastAsia="宋体" w:cs="宋体"/>
                <w:color w:val="auto"/>
                <w:spacing w:val="11"/>
                <w:highlight w:val="none"/>
              </w:rPr>
              <w:t>.</w:t>
            </w:r>
            <w:r>
              <w:rPr>
                <w:rFonts w:hint="eastAsia" w:ascii="宋体" w:hAnsi="宋体" w:eastAsia="宋体" w:cs="宋体"/>
                <w:color w:val="auto"/>
                <w:highlight w:val="none"/>
              </w:rPr>
              <w:t>creditchina</w:t>
            </w:r>
            <w:r>
              <w:rPr>
                <w:rFonts w:hint="eastAsia" w:ascii="宋体" w:hAnsi="宋体" w:eastAsia="宋体" w:cs="宋体"/>
                <w:color w:val="auto"/>
                <w:spacing w:val="11"/>
                <w:highlight w:val="none"/>
              </w:rPr>
              <w:t>.</w:t>
            </w:r>
            <w:r>
              <w:rPr>
                <w:rFonts w:hint="eastAsia" w:ascii="宋体" w:hAnsi="宋体" w:eastAsia="宋体" w:cs="宋体"/>
                <w:color w:val="auto"/>
                <w:highlight w:val="none"/>
              </w:rPr>
              <w:t>gov</w:t>
            </w:r>
            <w:r>
              <w:rPr>
                <w:rFonts w:hint="eastAsia" w:ascii="宋体" w:hAnsi="宋体" w:eastAsia="宋体" w:cs="宋体"/>
                <w:color w:val="auto"/>
                <w:spacing w:val="11"/>
                <w:highlight w:val="none"/>
              </w:rPr>
              <w:t>.</w:t>
            </w:r>
            <w:r>
              <w:rPr>
                <w:rFonts w:hint="eastAsia" w:ascii="宋体" w:hAnsi="宋体" w:eastAsia="宋体" w:cs="宋体"/>
                <w:color w:val="auto"/>
                <w:highlight w:val="none"/>
              </w:rPr>
              <w:t>cn</w:t>
            </w:r>
            <w:r>
              <w:rPr>
                <w:rFonts w:hint="eastAsia" w:ascii="宋体" w:hAnsi="宋体" w:eastAsia="宋体" w:cs="宋体"/>
                <w:color w:val="auto"/>
                <w:spacing w:val="11"/>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pacing w:val="14"/>
                <w:highlight w:val="none"/>
              </w:rPr>
              <w:t>中国政府采购网(</w:t>
            </w:r>
            <w:r>
              <w:rPr>
                <w:rFonts w:hint="eastAsia" w:ascii="宋体" w:hAnsi="宋体" w:eastAsia="宋体" w:cs="宋体"/>
                <w:color w:val="auto"/>
                <w:highlight w:val="none"/>
              </w:rPr>
              <w:t>www</w:t>
            </w:r>
            <w:r>
              <w:rPr>
                <w:rFonts w:hint="eastAsia" w:ascii="宋体" w:hAnsi="宋体" w:eastAsia="宋体" w:cs="宋体"/>
                <w:color w:val="auto"/>
                <w:spacing w:val="14"/>
                <w:highlight w:val="none"/>
              </w:rPr>
              <w:t>.</w:t>
            </w:r>
            <w:r>
              <w:rPr>
                <w:rFonts w:hint="eastAsia" w:ascii="宋体" w:hAnsi="宋体" w:eastAsia="宋体" w:cs="宋体"/>
                <w:color w:val="auto"/>
                <w:highlight w:val="none"/>
              </w:rPr>
              <w:t>ccgp</w:t>
            </w:r>
            <w:r>
              <w:rPr>
                <w:rFonts w:hint="eastAsia" w:ascii="宋体" w:hAnsi="宋体" w:eastAsia="宋体" w:cs="宋体"/>
                <w:color w:val="auto"/>
                <w:spacing w:val="14"/>
                <w:highlight w:val="none"/>
              </w:rPr>
              <w:t>.</w:t>
            </w:r>
            <w:r>
              <w:rPr>
                <w:rFonts w:hint="eastAsia" w:ascii="宋体" w:hAnsi="宋体" w:eastAsia="宋体" w:cs="宋体"/>
                <w:color w:val="auto"/>
                <w:highlight w:val="none"/>
              </w:rPr>
              <w:t>gov</w:t>
            </w:r>
            <w:r>
              <w:rPr>
                <w:rFonts w:hint="eastAsia" w:ascii="宋体" w:hAnsi="宋体" w:eastAsia="宋体" w:cs="宋体"/>
                <w:color w:val="auto"/>
                <w:spacing w:val="14"/>
                <w:highlight w:val="none"/>
              </w:rPr>
              <w:t>.</w:t>
            </w:r>
            <w:r>
              <w:rPr>
                <w:rFonts w:hint="eastAsia" w:ascii="宋体" w:hAnsi="宋体" w:eastAsia="宋体" w:cs="宋体"/>
                <w:color w:val="auto"/>
                <w:highlight w:val="none"/>
              </w:rPr>
              <w:t>cn</w:t>
            </w:r>
            <w:r>
              <w:rPr>
                <w:rFonts w:hint="eastAsia" w:ascii="宋体" w:hAnsi="宋体" w:eastAsia="宋体" w:cs="宋体"/>
                <w:color w:val="auto"/>
                <w:spacing w:val="14"/>
                <w:highlight w:val="none"/>
              </w:rPr>
              <w:t>)等渠道列入失信被执行人、重大税收违</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10"/>
                <w:highlight w:val="none"/>
              </w:rPr>
              <w:t>法案件当事人名单、政府采购严重违法失信行为记</w:t>
            </w:r>
            <w:r>
              <w:rPr>
                <w:rFonts w:hint="eastAsia" w:ascii="宋体" w:hAnsi="宋体" w:eastAsia="宋体" w:cs="宋体"/>
                <w:color w:val="auto"/>
                <w:spacing w:val="9"/>
                <w:highlight w:val="none"/>
              </w:rPr>
              <w:t>录名单及其他不符合《中</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华人民共和国政府采购法》第二十二条规定条件</w:t>
            </w:r>
            <w:r>
              <w:rPr>
                <w:rFonts w:hint="eastAsia" w:ascii="宋体" w:hAnsi="宋体" w:eastAsia="宋体" w:cs="宋体"/>
                <w:color w:val="auto"/>
                <w:spacing w:val="9"/>
                <w:highlight w:val="none"/>
              </w:rPr>
              <w:t>的供应商，取消其成交候选</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人资格。采购人依法按照评审报告中磋商小组推</w:t>
            </w:r>
            <w:r>
              <w:rPr>
                <w:rFonts w:hint="eastAsia" w:ascii="宋体" w:hAnsi="宋体" w:eastAsia="宋体" w:cs="宋体"/>
                <w:color w:val="auto"/>
                <w:spacing w:val="9"/>
                <w:highlight w:val="none"/>
              </w:rPr>
              <w:t>荐成交候选人排序表确定排</w:t>
            </w:r>
          </w:p>
        </w:tc>
      </w:tr>
    </w:tbl>
    <w:p w14:paraId="4320862B">
      <w:pPr>
        <w:pStyle w:val="7"/>
        <w:rPr>
          <w:rFonts w:hint="eastAsia" w:ascii="宋体" w:hAnsi="宋体" w:eastAsia="宋体" w:cs="宋体"/>
          <w:color w:val="auto"/>
          <w:highlight w:val="none"/>
        </w:rPr>
      </w:pPr>
    </w:p>
    <w:p w14:paraId="7374C4EB">
      <w:pPr>
        <w:rPr>
          <w:rFonts w:hint="eastAsia" w:ascii="宋体" w:hAnsi="宋体" w:eastAsia="宋体" w:cs="宋体"/>
          <w:color w:val="auto"/>
          <w:highlight w:val="none"/>
        </w:rPr>
        <w:sectPr>
          <w:footerReference r:id="rId8" w:type="default"/>
          <w:pgSz w:w="11906" w:h="16839"/>
          <w:pgMar w:top="1416" w:right="622" w:bottom="1360" w:left="735" w:header="0" w:footer="1200" w:gutter="0"/>
          <w:cols w:space="720" w:num="1"/>
        </w:sectPr>
      </w:pPr>
    </w:p>
    <w:tbl>
      <w:tblPr>
        <w:tblStyle w:val="14"/>
        <w:tblW w:w="10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7161"/>
      </w:tblGrid>
      <w:tr w14:paraId="4BFE8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66" w:type="dxa"/>
            <w:vAlign w:val="top"/>
          </w:tcPr>
          <w:p w14:paraId="449FC7F3">
            <w:pPr>
              <w:rPr>
                <w:rFonts w:hint="eastAsia" w:ascii="宋体" w:hAnsi="宋体" w:eastAsia="宋体" w:cs="宋体"/>
                <w:color w:val="auto"/>
                <w:sz w:val="21"/>
                <w:highlight w:val="none"/>
              </w:rPr>
            </w:pPr>
          </w:p>
        </w:tc>
        <w:tc>
          <w:tcPr>
            <w:tcW w:w="942" w:type="dxa"/>
            <w:vAlign w:val="top"/>
          </w:tcPr>
          <w:p w14:paraId="1A9A7B1B">
            <w:pPr>
              <w:rPr>
                <w:rFonts w:hint="eastAsia" w:ascii="宋体" w:hAnsi="宋体" w:eastAsia="宋体" w:cs="宋体"/>
                <w:color w:val="auto"/>
                <w:sz w:val="21"/>
                <w:highlight w:val="none"/>
              </w:rPr>
            </w:pPr>
          </w:p>
        </w:tc>
        <w:tc>
          <w:tcPr>
            <w:tcW w:w="1774" w:type="dxa"/>
            <w:vAlign w:val="top"/>
          </w:tcPr>
          <w:p w14:paraId="43F9D0B7">
            <w:pPr>
              <w:rPr>
                <w:rFonts w:hint="eastAsia" w:ascii="宋体" w:hAnsi="宋体" w:eastAsia="宋体" w:cs="宋体"/>
                <w:color w:val="auto"/>
                <w:sz w:val="21"/>
                <w:highlight w:val="none"/>
              </w:rPr>
            </w:pPr>
          </w:p>
        </w:tc>
        <w:tc>
          <w:tcPr>
            <w:tcW w:w="7161" w:type="dxa"/>
            <w:vAlign w:val="top"/>
          </w:tcPr>
          <w:p w14:paraId="4402265F">
            <w:pPr>
              <w:pStyle w:val="15"/>
              <w:spacing w:before="177" w:line="227" w:lineRule="auto"/>
              <w:ind w:left="129"/>
              <w:rPr>
                <w:rFonts w:hint="eastAsia" w:ascii="宋体" w:hAnsi="宋体" w:eastAsia="宋体" w:cs="宋体"/>
                <w:color w:val="auto"/>
                <w:highlight w:val="none"/>
              </w:rPr>
            </w:pPr>
            <w:r>
              <w:rPr>
                <w:rFonts w:hint="eastAsia" w:ascii="宋体" w:hAnsi="宋体" w:eastAsia="宋体" w:cs="宋体"/>
                <w:color w:val="auto"/>
                <w:spacing w:val="9"/>
                <w:highlight w:val="none"/>
              </w:rPr>
              <w:t>名第二的成交候选人为成交供应商或者重新组织采购。</w:t>
            </w:r>
          </w:p>
          <w:p w14:paraId="22111A56">
            <w:pPr>
              <w:pStyle w:val="15"/>
              <w:spacing w:before="194" w:line="351" w:lineRule="auto"/>
              <w:ind w:left="112" w:right="108"/>
              <w:jc w:val="both"/>
              <w:rPr>
                <w:rFonts w:hint="eastAsia" w:ascii="宋体" w:hAnsi="宋体" w:eastAsia="宋体" w:cs="宋体"/>
                <w:color w:val="auto"/>
                <w:highlight w:val="none"/>
              </w:rPr>
            </w:pPr>
            <w:r>
              <w:rPr>
                <w:rFonts w:hint="eastAsia" w:ascii="宋体" w:hAnsi="宋体" w:eastAsia="宋体" w:cs="宋体"/>
                <w:color w:val="auto"/>
                <w:spacing w:val="9"/>
                <w:highlight w:val="none"/>
              </w:rPr>
              <w:t>两个以上的自然人、法人或者其他组织组成一个联合体，</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9"/>
                <w:highlight w:val="none"/>
              </w:rPr>
              <w:t>以一个</w:t>
            </w:r>
            <w:r>
              <w:rPr>
                <w:rFonts w:hint="eastAsia" w:ascii="宋体" w:hAnsi="宋体" w:eastAsia="宋体" w:cs="宋体"/>
                <w:color w:val="auto"/>
                <w:spacing w:val="8"/>
                <w:highlight w:val="none"/>
              </w:rPr>
              <w:t>供应商的身</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份共同参加政府采购活动的，对所有联合体成员进行信用记录查询，联合体</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9"/>
                <w:highlight w:val="none"/>
              </w:rPr>
              <w:t>成员存在不良信用记录的，视同联合体存在不良信用记录。</w:t>
            </w:r>
          </w:p>
        </w:tc>
      </w:tr>
      <w:tr w14:paraId="2DE14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666" w:type="dxa"/>
            <w:vAlign w:val="top"/>
          </w:tcPr>
          <w:p w14:paraId="7DC8BDA2">
            <w:pPr>
              <w:spacing w:line="246" w:lineRule="auto"/>
              <w:rPr>
                <w:rFonts w:hint="eastAsia" w:ascii="宋体" w:hAnsi="宋体" w:eastAsia="宋体" w:cs="宋体"/>
                <w:color w:val="auto"/>
                <w:sz w:val="21"/>
                <w:highlight w:val="none"/>
              </w:rPr>
            </w:pPr>
          </w:p>
          <w:p w14:paraId="37B001BD">
            <w:pPr>
              <w:spacing w:line="247" w:lineRule="auto"/>
              <w:rPr>
                <w:rFonts w:hint="eastAsia" w:ascii="宋体" w:hAnsi="宋体" w:eastAsia="宋体" w:cs="宋体"/>
                <w:color w:val="auto"/>
                <w:sz w:val="21"/>
                <w:highlight w:val="none"/>
              </w:rPr>
            </w:pPr>
          </w:p>
          <w:p w14:paraId="79043904">
            <w:pPr>
              <w:spacing w:line="247" w:lineRule="auto"/>
              <w:rPr>
                <w:rFonts w:hint="eastAsia" w:ascii="宋体" w:hAnsi="宋体" w:eastAsia="宋体" w:cs="宋体"/>
                <w:color w:val="auto"/>
                <w:sz w:val="21"/>
                <w:highlight w:val="none"/>
              </w:rPr>
            </w:pPr>
          </w:p>
          <w:p w14:paraId="18DCEB9D">
            <w:pPr>
              <w:spacing w:line="247" w:lineRule="auto"/>
              <w:rPr>
                <w:rFonts w:hint="eastAsia" w:ascii="宋体" w:hAnsi="宋体" w:eastAsia="宋体" w:cs="宋体"/>
                <w:color w:val="auto"/>
                <w:sz w:val="21"/>
                <w:highlight w:val="none"/>
              </w:rPr>
            </w:pPr>
          </w:p>
          <w:p w14:paraId="4917EFB3">
            <w:pPr>
              <w:spacing w:line="247" w:lineRule="auto"/>
              <w:rPr>
                <w:rFonts w:hint="eastAsia" w:ascii="宋体" w:hAnsi="宋体" w:eastAsia="宋体" w:cs="宋体"/>
                <w:color w:val="auto"/>
                <w:sz w:val="21"/>
                <w:highlight w:val="none"/>
              </w:rPr>
            </w:pPr>
          </w:p>
          <w:p w14:paraId="74AA665C">
            <w:pPr>
              <w:pStyle w:val="15"/>
              <w:spacing w:before="65" w:line="189"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14</w:t>
            </w:r>
          </w:p>
        </w:tc>
        <w:tc>
          <w:tcPr>
            <w:tcW w:w="942" w:type="dxa"/>
            <w:vAlign w:val="top"/>
          </w:tcPr>
          <w:p w14:paraId="22F3E14F">
            <w:pPr>
              <w:spacing w:line="246" w:lineRule="auto"/>
              <w:rPr>
                <w:rFonts w:hint="eastAsia" w:ascii="宋体" w:hAnsi="宋体" w:eastAsia="宋体" w:cs="宋体"/>
                <w:color w:val="auto"/>
                <w:sz w:val="21"/>
                <w:highlight w:val="none"/>
              </w:rPr>
            </w:pPr>
          </w:p>
          <w:p w14:paraId="4FBEAF10">
            <w:pPr>
              <w:spacing w:line="247" w:lineRule="auto"/>
              <w:rPr>
                <w:rFonts w:hint="eastAsia" w:ascii="宋体" w:hAnsi="宋体" w:eastAsia="宋体" w:cs="宋体"/>
                <w:color w:val="auto"/>
                <w:sz w:val="21"/>
                <w:highlight w:val="none"/>
              </w:rPr>
            </w:pPr>
          </w:p>
          <w:p w14:paraId="677A5607">
            <w:pPr>
              <w:spacing w:line="247" w:lineRule="auto"/>
              <w:rPr>
                <w:rFonts w:hint="eastAsia" w:ascii="宋体" w:hAnsi="宋体" w:eastAsia="宋体" w:cs="宋体"/>
                <w:color w:val="auto"/>
                <w:sz w:val="21"/>
                <w:highlight w:val="none"/>
              </w:rPr>
            </w:pPr>
          </w:p>
          <w:p w14:paraId="291547F6">
            <w:pPr>
              <w:spacing w:line="247" w:lineRule="auto"/>
              <w:rPr>
                <w:rFonts w:hint="eastAsia" w:ascii="宋体" w:hAnsi="宋体" w:eastAsia="宋体" w:cs="宋体"/>
                <w:color w:val="auto"/>
                <w:sz w:val="21"/>
                <w:highlight w:val="none"/>
              </w:rPr>
            </w:pPr>
          </w:p>
          <w:p w14:paraId="0869FB32">
            <w:pPr>
              <w:spacing w:line="247" w:lineRule="auto"/>
              <w:rPr>
                <w:rFonts w:hint="eastAsia" w:ascii="宋体" w:hAnsi="宋体" w:eastAsia="宋体" w:cs="宋体"/>
                <w:color w:val="auto"/>
                <w:sz w:val="21"/>
                <w:highlight w:val="none"/>
              </w:rPr>
            </w:pPr>
          </w:p>
          <w:p w14:paraId="7A29540F">
            <w:pPr>
              <w:pStyle w:val="15"/>
              <w:spacing w:before="65" w:line="189" w:lineRule="auto"/>
              <w:ind w:left="373"/>
              <w:rPr>
                <w:rFonts w:hint="eastAsia" w:ascii="宋体" w:hAnsi="宋体" w:eastAsia="宋体" w:cs="宋体"/>
                <w:color w:val="auto"/>
                <w:highlight w:val="none"/>
              </w:rPr>
            </w:pPr>
            <w:r>
              <w:rPr>
                <w:rFonts w:hint="eastAsia" w:ascii="宋体" w:hAnsi="宋体" w:eastAsia="宋体" w:cs="宋体"/>
                <w:color w:val="auto"/>
                <w:spacing w:val="-1"/>
                <w:highlight w:val="none"/>
              </w:rPr>
              <w:t>27</w:t>
            </w:r>
          </w:p>
        </w:tc>
        <w:tc>
          <w:tcPr>
            <w:tcW w:w="1774" w:type="dxa"/>
            <w:vAlign w:val="top"/>
          </w:tcPr>
          <w:p w14:paraId="27974075">
            <w:pPr>
              <w:spacing w:line="245" w:lineRule="auto"/>
              <w:rPr>
                <w:rFonts w:hint="eastAsia" w:ascii="宋体" w:hAnsi="宋体" w:eastAsia="宋体" w:cs="宋体"/>
                <w:color w:val="auto"/>
                <w:sz w:val="21"/>
                <w:highlight w:val="none"/>
              </w:rPr>
            </w:pPr>
          </w:p>
          <w:p w14:paraId="27EA02FA">
            <w:pPr>
              <w:spacing w:line="246" w:lineRule="auto"/>
              <w:rPr>
                <w:rFonts w:hint="eastAsia" w:ascii="宋体" w:hAnsi="宋体" w:eastAsia="宋体" w:cs="宋体"/>
                <w:color w:val="auto"/>
                <w:sz w:val="21"/>
                <w:highlight w:val="none"/>
              </w:rPr>
            </w:pPr>
          </w:p>
          <w:p w14:paraId="788D998F">
            <w:pPr>
              <w:spacing w:line="246" w:lineRule="auto"/>
              <w:rPr>
                <w:rFonts w:hint="eastAsia" w:ascii="宋体" w:hAnsi="宋体" w:eastAsia="宋体" w:cs="宋体"/>
                <w:color w:val="auto"/>
                <w:sz w:val="21"/>
                <w:highlight w:val="none"/>
              </w:rPr>
            </w:pPr>
          </w:p>
          <w:p w14:paraId="76D2CB8F">
            <w:pPr>
              <w:spacing w:line="246" w:lineRule="auto"/>
              <w:rPr>
                <w:rFonts w:hint="eastAsia" w:ascii="宋体" w:hAnsi="宋体" w:eastAsia="宋体" w:cs="宋体"/>
                <w:color w:val="auto"/>
                <w:sz w:val="21"/>
                <w:highlight w:val="none"/>
              </w:rPr>
            </w:pPr>
          </w:p>
          <w:p w14:paraId="658792B6">
            <w:pPr>
              <w:pStyle w:val="15"/>
              <w:spacing w:before="65" w:line="390" w:lineRule="auto"/>
              <w:ind w:left="260" w:right="257" w:firstLine="2"/>
              <w:rPr>
                <w:rFonts w:hint="eastAsia" w:ascii="宋体" w:hAnsi="宋体" w:eastAsia="宋体" w:cs="宋体"/>
                <w:color w:val="auto"/>
                <w:highlight w:val="none"/>
              </w:rPr>
            </w:pPr>
            <w:r>
              <w:rPr>
                <w:rFonts w:hint="eastAsia" w:ascii="宋体" w:hAnsi="宋体" w:eastAsia="宋体" w:cs="宋体"/>
                <w:color w:val="auto"/>
                <w:spacing w:val="7"/>
                <w:highlight w:val="none"/>
              </w:rPr>
              <w:t>成交结果公告</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8"/>
                <w:highlight w:val="none"/>
              </w:rPr>
              <w:t>及成交通知书</w:t>
            </w:r>
          </w:p>
        </w:tc>
        <w:tc>
          <w:tcPr>
            <w:tcW w:w="7161" w:type="dxa"/>
            <w:vAlign w:val="top"/>
          </w:tcPr>
          <w:p w14:paraId="551B9487">
            <w:pPr>
              <w:pStyle w:val="15"/>
              <w:spacing w:before="173" w:line="361" w:lineRule="auto"/>
              <w:ind w:left="112" w:right="108" w:firstLine="2"/>
              <w:rPr>
                <w:rFonts w:hint="eastAsia" w:ascii="宋体" w:hAnsi="宋体" w:eastAsia="宋体" w:cs="宋体"/>
                <w:color w:val="auto"/>
                <w:highlight w:val="none"/>
              </w:rPr>
            </w:pPr>
            <w:r>
              <w:rPr>
                <w:rFonts w:hint="eastAsia" w:ascii="宋体" w:hAnsi="宋体" w:eastAsia="宋体" w:cs="宋体"/>
                <w:color w:val="auto"/>
                <w:spacing w:val="8"/>
                <w:highlight w:val="none"/>
              </w:rPr>
              <w:t>27.1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8"/>
                <w:highlight w:val="none"/>
              </w:rPr>
              <w:t>采购代理机构于磋商结束后两个工作日内将评审报告</w:t>
            </w:r>
            <w:r>
              <w:rPr>
                <w:rFonts w:hint="eastAsia" w:ascii="宋体" w:hAnsi="宋体" w:eastAsia="宋体" w:cs="宋体"/>
                <w:color w:val="auto"/>
                <w:spacing w:val="7"/>
                <w:highlight w:val="none"/>
              </w:rPr>
              <w:t>送交采购人，采购</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人应当自收到评审报告五个工作日内在评审报告推荐的成交候选人中按顺序</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0"/>
                <w:highlight w:val="none"/>
              </w:rPr>
              <w:t>确定成交供应商，采购代理机构在成交供应商确定之日起两个工作日内发出</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9"/>
                <w:highlight w:val="none"/>
              </w:rPr>
              <w:t>成交通知书，并在指定媒体上公告成交信息。</w:t>
            </w:r>
          </w:p>
          <w:p w14:paraId="6D0C3483">
            <w:pPr>
              <w:pStyle w:val="15"/>
              <w:spacing w:before="196" w:line="316" w:lineRule="auto"/>
              <w:ind w:left="114" w:right="104"/>
              <w:rPr>
                <w:rFonts w:hint="eastAsia" w:ascii="宋体" w:hAnsi="宋体" w:eastAsia="宋体" w:cs="宋体"/>
                <w:color w:val="auto"/>
                <w:highlight w:val="none"/>
              </w:rPr>
            </w:pPr>
            <w:r>
              <w:rPr>
                <w:rFonts w:hint="eastAsia" w:ascii="宋体" w:hAnsi="宋体" w:eastAsia="宋体" w:cs="宋体"/>
                <w:color w:val="auto"/>
                <w:spacing w:val="8"/>
                <w:highlight w:val="none"/>
              </w:rPr>
              <w:t>27.2</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8"/>
                <w:highlight w:val="none"/>
              </w:rPr>
              <w:t>在发布成交公告的同时，采购代理机构向成交供应商发出成交</w:t>
            </w:r>
            <w:r>
              <w:rPr>
                <w:rFonts w:hint="eastAsia" w:ascii="宋体" w:hAnsi="宋体" w:eastAsia="宋体" w:cs="宋体"/>
                <w:color w:val="auto"/>
                <w:spacing w:val="7"/>
                <w:highlight w:val="none"/>
              </w:rPr>
              <w:t>通知书。</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成交供应商自接到通知之日起七个工作日内，办理成交通知书领取手续。</w:t>
            </w:r>
          </w:p>
        </w:tc>
      </w:tr>
      <w:tr w14:paraId="136D4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66" w:type="dxa"/>
            <w:vAlign w:val="top"/>
          </w:tcPr>
          <w:p w14:paraId="68072E1D">
            <w:pPr>
              <w:spacing w:line="258" w:lineRule="auto"/>
              <w:rPr>
                <w:rFonts w:hint="eastAsia" w:ascii="宋体" w:hAnsi="宋体" w:eastAsia="宋体" w:cs="宋体"/>
                <w:color w:val="auto"/>
                <w:sz w:val="21"/>
                <w:highlight w:val="none"/>
              </w:rPr>
            </w:pPr>
          </w:p>
          <w:p w14:paraId="7048E005">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15</w:t>
            </w:r>
          </w:p>
        </w:tc>
        <w:tc>
          <w:tcPr>
            <w:tcW w:w="942" w:type="dxa"/>
            <w:vAlign w:val="top"/>
          </w:tcPr>
          <w:p w14:paraId="151E5FD4">
            <w:pPr>
              <w:spacing w:line="259" w:lineRule="auto"/>
              <w:rPr>
                <w:rFonts w:hint="eastAsia" w:ascii="宋体" w:hAnsi="宋体" w:eastAsia="宋体" w:cs="宋体"/>
                <w:color w:val="auto"/>
                <w:sz w:val="21"/>
                <w:highlight w:val="none"/>
              </w:rPr>
            </w:pPr>
          </w:p>
          <w:p w14:paraId="5A007CFC">
            <w:pPr>
              <w:pStyle w:val="15"/>
              <w:spacing w:before="65" w:line="189" w:lineRule="auto"/>
              <w:ind w:left="373"/>
              <w:rPr>
                <w:rFonts w:hint="eastAsia" w:ascii="宋体" w:hAnsi="宋体" w:eastAsia="宋体" w:cs="宋体"/>
                <w:color w:val="auto"/>
                <w:highlight w:val="none"/>
              </w:rPr>
            </w:pPr>
            <w:r>
              <w:rPr>
                <w:rFonts w:hint="eastAsia" w:ascii="宋体" w:hAnsi="宋体" w:eastAsia="宋体" w:cs="宋体"/>
                <w:color w:val="auto"/>
                <w:spacing w:val="-1"/>
                <w:highlight w:val="none"/>
              </w:rPr>
              <w:t>28</w:t>
            </w:r>
          </w:p>
        </w:tc>
        <w:tc>
          <w:tcPr>
            <w:tcW w:w="1774" w:type="dxa"/>
            <w:vAlign w:val="top"/>
          </w:tcPr>
          <w:p w14:paraId="2624F551">
            <w:pPr>
              <w:pStyle w:val="15"/>
              <w:spacing w:before="293" w:line="228" w:lineRule="auto"/>
              <w:ind w:left="368"/>
              <w:rPr>
                <w:rFonts w:hint="eastAsia" w:ascii="宋体" w:hAnsi="宋体" w:eastAsia="宋体" w:cs="宋体"/>
                <w:color w:val="auto"/>
                <w:highlight w:val="none"/>
              </w:rPr>
            </w:pPr>
            <w:r>
              <w:rPr>
                <w:rFonts w:hint="eastAsia" w:ascii="宋体" w:hAnsi="宋体" w:eastAsia="宋体" w:cs="宋体"/>
                <w:color w:val="auto"/>
                <w:spacing w:val="7"/>
                <w:highlight w:val="none"/>
              </w:rPr>
              <w:t>履约保证金</w:t>
            </w:r>
          </w:p>
        </w:tc>
        <w:tc>
          <w:tcPr>
            <w:tcW w:w="7161" w:type="dxa"/>
            <w:vAlign w:val="top"/>
          </w:tcPr>
          <w:p w14:paraId="0AB275F9">
            <w:pPr>
              <w:pStyle w:val="15"/>
              <w:spacing w:before="293" w:line="227" w:lineRule="auto"/>
              <w:ind w:left="113"/>
              <w:rPr>
                <w:rFonts w:hint="eastAsia" w:ascii="宋体" w:hAnsi="宋体" w:eastAsia="宋体" w:cs="宋体"/>
                <w:color w:val="auto"/>
                <w:highlight w:val="none"/>
              </w:rPr>
            </w:pPr>
            <w:r>
              <w:rPr>
                <w:rFonts w:hint="eastAsia" w:ascii="宋体" w:hAnsi="宋体" w:eastAsia="宋体" w:cs="宋体"/>
                <w:color w:val="auto"/>
                <w:spacing w:val="8"/>
                <w:highlight w:val="none"/>
              </w:rPr>
              <w:t>本项目无需履约保证金。</w:t>
            </w:r>
          </w:p>
        </w:tc>
      </w:tr>
      <w:tr w14:paraId="73B0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66" w:type="dxa"/>
            <w:vAlign w:val="top"/>
          </w:tcPr>
          <w:p w14:paraId="1A35C511">
            <w:pPr>
              <w:spacing w:line="358" w:lineRule="auto"/>
              <w:rPr>
                <w:rFonts w:hint="eastAsia" w:ascii="宋体" w:hAnsi="宋体" w:eastAsia="宋体" w:cs="宋体"/>
                <w:color w:val="auto"/>
                <w:sz w:val="21"/>
                <w:highlight w:val="none"/>
              </w:rPr>
            </w:pPr>
          </w:p>
          <w:p w14:paraId="32768E26">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16</w:t>
            </w:r>
          </w:p>
        </w:tc>
        <w:tc>
          <w:tcPr>
            <w:tcW w:w="942" w:type="dxa"/>
            <w:vAlign w:val="top"/>
          </w:tcPr>
          <w:p w14:paraId="7F935C2B">
            <w:pPr>
              <w:spacing w:line="359" w:lineRule="auto"/>
              <w:rPr>
                <w:rFonts w:hint="eastAsia" w:ascii="宋体" w:hAnsi="宋体" w:eastAsia="宋体" w:cs="宋体"/>
                <w:color w:val="auto"/>
                <w:sz w:val="21"/>
                <w:highlight w:val="none"/>
              </w:rPr>
            </w:pPr>
          </w:p>
          <w:p w14:paraId="77B81807">
            <w:pPr>
              <w:pStyle w:val="15"/>
              <w:spacing w:before="65" w:line="190" w:lineRule="auto"/>
              <w:ind w:left="267"/>
              <w:rPr>
                <w:rFonts w:hint="eastAsia" w:ascii="宋体" w:hAnsi="宋体" w:eastAsia="宋体" w:cs="宋体"/>
                <w:color w:val="auto"/>
                <w:highlight w:val="none"/>
              </w:rPr>
            </w:pPr>
            <w:r>
              <w:rPr>
                <w:rFonts w:hint="eastAsia" w:ascii="宋体" w:hAnsi="宋体" w:eastAsia="宋体" w:cs="宋体"/>
                <w:color w:val="auto"/>
                <w:spacing w:val="2"/>
                <w:highlight w:val="none"/>
              </w:rPr>
              <w:t>29.1</w:t>
            </w:r>
          </w:p>
        </w:tc>
        <w:tc>
          <w:tcPr>
            <w:tcW w:w="1774" w:type="dxa"/>
            <w:vAlign w:val="top"/>
          </w:tcPr>
          <w:p w14:paraId="339006A1">
            <w:pPr>
              <w:spacing w:line="327" w:lineRule="auto"/>
              <w:rPr>
                <w:rFonts w:hint="eastAsia" w:ascii="宋体" w:hAnsi="宋体" w:eastAsia="宋体" w:cs="宋体"/>
                <w:color w:val="auto"/>
                <w:sz w:val="21"/>
                <w:highlight w:val="none"/>
              </w:rPr>
            </w:pPr>
          </w:p>
          <w:p w14:paraId="5A1F31F3">
            <w:pPr>
              <w:pStyle w:val="15"/>
              <w:spacing w:before="65" w:line="230" w:lineRule="auto"/>
              <w:ind w:left="261"/>
              <w:rPr>
                <w:rFonts w:hint="eastAsia" w:ascii="宋体" w:hAnsi="宋体" w:eastAsia="宋体" w:cs="宋体"/>
                <w:color w:val="auto"/>
                <w:highlight w:val="none"/>
              </w:rPr>
            </w:pPr>
            <w:r>
              <w:rPr>
                <w:rFonts w:hint="eastAsia" w:ascii="宋体" w:hAnsi="宋体" w:eastAsia="宋体" w:cs="宋体"/>
                <w:color w:val="auto"/>
                <w:spacing w:val="8"/>
                <w:highlight w:val="none"/>
              </w:rPr>
              <w:t>签订合同时间</w:t>
            </w:r>
          </w:p>
        </w:tc>
        <w:tc>
          <w:tcPr>
            <w:tcW w:w="7161" w:type="dxa"/>
            <w:vAlign w:val="top"/>
          </w:tcPr>
          <w:p w14:paraId="25FDC42C">
            <w:pPr>
              <w:pStyle w:val="15"/>
              <w:spacing w:before="172" w:line="324" w:lineRule="auto"/>
              <w:ind w:left="114" w:right="108"/>
              <w:rPr>
                <w:rFonts w:hint="eastAsia" w:ascii="宋体" w:hAnsi="宋体" w:eastAsia="宋体" w:cs="宋体"/>
                <w:color w:val="auto"/>
                <w:highlight w:val="none"/>
              </w:rPr>
            </w:pPr>
            <w:r>
              <w:rPr>
                <w:rFonts w:hint="eastAsia" w:ascii="宋体" w:hAnsi="宋体" w:eastAsia="宋体" w:cs="宋体"/>
                <w:color w:val="auto"/>
                <w:spacing w:val="9"/>
                <w:highlight w:val="none"/>
              </w:rPr>
              <w:t>成交通知书发出之日起</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9"/>
                <w:highlight w:val="none"/>
              </w:rPr>
              <w:t>8</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9"/>
                <w:highlight w:val="none"/>
              </w:rPr>
              <w:t>个工作日内签订合同。成交供应商领取成交通知书</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后，应按规定与采购人签订合同。</w:t>
            </w:r>
          </w:p>
        </w:tc>
      </w:tr>
      <w:tr w14:paraId="21A2D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393473E3">
            <w:pPr>
              <w:spacing w:line="265" w:lineRule="auto"/>
              <w:rPr>
                <w:rFonts w:hint="eastAsia" w:ascii="宋体" w:hAnsi="宋体" w:eastAsia="宋体" w:cs="宋体"/>
                <w:color w:val="auto"/>
                <w:sz w:val="21"/>
                <w:highlight w:val="none"/>
              </w:rPr>
            </w:pPr>
          </w:p>
          <w:p w14:paraId="187F6658">
            <w:pPr>
              <w:spacing w:line="265" w:lineRule="auto"/>
              <w:rPr>
                <w:rFonts w:hint="eastAsia" w:ascii="宋体" w:hAnsi="宋体" w:eastAsia="宋体" w:cs="宋体"/>
                <w:color w:val="auto"/>
                <w:sz w:val="21"/>
                <w:highlight w:val="none"/>
              </w:rPr>
            </w:pPr>
          </w:p>
          <w:p w14:paraId="37A4966D">
            <w:pPr>
              <w:spacing w:line="265" w:lineRule="auto"/>
              <w:rPr>
                <w:rFonts w:hint="eastAsia" w:ascii="宋体" w:hAnsi="宋体" w:eastAsia="宋体" w:cs="宋体"/>
                <w:color w:val="auto"/>
                <w:sz w:val="21"/>
                <w:highlight w:val="none"/>
              </w:rPr>
            </w:pPr>
          </w:p>
          <w:p w14:paraId="37BDAE70">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17</w:t>
            </w:r>
          </w:p>
        </w:tc>
        <w:tc>
          <w:tcPr>
            <w:tcW w:w="942" w:type="dxa"/>
            <w:vAlign w:val="top"/>
          </w:tcPr>
          <w:p w14:paraId="37959921">
            <w:pPr>
              <w:spacing w:line="265" w:lineRule="auto"/>
              <w:rPr>
                <w:rFonts w:hint="eastAsia" w:ascii="宋体" w:hAnsi="宋体" w:eastAsia="宋体" w:cs="宋体"/>
                <w:color w:val="auto"/>
                <w:sz w:val="21"/>
                <w:highlight w:val="none"/>
              </w:rPr>
            </w:pPr>
          </w:p>
          <w:p w14:paraId="1017C228">
            <w:pPr>
              <w:spacing w:line="266" w:lineRule="auto"/>
              <w:rPr>
                <w:rFonts w:hint="eastAsia" w:ascii="宋体" w:hAnsi="宋体" w:eastAsia="宋体" w:cs="宋体"/>
                <w:color w:val="auto"/>
                <w:sz w:val="21"/>
                <w:highlight w:val="none"/>
              </w:rPr>
            </w:pPr>
          </w:p>
          <w:p w14:paraId="78C52D56">
            <w:pPr>
              <w:spacing w:line="266" w:lineRule="auto"/>
              <w:rPr>
                <w:rFonts w:hint="eastAsia" w:ascii="宋体" w:hAnsi="宋体" w:eastAsia="宋体" w:cs="宋体"/>
                <w:color w:val="auto"/>
                <w:sz w:val="21"/>
                <w:highlight w:val="none"/>
              </w:rPr>
            </w:pPr>
          </w:p>
          <w:p w14:paraId="22DB2D80">
            <w:pPr>
              <w:pStyle w:val="15"/>
              <w:spacing w:before="65" w:line="189" w:lineRule="auto"/>
              <w:ind w:left="267"/>
              <w:rPr>
                <w:rFonts w:hint="eastAsia" w:ascii="宋体" w:hAnsi="宋体" w:eastAsia="宋体" w:cs="宋体"/>
                <w:color w:val="auto"/>
                <w:highlight w:val="none"/>
              </w:rPr>
            </w:pPr>
            <w:r>
              <w:rPr>
                <w:rFonts w:hint="eastAsia" w:ascii="宋体" w:hAnsi="宋体" w:eastAsia="宋体" w:cs="宋体"/>
                <w:color w:val="auto"/>
                <w:spacing w:val="2"/>
                <w:highlight w:val="none"/>
              </w:rPr>
              <w:t>29.3</w:t>
            </w:r>
          </w:p>
        </w:tc>
        <w:tc>
          <w:tcPr>
            <w:tcW w:w="1774" w:type="dxa"/>
            <w:vAlign w:val="top"/>
          </w:tcPr>
          <w:p w14:paraId="6CC5C579">
            <w:pPr>
              <w:spacing w:line="254" w:lineRule="auto"/>
              <w:rPr>
                <w:rFonts w:hint="eastAsia" w:ascii="宋体" w:hAnsi="宋体" w:eastAsia="宋体" w:cs="宋体"/>
                <w:color w:val="auto"/>
                <w:sz w:val="21"/>
                <w:highlight w:val="none"/>
              </w:rPr>
            </w:pPr>
          </w:p>
          <w:p w14:paraId="651E1246">
            <w:pPr>
              <w:spacing w:line="254" w:lineRule="auto"/>
              <w:rPr>
                <w:rFonts w:hint="eastAsia" w:ascii="宋体" w:hAnsi="宋体" w:eastAsia="宋体" w:cs="宋体"/>
                <w:color w:val="auto"/>
                <w:sz w:val="21"/>
                <w:highlight w:val="none"/>
              </w:rPr>
            </w:pPr>
          </w:p>
          <w:p w14:paraId="44BC2418">
            <w:pPr>
              <w:spacing w:line="255" w:lineRule="auto"/>
              <w:rPr>
                <w:rFonts w:hint="eastAsia" w:ascii="宋体" w:hAnsi="宋体" w:eastAsia="宋体" w:cs="宋体"/>
                <w:color w:val="auto"/>
                <w:sz w:val="21"/>
                <w:highlight w:val="none"/>
              </w:rPr>
            </w:pPr>
          </w:p>
          <w:p w14:paraId="1CD3EC31">
            <w:pPr>
              <w:pStyle w:val="15"/>
              <w:spacing w:before="65" w:line="228" w:lineRule="auto"/>
              <w:ind w:left="262"/>
              <w:rPr>
                <w:rFonts w:hint="eastAsia" w:ascii="宋体" w:hAnsi="宋体" w:eastAsia="宋体" w:cs="宋体"/>
                <w:color w:val="auto"/>
                <w:highlight w:val="none"/>
              </w:rPr>
            </w:pPr>
            <w:r>
              <w:rPr>
                <w:rFonts w:hint="eastAsia" w:ascii="宋体" w:hAnsi="宋体" w:eastAsia="宋体" w:cs="宋体"/>
                <w:color w:val="auto"/>
                <w:spacing w:val="8"/>
                <w:highlight w:val="none"/>
              </w:rPr>
              <w:t>合同备案存档</w:t>
            </w:r>
          </w:p>
        </w:tc>
        <w:tc>
          <w:tcPr>
            <w:tcW w:w="7161" w:type="dxa"/>
            <w:vAlign w:val="top"/>
          </w:tcPr>
          <w:p w14:paraId="43D38B7B">
            <w:pPr>
              <w:pStyle w:val="15"/>
              <w:spacing w:before="172" w:line="365" w:lineRule="auto"/>
              <w:ind w:left="114" w:right="108" w:hanging="3"/>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政府采购合同双方自签订之日起一个工作日内将合同原件一份交采购代理机</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0"/>
                <w:highlight w:val="none"/>
              </w:rPr>
              <w:t>构，采购代理机构将政府采购合同在省级以上人民政府财政部门指定媒体上</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10"/>
                <w:highlight w:val="none"/>
              </w:rPr>
              <w:t>公告。采购人于合同签订之日起七个工作日内将一份合同原件送本级财政部</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8"/>
                <w:highlight w:val="none"/>
              </w:rPr>
              <w:t>门备案，一份由采购代理机构存档。</w:t>
            </w:r>
          </w:p>
        </w:tc>
      </w:tr>
      <w:tr w14:paraId="563B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2B9764B1">
            <w:pPr>
              <w:spacing w:line="259" w:lineRule="auto"/>
              <w:rPr>
                <w:rFonts w:hint="eastAsia" w:ascii="宋体" w:hAnsi="宋体" w:eastAsia="宋体" w:cs="宋体"/>
                <w:color w:val="auto"/>
                <w:sz w:val="21"/>
                <w:highlight w:val="none"/>
              </w:rPr>
            </w:pPr>
          </w:p>
          <w:p w14:paraId="0DB046B1">
            <w:pPr>
              <w:spacing w:line="259" w:lineRule="auto"/>
              <w:rPr>
                <w:rFonts w:hint="eastAsia" w:ascii="宋体" w:hAnsi="宋体" w:eastAsia="宋体" w:cs="宋体"/>
                <w:color w:val="auto"/>
                <w:sz w:val="21"/>
                <w:highlight w:val="none"/>
              </w:rPr>
            </w:pPr>
          </w:p>
          <w:p w14:paraId="162CB408">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18</w:t>
            </w:r>
          </w:p>
        </w:tc>
        <w:tc>
          <w:tcPr>
            <w:tcW w:w="942" w:type="dxa"/>
            <w:vAlign w:val="top"/>
          </w:tcPr>
          <w:p w14:paraId="6B360EB1">
            <w:pPr>
              <w:spacing w:line="260" w:lineRule="auto"/>
              <w:rPr>
                <w:rFonts w:hint="eastAsia" w:ascii="宋体" w:hAnsi="宋体" w:eastAsia="宋体" w:cs="宋体"/>
                <w:color w:val="auto"/>
                <w:sz w:val="21"/>
                <w:highlight w:val="none"/>
              </w:rPr>
            </w:pPr>
          </w:p>
          <w:p w14:paraId="7996F054">
            <w:pPr>
              <w:spacing w:line="260" w:lineRule="auto"/>
              <w:rPr>
                <w:rFonts w:hint="eastAsia" w:ascii="宋体" w:hAnsi="宋体" w:eastAsia="宋体" w:cs="宋体"/>
                <w:color w:val="auto"/>
                <w:sz w:val="21"/>
                <w:highlight w:val="none"/>
              </w:rPr>
            </w:pPr>
          </w:p>
          <w:p w14:paraId="147693F7">
            <w:pPr>
              <w:pStyle w:val="15"/>
              <w:spacing w:before="65" w:line="189" w:lineRule="auto"/>
              <w:ind w:left="374"/>
              <w:rPr>
                <w:rFonts w:hint="eastAsia" w:ascii="宋体" w:hAnsi="宋体" w:eastAsia="宋体" w:cs="宋体"/>
                <w:color w:val="auto"/>
                <w:highlight w:val="none"/>
              </w:rPr>
            </w:pPr>
            <w:r>
              <w:rPr>
                <w:rFonts w:hint="eastAsia" w:ascii="宋体" w:hAnsi="宋体" w:eastAsia="宋体" w:cs="宋体"/>
                <w:color w:val="auto"/>
                <w:spacing w:val="-2"/>
                <w:highlight w:val="none"/>
              </w:rPr>
              <w:t>30</w:t>
            </w:r>
          </w:p>
        </w:tc>
        <w:tc>
          <w:tcPr>
            <w:tcW w:w="1774" w:type="dxa"/>
            <w:vAlign w:val="top"/>
          </w:tcPr>
          <w:p w14:paraId="51D62D10">
            <w:pPr>
              <w:spacing w:line="243" w:lineRule="auto"/>
              <w:rPr>
                <w:rFonts w:hint="eastAsia" w:ascii="宋体" w:hAnsi="宋体" w:eastAsia="宋体" w:cs="宋体"/>
                <w:color w:val="auto"/>
                <w:sz w:val="21"/>
                <w:highlight w:val="none"/>
              </w:rPr>
            </w:pPr>
          </w:p>
          <w:p w14:paraId="6EC75C37">
            <w:pPr>
              <w:spacing w:line="244" w:lineRule="auto"/>
              <w:rPr>
                <w:rFonts w:hint="eastAsia" w:ascii="宋体" w:hAnsi="宋体" w:eastAsia="宋体" w:cs="宋体"/>
                <w:color w:val="auto"/>
                <w:sz w:val="21"/>
                <w:highlight w:val="none"/>
              </w:rPr>
            </w:pPr>
          </w:p>
          <w:p w14:paraId="3D866E75">
            <w:pPr>
              <w:pStyle w:val="15"/>
              <w:spacing w:before="65" w:line="227" w:lineRule="auto"/>
              <w:ind w:left="155"/>
              <w:rPr>
                <w:rFonts w:hint="eastAsia" w:ascii="宋体" w:hAnsi="宋体" w:eastAsia="宋体" w:cs="宋体"/>
                <w:color w:val="auto"/>
                <w:highlight w:val="none"/>
              </w:rPr>
            </w:pPr>
            <w:r>
              <w:rPr>
                <w:rFonts w:hint="eastAsia" w:ascii="宋体" w:hAnsi="宋体" w:eastAsia="宋体" w:cs="宋体"/>
                <w:color w:val="auto"/>
                <w:spacing w:val="8"/>
                <w:highlight w:val="none"/>
              </w:rPr>
              <w:t>采购代理服务费</w:t>
            </w:r>
          </w:p>
        </w:tc>
        <w:tc>
          <w:tcPr>
            <w:tcW w:w="7161" w:type="dxa"/>
            <w:vAlign w:val="top"/>
          </w:tcPr>
          <w:p w14:paraId="44445DD3">
            <w:pPr>
              <w:pStyle w:val="15"/>
              <w:spacing w:before="144" w:line="323" w:lineRule="auto"/>
              <w:ind w:left="112" w:right="108" w:firstLine="4"/>
              <w:jc w:val="both"/>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rPr>
              <w:t>30.1</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8"/>
                <w:highlight w:val="none"/>
              </w:rPr>
              <w:t>成交供应商在领取成交通知书时，向采购代</w:t>
            </w:r>
            <w:r>
              <w:rPr>
                <w:rFonts w:hint="eastAsia" w:ascii="宋体" w:hAnsi="宋体" w:eastAsia="宋体" w:cs="宋体"/>
                <w:color w:val="auto"/>
                <w:spacing w:val="7"/>
                <w:highlight w:val="none"/>
              </w:rPr>
              <w:t>理机构一次性付清采购代理</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服务费。本项目参照计价格[2002]</w:t>
            </w:r>
            <w:r>
              <w:rPr>
                <w:rFonts w:hint="eastAsia" w:ascii="宋体" w:hAnsi="宋体" w:eastAsia="宋体" w:cs="宋体"/>
                <w:color w:val="auto"/>
                <w:spacing w:val="8"/>
                <w:highlight w:val="none"/>
              </w:rPr>
              <w:t>1980</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8"/>
                <w:highlight w:val="none"/>
              </w:rPr>
              <w:t>号《招标代理</w:t>
            </w:r>
            <w:r>
              <w:rPr>
                <w:rFonts w:hint="eastAsia" w:ascii="宋体" w:hAnsi="宋体" w:eastAsia="宋体" w:cs="宋体"/>
                <w:color w:val="auto"/>
                <w:spacing w:val="9"/>
                <w:highlight w:val="none"/>
              </w:rPr>
              <w:t>服务收费管理暂行办法》服务类收费标准</w:t>
            </w:r>
            <w:r>
              <w:rPr>
                <w:rFonts w:hint="eastAsia" w:ascii="宋体" w:hAnsi="宋体" w:eastAsia="宋体" w:cs="宋体"/>
                <w:color w:val="auto"/>
                <w:spacing w:val="9"/>
                <w:highlight w:val="none"/>
                <w:lang w:val="en-US" w:eastAsia="zh-CN"/>
              </w:rPr>
              <w:t>按成交金额</w:t>
            </w:r>
            <w:r>
              <w:rPr>
                <w:rFonts w:hint="eastAsia" w:ascii="宋体" w:hAnsi="宋体" w:eastAsia="宋体" w:cs="宋体"/>
                <w:color w:val="auto"/>
                <w:spacing w:val="9"/>
                <w:highlight w:val="none"/>
              </w:rPr>
              <w:t>向成交供应商收取。</w:t>
            </w:r>
            <w:r>
              <w:rPr>
                <w:rFonts w:hint="eastAsia" w:cs="宋体"/>
                <w:color w:val="auto"/>
                <w:spacing w:val="9"/>
                <w:highlight w:val="none"/>
                <w:lang w:eastAsia="zh-CN"/>
              </w:rPr>
              <w:t>（</w:t>
            </w:r>
            <w:r>
              <w:rPr>
                <w:rFonts w:hint="eastAsia" w:cs="宋体"/>
                <w:color w:val="auto"/>
                <w:spacing w:val="9"/>
                <w:highlight w:val="none"/>
                <w:lang w:val="en-US" w:eastAsia="zh-CN"/>
              </w:rPr>
              <w:t>不足7000.00元，按7000.00元收取。</w:t>
            </w:r>
            <w:r>
              <w:rPr>
                <w:rFonts w:hint="eastAsia" w:cs="宋体"/>
                <w:color w:val="auto"/>
                <w:spacing w:val="9"/>
                <w:highlight w:val="none"/>
                <w:lang w:eastAsia="zh-CN"/>
              </w:rPr>
              <w:t>）</w:t>
            </w:r>
          </w:p>
        </w:tc>
      </w:tr>
      <w:tr w14:paraId="4075A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66" w:type="dxa"/>
            <w:vAlign w:val="top"/>
          </w:tcPr>
          <w:p w14:paraId="65E82219">
            <w:pPr>
              <w:spacing w:line="289" w:lineRule="auto"/>
              <w:rPr>
                <w:rFonts w:hint="eastAsia" w:ascii="宋体" w:hAnsi="宋体" w:eastAsia="宋体" w:cs="宋体"/>
                <w:color w:val="auto"/>
                <w:sz w:val="21"/>
                <w:highlight w:val="none"/>
              </w:rPr>
            </w:pPr>
          </w:p>
          <w:p w14:paraId="2558ADE7">
            <w:pPr>
              <w:spacing w:line="290" w:lineRule="auto"/>
              <w:rPr>
                <w:rFonts w:hint="eastAsia" w:ascii="宋体" w:hAnsi="宋体" w:eastAsia="宋体" w:cs="宋体"/>
                <w:color w:val="auto"/>
                <w:sz w:val="21"/>
                <w:highlight w:val="none"/>
              </w:rPr>
            </w:pPr>
          </w:p>
          <w:p w14:paraId="0DFBB982">
            <w:pPr>
              <w:pStyle w:val="15"/>
              <w:spacing w:before="65" w:line="190" w:lineRule="auto"/>
              <w:ind w:left="248"/>
              <w:rPr>
                <w:rFonts w:hint="eastAsia" w:ascii="宋体" w:hAnsi="宋体" w:eastAsia="宋体" w:cs="宋体"/>
                <w:color w:val="auto"/>
                <w:highlight w:val="none"/>
              </w:rPr>
            </w:pPr>
            <w:r>
              <w:rPr>
                <w:rFonts w:hint="eastAsia" w:ascii="宋体" w:hAnsi="宋体" w:eastAsia="宋体" w:cs="宋体"/>
                <w:color w:val="auto"/>
                <w:spacing w:val="-7"/>
                <w:highlight w:val="none"/>
              </w:rPr>
              <w:t>19</w:t>
            </w:r>
          </w:p>
        </w:tc>
        <w:tc>
          <w:tcPr>
            <w:tcW w:w="942" w:type="dxa"/>
            <w:vAlign w:val="top"/>
          </w:tcPr>
          <w:p w14:paraId="1BEC6D60">
            <w:pPr>
              <w:spacing w:line="289" w:lineRule="auto"/>
              <w:rPr>
                <w:rFonts w:hint="eastAsia" w:ascii="宋体" w:hAnsi="宋体" w:eastAsia="宋体" w:cs="宋体"/>
                <w:color w:val="auto"/>
                <w:sz w:val="21"/>
                <w:highlight w:val="none"/>
              </w:rPr>
            </w:pPr>
          </w:p>
          <w:p w14:paraId="7CBF994A">
            <w:pPr>
              <w:spacing w:line="290" w:lineRule="auto"/>
              <w:rPr>
                <w:rFonts w:hint="eastAsia" w:ascii="宋体" w:hAnsi="宋体" w:eastAsia="宋体" w:cs="宋体"/>
                <w:color w:val="auto"/>
                <w:sz w:val="21"/>
                <w:highlight w:val="none"/>
              </w:rPr>
            </w:pPr>
          </w:p>
          <w:p w14:paraId="38F847F3">
            <w:pPr>
              <w:pStyle w:val="15"/>
              <w:spacing w:before="65" w:line="190" w:lineRule="auto"/>
              <w:ind w:left="374"/>
              <w:rPr>
                <w:rFonts w:hint="eastAsia" w:ascii="宋体" w:hAnsi="宋体" w:eastAsia="宋体" w:cs="宋体"/>
                <w:color w:val="auto"/>
                <w:highlight w:val="none"/>
              </w:rPr>
            </w:pPr>
            <w:r>
              <w:rPr>
                <w:rFonts w:hint="eastAsia" w:ascii="宋体" w:hAnsi="宋体" w:eastAsia="宋体" w:cs="宋体"/>
                <w:color w:val="auto"/>
                <w:spacing w:val="-2"/>
                <w:highlight w:val="none"/>
              </w:rPr>
              <w:t>31</w:t>
            </w:r>
          </w:p>
        </w:tc>
        <w:tc>
          <w:tcPr>
            <w:tcW w:w="1774" w:type="dxa"/>
            <w:vAlign w:val="top"/>
          </w:tcPr>
          <w:p w14:paraId="57B1EAA0">
            <w:pPr>
              <w:spacing w:line="273" w:lineRule="auto"/>
              <w:rPr>
                <w:rFonts w:hint="eastAsia" w:ascii="宋体" w:hAnsi="宋体" w:eastAsia="宋体" w:cs="宋体"/>
                <w:color w:val="auto"/>
                <w:sz w:val="21"/>
                <w:highlight w:val="none"/>
              </w:rPr>
            </w:pPr>
          </w:p>
          <w:p w14:paraId="244C8F33">
            <w:pPr>
              <w:spacing w:line="274" w:lineRule="auto"/>
              <w:rPr>
                <w:rFonts w:hint="eastAsia" w:ascii="宋体" w:hAnsi="宋体" w:eastAsia="宋体" w:cs="宋体"/>
                <w:color w:val="auto"/>
                <w:sz w:val="21"/>
                <w:highlight w:val="none"/>
              </w:rPr>
            </w:pPr>
          </w:p>
          <w:p w14:paraId="45612CA1">
            <w:pPr>
              <w:pStyle w:val="15"/>
              <w:spacing w:before="65" w:line="228" w:lineRule="auto"/>
              <w:ind w:left="575"/>
              <w:rPr>
                <w:rFonts w:hint="eastAsia" w:ascii="宋体" w:hAnsi="宋体" w:eastAsia="宋体" w:cs="宋体"/>
                <w:color w:val="auto"/>
                <w:highlight w:val="none"/>
              </w:rPr>
            </w:pPr>
            <w:r>
              <w:rPr>
                <w:rFonts w:hint="eastAsia" w:ascii="宋体" w:hAnsi="宋体" w:eastAsia="宋体" w:cs="宋体"/>
                <w:color w:val="auto"/>
                <w:spacing w:val="7"/>
                <w:highlight w:val="none"/>
              </w:rPr>
              <w:t>解释权</w:t>
            </w:r>
          </w:p>
        </w:tc>
        <w:tc>
          <w:tcPr>
            <w:tcW w:w="7161" w:type="dxa"/>
            <w:vAlign w:val="top"/>
          </w:tcPr>
          <w:p w14:paraId="7B3094C3">
            <w:pPr>
              <w:pStyle w:val="15"/>
              <w:spacing w:before="176" w:line="350" w:lineRule="auto"/>
              <w:ind w:left="111" w:right="108" w:firstLine="1"/>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本竞争性磋商文件是根据《中华人民共和国政府采购法》《中华人民共和国</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0"/>
                <w:highlight w:val="none"/>
              </w:rPr>
              <w:t>政府采购法实施条例》《政府采购竞争性磋商采购方式管理暂行办法》和政</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9"/>
                <w:highlight w:val="none"/>
              </w:rPr>
              <w:t>府采购管理有关规定编制，本竞争性磋商文件的解释权属于采购代理机构。</w:t>
            </w:r>
          </w:p>
        </w:tc>
      </w:tr>
      <w:tr w14:paraId="05FC1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66" w:type="dxa"/>
            <w:vAlign w:val="center"/>
          </w:tcPr>
          <w:p w14:paraId="0A6427E4">
            <w:pPr>
              <w:pStyle w:val="15"/>
              <w:spacing w:before="248" w:line="189" w:lineRule="auto"/>
              <w:ind w:left="235"/>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20</w:t>
            </w:r>
          </w:p>
        </w:tc>
        <w:tc>
          <w:tcPr>
            <w:tcW w:w="942" w:type="dxa"/>
            <w:vAlign w:val="center"/>
          </w:tcPr>
          <w:p w14:paraId="3234F661">
            <w:pPr>
              <w:pStyle w:val="15"/>
              <w:spacing w:before="248" w:line="189" w:lineRule="auto"/>
              <w:ind w:left="374"/>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32</w:t>
            </w:r>
          </w:p>
        </w:tc>
        <w:tc>
          <w:tcPr>
            <w:tcW w:w="1774" w:type="dxa"/>
            <w:vAlign w:val="center"/>
          </w:tcPr>
          <w:p w14:paraId="0EB8B364">
            <w:pPr>
              <w:bidi w:val="0"/>
              <w:jc w:val="center"/>
              <w:rPr>
                <w:rFonts w:hint="eastAsia" w:ascii="宋体" w:hAnsi="宋体" w:eastAsia="宋体" w:cs="宋体"/>
                <w:snapToGrid w:val="0"/>
                <w:color w:val="auto"/>
                <w:spacing w:val="10"/>
                <w:kern w:val="0"/>
                <w:sz w:val="20"/>
                <w:szCs w:val="20"/>
                <w:highlight w:val="none"/>
                <w:lang w:val="en-US" w:eastAsia="en-US" w:bidi="ar-SA"/>
              </w:rPr>
            </w:pPr>
            <w:r>
              <w:rPr>
                <w:rFonts w:hint="eastAsia" w:ascii="宋体" w:hAnsi="宋体" w:eastAsia="宋体" w:cs="宋体"/>
                <w:snapToGrid w:val="0"/>
                <w:color w:val="auto"/>
                <w:spacing w:val="10"/>
                <w:kern w:val="0"/>
                <w:sz w:val="20"/>
                <w:szCs w:val="20"/>
                <w:highlight w:val="none"/>
                <w:lang w:val="en-US" w:eastAsia="en-US" w:bidi="ar-SA"/>
              </w:rPr>
              <w:t>监督管理机构</w:t>
            </w:r>
          </w:p>
        </w:tc>
        <w:tc>
          <w:tcPr>
            <w:tcW w:w="7161" w:type="dxa"/>
            <w:vAlign w:val="center"/>
          </w:tcPr>
          <w:p w14:paraId="3FC434D2">
            <w:pPr>
              <w:bidi w:val="0"/>
              <w:ind w:firstLine="220" w:firstLineChars="100"/>
              <w:jc w:val="both"/>
              <w:rPr>
                <w:rFonts w:hint="eastAsia" w:ascii="宋体" w:hAnsi="宋体" w:eastAsia="宋体" w:cs="宋体"/>
                <w:snapToGrid w:val="0"/>
                <w:color w:val="auto"/>
                <w:spacing w:val="10"/>
                <w:kern w:val="0"/>
                <w:sz w:val="20"/>
                <w:szCs w:val="20"/>
                <w:highlight w:val="none"/>
                <w:lang w:val="en-US" w:eastAsia="en-US" w:bidi="ar-SA"/>
              </w:rPr>
            </w:pPr>
            <w:r>
              <w:rPr>
                <w:rFonts w:hint="eastAsia" w:ascii="宋体" w:hAnsi="宋体" w:eastAsia="宋体" w:cs="宋体"/>
                <w:snapToGrid w:val="0"/>
                <w:color w:val="auto"/>
                <w:spacing w:val="10"/>
                <w:kern w:val="0"/>
                <w:sz w:val="20"/>
                <w:szCs w:val="20"/>
                <w:highlight w:val="none"/>
                <w:lang w:val="en-US" w:eastAsia="zh-CN" w:bidi="ar-SA"/>
              </w:rPr>
              <w:t>资源县政府采购管理办公室    联系电话：0773-4315648</w:t>
            </w:r>
          </w:p>
        </w:tc>
      </w:tr>
    </w:tbl>
    <w:p w14:paraId="6CA3D55B">
      <w:pPr>
        <w:pStyle w:val="7"/>
        <w:rPr>
          <w:rFonts w:hint="eastAsia" w:ascii="宋体" w:hAnsi="宋体" w:eastAsia="宋体" w:cs="宋体"/>
          <w:color w:val="auto"/>
          <w:highlight w:val="none"/>
        </w:rPr>
      </w:pPr>
    </w:p>
    <w:p w14:paraId="344CC7FD">
      <w:pPr>
        <w:rPr>
          <w:rFonts w:hint="eastAsia" w:ascii="宋体" w:hAnsi="宋体" w:eastAsia="宋体" w:cs="宋体"/>
          <w:color w:val="auto"/>
          <w:highlight w:val="none"/>
        </w:rPr>
        <w:sectPr>
          <w:footerReference r:id="rId9" w:type="default"/>
          <w:pgSz w:w="11906" w:h="16839"/>
          <w:pgMar w:top="1416" w:right="622" w:bottom="1362" w:left="735" w:header="0" w:footer="1200" w:gutter="0"/>
          <w:cols w:space="720" w:num="1"/>
        </w:sectPr>
      </w:pPr>
    </w:p>
    <w:p w14:paraId="5BACC76A">
      <w:pPr>
        <w:spacing w:before="116" w:line="228" w:lineRule="auto"/>
        <w:ind w:left="4098"/>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一、总则</w:t>
      </w:r>
    </w:p>
    <w:p w14:paraId="2B75C963">
      <w:pPr>
        <w:bidi w:val="0"/>
        <w:ind w:firstLine="211" w:firstLineChars="100"/>
        <w:rPr>
          <w:rFonts w:hint="eastAsia" w:ascii="宋体" w:hAnsi="宋体" w:eastAsia="宋体" w:cs="宋体"/>
          <w:b/>
          <w:bCs/>
          <w:color w:val="auto"/>
          <w:highlight w:val="none"/>
        </w:rPr>
      </w:pPr>
    </w:p>
    <w:p w14:paraId="2EAA70A8">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 适应范围</w:t>
      </w:r>
    </w:p>
    <w:p w14:paraId="201DC70A">
      <w:pPr>
        <w:spacing w:before="153" w:line="228" w:lineRule="auto"/>
        <w:ind w:left="453"/>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  项目名称及项目编号：</w:t>
      </w:r>
    </w:p>
    <w:p w14:paraId="5D4B5559">
      <w:pPr>
        <w:spacing w:before="154" w:line="352" w:lineRule="auto"/>
        <w:ind w:left="424" w:right="2818"/>
        <w:rPr>
          <w:rFonts w:hint="eastAsia" w:ascii="宋体" w:hAnsi="宋体" w:eastAsia="宋体" w:cs="宋体"/>
          <w:color w:val="auto"/>
          <w:spacing w:val="15"/>
          <w:sz w:val="20"/>
          <w:szCs w:val="20"/>
          <w:highlight w:val="none"/>
        </w:rPr>
      </w:pPr>
      <w:r>
        <w:rPr>
          <w:rFonts w:hint="eastAsia" w:ascii="宋体" w:hAnsi="宋体" w:eastAsia="宋体" w:cs="宋体"/>
          <w:color w:val="auto"/>
          <w:spacing w:val="9"/>
          <w:sz w:val="20"/>
          <w:szCs w:val="20"/>
          <w:highlight w:val="none"/>
        </w:rPr>
        <w:t>项目名称：</w:t>
      </w:r>
      <w:r>
        <w:rPr>
          <w:rFonts w:hint="eastAsia" w:ascii="宋体" w:hAnsi="宋体" w:eastAsia="宋体" w:cs="宋体"/>
          <w:color w:val="auto"/>
          <w:spacing w:val="9"/>
          <w:sz w:val="20"/>
          <w:szCs w:val="20"/>
          <w:highlight w:val="none"/>
          <w:lang w:eastAsia="zh-CN"/>
        </w:rPr>
        <w:t>资源县人民武装部新营院建设项目</w:t>
      </w:r>
      <w:r>
        <w:rPr>
          <w:rFonts w:hint="eastAsia" w:ascii="宋体" w:hAnsi="宋体" w:eastAsia="宋体" w:cs="宋体"/>
          <w:color w:val="auto"/>
          <w:spacing w:val="15"/>
          <w:sz w:val="20"/>
          <w:szCs w:val="20"/>
          <w:highlight w:val="none"/>
        </w:rPr>
        <w:t xml:space="preserve"> </w:t>
      </w:r>
    </w:p>
    <w:p w14:paraId="0DE2616B">
      <w:pPr>
        <w:spacing w:before="154" w:line="352" w:lineRule="auto"/>
        <w:ind w:left="424" w:right="281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rPr>
        <w:t>项目编号：</w:t>
      </w:r>
      <w:r>
        <w:rPr>
          <w:rFonts w:hint="eastAsia" w:ascii="宋体" w:hAnsi="宋体" w:eastAsia="宋体" w:cs="宋体"/>
          <w:color w:val="auto"/>
          <w:sz w:val="20"/>
          <w:szCs w:val="20"/>
          <w:highlight w:val="none"/>
          <w:lang w:eastAsia="zh-CN"/>
        </w:rPr>
        <w:t>GLZC2024-C3-290284-GXHS</w:t>
      </w:r>
    </w:p>
    <w:p w14:paraId="207D8912">
      <w:pPr>
        <w:spacing w:before="36" w:line="355" w:lineRule="auto"/>
        <w:ind w:left="8" w:right="87" w:firstLine="42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1.2</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10"/>
          <w:sz w:val="20"/>
          <w:szCs w:val="20"/>
          <w:highlight w:val="none"/>
        </w:rPr>
        <w:t>本竞争性磋商文件（以下简称磋商文件）适用于本磋商项目的磋商、评审、合同履约、验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收、付款等行为（法律、法规另有规定的，从其规定）。</w:t>
      </w:r>
    </w:p>
    <w:p w14:paraId="2A98F88D">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 定义</w:t>
      </w:r>
    </w:p>
    <w:p w14:paraId="7D3416DF">
      <w:pPr>
        <w:spacing w:before="154" w:line="355" w:lineRule="auto"/>
        <w:ind w:left="5" w:right="87" w:firstLine="435"/>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2.1“供应商</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11"/>
          <w:sz w:val="20"/>
          <w:szCs w:val="20"/>
          <w:highlight w:val="none"/>
        </w:rPr>
        <w:t>”是指符合本次采购项目的供应商资格并提交响应文件、</w:t>
      </w:r>
      <w:r>
        <w:rPr>
          <w:rFonts w:hint="eastAsia" w:ascii="宋体" w:hAnsi="宋体" w:eastAsia="宋体" w:cs="宋体"/>
          <w:color w:val="auto"/>
          <w:spacing w:val="10"/>
          <w:sz w:val="20"/>
          <w:szCs w:val="20"/>
          <w:highlight w:val="none"/>
        </w:rPr>
        <w:t>参加磋商的供应商。如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果该供应商在本次磋商中成交，即成为“成交供应商</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9"/>
          <w:sz w:val="20"/>
          <w:szCs w:val="20"/>
          <w:highlight w:val="none"/>
        </w:rPr>
        <w:t>”。</w:t>
      </w:r>
    </w:p>
    <w:p w14:paraId="62CEF139">
      <w:pPr>
        <w:spacing w:before="30" w:line="355" w:lineRule="auto"/>
        <w:ind w:right="90" w:firstLine="440"/>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2.2“货物</w:t>
      </w:r>
      <w:r>
        <w:rPr>
          <w:rFonts w:hint="eastAsia" w:ascii="宋体" w:hAnsi="宋体" w:eastAsia="宋体" w:cs="宋体"/>
          <w:color w:val="auto"/>
          <w:spacing w:val="-67"/>
          <w:sz w:val="20"/>
          <w:szCs w:val="20"/>
          <w:highlight w:val="none"/>
        </w:rPr>
        <w:t xml:space="preserve"> </w:t>
      </w:r>
      <w:r>
        <w:rPr>
          <w:rFonts w:hint="eastAsia" w:ascii="宋体" w:hAnsi="宋体" w:eastAsia="宋体" w:cs="宋体"/>
          <w:color w:val="auto"/>
          <w:spacing w:val="11"/>
          <w:sz w:val="20"/>
          <w:szCs w:val="20"/>
          <w:highlight w:val="none"/>
        </w:rPr>
        <w:t>”系指按磋商文件规定，供应商须向采购人提供</w:t>
      </w:r>
      <w:r>
        <w:rPr>
          <w:rFonts w:hint="eastAsia" w:ascii="宋体" w:hAnsi="宋体" w:eastAsia="宋体" w:cs="宋体"/>
          <w:color w:val="auto"/>
          <w:spacing w:val="10"/>
          <w:sz w:val="20"/>
          <w:szCs w:val="20"/>
          <w:highlight w:val="none"/>
        </w:rPr>
        <w:t>的一切设备、保险、税金、备品备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件、工具、手册及其它有关技术资料和材料。</w:t>
      </w:r>
    </w:p>
    <w:p w14:paraId="65D9EE32">
      <w:pPr>
        <w:spacing w:before="33" w:line="353" w:lineRule="auto"/>
        <w:ind w:left="2" w:right="90" w:firstLine="437"/>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2.3“服务</w:t>
      </w:r>
      <w:r>
        <w:rPr>
          <w:rFonts w:hint="eastAsia" w:ascii="宋体" w:hAnsi="宋体" w:eastAsia="宋体" w:cs="宋体"/>
          <w:color w:val="auto"/>
          <w:spacing w:val="-67"/>
          <w:sz w:val="20"/>
          <w:szCs w:val="20"/>
          <w:highlight w:val="none"/>
        </w:rPr>
        <w:t xml:space="preserve"> </w:t>
      </w:r>
      <w:r>
        <w:rPr>
          <w:rFonts w:hint="eastAsia" w:ascii="宋体" w:hAnsi="宋体" w:eastAsia="宋体" w:cs="宋体"/>
          <w:color w:val="auto"/>
          <w:spacing w:val="11"/>
          <w:sz w:val="20"/>
          <w:szCs w:val="20"/>
          <w:highlight w:val="none"/>
        </w:rPr>
        <w:t>”系指按磋商文件规定，供应商须承担的安装、</w:t>
      </w:r>
      <w:r>
        <w:rPr>
          <w:rFonts w:hint="eastAsia" w:ascii="宋体" w:hAnsi="宋体" w:eastAsia="宋体" w:cs="宋体"/>
          <w:color w:val="auto"/>
          <w:spacing w:val="10"/>
          <w:sz w:val="20"/>
          <w:szCs w:val="20"/>
          <w:highlight w:val="none"/>
        </w:rPr>
        <w:t>调试、技术协助、校准、培训、技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术指导以及其他类似的义务。</w:t>
      </w:r>
    </w:p>
    <w:p w14:paraId="08355BD4">
      <w:pPr>
        <w:spacing w:before="34" w:line="355" w:lineRule="auto"/>
        <w:ind w:left="440" w:right="231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2.4“项目</w:t>
      </w:r>
      <w:r>
        <w:rPr>
          <w:rFonts w:hint="eastAsia" w:ascii="宋体" w:hAnsi="宋体" w:eastAsia="宋体" w:cs="宋体"/>
          <w:color w:val="auto"/>
          <w:spacing w:val="-68"/>
          <w:sz w:val="20"/>
          <w:szCs w:val="20"/>
          <w:highlight w:val="none"/>
        </w:rPr>
        <w:t xml:space="preserve"> </w:t>
      </w:r>
      <w:r>
        <w:rPr>
          <w:rFonts w:hint="eastAsia" w:ascii="宋体" w:hAnsi="宋体" w:eastAsia="宋体" w:cs="宋体"/>
          <w:color w:val="auto"/>
          <w:spacing w:val="7"/>
          <w:sz w:val="20"/>
          <w:szCs w:val="20"/>
          <w:highlight w:val="none"/>
        </w:rPr>
        <w:t>”系指供应商按磋商文件规定向采购人提供的货物和服务。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2.5“书面形式</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4"/>
          <w:sz w:val="20"/>
          <w:szCs w:val="20"/>
          <w:highlight w:val="none"/>
        </w:rPr>
        <w:t>”包括信函、传真、</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4"/>
          <w:sz w:val="20"/>
          <w:szCs w:val="20"/>
          <w:highlight w:val="none"/>
        </w:rPr>
        <w:t>电报等。</w:t>
      </w:r>
    </w:p>
    <w:p w14:paraId="4B8A181B">
      <w:pPr>
        <w:spacing w:before="29" w:line="342" w:lineRule="auto"/>
        <w:ind w:left="3" w:right="89" w:firstLine="436"/>
        <w:jc w:val="both"/>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2.6“响应文件</w:t>
      </w:r>
      <w:r>
        <w:rPr>
          <w:rFonts w:hint="eastAsia" w:ascii="宋体" w:hAnsi="宋体" w:eastAsia="宋体" w:cs="宋体"/>
          <w:color w:val="auto"/>
          <w:spacing w:val="-67"/>
          <w:sz w:val="20"/>
          <w:szCs w:val="20"/>
          <w:highlight w:val="none"/>
        </w:rPr>
        <w:t xml:space="preserve"> </w:t>
      </w:r>
      <w:r>
        <w:rPr>
          <w:rFonts w:hint="eastAsia" w:ascii="宋体" w:hAnsi="宋体" w:eastAsia="宋体" w:cs="宋体"/>
          <w:color w:val="auto"/>
          <w:spacing w:val="10"/>
          <w:sz w:val="20"/>
          <w:szCs w:val="20"/>
          <w:highlight w:val="none"/>
        </w:rPr>
        <w:t>”：本项目实行全流程电子化采购，供应商通过“广西政府采购云</w:t>
      </w:r>
      <w:r>
        <w:rPr>
          <w:rFonts w:hint="eastAsia" w:ascii="宋体" w:hAnsi="宋体" w:eastAsia="宋体" w:cs="宋体"/>
          <w:color w:val="auto"/>
          <w:spacing w:val="9"/>
          <w:sz w:val="20"/>
          <w:szCs w:val="20"/>
          <w:highlight w:val="none"/>
        </w:rPr>
        <w:t>平台</w:t>
      </w:r>
      <w:r>
        <w:rPr>
          <w:rFonts w:hint="eastAsia" w:ascii="宋体" w:hAnsi="宋体" w:eastAsia="宋体" w:cs="宋体"/>
          <w:color w:val="auto"/>
          <w:spacing w:val="-68"/>
          <w:sz w:val="20"/>
          <w:szCs w:val="20"/>
          <w:highlight w:val="none"/>
        </w:rPr>
        <w:t xml:space="preserve"> </w:t>
      </w:r>
      <w:r>
        <w:rPr>
          <w:rFonts w:hint="eastAsia" w:ascii="宋体" w:hAnsi="宋体" w:eastAsia="宋体" w:cs="宋体"/>
          <w:color w:val="auto"/>
          <w:spacing w:val="9"/>
          <w:sz w:val="20"/>
          <w:szCs w:val="20"/>
          <w:highlight w:val="none"/>
        </w:rPr>
        <w:t>”参与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电子竞标。响应文件特指供应商按本磋商文件规定提交的电子响应文</w:t>
      </w:r>
      <w:r>
        <w:rPr>
          <w:rFonts w:hint="eastAsia" w:ascii="宋体" w:hAnsi="宋体" w:eastAsia="宋体" w:cs="宋体"/>
          <w:color w:val="auto"/>
          <w:spacing w:val="9"/>
          <w:sz w:val="20"/>
          <w:szCs w:val="20"/>
          <w:highlight w:val="none"/>
        </w:rPr>
        <w:t>件（包括因特殊情况无法解密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或解密失败提交的电子备份响应文件）。</w:t>
      </w:r>
    </w:p>
    <w:p w14:paraId="226F20C8">
      <w:pPr>
        <w:spacing w:before="1" w:line="273" w:lineRule="auto"/>
        <w:ind w:left="1" w:right="89" w:firstLine="42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实质性要求：</w:t>
      </w:r>
      <w:r>
        <w:rPr>
          <w:rFonts w:hint="eastAsia" w:ascii="宋体" w:hAnsi="宋体" w:eastAsia="宋体" w:cs="宋体"/>
          <w:color w:val="auto"/>
          <w:spacing w:val="-80"/>
          <w:sz w:val="20"/>
          <w:szCs w:val="20"/>
          <w:highlight w:val="none"/>
        </w:rPr>
        <w:t xml:space="preserve"> </w:t>
      </w:r>
      <w:r>
        <w:rPr>
          <w:rFonts w:hint="eastAsia" w:ascii="宋体" w:hAnsi="宋体" w:eastAsia="宋体" w:cs="宋体"/>
          <w:b/>
          <w:bCs/>
          <w:color w:val="auto"/>
          <w:spacing w:val="7"/>
          <w:sz w:val="20"/>
          <w:szCs w:val="20"/>
          <w:highlight w:val="none"/>
        </w:rPr>
        <w:t>“采购需求</w:t>
      </w:r>
      <w:r>
        <w:rPr>
          <w:rFonts w:hint="eastAsia" w:ascii="宋体" w:hAnsi="宋体" w:eastAsia="宋体" w:cs="宋体"/>
          <w:color w:val="auto"/>
          <w:spacing w:val="-68"/>
          <w:sz w:val="20"/>
          <w:szCs w:val="20"/>
          <w:highlight w:val="none"/>
        </w:rPr>
        <w:t xml:space="preserve"> </w:t>
      </w:r>
      <w:r>
        <w:rPr>
          <w:rFonts w:hint="eastAsia" w:ascii="宋体" w:hAnsi="宋体" w:eastAsia="宋体" w:cs="宋体"/>
          <w:b/>
          <w:bCs/>
          <w:color w:val="auto"/>
          <w:spacing w:val="7"/>
          <w:sz w:val="20"/>
          <w:szCs w:val="20"/>
          <w:highlight w:val="none"/>
        </w:rPr>
        <w:t>”中所有条款以及磋商文件</w:t>
      </w:r>
      <w:r>
        <w:rPr>
          <w:rFonts w:hint="eastAsia" w:ascii="宋体" w:hAnsi="宋体" w:eastAsia="宋体" w:cs="宋体"/>
          <w:b/>
          <w:bCs/>
          <w:color w:val="auto"/>
          <w:spacing w:val="6"/>
          <w:sz w:val="20"/>
          <w:szCs w:val="20"/>
          <w:highlight w:val="none"/>
        </w:rPr>
        <w:t>中要求“必须提供</w:t>
      </w:r>
      <w:r>
        <w:rPr>
          <w:rFonts w:hint="eastAsia" w:ascii="宋体" w:hAnsi="宋体" w:eastAsia="宋体" w:cs="宋体"/>
          <w:color w:val="auto"/>
          <w:spacing w:val="-70"/>
          <w:sz w:val="20"/>
          <w:szCs w:val="20"/>
          <w:highlight w:val="none"/>
        </w:rPr>
        <w:t xml:space="preserve"> </w:t>
      </w:r>
      <w:r>
        <w:rPr>
          <w:rFonts w:hint="eastAsia" w:ascii="宋体" w:hAnsi="宋体" w:eastAsia="宋体" w:cs="宋体"/>
          <w:b/>
          <w:bCs/>
          <w:color w:val="auto"/>
          <w:spacing w:val="6"/>
          <w:sz w:val="20"/>
          <w:szCs w:val="20"/>
          <w:highlight w:val="none"/>
        </w:rPr>
        <w:t>”的条款均属于实</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质性要求，</w:t>
      </w:r>
      <w:r>
        <w:rPr>
          <w:rFonts w:hint="eastAsia" w:ascii="宋体" w:hAnsi="宋体" w:eastAsia="宋体" w:cs="宋体"/>
          <w:b/>
          <w:bCs/>
          <w:color w:val="auto"/>
          <w:spacing w:val="8"/>
          <w:sz w:val="20"/>
          <w:szCs w:val="20"/>
          <w:highlight w:val="none"/>
          <w:lang w:val="en-US" w:eastAsia="zh-CN"/>
        </w:rPr>
        <w:t>磋商人</w:t>
      </w:r>
      <w:r>
        <w:rPr>
          <w:rFonts w:hint="eastAsia" w:ascii="宋体" w:hAnsi="宋体" w:eastAsia="宋体" w:cs="宋体"/>
          <w:b/>
          <w:bCs/>
          <w:color w:val="auto"/>
          <w:spacing w:val="8"/>
          <w:sz w:val="20"/>
          <w:szCs w:val="20"/>
          <w:highlight w:val="none"/>
        </w:rPr>
        <w:t>对实质性要求若有任意一项不满足，响应文件作无效处理。</w:t>
      </w:r>
    </w:p>
    <w:p w14:paraId="541B5BFC">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3. 供应商资格</w:t>
      </w:r>
    </w:p>
    <w:p w14:paraId="2AE70190">
      <w:pPr>
        <w:spacing w:before="155" w:line="227" w:lineRule="auto"/>
        <w:ind w:left="44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符合《中华人民共和国政府采购法》第二十二条规定。</w:t>
      </w:r>
    </w:p>
    <w:p w14:paraId="046147EF">
      <w:pPr>
        <w:spacing w:before="154" w:line="334" w:lineRule="auto"/>
        <w:ind w:firstLine="44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3.2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10"/>
          <w:sz w:val="20"/>
          <w:szCs w:val="20"/>
          <w:highlight w:val="none"/>
        </w:rPr>
        <w:t>落实政府采购政策需满足的资格要求：本项目为专门面向中小企业采购的项目，供</w:t>
      </w:r>
      <w:r>
        <w:rPr>
          <w:rFonts w:hint="eastAsia" w:ascii="宋体" w:hAnsi="宋体" w:eastAsia="宋体" w:cs="宋体"/>
          <w:color w:val="auto"/>
          <w:spacing w:val="9"/>
          <w:sz w:val="20"/>
          <w:szCs w:val="20"/>
          <w:highlight w:val="none"/>
        </w:rPr>
        <w:t>应商为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中型企业/小型企业/微型企业。根据《财政部、司</w:t>
      </w:r>
      <w:r>
        <w:rPr>
          <w:rFonts w:hint="eastAsia" w:ascii="宋体" w:hAnsi="宋体" w:eastAsia="宋体" w:cs="宋体"/>
          <w:color w:val="auto"/>
          <w:spacing w:val="9"/>
          <w:sz w:val="20"/>
          <w:szCs w:val="20"/>
          <w:highlight w:val="none"/>
        </w:rPr>
        <w:t>法部关于政府采购支持监狱企业发展有关问题的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通知》（财库[2014]68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号）及《关于促进残疾人</w:t>
      </w:r>
      <w:r>
        <w:rPr>
          <w:rFonts w:hint="eastAsia" w:ascii="宋体" w:hAnsi="宋体" w:eastAsia="宋体" w:cs="宋体"/>
          <w:color w:val="auto"/>
          <w:spacing w:val="5"/>
          <w:sz w:val="20"/>
          <w:szCs w:val="20"/>
          <w:highlight w:val="none"/>
        </w:rPr>
        <w:t>就业政府采购政策的通知》（财库〔2017〕141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规定，监狱企业、残疾人福利性单位视同小型、微型企业。</w:t>
      </w:r>
    </w:p>
    <w:p w14:paraId="745DF599">
      <w:pPr>
        <w:spacing w:before="151" w:line="299" w:lineRule="auto"/>
        <w:ind w:right="89" w:firstLine="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rPr>
        <w:t>3.3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0"/>
          <w:sz w:val="20"/>
          <w:szCs w:val="20"/>
          <w:highlight w:val="none"/>
        </w:rPr>
        <w:t>本项目的特定资格要求：</w:t>
      </w:r>
      <w:r>
        <w:rPr>
          <w:rFonts w:hint="eastAsia" w:ascii="宋体" w:hAnsi="宋体" w:eastAsia="宋体" w:cs="宋体"/>
          <w:color w:val="auto"/>
          <w:spacing w:val="10"/>
          <w:sz w:val="20"/>
          <w:szCs w:val="20"/>
          <w:highlight w:val="none"/>
          <w:lang w:eastAsia="zh-CN"/>
        </w:rPr>
        <w:t xml:space="preserve">须具备工程勘察综合资质或工程勘察专业类（岩土工程（勘察））乙级以上（含乙级）资质，项目负责人须具备国家注册土木工程师（岩土）执业资格，并在人员、设备、资金等方面具有相应的勘察能力。 </w:t>
      </w:r>
    </w:p>
    <w:p w14:paraId="2C77C510">
      <w:pPr>
        <w:spacing w:before="120" w:line="228" w:lineRule="auto"/>
        <w:ind w:left="429"/>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资格条件特别说明：</w:t>
      </w:r>
    </w:p>
    <w:p w14:paraId="06030031">
      <w:pPr>
        <w:spacing w:before="114" w:line="297" w:lineRule="auto"/>
        <w:ind w:left="3" w:right="89" w:firstLine="42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（1）单位负责人为同一人或者存在直接控股、管理关系的不同供应商，不得参加同</w:t>
      </w:r>
      <w:r>
        <w:rPr>
          <w:rFonts w:hint="eastAsia" w:ascii="宋体" w:hAnsi="宋体" w:eastAsia="宋体" w:cs="宋体"/>
          <w:color w:val="auto"/>
          <w:spacing w:val="6"/>
          <w:sz w:val="20"/>
          <w:szCs w:val="20"/>
          <w:highlight w:val="none"/>
        </w:rPr>
        <w:t>一合同项下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的政府采购活动。除单一来源采购项目外，为采购项目提供整体设计</w:t>
      </w:r>
      <w:r>
        <w:rPr>
          <w:rFonts w:hint="eastAsia" w:ascii="宋体" w:hAnsi="宋体" w:eastAsia="宋体" w:cs="宋体"/>
          <w:color w:val="auto"/>
          <w:spacing w:val="9"/>
          <w:sz w:val="20"/>
          <w:szCs w:val="20"/>
          <w:highlight w:val="none"/>
        </w:rPr>
        <w:t>、规范编制或者项目管理、监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理、检测等服务的供应商，不得再参加该采购项目的其他采购活动。</w:t>
      </w:r>
    </w:p>
    <w:p w14:paraId="16193BF7">
      <w:pPr>
        <w:keepNext w:val="0"/>
        <w:keepLines w:val="0"/>
        <w:pageBreakBefore w:val="0"/>
        <w:widowControl/>
        <w:kinsoku w:val="0"/>
        <w:wordWrap/>
        <w:overflowPunct/>
        <w:topLinePunct w:val="0"/>
        <w:autoSpaceDE w:val="0"/>
        <w:autoSpaceDN w:val="0"/>
        <w:bidi w:val="0"/>
        <w:adjustRightInd w:val="0"/>
        <w:snapToGrid w:val="0"/>
        <w:spacing w:before="110" w:line="360" w:lineRule="auto"/>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（2）对在“信用中国</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8"/>
          <w:sz w:val="20"/>
          <w:szCs w:val="20"/>
          <w:highlight w:val="none"/>
        </w:rPr>
        <w:t>”网站(</w:t>
      </w:r>
      <w:r>
        <w:rPr>
          <w:rFonts w:hint="eastAsia" w:ascii="宋体" w:hAnsi="宋体" w:eastAsia="宋体" w:cs="宋体"/>
          <w:color w:val="auto"/>
          <w:sz w:val="20"/>
          <w:szCs w:val="20"/>
          <w:highlight w:val="none"/>
        </w:rPr>
        <w:t>www</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creditchina</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8"/>
          <w:sz w:val="20"/>
          <w:szCs w:val="20"/>
          <w:highlight w:val="none"/>
        </w:rPr>
        <w:t>) 、中国</w:t>
      </w:r>
      <w:r>
        <w:rPr>
          <w:rFonts w:hint="eastAsia" w:ascii="宋体" w:hAnsi="宋体" w:eastAsia="宋体" w:cs="宋体"/>
          <w:color w:val="auto"/>
          <w:spacing w:val="7"/>
          <w:sz w:val="20"/>
          <w:szCs w:val="20"/>
          <w:highlight w:val="none"/>
        </w:rPr>
        <w:t>政府采购网(</w:t>
      </w:r>
      <w:r>
        <w:rPr>
          <w:rFonts w:hint="eastAsia" w:ascii="宋体" w:hAnsi="宋体" w:eastAsia="宋体" w:cs="宋体"/>
          <w:color w:val="auto"/>
          <w:sz w:val="20"/>
          <w:szCs w:val="20"/>
          <w:highlight w:val="none"/>
        </w:rPr>
        <w:t>www</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ccgp</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被列入失信被执行人、重大税收违法案件当事人名单、政府采购严重违法</w:t>
      </w:r>
      <w:r>
        <w:rPr>
          <w:rFonts w:hint="eastAsia" w:ascii="宋体" w:hAnsi="宋体" w:eastAsia="宋体" w:cs="宋体"/>
          <w:color w:val="auto"/>
          <w:spacing w:val="9"/>
          <w:sz w:val="20"/>
          <w:szCs w:val="20"/>
          <w:highlight w:val="none"/>
        </w:rPr>
        <w:t>失信行为记录名单及其</w:t>
      </w:r>
      <w:r>
        <w:rPr>
          <w:rFonts w:hint="eastAsia" w:ascii="宋体" w:hAnsi="宋体" w:eastAsia="宋体" w:cs="宋体"/>
          <w:color w:val="auto"/>
          <w:spacing w:val="9"/>
          <w:sz w:val="20"/>
          <w:szCs w:val="20"/>
          <w:highlight w:val="none"/>
          <w:lang w:val="en-US" w:eastAsia="zh-CN"/>
        </w:rPr>
        <w:t>他不</w:t>
      </w:r>
      <w:r>
        <w:rPr>
          <w:rFonts w:hint="eastAsia" w:ascii="宋体" w:hAnsi="宋体" w:eastAsia="宋体" w:cs="宋体"/>
          <w:color w:val="auto"/>
          <w:spacing w:val="9"/>
          <w:sz w:val="20"/>
          <w:szCs w:val="20"/>
          <w:highlight w:val="none"/>
        </w:rPr>
        <w:t>符合《中华人民共和国政府采购法》第二十二条规定条件的供应商，不得参与政府采购活动。</w:t>
      </w:r>
    </w:p>
    <w:p w14:paraId="63CA0B96">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4. 磋商费用</w:t>
      </w:r>
    </w:p>
    <w:p w14:paraId="2DD3CDFC">
      <w:pPr>
        <w:spacing w:before="150" w:line="227" w:lineRule="auto"/>
        <w:ind w:left="44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不论磋商结果如何，供应商均应自行承担所有与磋商有关的全部费用。</w:t>
      </w:r>
    </w:p>
    <w:p w14:paraId="52D43424">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5. 联合体要求</w:t>
      </w:r>
    </w:p>
    <w:p w14:paraId="41BD3D04">
      <w:pPr>
        <w:spacing w:before="153" w:line="227" w:lineRule="auto"/>
        <w:ind w:left="4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本项目不接受联合体参与磋商</w:t>
      </w:r>
    </w:p>
    <w:p w14:paraId="13D7C56A">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6. 质疑和投诉</w:t>
      </w:r>
    </w:p>
    <w:p w14:paraId="7D57B319">
      <w:pPr>
        <w:spacing w:before="154" w:line="227" w:lineRule="auto"/>
        <w:ind w:left="4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6.1</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8"/>
          <w:sz w:val="20"/>
          <w:szCs w:val="20"/>
          <w:highlight w:val="none"/>
        </w:rPr>
        <w:t>供应对政府采购活动事项有疑问的，可以向采购人提出询问。</w:t>
      </w:r>
    </w:p>
    <w:p w14:paraId="68CD4ED8">
      <w:pPr>
        <w:spacing w:before="157" w:line="340" w:lineRule="auto"/>
        <w:ind w:left="2" w:right="121" w:firstLine="43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6.2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0"/>
          <w:sz w:val="20"/>
          <w:szCs w:val="20"/>
          <w:highlight w:val="none"/>
        </w:rPr>
        <w:t>供应商认为磋商文件使自己的合法权益受到损害的，应当在竞争性磋商公告期限届满之日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起七个工作日内，以书面形式向采购代理机构提出质疑。供应商认为采</w:t>
      </w:r>
      <w:r>
        <w:rPr>
          <w:rFonts w:hint="eastAsia" w:ascii="宋体" w:hAnsi="宋体" w:eastAsia="宋体" w:cs="宋体"/>
          <w:color w:val="auto"/>
          <w:spacing w:val="9"/>
          <w:sz w:val="20"/>
          <w:szCs w:val="20"/>
          <w:highlight w:val="none"/>
        </w:rPr>
        <w:t>购过程或成交结果使自己的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合法权益受到损害的，应当在各采购程序环节结束之日起七个工作日内</w:t>
      </w:r>
      <w:r>
        <w:rPr>
          <w:rFonts w:hint="eastAsia" w:ascii="宋体" w:hAnsi="宋体" w:eastAsia="宋体" w:cs="宋体"/>
          <w:color w:val="auto"/>
          <w:spacing w:val="9"/>
          <w:sz w:val="20"/>
          <w:szCs w:val="20"/>
          <w:highlight w:val="none"/>
        </w:rPr>
        <w:t>，以书面形式向采购代理机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构提出质疑（质疑函格式详见附件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1）</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9"/>
          <w:sz w:val="20"/>
          <w:szCs w:val="20"/>
          <w:highlight w:val="none"/>
        </w:rPr>
        <w:t>。采购代理机构应认真做好质疑处理工作。接收质疑函方式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为以书面形式（原件）提交。</w:t>
      </w:r>
    </w:p>
    <w:p w14:paraId="44FA088E">
      <w:pPr>
        <w:spacing w:before="156" w:line="298" w:lineRule="auto"/>
        <w:ind w:left="3" w:firstLine="43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6.3</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供应商对采购代理机构的质疑答复不满意或者采购代理机构未在规定的时间内作出答复的，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可以在答复期满后十五个工作日内向本级财政部门投诉（</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7"/>
          <w:sz w:val="20"/>
          <w:szCs w:val="20"/>
          <w:highlight w:val="none"/>
        </w:rPr>
        <w:t>“投诉书</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”格式</w:t>
      </w:r>
      <w:r>
        <w:rPr>
          <w:rFonts w:hint="eastAsia" w:ascii="宋体" w:hAnsi="宋体" w:eastAsia="宋体" w:cs="宋体"/>
          <w:color w:val="auto"/>
          <w:spacing w:val="6"/>
          <w:sz w:val="20"/>
          <w:szCs w:val="20"/>
          <w:highlight w:val="none"/>
        </w:rPr>
        <w:t>见附表</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2）。</w:t>
      </w:r>
    </w:p>
    <w:p w14:paraId="72E4AAE7">
      <w:pPr>
        <w:spacing w:before="154" w:line="322" w:lineRule="auto"/>
        <w:ind w:right="121" w:firstLine="44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6.4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0"/>
          <w:sz w:val="20"/>
          <w:szCs w:val="20"/>
          <w:highlight w:val="none"/>
        </w:rPr>
        <w:t>质疑、投诉应当采用书面形式，质疑书、投诉书实行实名制，均应明确阐述磋商文件、采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购过程或成交结果中使自己合法权益受到损害的实质性内容，提供相关事实、</w:t>
      </w:r>
      <w:r>
        <w:rPr>
          <w:rFonts w:hint="eastAsia" w:ascii="宋体" w:hAnsi="宋体" w:eastAsia="宋体" w:cs="宋体"/>
          <w:color w:val="auto"/>
          <w:spacing w:val="9"/>
          <w:sz w:val="20"/>
          <w:szCs w:val="20"/>
          <w:highlight w:val="none"/>
        </w:rPr>
        <w:t>明确的请求，并提供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必要的证明材料。</w:t>
      </w:r>
    </w:p>
    <w:p w14:paraId="1402C353">
      <w:pPr>
        <w:spacing w:before="151" w:line="228" w:lineRule="auto"/>
        <w:ind w:firstLine="432"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6.5</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质疑联系部门：</w:t>
      </w:r>
      <w:r>
        <w:rPr>
          <w:rFonts w:hint="eastAsia" w:ascii="宋体" w:hAnsi="宋体" w:eastAsia="宋体" w:cs="宋体"/>
          <w:color w:val="auto"/>
          <w:spacing w:val="8"/>
          <w:sz w:val="20"/>
          <w:szCs w:val="20"/>
          <w:highlight w:val="none"/>
          <w:lang w:eastAsia="zh-CN"/>
        </w:rPr>
        <w:t>广西合士嘉项目咨询有限公司</w:t>
      </w:r>
      <w:r>
        <w:rPr>
          <w:rFonts w:hint="eastAsia" w:ascii="宋体" w:hAnsi="宋体" w:eastAsia="宋体" w:cs="宋体"/>
          <w:color w:val="auto"/>
          <w:sz w:val="20"/>
          <w:szCs w:val="20"/>
          <w:highlight w:val="none"/>
        </w:rPr>
        <w:t xml:space="preserve"> </w:t>
      </w:r>
    </w:p>
    <w:p w14:paraId="653DD46E">
      <w:pPr>
        <w:spacing w:before="154" w:line="228" w:lineRule="auto"/>
        <w:ind w:left="44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rPr>
        <w:t>6.6 投诉联系部门：</w:t>
      </w:r>
      <w:r>
        <w:rPr>
          <w:rFonts w:hint="eastAsia" w:ascii="宋体" w:hAnsi="宋体" w:eastAsia="宋体" w:cs="宋体"/>
          <w:color w:val="auto"/>
          <w:spacing w:val="6"/>
          <w:sz w:val="20"/>
          <w:szCs w:val="20"/>
          <w:highlight w:val="none"/>
          <w:lang w:eastAsia="zh-CN"/>
        </w:rPr>
        <w:t>资源县政府采购管理办公室</w:t>
      </w:r>
      <w:r>
        <w:rPr>
          <w:rFonts w:hint="eastAsia" w:ascii="宋体" w:hAnsi="宋体" w:eastAsia="宋体" w:cs="宋体"/>
          <w:color w:val="auto"/>
          <w:spacing w:val="6"/>
          <w:sz w:val="20"/>
          <w:szCs w:val="20"/>
          <w:highlight w:val="none"/>
        </w:rPr>
        <w:t xml:space="preserve">    联系电话：</w:t>
      </w:r>
      <w:r>
        <w:rPr>
          <w:rFonts w:hint="eastAsia" w:ascii="宋体" w:hAnsi="宋体" w:eastAsia="宋体" w:cs="宋体"/>
          <w:color w:val="auto"/>
          <w:spacing w:val="6"/>
          <w:sz w:val="20"/>
          <w:szCs w:val="20"/>
          <w:highlight w:val="none"/>
          <w:lang w:eastAsia="zh-CN"/>
        </w:rPr>
        <w:t>0773-4315648</w:t>
      </w:r>
    </w:p>
    <w:p w14:paraId="20B7199B">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7. 转包与分包</w:t>
      </w:r>
    </w:p>
    <w:p w14:paraId="534045C9">
      <w:pPr>
        <w:spacing w:before="151" w:line="227" w:lineRule="auto"/>
        <w:ind w:left="44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7.1 本项目不允许转包。</w:t>
      </w:r>
    </w:p>
    <w:p w14:paraId="28AFA99F">
      <w:pPr>
        <w:spacing w:before="155" w:line="227" w:lineRule="auto"/>
        <w:ind w:left="44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7.2 本项目不可以分包。</w:t>
      </w:r>
    </w:p>
    <w:p w14:paraId="7E31477C">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8. 特别说明</w:t>
      </w:r>
    </w:p>
    <w:p w14:paraId="4E899B65">
      <w:pPr>
        <w:spacing w:before="151" w:line="227" w:lineRule="auto"/>
        <w:ind w:left="4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8.1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关联供应商不得参加同一合同项下政府采购活动，否则</w:t>
      </w:r>
      <w:r>
        <w:rPr>
          <w:rFonts w:hint="eastAsia" w:ascii="宋体" w:hAnsi="宋体" w:eastAsia="宋体" w:cs="宋体"/>
          <w:color w:val="auto"/>
          <w:spacing w:val="8"/>
          <w:sz w:val="20"/>
          <w:szCs w:val="20"/>
          <w:highlight w:val="none"/>
        </w:rPr>
        <w:t>响应文件将被视为无效：</w:t>
      </w:r>
    </w:p>
    <w:p w14:paraId="14807BDF">
      <w:pPr>
        <w:spacing w:before="156" w:line="299" w:lineRule="auto"/>
        <w:ind w:left="5" w:right="119" w:firstLine="42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（1）单位负责人为同一人或者存在直接控股、管理关系的，不得参加同一合同项下的政</w:t>
      </w:r>
      <w:r>
        <w:rPr>
          <w:rFonts w:hint="eastAsia" w:ascii="宋体" w:hAnsi="宋体" w:eastAsia="宋体" w:cs="宋体"/>
          <w:color w:val="auto"/>
          <w:spacing w:val="6"/>
          <w:sz w:val="20"/>
          <w:szCs w:val="20"/>
          <w:highlight w:val="none"/>
        </w:rPr>
        <w:t>府采购</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活动。</w:t>
      </w:r>
    </w:p>
    <w:p w14:paraId="037765F2">
      <w:pPr>
        <w:spacing w:before="152" w:line="298" w:lineRule="auto"/>
        <w:ind w:left="3" w:right="121" w:firstLine="42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（2）为本采购项目提供整体设计、规范编制或者项目管理、监理、检测等服务的供</w:t>
      </w:r>
      <w:r>
        <w:rPr>
          <w:rFonts w:hint="eastAsia" w:ascii="宋体" w:hAnsi="宋体" w:eastAsia="宋体" w:cs="宋体"/>
          <w:color w:val="auto"/>
          <w:spacing w:val="6"/>
          <w:sz w:val="20"/>
          <w:szCs w:val="20"/>
          <w:highlight w:val="none"/>
        </w:rPr>
        <w:t>应商，不得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再参加本次采购活动。</w:t>
      </w:r>
    </w:p>
    <w:p w14:paraId="58AB91B7">
      <w:pPr>
        <w:spacing w:before="155" w:line="297" w:lineRule="auto"/>
        <w:ind w:left="6" w:right="64" w:firstLine="41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8.2</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7"/>
          <w:sz w:val="20"/>
          <w:szCs w:val="20"/>
          <w:highlight w:val="none"/>
        </w:rPr>
        <w:t>供应商应仔细阅读竞争性磋商文件的所有内容，按照竞争性磋商文件的要求提交</w:t>
      </w:r>
      <w:r>
        <w:rPr>
          <w:rFonts w:hint="eastAsia" w:ascii="宋体" w:hAnsi="宋体" w:eastAsia="宋体" w:cs="宋体"/>
          <w:color w:val="auto"/>
          <w:spacing w:val="6"/>
          <w:sz w:val="20"/>
          <w:szCs w:val="20"/>
          <w:highlight w:val="none"/>
        </w:rPr>
        <w:t>响应文件，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并对所提供</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7"/>
          <w:sz w:val="20"/>
          <w:szCs w:val="20"/>
          <w:highlight w:val="none"/>
        </w:rPr>
        <w:t>的全部资料的真实性承担法律责任。</w:t>
      </w:r>
    </w:p>
    <w:p w14:paraId="355B22B4">
      <w:pPr>
        <w:spacing w:line="297" w:lineRule="auto"/>
        <w:rPr>
          <w:rFonts w:hint="eastAsia" w:ascii="宋体" w:hAnsi="宋体" w:eastAsia="宋体" w:cs="宋体"/>
          <w:color w:val="auto"/>
          <w:sz w:val="20"/>
          <w:szCs w:val="20"/>
          <w:highlight w:val="none"/>
        </w:rPr>
        <w:sectPr>
          <w:footerReference r:id="rId10" w:type="default"/>
          <w:pgSz w:w="11906" w:h="16839"/>
          <w:pgMar w:top="1431" w:right="1339" w:bottom="1362" w:left="1422" w:header="0" w:footer="1200" w:gutter="0"/>
          <w:cols w:space="720" w:num="1"/>
        </w:sectPr>
      </w:pPr>
    </w:p>
    <w:p w14:paraId="47102E27">
      <w:pPr>
        <w:bidi w:val="0"/>
        <w:ind w:firstLine="241" w:firstLine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二、磋商文件</w:t>
      </w:r>
    </w:p>
    <w:p w14:paraId="13C5086B">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9. 磋商文件的构成</w:t>
      </w:r>
    </w:p>
    <w:p w14:paraId="0E86FCCA">
      <w:pPr>
        <w:spacing w:before="154" w:line="226"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（1）竞争性磋商公告；</w:t>
      </w:r>
    </w:p>
    <w:p w14:paraId="0E7FF034">
      <w:pPr>
        <w:spacing w:before="153"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（2）供应商须知；</w:t>
      </w:r>
    </w:p>
    <w:p w14:paraId="3EFA54D3">
      <w:pPr>
        <w:spacing w:before="154"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（3）采购需求；</w:t>
      </w:r>
    </w:p>
    <w:p w14:paraId="4B22C125">
      <w:pPr>
        <w:spacing w:before="155" w:line="228"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（4）评审办法；</w:t>
      </w:r>
    </w:p>
    <w:p w14:paraId="57A2C7DE">
      <w:pPr>
        <w:spacing w:before="151"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（5）采购合同（合同主要条款及格式</w:t>
      </w:r>
      <w:r>
        <w:rPr>
          <w:rFonts w:hint="eastAsia" w:ascii="宋体" w:hAnsi="宋体" w:eastAsia="宋体" w:cs="宋体"/>
          <w:color w:val="auto"/>
          <w:spacing w:val="5"/>
          <w:sz w:val="20"/>
          <w:szCs w:val="20"/>
          <w:highlight w:val="none"/>
        </w:rPr>
        <w:t>）；</w:t>
      </w:r>
    </w:p>
    <w:p w14:paraId="406E224E">
      <w:pPr>
        <w:spacing w:before="155" w:line="228"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（6）响应文件（格式）。</w:t>
      </w:r>
    </w:p>
    <w:p w14:paraId="22A34EF4">
      <w:pPr>
        <w:bidi w:val="0"/>
        <w:ind w:firstLine="181" w:firstLineChars="1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10. 磋商文件的澄清与修改</w:t>
      </w:r>
    </w:p>
    <w:p w14:paraId="2E487631">
      <w:pPr>
        <w:spacing w:before="154" w:line="333" w:lineRule="auto"/>
        <w:ind w:right="157" w:firstLine="43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10.1 提交首次响应文件截止之日前，采购代</w:t>
      </w:r>
      <w:r>
        <w:rPr>
          <w:rFonts w:hint="eastAsia" w:ascii="宋体" w:hAnsi="宋体" w:eastAsia="宋体" w:cs="宋体"/>
          <w:color w:val="auto"/>
          <w:spacing w:val="6"/>
          <w:sz w:val="20"/>
          <w:szCs w:val="20"/>
          <w:highlight w:val="none"/>
        </w:rPr>
        <w:t>理机构可以对已发出的磋商文件进行必要澄清、答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复、修改或补充，澄清或者修改的内容可能影响响应文件编制的，澄清或者</w:t>
      </w:r>
      <w:r>
        <w:rPr>
          <w:rFonts w:hint="eastAsia" w:ascii="宋体" w:hAnsi="宋体" w:eastAsia="宋体" w:cs="宋体"/>
          <w:color w:val="auto"/>
          <w:spacing w:val="9"/>
          <w:sz w:val="20"/>
          <w:szCs w:val="20"/>
          <w:highlight w:val="none"/>
        </w:rPr>
        <w:t>修改的内容作为磋商文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件的组成部分。采购代理机构应当在提交首次响应文件递交截止时间五日前</w:t>
      </w:r>
      <w:r>
        <w:rPr>
          <w:rFonts w:hint="eastAsia" w:ascii="宋体" w:hAnsi="宋体" w:eastAsia="宋体" w:cs="宋体"/>
          <w:color w:val="auto"/>
          <w:spacing w:val="9"/>
          <w:sz w:val="20"/>
          <w:szCs w:val="20"/>
          <w:highlight w:val="none"/>
        </w:rPr>
        <w:t>在本项目竞争性磋商公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告发布的同一媒体上发布更正公告，不足</w:t>
      </w:r>
      <w:r>
        <w:rPr>
          <w:rFonts w:hint="eastAsia" w:ascii="宋体" w:hAnsi="宋体" w:eastAsia="宋体" w:cs="宋体"/>
          <w:b/>
          <w:bCs/>
          <w:color w:val="auto"/>
          <w:spacing w:val="9"/>
          <w:sz w:val="20"/>
          <w:szCs w:val="20"/>
          <w:highlight w:val="none"/>
        </w:rPr>
        <w:t>五日</w:t>
      </w:r>
      <w:r>
        <w:rPr>
          <w:rFonts w:hint="eastAsia" w:ascii="宋体" w:hAnsi="宋体" w:eastAsia="宋体" w:cs="宋体"/>
          <w:color w:val="auto"/>
          <w:spacing w:val="9"/>
          <w:sz w:val="20"/>
          <w:szCs w:val="20"/>
          <w:highlight w:val="none"/>
        </w:rPr>
        <w:t>的，应当顺延首次响应文件递交截止时间。</w:t>
      </w:r>
    </w:p>
    <w:p w14:paraId="3A728C69">
      <w:pPr>
        <w:spacing w:before="154" w:line="322" w:lineRule="auto"/>
        <w:ind w:left="4" w:firstLine="432"/>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10.2</w:t>
      </w:r>
      <w:r>
        <w:rPr>
          <w:rFonts w:hint="eastAsia" w:ascii="宋体" w:hAnsi="宋体" w:eastAsia="宋体" w:cs="宋体"/>
          <w:color w:val="auto"/>
          <w:spacing w:val="-40"/>
          <w:sz w:val="20"/>
          <w:szCs w:val="20"/>
          <w:highlight w:val="none"/>
        </w:rPr>
        <w:t xml:space="preserve"> </w:t>
      </w:r>
      <w:r>
        <w:rPr>
          <w:rFonts w:hint="eastAsia" w:ascii="宋体" w:hAnsi="宋体" w:eastAsia="宋体" w:cs="宋体"/>
          <w:b/>
          <w:bCs/>
          <w:color w:val="auto"/>
          <w:spacing w:val="5"/>
          <w:sz w:val="20"/>
          <w:szCs w:val="20"/>
          <w:highlight w:val="none"/>
        </w:rPr>
        <w:t>供应商应实时关注本项目信息公告发布媒体相</w:t>
      </w:r>
      <w:r>
        <w:rPr>
          <w:rFonts w:hint="eastAsia" w:ascii="宋体" w:hAnsi="宋体" w:eastAsia="宋体" w:cs="宋体"/>
          <w:b/>
          <w:bCs/>
          <w:color w:val="auto"/>
          <w:spacing w:val="4"/>
          <w:sz w:val="20"/>
          <w:szCs w:val="20"/>
          <w:highlight w:val="none"/>
        </w:rPr>
        <w:t>关网站了解澄清、修改等与项目有关的内容，</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9"/>
          <w:sz w:val="20"/>
          <w:szCs w:val="20"/>
          <w:highlight w:val="none"/>
        </w:rPr>
        <w:t>如因供应商未及时登录相关网站了解澄清、修改等与项目有关的内容，从而导</w:t>
      </w:r>
      <w:r>
        <w:rPr>
          <w:rFonts w:hint="eastAsia" w:ascii="宋体" w:hAnsi="宋体" w:eastAsia="宋体" w:cs="宋体"/>
          <w:b/>
          <w:bCs/>
          <w:color w:val="auto"/>
          <w:spacing w:val="8"/>
          <w:sz w:val="20"/>
          <w:szCs w:val="20"/>
          <w:highlight w:val="none"/>
        </w:rPr>
        <w:t>致响应文件无效的，</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由供应商自行承担责任。</w:t>
      </w:r>
    </w:p>
    <w:p w14:paraId="250EF969">
      <w:pPr>
        <w:spacing w:before="155" w:line="299" w:lineRule="auto"/>
        <w:ind w:right="157" w:firstLine="43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澄清或者修改的内容为磋商文件的组成部分。当</w:t>
      </w:r>
      <w:r>
        <w:rPr>
          <w:rFonts w:hint="eastAsia" w:ascii="宋体" w:hAnsi="宋体" w:eastAsia="宋体" w:cs="宋体"/>
          <w:color w:val="auto"/>
          <w:spacing w:val="7"/>
          <w:sz w:val="20"/>
          <w:szCs w:val="20"/>
          <w:highlight w:val="none"/>
        </w:rPr>
        <w:t>澄清或者修改通知就同一内容的表述不一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致时，以最后发出的文件为准。</w:t>
      </w:r>
    </w:p>
    <w:p w14:paraId="19435217">
      <w:pPr>
        <w:spacing w:before="152" w:line="298" w:lineRule="auto"/>
        <w:ind w:left="1" w:right="160" w:firstLine="43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10.4 磋商文件的澄清或者修改都应该通</w:t>
      </w:r>
      <w:r>
        <w:rPr>
          <w:rFonts w:hint="eastAsia" w:ascii="宋体" w:hAnsi="宋体" w:eastAsia="宋体" w:cs="宋体"/>
          <w:color w:val="auto"/>
          <w:spacing w:val="6"/>
          <w:sz w:val="20"/>
          <w:szCs w:val="20"/>
          <w:highlight w:val="none"/>
        </w:rPr>
        <w:t>过本项目采购代理机构以法定形式发布，采购人非通过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本机构，不得擅自澄清或者修改磋商文件。</w:t>
      </w:r>
    </w:p>
    <w:p w14:paraId="13EDA41C">
      <w:pPr>
        <w:spacing w:before="155" w:line="297" w:lineRule="auto"/>
        <w:ind w:left="7" w:right="157" w:firstLine="42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10.5</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采购单位可以视采购具体情况，延长响应文件截止</w:t>
      </w:r>
      <w:r>
        <w:rPr>
          <w:rFonts w:hint="eastAsia" w:ascii="宋体" w:hAnsi="宋体" w:eastAsia="宋体" w:cs="宋体"/>
          <w:color w:val="auto"/>
          <w:spacing w:val="7"/>
          <w:sz w:val="20"/>
          <w:szCs w:val="20"/>
          <w:highlight w:val="none"/>
        </w:rPr>
        <w:t>时间和磋商时间，在本项目竞争性磋商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公告发布的同一媒体上发布变更公告。</w:t>
      </w:r>
    </w:p>
    <w:p w14:paraId="5F487DA5">
      <w:pPr>
        <w:pStyle w:val="7"/>
        <w:spacing w:line="401" w:lineRule="auto"/>
        <w:rPr>
          <w:rFonts w:hint="eastAsia" w:ascii="宋体" w:hAnsi="宋体" w:eastAsia="宋体" w:cs="宋体"/>
          <w:color w:val="auto"/>
          <w:highlight w:val="none"/>
        </w:rPr>
      </w:pPr>
    </w:p>
    <w:p w14:paraId="6C0CF265">
      <w:pPr>
        <w:bidi w:val="0"/>
        <w:ind w:firstLine="241" w:firstLine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三、竞争性磋商响应文件的编制</w:t>
      </w:r>
    </w:p>
    <w:p w14:paraId="45059366">
      <w:pPr>
        <w:bidi w:val="0"/>
        <w:ind w:firstLine="221" w:firstLineChars="100"/>
        <w:jc w:val="left"/>
        <w:rPr>
          <w:rFonts w:hint="eastAsia" w:ascii="宋体" w:hAnsi="宋体" w:eastAsia="宋体" w:cs="宋体"/>
          <w:b/>
          <w:bCs/>
          <w:color w:val="auto"/>
          <w:sz w:val="22"/>
          <w:szCs w:val="22"/>
          <w:highlight w:val="none"/>
        </w:rPr>
      </w:pPr>
    </w:p>
    <w:p w14:paraId="56CAA5FD">
      <w:pPr>
        <w:bidi w:val="0"/>
        <w:ind w:firstLine="221" w:firstLineChars="1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11.竞争性磋商响应文件编制基本要求</w:t>
      </w:r>
    </w:p>
    <w:p w14:paraId="5E502224">
      <w:pPr>
        <w:spacing w:before="155" w:line="227" w:lineRule="auto"/>
        <w:ind w:left="436"/>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11.1</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pacing w:val="7"/>
          <w:sz w:val="20"/>
          <w:szCs w:val="20"/>
          <w:highlight w:val="none"/>
        </w:rPr>
        <w:t>本项目实行电子投标，供应商应</w:t>
      </w:r>
      <w:r>
        <w:rPr>
          <w:rFonts w:hint="eastAsia" w:ascii="宋体" w:hAnsi="宋体" w:eastAsia="宋体" w:cs="宋体"/>
          <w:b/>
          <w:bCs/>
          <w:color w:val="auto"/>
          <w:spacing w:val="6"/>
          <w:sz w:val="20"/>
          <w:szCs w:val="20"/>
          <w:highlight w:val="none"/>
        </w:rPr>
        <w:t>准备电子磋商响应文件：</w:t>
      </w:r>
    </w:p>
    <w:p w14:paraId="78AD3D59">
      <w:pPr>
        <w:spacing w:before="155" w:line="357" w:lineRule="auto"/>
        <w:ind w:right="158" w:firstLine="436"/>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11.1.1</w:t>
      </w:r>
      <w:r>
        <w:rPr>
          <w:rFonts w:hint="eastAsia" w:ascii="宋体" w:hAnsi="宋体" w:eastAsia="宋体" w:cs="宋体"/>
          <w:color w:val="auto"/>
          <w:spacing w:val="49"/>
          <w:sz w:val="20"/>
          <w:szCs w:val="20"/>
          <w:highlight w:val="none"/>
        </w:rPr>
        <w:t xml:space="preserve"> </w:t>
      </w:r>
      <w:r>
        <w:rPr>
          <w:rFonts w:hint="eastAsia" w:ascii="宋体" w:hAnsi="宋体" w:eastAsia="宋体" w:cs="宋体"/>
          <w:b/>
          <w:bCs/>
          <w:color w:val="auto"/>
          <w:spacing w:val="8"/>
          <w:sz w:val="20"/>
          <w:szCs w:val="20"/>
          <w:highlight w:val="none"/>
        </w:rPr>
        <w:t>电子响应文件按广西政府采购云平台要求及本磋商文件要求制作、加密并递交。具体</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操作流程可参考《政府采购项目电子交易管理操作指南-供应</w:t>
      </w:r>
      <w:r>
        <w:rPr>
          <w:rFonts w:hint="eastAsia" w:ascii="宋体" w:hAnsi="宋体" w:eastAsia="宋体" w:cs="宋体"/>
          <w:b/>
          <w:bCs/>
          <w:color w:val="auto"/>
          <w:spacing w:val="7"/>
          <w:sz w:val="20"/>
          <w:szCs w:val="20"/>
          <w:highlight w:val="none"/>
        </w:rPr>
        <w:t>商》，指南可在</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pacing w:val="7"/>
          <w:sz w:val="20"/>
          <w:szCs w:val="20"/>
          <w:highlight w:val="none"/>
        </w:rPr>
        <w:t>“</w:t>
      </w:r>
      <w:r>
        <w:rPr>
          <w:rFonts w:hint="eastAsia" w:ascii="宋体" w:hAnsi="宋体" w:eastAsia="宋体" w:cs="宋体"/>
          <w:b/>
          <w:bCs/>
          <w:color w:val="auto"/>
          <w:sz w:val="20"/>
          <w:szCs w:val="20"/>
          <w:highlight w:val="none"/>
        </w:rPr>
        <w:t>http</w:t>
      </w:r>
      <w:r>
        <w:rPr>
          <w:rFonts w:hint="eastAsia" w:ascii="宋体" w:hAnsi="宋体" w:eastAsia="宋体" w:cs="宋体"/>
          <w:b/>
          <w:bCs/>
          <w:color w:val="auto"/>
          <w:spacing w:val="7"/>
          <w:sz w:val="20"/>
          <w:szCs w:val="20"/>
          <w:highlight w:val="none"/>
        </w:rPr>
        <w:t>://</w:t>
      </w:r>
      <w:r>
        <w:rPr>
          <w:rFonts w:hint="eastAsia" w:ascii="宋体" w:hAnsi="宋体" w:eastAsia="宋体" w:cs="宋体"/>
          <w:b/>
          <w:bCs/>
          <w:color w:val="auto"/>
          <w:sz w:val="20"/>
          <w:szCs w:val="20"/>
          <w:highlight w:val="none"/>
        </w:rPr>
        <w:t>www</w:t>
      </w:r>
      <w:r>
        <w:rPr>
          <w:rFonts w:hint="eastAsia" w:ascii="宋体" w:hAnsi="宋体" w:eastAsia="宋体" w:cs="宋体"/>
          <w:b/>
          <w:bCs/>
          <w:color w:val="auto"/>
          <w:spacing w:val="7"/>
          <w:sz w:val="20"/>
          <w:szCs w:val="20"/>
          <w:highlight w:val="none"/>
        </w:rPr>
        <w:t>.</w:t>
      </w:r>
      <w:r>
        <w:rPr>
          <w:rFonts w:hint="eastAsia" w:ascii="宋体" w:hAnsi="宋体" w:eastAsia="宋体" w:cs="宋体"/>
          <w:b/>
          <w:bCs/>
          <w:color w:val="auto"/>
          <w:sz w:val="20"/>
          <w:szCs w:val="20"/>
          <w:highlight w:val="none"/>
        </w:rPr>
        <w:t>ccgp</w:t>
      </w:r>
      <w:r>
        <w:rPr>
          <w:rFonts w:hint="eastAsia" w:ascii="宋体" w:hAnsi="宋体" w:eastAsia="宋体" w:cs="宋体"/>
          <w:b/>
          <w:bCs/>
          <w:color w:val="auto"/>
          <w:spacing w:val="7"/>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z w:val="20"/>
          <w:szCs w:val="20"/>
          <w:highlight w:val="none"/>
        </w:rPr>
        <w:t>guangxi</w:t>
      </w:r>
      <w:r>
        <w:rPr>
          <w:rFonts w:hint="eastAsia" w:ascii="宋体" w:hAnsi="宋体" w:eastAsia="宋体" w:cs="宋体"/>
          <w:b/>
          <w:bCs/>
          <w:color w:val="auto"/>
          <w:spacing w:val="12"/>
          <w:sz w:val="20"/>
          <w:szCs w:val="20"/>
          <w:highlight w:val="none"/>
        </w:rPr>
        <w:t>.</w:t>
      </w:r>
      <w:r>
        <w:rPr>
          <w:rFonts w:hint="eastAsia" w:ascii="宋体" w:hAnsi="宋体" w:eastAsia="宋体" w:cs="宋体"/>
          <w:b/>
          <w:bCs/>
          <w:color w:val="auto"/>
          <w:sz w:val="20"/>
          <w:szCs w:val="20"/>
          <w:highlight w:val="none"/>
        </w:rPr>
        <w:t>gov</w:t>
      </w:r>
      <w:r>
        <w:rPr>
          <w:rFonts w:hint="eastAsia" w:ascii="宋体" w:hAnsi="宋体" w:eastAsia="宋体" w:cs="宋体"/>
          <w:b/>
          <w:bCs/>
          <w:color w:val="auto"/>
          <w:spacing w:val="12"/>
          <w:sz w:val="20"/>
          <w:szCs w:val="20"/>
          <w:highlight w:val="none"/>
        </w:rPr>
        <w:t>.</w:t>
      </w:r>
      <w:r>
        <w:rPr>
          <w:rFonts w:hint="eastAsia" w:ascii="宋体" w:hAnsi="宋体" w:eastAsia="宋体" w:cs="宋体"/>
          <w:b/>
          <w:bCs/>
          <w:color w:val="auto"/>
          <w:sz w:val="20"/>
          <w:szCs w:val="20"/>
          <w:highlight w:val="none"/>
        </w:rPr>
        <w:t>cn</w:t>
      </w:r>
      <w:r>
        <w:rPr>
          <w:rFonts w:hint="eastAsia" w:ascii="宋体" w:hAnsi="宋体" w:eastAsia="宋体" w:cs="宋体"/>
          <w:b/>
          <w:bCs/>
          <w:color w:val="auto"/>
          <w:spacing w:val="12"/>
          <w:sz w:val="20"/>
          <w:szCs w:val="20"/>
          <w:highlight w:val="none"/>
        </w:rPr>
        <w:t>/</w:t>
      </w:r>
      <w:r>
        <w:rPr>
          <w:rFonts w:hint="eastAsia" w:ascii="宋体" w:hAnsi="宋体" w:eastAsia="宋体" w:cs="宋体"/>
          <w:b/>
          <w:bCs/>
          <w:color w:val="auto"/>
          <w:sz w:val="20"/>
          <w:szCs w:val="20"/>
          <w:highlight w:val="none"/>
        </w:rPr>
        <w:t>PurchaseAdvisory</w:t>
      </w:r>
      <w:r>
        <w:rPr>
          <w:rFonts w:hint="eastAsia" w:ascii="宋体" w:hAnsi="宋体" w:eastAsia="宋体" w:cs="宋体"/>
          <w:b/>
          <w:bCs/>
          <w:color w:val="auto"/>
          <w:spacing w:val="12"/>
          <w:sz w:val="20"/>
          <w:szCs w:val="20"/>
          <w:highlight w:val="none"/>
        </w:rPr>
        <w:t>/</w:t>
      </w:r>
      <w:r>
        <w:rPr>
          <w:rFonts w:hint="eastAsia" w:ascii="宋体" w:hAnsi="宋体" w:eastAsia="宋体" w:cs="宋体"/>
          <w:b/>
          <w:bCs/>
          <w:color w:val="auto"/>
          <w:sz w:val="20"/>
          <w:szCs w:val="20"/>
          <w:highlight w:val="none"/>
        </w:rPr>
        <w:t>ImportantNotice</w:t>
      </w:r>
      <w:r>
        <w:rPr>
          <w:rFonts w:hint="eastAsia" w:ascii="宋体" w:hAnsi="宋体" w:eastAsia="宋体" w:cs="宋体"/>
          <w:b/>
          <w:bCs/>
          <w:color w:val="auto"/>
          <w:spacing w:val="12"/>
          <w:sz w:val="20"/>
          <w:szCs w:val="20"/>
          <w:highlight w:val="none"/>
        </w:rPr>
        <w:t>/2866753.</w:t>
      </w:r>
      <w:r>
        <w:rPr>
          <w:rFonts w:hint="eastAsia" w:ascii="宋体" w:hAnsi="宋体" w:eastAsia="宋体" w:cs="宋体"/>
          <w:b/>
          <w:bCs/>
          <w:color w:val="auto"/>
          <w:sz w:val="20"/>
          <w:szCs w:val="20"/>
          <w:highlight w:val="none"/>
        </w:rPr>
        <w:t>html</w:t>
      </w:r>
      <w:r>
        <w:rPr>
          <w:rFonts w:hint="eastAsia" w:ascii="宋体" w:hAnsi="宋体" w:eastAsia="宋体" w:cs="宋体"/>
          <w:color w:val="auto"/>
          <w:spacing w:val="-65"/>
          <w:sz w:val="20"/>
          <w:szCs w:val="20"/>
          <w:highlight w:val="none"/>
        </w:rPr>
        <w:t xml:space="preserve"> </w:t>
      </w:r>
      <w:r>
        <w:rPr>
          <w:rFonts w:hint="eastAsia" w:ascii="宋体" w:hAnsi="宋体" w:eastAsia="宋体" w:cs="宋体"/>
          <w:b/>
          <w:bCs/>
          <w:color w:val="auto"/>
          <w:spacing w:val="12"/>
          <w:sz w:val="20"/>
          <w:szCs w:val="20"/>
          <w:highlight w:val="none"/>
        </w:rPr>
        <w:t>”下载。</w:t>
      </w:r>
    </w:p>
    <w:p w14:paraId="2916FC25">
      <w:pPr>
        <w:spacing w:before="39" w:line="227" w:lineRule="auto"/>
        <w:ind w:left="436"/>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11.2</w:t>
      </w:r>
      <w:r>
        <w:rPr>
          <w:rFonts w:hint="eastAsia" w:ascii="宋体" w:hAnsi="宋体" w:eastAsia="宋体" w:cs="宋体"/>
          <w:color w:val="auto"/>
          <w:spacing w:val="-38"/>
          <w:sz w:val="20"/>
          <w:szCs w:val="20"/>
          <w:highlight w:val="none"/>
        </w:rPr>
        <w:t xml:space="preserve"> </w:t>
      </w:r>
      <w:r>
        <w:rPr>
          <w:rFonts w:hint="eastAsia" w:ascii="宋体" w:hAnsi="宋体" w:eastAsia="宋体" w:cs="宋体"/>
          <w:b/>
          <w:bCs/>
          <w:color w:val="auto"/>
          <w:spacing w:val="7"/>
          <w:sz w:val="20"/>
          <w:szCs w:val="20"/>
          <w:highlight w:val="none"/>
        </w:rPr>
        <w:t>竞争性磋商响应文件（以下简称响应文</w:t>
      </w:r>
      <w:r>
        <w:rPr>
          <w:rFonts w:hint="eastAsia" w:ascii="宋体" w:hAnsi="宋体" w:eastAsia="宋体" w:cs="宋体"/>
          <w:b/>
          <w:bCs/>
          <w:color w:val="auto"/>
          <w:spacing w:val="6"/>
          <w:sz w:val="20"/>
          <w:szCs w:val="20"/>
          <w:highlight w:val="none"/>
        </w:rPr>
        <w:t>件）的组成及要求</w:t>
      </w:r>
    </w:p>
    <w:p w14:paraId="0793B6C0">
      <w:pPr>
        <w:spacing w:before="153" w:line="227" w:lineRule="auto"/>
        <w:ind w:left="436"/>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11.2.1</w:t>
      </w:r>
      <w:r>
        <w:rPr>
          <w:rFonts w:hint="eastAsia" w:ascii="宋体" w:hAnsi="宋体" w:eastAsia="宋体" w:cs="宋体"/>
          <w:color w:val="auto"/>
          <w:spacing w:val="-14"/>
          <w:sz w:val="20"/>
          <w:szCs w:val="20"/>
          <w:highlight w:val="none"/>
        </w:rPr>
        <w:t xml:space="preserve"> </w:t>
      </w:r>
      <w:r>
        <w:rPr>
          <w:rFonts w:hint="eastAsia" w:ascii="宋体" w:hAnsi="宋体" w:eastAsia="宋体" w:cs="宋体"/>
          <w:b/>
          <w:bCs/>
          <w:color w:val="auto"/>
          <w:spacing w:val="5"/>
          <w:sz w:val="20"/>
          <w:szCs w:val="20"/>
          <w:highlight w:val="none"/>
        </w:rPr>
        <w:t>响应文件组成【格式见第六章“响应文件（格式）</w:t>
      </w:r>
      <w:r>
        <w:rPr>
          <w:rFonts w:hint="eastAsia" w:ascii="宋体" w:hAnsi="宋体" w:eastAsia="宋体" w:cs="宋体"/>
          <w:color w:val="auto"/>
          <w:spacing w:val="-59"/>
          <w:sz w:val="20"/>
          <w:szCs w:val="20"/>
          <w:highlight w:val="none"/>
        </w:rPr>
        <w:t xml:space="preserve"> </w:t>
      </w:r>
      <w:r>
        <w:rPr>
          <w:rFonts w:hint="eastAsia" w:ascii="宋体" w:hAnsi="宋体" w:eastAsia="宋体" w:cs="宋体"/>
          <w:b/>
          <w:bCs/>
          <w:color w:val="auto"/>
          <w:spacing w:val="5"/>
          <w:sz w:val="20"/>
          <w:szCs w:val="20"/>
          <w:highlight w:val="none"/>
        </w:rPr>
        <w:t>”】</w:t>
      </w:r>
    </w:p>
    <w:p w14:paraId="44A9F251">
      <w:pPr>
        <w:spacing w:before="155" w:line="227" w:lineRule="auto"/>
        <w:ind w:left="436"/>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0"/>
          <w:szCs w:val="20"/>
          <w:highlight w:val="none"/>
        </w:rPr>
        <w:t>11.2.1.1</w:t>
      </w:r>
      <w:r>
        <w:rPr>
          <w:rFonts w:hint="eastAsia" w:ascii="宋体" w:hAnsi="宋体" w:eastAsia="宋体" w:cs="宋体"/>
          <w:b/>
          <w:bCs/>
          <w:color w:val="auto"/>
          <w:spacing w:val="3"/>
          <w:sz w:val="20"/>
          <w:szCs w:val="20"/>
          <w:highlight w:val="none"/>
        </w:rPr>
        <w:fldChar w:fldCharType="end"/>
      </w:r>
      <w:r>
        <w:rPr>
          <w:rFonts w:hint="eastAsia" w:ascii="宋体" w:hAnsi="宋体" w:eastAsia="宋体" w:cs="宋体"/>
          <w:color w:val="auto"/>
          <w:spacing w:val="-21"/>
          <w:sz w:val="20"/>
          <w:szCs w:val="20"/>
          <w:highlight w:val="none"/>
        </w:rPr>
        <w:t xml:space="preserve"> </w:t>
      </w:r>
      <w:r>
        <w:rPr>
          <w:rFonts w:hint="eastAsia" w:ascii="宋体" w:hAnsi="宋体" w:eastAsia="宋体" w:cs="宋体"/>
          <w:b/>
          <w:bCs/>
          <w:color w:val="auto"/>
          <w:spacing w:val="3"/>
          <w:sz w:val="20"/>
          <w:szCs w:val="20"/>
          <w:highlight w:val="none"/>
        </w:rPr>
        <w:t>资格性响应证明材料：</w:t>
      </w:r>
    </w:p>
    <w:p w14:paraId="558C0C80">
      <w:pPr>
        <w:spacing w:before="155"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（1）供应商相应的法定代表人、负责人、</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8"/>
          <w:sz w:val="20"/>
          <w:szCs w:val="20"/>
          <w:highlight w:val="none"/>
        </w:rPr>
        <w:t>自然人身份证正反两面复印</w:t>
      </w:r>
      <w:r>
        <w:rPr>
          <w:rFonts w:hint="eastAsia" w:ascii="宋体" w:hAnsi="宋体" w:eastAsia="宋体" w:cs="宋体"/>
          <w:color w:val="auto"/>
          <w:spacing w:val="7"/>
          <w:sz w:val="20"/>
          <w:szCs w:val="20"/>
          <w:highlight w:val="none"/>
        </w:rPr>
        <w:t>件</w:t>
      </w:r>
      <w:r>
        <w:rPr>
          <w:rFonts w:hint="eastAsia" w:ascii="宋体" w:hAnsi="宋体" w:eastAsia="宋体" w:cs="宋体"/>
          <w:b/>
          <w:bCs/>
          <w:color w:val="auto"/>
          <w:spacing w:val="7"/>
          <w:sz w:val="20"/>
          <w:szCs w:val="20"/>
          <w:highlight w:val="none"/>
        </w:rPr>
        <w:t>（必须提供</w:t>
      </w:r>
      <w:r>
        <w:rPr>
          <w:rFonts w:hint="eastAsia" w:ascii="宋体" w:hAnsi="宋体" w:eastAsia="宋体" w:cs="宋体"/>
          <w:b/>
          <w:bCs/>
          <w:color w:val="auto"/>
          <w:spacing w:val="-1"/>
          <w:sz w:val="20"/>
          <w:szCs w:val="20"/>
          <w:highlight w:val="none"/>
        </w:rPr>
        <w:t>）</w:t>
      </w:r>
      <w:r>
        <w:rPr>
          <w:rFonts w:hint="eastAsia" w:ascii="宋体" w:hAnsi="宋体" w:eastAsia="宋体" w:cs="宋体"/>
          <w:color w:val="auto"/>
          <w:spacing w:val="-1"/>
          <w:sz w:val="20"/>
          <w:szCs w:val="20"/>
          <w:highlight w:val="none"/>
        </w:rPr>
        <w:t>；</w:t>
      </w:r>
    </w:p>
    <w:p w14:paraId="03288C0A">
      <w:pPr>
        <w:spacing w:before="186"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（2）供应商的授权委托书原件、委托代理人身份证正反面复印件以及由县级以上（含县级</w:t>
      </w:r>
      <w:r>
        <w:rPr>
          <w:rFonts w:hint="eastAsia" w:ascii="宋体" w:hAnsi="宋体" w:eastAsia="宋体" w:cs="宋体"/>
          <w:color w:val="auto"/>
          <w:spacing w:val="6"/>
          <w:sz w:val="20"/>
          <w:szCs w:val="20"/>
          <w:highlight w:val="none"/>
        </w:rPr>
        <w:t>）社</w:t>
      </w:r>
    </w:p>
    <w:p w14:paraId="5036587B">
      <w:pPr>
        <w:spacing w:line="227" w:lineRule="auto"/>
        <w:rPr>
          <w:rFonts w:hint="eastAsia" w:ascii="宋体" w:hAnsi="宋体" w:eastAsia="宋体" w:cs="宋体"/>
          <w:color w:val="auto"/>
          <w:sz w:val="20"/>
          <w:szCs w:val="20"/>
          <w:highlight w:val="none"/>
        </w:rPr>
        <w:sectPr>
          <w:footerReference r:id="rId11" w:type="default"/>
          <w:pgSz w:w="11906" w:h="16839"/>
          <w:pgMar w:top="1431" w:right="1301" w:bottom="1362" w:left="1423" w:header="0" w:footer="1200" w:gutter="0"/>
          <w:cols w:space="720" w:num="1"/>
        </w:sectPr>
      </w:pPr>
    </w:p>
    <w:p w14:paraId="6A76E06C">
      <w:pPr>
        <w:spacing w:before="159" w:line="390" w:lineRule="auto"/>
        <w:ind w:right="5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会养老保险经办机构出具的供应商为委托代理人交纳的</w:t>
      </w:r>
      <w:r>
        <w:rPr>
          <w:rFonts w:hint="eastAsia" w:ascii="宋体" w:hAnsi="宋体" w:eastAsia="宋体" w:cs="宋体"/>
          <w:b/>
          <w:bCs/>
          <w:color w:val="auto"/>
          <w:spacing w:val="9"/>
          <w:sz w:val="20"/>
          <w:szCs w:val="20"/>
          <w:highlight w:val="none"/>
          <w:lang w:eastAsia="zh-CN"/>
        </w:rPr>
        <w:t>近半年内连续三个月社保证明</w:t>
      </w:r>
      <w:r>
        <w:rPr>
          <w:rFonts w:hint="eastAsia" w:ascii="宋体" w:hAnsi="宋体" w:eastAsia="宋体" w:cs="宋体"/>
          <w:color w:val="auto"/>
          <w:spacing w:val="8"/>
          <w:sz w:val="20"/>
          <w:szCs w:val="20"/>
          <w:highlight w:val="none"/>
        </w:rPr>
        <w:t>复印件，除供应商为以下三种情形的：</w:t>
      </w:r>
    </w:p>
    <w:p w14:paraId="724A07DF">
      <w:pPr>
        <w:spacing w:before="31" w:line="318" w:lineRule="auto"/>
        <w:ind w:left="7" w:right="54" w:firstLine="41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①如供应商为截标时间前</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60 日以内成立的</w:t>
      </w:r>
      <w:r>
        <w:rPr>
          <w:rFonts w:hint="eastAsia" w:ascii="宋体" w:hAnsi="宋体" w:eastAsia="宋体" w:cs="宋体"/>
          <w:color w:val="auto"/>
          <w:spacing w:val="5"/>
          <w:sz w:val="20"/>
          <w:szCs w:val="20"/>
          <w:highlight w:val="none"/>
        </w:rPr>
        <w:t>公司，可以提供供应商与委托代理人签订的劳动合同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复印件代替社保证明复印件；</w:t>
      </w:r>
    </w:p>
    <w:p w14:paraId="584FD5AA">
      <w:pPr>
        <w:spacing w:before="191" w:line="317" w:lineRule="auto"/>
        <w:ind w:left="10" w:right="52" w:firstLine="40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②如供应商为事业单位，可以提供事业单位机构编制管理证复印件或事业单位</w:t>
      </w:r>
      <w:r>
        <w:rPr>
          <w:rFonts w:hint="eastAsia" w:ascii="宋体" w:hAnsi="宋体" w:eastAsia="宋体" w:cs="宋体"/>
          <w:color w:val="auto"/>
          <w:spacing w:val="9"/>
          <w:sz w:val="20"/>
          <w:szCs w:val="20"/>
          <w:highlight w:val="none"/>
        </w:rPr>
        <w:t>机构为其发放工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资的工资条复印件代替社保证明复印件；</w:t>
      </w:r>
    </w:p>
    <w:p w14:paraId="617A3822">
      <w:pPr>
        <w:spacing w:before="194" w:line="317" w:lineRule="auto"/>
        <w:ind w:left="1" w:right="52" w:firstLine="41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③如委托代理人为免缴纳社保人员，提供免缴纳社保的证明材料复印件及供应</w:t>
      </w:r>
      <w:r>
        <w:rPr>
          <w:rFonts w:hint="eastAsia" w:ascii="宋体" w:hAnsi="宋体" w:eastAsia="宋体" w:cs="宋体"/>
          <w:color w:val="auto"/>
          <w:spacing w:val="9"/>
          <w:sz w:val="20"/>
          <w:szCs w:val="20"/>
          <w:highlight w:val="none"/>
        </w:rPr>
        <w:t>商与委托代理人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签订的劳动合同复印件代替社保证明复印件。</w:t>
      </w:r>
    </w:p>
    <w:p w14:paraId="6F435852">
      <w:pPr>
        <w:spacing w:before="161" w:line="355" w:lineRule="auto"/>
        <w:ind w:left="4" w:right="54" w:firstLine="412"/>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【属自然人的应提供由县级以上（含县级）社会养老保险经办机构出具</w:t>
      </w:r>
      <w:r>
        <w:rPr>
          <w:rFonts w:hint="eastAsia" w:ascii="宋体" w:hAnsi="宋体" w:eastAsia="宋体" w:cs="宋体"/>
          <w:b/>
          <w:bCs/>
          <w:color w:val="auto"/>
          <w:spacing w:val="7"/>
          <w:sz w:val="20"/>
          <w:szCs w:val="20"/>
          <w:highlight w:val="none"/>
        </w:rPr>
        <w:t>的自然人本人及委托代</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理人所交纳的</w:t>
      </w:r>
      <w:r>
        <w:rPr>
          <w:rFonts w:hint="eastAsia" w:ascii="宋体" w:hAnsi="宋体" w:eastAsia="宋体" w:cs="宋体"/>
          <w:b/>
          <w:bCs/>
          <w:color w:val="auto"/>
          <w:spacing w:val="8"/>
          <w:sz w:val="20"/>
          <w:szCs w:val="20"/>
          <w:highlight w:val="none"/>
          <w:lang w:eastAsia="zh-CN"/>
        </w:rPr>
        <w:t>近半年内连续三个月社保证明</w:t>
      </w:r>
      <w:r>
        <w:rPr>
          <w:rFonts w:hint="eastAsia" w:ascii="宋体" w:hAnsi="宋体" w:eastAsia="宋体" w:cs="宋体"/>
          <w:b/>
          <w:bCs/>
          <w:color w:val="auto"/>
          <w:spacing w:val="6"/>
          <w:sz w:val="20"/>
          <w:szCs w:val="20"/>
          <w:highlight w:val="none"/>
        </w:rPr>
        <w:t>复印件</w:t>
      </w:r>
      <w:r>
        <w:rPr>
          <w:rFonts w:hint="eastAsia" w:ascii="宋体" w:hAnsi="宋体" w:eastAsia="宋体" w:cs="宋体"/>
          <w:color w:val="auto"/>
          <w:spacing w:val="6"/>
          <w:sz w:val="20"/>
          <w:szCs w:val="20"/>
          <w:highlight w:val="none"/>
        </w:rPr>
        <w:t>】</w:t>
      </w:r>
      <w:r>
        <w:rPr>
          <w:rFonts w:hint="eastAsia" w:ascii="宋体" w:hAnsi="宋体" w:eastAsia="宋体" w:cs="宋体"/>
          <w:b/>
          <w:bCs/>
          <w:color w:val="auto"/>
          <w:spacing w:val="6"/>
          <w:sz w:val="20"/>
          <w:szCs w:val="20"/>
          <w:highlight w:val="none"/>
        </w:rPr>
        <w:t>（委托代理时必须提供</w:t>
      </w:r>
      <w:r>
        <w:rPr>
          <w:rFonts w:hint="eastAsia" w:ascii="宋体" w:hAnsi="宋体" w:eastAsia="宋体" w:cs="宋体"/>
          <w:b/>
          <w:bCs/>
          <w:color w:val="auto"/>
          <w:sz w:val="20"/>
          <w:szCs w:val="20"/>
          <w:highlight w:val="none"/>
        </w:rPr>
        <w:t>）；</w:t>
      </w:r>
    </w:p>
    <w:p w14:paraId="61C27FDA">
      <w:pPr>
        <w:spacing w:before="31" w:line="298" w:lineRule="auto"/>
        <w:ind w:left="5" w:right="54" w:firstLine="42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（3）供应商参加政府采购活动前</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年内在经营活动中没有重大违法记录及有关信用信息的书面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声明</w:t>
      </w:r>
      <w:r>
        <w:rPr>
          <w:rFonts w:hint="eastAsia" w:ascii="宋体" w:hAnsi="宋体" w:eastAsia="宋体" w:cs="宋体"/>
          <w:b/>
          <w:bCs/>
          <w:color w:val="auto"/>
          <w:spacing w:val="6"/>
          <w:sz w:val="20"/>
          <w:szCs w:val="20"/>
          <w:highlight w:val="none"/>
        </w:rPr>
        <w:t>（必须提供</w:t>
      </w:r>
      <w:r>
        <w:rPr>
          <w:rFonts w:hint="eastAsia" w:ascii="宋体" w:hAnsi="宋体" w:eastAsia="宋体" w:cs="宋体"/>
          <w:b/>
          <w:bCs/>
          <w:color w:val="auto"/>
          <w:sz w:val="20"/>
          <w:szCs w:val="20"/>
          <w:highlight w:val="none"/>
        </w:rPr>
        <w:t>）；</w:t>
      </w:r>
    </w:p>
    <w:p w14:paraId="062ACB4C">
      <w:pPr>
        <w:spacing w:before="155" w:line="227" w:lineRule="auto"/>
        <w:ind w:left="43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（4）供应商的法人或者其他组织营业执照等证明</w:t>
      </w:r>
      <w:r>
        <w:rPr>
          <w:rFonts w:hint="eastAsia" w:ascii="宋体" w:hAnsi="宋体" w:eastAsia="宋体" w:cs="宋体"/>
          <w:color w:val="auto"/>
          <w:spacing w:val="7"/>
          <w:sz w:val="20"/>
          <w:szCs w:val="20"/>
          <w:highlight w:val="none"/>
        </w:rPr>
        <w:t>文件复印件</w:t>
      </w:r>
      <w:r>
        <w:rPr>
          <w:rFonts w:hint="eastAsia" w:ascii="宋体" w:hAnsi="宋体" w:eastAsia="宋体" w:cs="宋体"/>
          <w:b/>
          <w:bCs/>
          <w:color w:val="auto"/>
          <w:spacing w:val="7"/>
          <w:sz w:val="20"/>
          <w:szCs w:val="20"/>
          <w:highlight w:val="none"/>
        </w:rPr>
        <w:t>（必须提供，</w:t>
      </w:r>
      <w:r>
        <w:rPr>
          <w:rFonts w:hint="eastAsia" w:ascii="宋体" w:hAnsi="宋体" w:eastAsia="宋体" w:cs="宋体"/>
          <w:color w:val="auto"/>
          <w:spacing w:val="-47"/>
          <w:sz w:val="20"/>
          <w:szCs w:val="20"/>
          <w:highlight w:val="none"/>
        </w:rPr>
        <w:t xml:space="preserve"> </w:t>
      </w:r>
      <w:r>
        <w:rPr>
          <w:rFonts w:hint="eastAsia" w:ascii="宋体" w:hAnsi="宋体" w:eastAsia="宋体" w:cs="宋体"/>
          <w:b/>
          <w:bCs/>
          <w:color w:val="auto"/>
          <w:spacing w:val="7"/>
          <w:sz w:val="20"/>
          <w:szCs w:val="20"/>
          <w:highlight w:val="none"/>
        </w:rPr>
        <w:t>自然人除外</w:t>
      </w:r>
      <w:r>
        <w:rPr>
          <w:rFonts w:hint="eastAsia" w:ascii="宋体" w:hAnsi="宋体" w:eastAsia="宋体" w:cs="宋体"/>
          <w:b/>
          <w:bCs/>
          <w:color w:val="auto"/>
          <w:spacing w:val="-3"/>
          <w:sz w:val="20"/>
          <w:szCs w:val="20"/>
          <w:highlight w:val="none"/>
        </w:rPr>
        <w:t>）；</w:t>
      </w:r>
    </w:p>
    <w:p w14:paraId="5F1483A1">
      <w:pPr>
        <w:spacing w:before="155" w:line="362" w:lineRule="auto"/>
        <w:ind w:left="1" w:firstLine="420"/>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注：①法人包括企业法人、机关法人、事业单位法人和社会团体法</w:t>
      </w:r>
      <w:r>
        <w:rPr>
          <w:rFonts w:hint="eastAsia" w:ascii="宋体" w:hAnsi="宋体" w:eastAsia="宋体" w:cs="宋体"/>
          <w:b/>
          <w:bCs/>
          <w:color w:val="auto"/>
          <w:spacing w:val="7"/>
          <w:sz w:val="20"/>
          <w:szCs w:val="20"/>
          <w:highlight w:val="none"/>
        </w:rPr>
        <w:t>人；其他组织主要包括合伙</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企业、非企业专业服务机构、个体工商户、农村承包经营户。②如供应商为企业（包括合伙企业</w:t>
      </w:r>
      <w:r>
        <w:rPr>
          <w:rFonts w:hint="eastAsia" w:ascii="宋体" w:hAnsi="宋体" w:eastAsia="宋体" w:cs="宋体"/>
          <w:b/>
          <w:bCs/>
          <w:color w:val="auto"/>
          <w:spacing w:val="-36"/>
          <w:sz w:val="20"/>
          <w:szCs w:val="20"/>
          <w:highlight w:val="none"/>
        </w:rPr>
        <w:t>），</w:t>
      </w:r>
      <w:r>
        <w:rPr>
          <w:rFonts w:hint="eastAsia" w:ascii="宋体" w:hAnsi="宋体" w:eastAsia="宋体" w:cs="宋体"/>
          <w:color w:val="auto"/>
          <w:spacing w:val="1"/>
          <w:sz w:val="20"/>
          <w:szCs w:val="20"/>
          <w:highlight w:val="none"/>
        </w:rPr>
        <w:t xml:space="preserve"> </w:t>
      </w:r>
      <w:r>
        <w:rPr>
          <w:rFonts w:hint="eastAsia" w:ascii="宋体" w:hAnsi="宋体" w:eastAsia="宋体" w:cs="宋体"/>
          <w:b/>
          <w:bCs/>
          <w:color w:val="auto"/>
          <w:spacing w:val="6"/>
          <w:sz w:val="20"/>
          <w:szCs w:val="20"/>
          <w:highlight w:val="none"/>
        </w:rPr>
        <w:t>应提供工商部门注册的有效“企业法人营业执照</w:t>
      </w:r>
      <w:r>
        <w:rPr>
          <w:rFonts w:hint="eastAsia" w:ascii="宋体" w:hAnsi="宋体" w:eastAsia="宋体" w:cs="宋体"/>
          <w:color w:val="auto"/>
          <w:spacing w:val="-54"/>
          <w:sz w:val="20"/>
          <w:szCs w:val="20"/>
          <w:highlight w:val="none"/>
        </w:rPr>
        <w:t xml:space="preserve"> </w:t>
      </w:r>
      <w:r>
        <w:rPr>
          <w:rFonts w:hint="eastAsia" w:ascii="宋体" w:hAnsi="宋体" w:eastAsia="宋体" w:cs="宋体"/>
          <w:b/>
          <w:bCs/>
          <w:color w:val="auto"/>
          <w:spacing w:val="6"/>
          <w:sz w:val="20"/>
          <w:szCs w:val="20"/>
          <w:highlight w:val="none"/>
        </w:rPr>
        <w:t>”或“营业执照</w:t>
      </w:r>
      <w:r>
        <w:rPr>
          <w:rFonts w:hint="eastAsia" w:ascii="宋体" w:hAnsi="宋体" w:eastAsia="宋体" w:cs="宋体"/>
          <w:color w:val="auto"/>
          <w:spacing w:val="-73"/>
          <w:sz w:val="20"/>
          <w:szCs w:val="20"/>
          <w:highlight w:val="none"/>
        </w:rPr>
        <w:t xml:space="preserve"> </w:t>
      </w:r>
      <w:r>
        <w:rPr>
          <w:rFonts w:hint="eastAsia" w:ascii="宋体" w:hAnsi="宋体" w:eastAsia="宋体" w:cs="宋体"/>
          <w:b/>
          <w:bCs/>
          <w:color w:val="auto"/>
          <w:spacing w:val="6"/>
          <w:sz w:val="20"/>
          <w:szCs w:val="20"/>
          <w:highlight w:val="none"/>
        </w:rPr>
        <w:t>”；供应商为事业单位，应提供有</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效的“事业单位法人证书</w:t>
      </w:r>
      <w:r>
        <w:rPr>
          <w:rFonts w:hint="eastAsia" w:ascii="宋体" w:hAnsi="宋体" w:eastAsia="宋体" w:cs="宋体"/>
          <w:color w:val="auto"/>
          <w:spacing w:val="-70"/>
          <w:sz w:val="20"/>
          <w:szCs w:val="20"/>
          <w:highlight w:val="none"/>
        </w:rPr>
        <w:t xml:space="preserve"> </w:t>
      </w:r>
      <w:r>
        <w:rPr>
          <w:rFonts w:hint="eastAsia" w:ascii="宋体" w:hAnsi="宋体" w:eastAsia="宋体" w:cs="宋体"/>
          <w:b/>
          <w:bCs/>
          <w:color w:val="auto"/>
          <w:spacing w:val="7"/>
          <w:sz w:val="20"/>
          <w:szCs w:val="20"/>
          <w:highlight w:val="none"/>
        </w:rPr>
        <w:t>”；供应商为非企业专业服务机构的，应提供执业许可证等证明文件</w:t>
      </w:r>
      <w:r>
        <w:rPr>
          <w:rFonts w:hint="eastAsia" w:ascii="宋体" w:hAnsi="宋体" w:eastAsia="宋体" w:cs="宋体"/>
          <w:b/>
          <w:bCs/>
          <w:color w:val="auto"/>
          <w:spacing w:val="6"/>
          <w:sz w:val="20"/>
          <w:szCs w:val="20"/>
          <w:highlight w:val="none"/>
        </w:rPr>
        <w:t>；供</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应商为个体工商户，应提供有效的“个体工商户营业执照</w:t>
      </w:r>
      <w:r>
        <w:rPr>
          <w:rFonts w:hint="eastAsia" w:ascii="宋体" w:hAnsi="宋体" w:eastAsia="宋体" w:cs="宋体"/>
          <w:color w:val="auto"/>
          <w:spacing w:val="-72"/>
          <w:sz w:val="20"/>
          <w:szCs w:val="20"/>
          <w:highlight w:val="none"/>
        </w:rPr>
        <w:t xml:space="preserve"> </w:t>
      </w:r>
      <w:r>
        <w:rPr>
          <w:rFonts w:hint="eastAsia" w:ascii="宋体" w:hAnsi="宋体" w:eastAsia="宋体" w:cs="宋体"/>
          <w:b/>
          <w:bCs/>
          <w:color w:val="auto"/>
          <w:spacing w:val="8"/>
          <w:sz w:val="20"/>
          <w:szCs w:val="20"/>
          <w:highlight w:val="none"/>
        </w:rPr>
        <w:t>”。</w:t>
      </w:r>
    </w:p>
    <w:p w14:paraId="3F868506">
      <w:pPr>
        <w:spacing w:before="1" w:line="226" w:lineRule="auto"/>
        <w:ind w:left="43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（5）供应商有效的资质证书复印件</w:t>
      </w:r>
      <w:r>
        <w:rPr>
          <w:rFonts w:hint="eastAsia" w:ascii="宋体" w:hAnsi="宋体" w:eastAsia="宋体" w:cs="宋体"/>
          <w:b/>
          <w:bCs/>
          <w:color w:val="auto"/>
          <w:spacing w:val="9"/>
          <w:sz w:val="20"/>
          <w:szCs w:val="20"/>
          <w:highlight w:val="none"/>
        </w:rPr>
        <w:t>（必须提供</w:t>
      </w:r>
      <w:r>
        <w:rPr>
          <w:rFonts w:hint="eastAsia" w:ascii="宋体" w:hAnsi="宋体" w:eastAsia="宋体" w:cs="宋体"/>
          <w:b/>
          <w:bCs/>
          <w:color w:val="auto"/>
          <w:spacing w:val="8"/>
          <w:sz w:val="20"/>
          <w:szCs w:val="20"/>
          <w:highlight w:val="none"/>
        </w:rPr>
        <w:t>）；</w:t>
      </w:r>
    </w:p>
    <w:p w14:paraId="146940D7">
      <w:pPr>
        <w:spacing w:before="156" w:line="298" w:lineRule="auto"/>
        <w:ind w:left="3" w:right="52" w:firstLine="42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（6）供应商</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lang w:val="en-US" w:eastAsia="zh-CN"/>
        </w:rPr>
        <w:t>2023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年度的财务状况报告（或银行出具的资信证明）复印件</w:t>
      </w:r>
      <w:r>
        <w:rPr>
          <w:rFonts w:hint="eastAsia" w:ascii="宋体" w:hAnsi="宋体" w:eastAsia="宋体" w:cs="宋体"/>
          <w:b/>
          <w:bCs/>
          <w:color w:val="auto"/>
          <w:spacing w:val="8"/>
          <w:sz w:val="20"/>
          <w:szCs w:val="20"/>
          <w:highlight w:val="none"/>
        </w:rPr>
        <w:t>（必须提供，若为新</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成立的企业，请根据实际情况提供</w:t>
      </w:r>
      <w:r>
        <w:rPr>
          <w:rFonts w:hint="eastAsia" w:ascii="宋体" w:hAnsi="宋体" w:eastAsia="宋体" w:cs="宋体"/>
          <w:b/>
          <w:bCs/>
          <w:color w:val="auto"/>
          <w:spacing w:val="4"/>
          <w:sz w:val="20"/>
          <w:szCs w:val="20"/>
          <w:highlight w:val="none"/>
        </w:rPr>
        <w:t>）；</w:t>
      </w:r>
    </w:p>
    <w:p w14:paraId="737E6099">
      <w:pPr>
        <w:keepNext w:val="0"/>
        <w:keepLines w:val="0"/>
        <w:pageBreakBefore w:val="0"/>
        <w:widowControl/>
        <w:kinsoku w:val="0"/>
        <w:wordWrap/>
        <w:overflowPunct/>
        <w:topLinePunct w:val="0"/>
        <w:autoSpaceDE w:val="0"/>
        <w:autoSpaceDN w:val="0"/>
        <w:bidi w:val="0"/>
        <w:adjustRightInd w:val="0"/>
        <w:snapToGrid w:val="0"/>
        <w:spacing w:before="153" w:line="400" w:lineRule="exact"/>
        <w:ind w:left="1" w:right="52" w:firstLine="43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（7）供应商近半年内任意一个月或任一季度在税务部门依法纳税、履行社会义务的证明材料【增</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9"/>
          <w:sz w:val="20"/>
          <w:szCs w:val="20"/>
          <w:highlight w:val="none"/>
        </w:rPr>
        <w:t>值税发票按以下附注提供复印件】</w:t>
      </w:r>
      <w:r>
        <w:rPr>
          <w:rFonts w:hint="eastAsia" w:ascii="宋体" w:hAnsi="宋体" w:eastAsia="宋体" w:cs="宋体"/>
          <w:b/>
          <w:bCs/>
          <w:color w:val="auto"/>
          <w:spacing w:val="9"/>
          <w:sz w:val="20"/>
          <w:szCs w:val="20"/>
          <w:highlight w:val="none"/>
        </w:rPr>
        <w:t>（必须提供</w:t>
      </w:r>
      <w:r>
        <w:rPr>
          <w:rFonts w:hint="eastAsia" w:ascii="宋体" w:hAnsi="宋体" w:eastAsia="宋体" w:cs="宋体"/>
          <w:b/>
          <w:bCs/>
          <w:color w:val="auto"/>
          <w:spacing w:val="-1"/>
          <w:sz w:val="20"/>
          <w:szCs w:val="20"/>
          <w:highlight w:val="none"/>
        </w:rPr>
        <w:t>）；</w:t>
      </w:r>
    </w:p>
    <w:p w14:paraId="122ED0A1">
      <w:pPr>
        <w:keepNext w:val="0"/>
        <w:keepLines w:val="0"/>
        <w:pageBreakBefore w:val="0"/>
        <w:widowControl/>
        <w:kinsoku w:val="0"/>
        <w:wordWrap/>
        <w:overflowPunct/>
        <w:topLinePunct w:val="0"/>
        <w:autoSpaceDE w:val="0"/>
        <w:autoSpaceDN w:val="0"/>
        <w:bidi w:val="0"/>
        <w:adjustRightInd w:val="0"/>
        <w:snapToGrid w:val="0"/>
        <w:spacing w:before="154" w:line="400" w:lineRule="exact"/>
        <w:ind w:right="52" w:firstLine="421"/>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注：①供应商无纳税记录的，应提供由供应商所在地的税务部门出具的免</w:t>
      </w:r>
      <w:r>
        <w:rPr>
          <w:rFonts w:hint="eastAsia" w:ascii="宋体" w:hAnsi="宋体" w:eastAsia="宋体" w:cs="宋体"/>
          <w:color w:val="auto"/>
          <w:spacing w:val="9"/>
          <w:sz w:val="20"/>
          <w:szCs w:val="20"/>
          <w:highlight w:val="none"/>
        </w:rPr>
        <w:t>税证明复印件，从取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得营业执照时间起到响应文件递交截止时间止不足要求月数的，只需提供从取</w:t>
      </w:r>
      <w:r>
        <w:rPr>
          <w:rFonts w:hint="eastAsia" w:ascii="宋体" w:hAnsi="宋体" w:eastAsia="宋体" w:cs="宋体"/>
          <w:color w:val="auto"/>
          <w:spacing w:val="9"/>
          <w:sz w:val="20"/>
          <w:szCs w:val="20"/>
          <w:highlight w:val="none"/>
        </w:rPr>
        <w:t>得营业执照起的依法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缴纳税费或依法免缴税费的凭据复印件；②供应商无社保缴费记录的，应提供由供</w:t>
      </w:r>
      <w:r>
        <w:rPr>
          <w:rFonts w:hint="eastAsia" w:ascii="宋体" w:hAnsi="宋体" w:eastAsia="宋体" w:cs="宋体"/>
          <w:color w:val="auto"/>
          <w:spacing w:val="9"/>
          <w:sz w:val="20"/>
          <w:szCs w:val="20"/>
          <w:highlight w:val="none"/>
        </w:rPr>
        <w:t>应商所在地行政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主管部门出具的依法免缴社保费证明复印 件，从取得营业执照时间起到响应文件递交截止时间止不</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足要求月数的只需提供从取得营业执照起的依法缴纳社保费的缴费凭证复印件。</w:t>
      </w:r>
    </w:p>
    <w:p w14:paraId="48E70E38">
      <w:pPr>
        <w:keepNext w:val="0"/>
        <w:keepLines w:val="0"/>
        <w:pageBreakBefore w:val="0"/>
        <w:widowControl/>
        <w:kinsoku w:val="0"/>
        <w:wordWrap/>
        <w:overflowPunct/>
        <w:topLinePunct w:val="0"/>
        <w:autoSpaceDE w:val="0"/>
        <w:autoSpaceDN w:val="0"/>
        <w:bidi w:val="0"/>
        <w:adjustRightInd w:val="0"/>
        <w:snapToGrid w:val="0"/>
        <w:spacing w:before="1" w:line="360" w:lineRule="auto"/>
        <w:ind w:left="431"/>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8</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rPr>
        <w:t>《中小企业声明函》</w:t>
      </w:r>
      <w:r>
        <w:rPr>
          <w:rFonts w:hint="eastAsia" w:ascii="宋体" w:hAnsi="宋体" w:eastAsia="宋体" w:cs="宋体"/>
          <w:b/>
          <w:bCs/>
          <w:color w:val="auto"/>
          <w:spacing w:val="9"/>
          <w:sz w:val="20"/>
          <w:szCs w:val="20"/>
          <w:highlight w:val="none"/>
        </w:rPr>
        <w:t>（必须提供）。</w:t>
      </w:r>
    </w:p>
    <w:p w14:paraId="15B450C4">
      <w:pPr>
        <w:keepNext w:val="0"/>
        <w:keepLines w:val="0"/>
        <w:pageBreakBefore w:val="0"/>
        <w:widowControl/>
        <w:kinsoku w:val="0"/>
        <w:wordWrap/>
        <w:overflowPunct/>
        <w:topLinePunct w:val="0"/>
        <w:autoSpaceDE w:val="0"/>
        <w:autoSpaceDN w:val="0"/>
        <w:bidi w:val="0"/>
        <w:adjustRightInd w:val="0"/>
        <w:snapToGrid w:val="0"/>
        <w:spacing w:before="1" w:line="360" w:lineRule="auto"/>
        <w:ind w:left="431"/>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9</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rPr>
        <w:t>项目负责人简历表</w:t>
      </w:r>
      <w:r>
        <w:rPr>
          <w:rFonts w:hint="eastAsia" w:ascii="宋体" w:hAnsi="宋体" w:eastAsia="宋体" w:cs="宋体"/>
          <w:b/>
          <w:bCs/>
          <w:color w:val="auto"/>
          <w:spacing w:val="9"/>
          <w:sz w:val="20"/>
          <w:szCs w:val="20"/>
          <w:highlight w:val="none"/>
        </w:rPr>
        <w:t>（必须提供）。</w:t>
      </w:r>
    </w:p>
    <w:p w14:paraId="5C8779EC">
      <w:pPr>
        <w:numPr>
          <w:ilvl w:val="0"/>
          <w:numId w:val="0"/>
        </w:numPr>
        <w:bidi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"11.2.1.2"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11.2.1.2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 xml:space="preserve"> 符合性响应证明材料：</w:t>
      </w:r>
    </w:p>
    <w:p w14:paraId="1FF16E77">
      <w:pPr>
        <w:spacing w:before="155" w:line="227" w:lineRule="auto"/>
        <w:ind w:left="430"/>
        <w:rPr>
          <w:rFonts w:hint="eastAsia" w:ascii="宋体" w:hAnsi="宋体" w:eastAsia="宋体" w:cs="宋体"/>
          <w:color w:val="auto"/>
          <w:spacing w:val="8"/>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8"/>
          <w:sz w:val="20"/>
          <w:szCs w:val="20"/>
          <w:highlight w:val="none"/>
        </w:rPr>
        <w:t>1）响应函（格式见附件）</w:t>
      </w:r>
      <w:r>
        <w:rPr>
          <w:rFonts w:hint="eastAsia" w:ascii="宋体" w:hAnsi="宋体" w:eastAsia="宋体" w:cs="宋体"/>
          <w:b/>
          <w:bCs/>
          <w:color w:val="auto"/>
          <w:spacing w:val="8"/>
          <w:sz w:val="20"/>
          <w:szCs w:val="20"/>
          <w:highlight w:val="none"/>
        </w:rPr>
        <w:t>（必须提供）；</w:t>
      </w:r>
    </w:p>
    <w:p w14:paraId="1B123CF7">
      <w:pPr>
        <w:spacing w:before="155" w:line="227" w:lineRule="auto"/>
        <w:ind w:left="430"/>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（2）磋商报价表（格式见附件）</w:t>
      </w:r>
      <w:r>
        <w:rPr>
          <w:rFonts w:hint="eastAsia" w:ascii="宋体" w:hAnsi="宋体" w:eastAsia="宋体" w:cs="宋体"/>
          <w:b/>
          <w:bCs/>
          <w:color w:val="auto"/>
          <w:spacing w:val="8"/>
          <w:sz w:val="20"/>
          <w:szCs w:val="20"/>
          <w:highlight w:val="none"/>
        </w:rPr>
        <w:t>（必须提供）</w:t>
      </w:r>
      <w:r>
        <w:rPr>
          <w:rFonts w:hint="eastAsia" w:ascii="宋体" w:hAnsi="宋体" w:eastAsia="宋体" w:cs="宋体"/>
          <w:color w:val="auto"/>
          <w:spacing w:val="8"/>
          <w:sz w:val="20"/>
          <w:szCs w:val="20"/>
          <w:highlight w:val="none"/>
        </w:rPr>
        <w:t>；</w:t>
      </w:r>
    </w:p>
    <w:p w14:paraId="56BCD1EF">
      <w:pPr>
        <w:spacing w:before="155" w:line="227" w:lineRule="auto"/>
        <w:ind w:left="430"/>
        <w:rPr>
          <w:rFonts w:hint="eastAsia" w:ascii="宋体" w:hAnsi="宋体" w:eastAsia="宋体" w:cs="宋体"/>
          <w:b/>
          <w:bCs/>
          <w:color w:val="auto"/>
          <w:spacing w:val="8"/>
          <w:sz w:val="20"/>
          <w:szCs w:val="20"/>
          <w:highlight w:val="none"/>
        </w:rPr>
      </w:pP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8"/>
          <w:sz w:val="20"/>
          <w:szCs w:val="20"/>
          <w:highlight w:val="none"/>
          <w:lang w:eastAsia="zh-CN"/>
        </w:rPr>
        <w:t>技术方案</w:t>
      </w:r>
      <w:r>
        <w:rPr>
          <w:rFonts w:hint="eastAsia" w:ascii="宋体" w:hAnsi="宋体" w:eastAsia="宋体" w:cs="宋体"/>
          <w:color w:val="auto"/>
          <w:spacing w:val="8"/>
          <w:sz w:val="20"/>
          <w:szCs w:val="20"/>
          <w:highlight w:val="none"/>
        </w:rPr>
        <w:t xml:space="preserve">（由供应商根据“采购需求 ”要求及评审办法提供，格式自拟） </w:t>
      </w:r>
      <w:r>
        <w:rPr>
          <w:rFonts w:hint="eastAsia" w:ascii="宋体" w:hAnsi="宋体" w:eastAsia="宋体" w:cs="宋体"/>
          <w:b/>
          <w:bCs/>
          <w:color w:val="auto"/>
          <w:spacing w:val="8"/>
          <w:sz w:val="20"/>
          <w:szCs w:val="20"/>
          <w:highlight w:val="none"/>
        </w:rPr>
        <w:t>（必须提</w:t>
      </w:r>
    </w:p>
    <w:p w14:paraId="5F9C847B">
      <w:pPr>
        <w:spacing w:before="155" w:line="227" w:lineRule="auto"/>
        <w:ind w:left="430"/>
        <w:rPr>
          <w:rFonts w:hint="eastAsia" w:ascii="宋体" w:hAnsi="宋体" w:eastAsia="宋体" w:cs="宋体"/>
          <w:b/>
          <w:bCs/>
          <w:color w:val="auto"/>
          <w:spacing w:val="8"/>
          <w:sz w:val="20"/>
          <w:szCs w:val="20"/>
          <w:highlight w:val="none"/>
        </w:rPr>
        <w:sectPr>
          <w:footerReference r:id="rId12" w:type="default"/>
          <w:pgSz w:w="11906" w:h="16839"/>
          <w:pgMar w:top="1431" w:right="1406" w:bottom="1362" w:left="1422" w:header="0" w:footer="1200" w:gutter="0"/>
          <w:cols w:space="720" w:num="1"/>
        </w:sectPr>
      </w:pPr>
    </w:p>
    <w:p w14:paraId="744B3A39">
      <w:pPr>
        <w:spacing w:before="155" w:line="227" w:lineRule="auto"/>
        <w:ind w:left="430"/>
        <w:rPr>
          <w:rFonts w:hint="eastAsia" w:ascii="宋体" w:hAnsi="宋体" w:eastAsia="宋体" w:cs="宋体"/>
          <w:b/>
          <w:bCs/>
          <w:color w:val="auto"/>
          <w:spacing w:val="8"/>
          <w:sz w:val="20"/>
          <w:szCs w:val="20"/>
          <w:highlight w:val="none"/>
        </w:rPr>
      </w:pPr>
      <w:r>
        <w:rPr>
          <w:rFonts w:hint="eastAsia" w:ascii="宋体" w:hAnsi="宋体" w:eastAsia="宋体" w:cs="宋体"/>
          <w:b/>
          <w:bCs/>
          <w:color w:val="auto"/>
          <w:spacing w:val="8"/>
          <w:sz w:val="20"/>
          <w:szCs w:val="20"/>
          <w:highlight w:val="none"/>
        </w:rPr>
        <w:t>供）；</w:t>
      </w:r>
    </w:p>
    <w:p w14:paraId="081FAE53">
      <w:pPr>
        <w:spacing w:before="155" w:line="227" w:lineRule="auto"/>
        <w:ind w:left="430"/>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（4）服务内容及要求、商务要求响应表</w:t>
      </w:r>
      <w:r>
        <w:rPr>
          <w:rFonts w:hint="eastAsia" w:ascii="宋体" w:hAnsi="宋体" w:eastAsia="宋体" w:cs="宋体"/>
          <w:b/>
          <w:bCs/>
          <w:color w:val="auto"/>
          <w:spacing w:val="8"/>
          <w:sz w:val="20"/>
          <w:szCs w:val="20"/>
          <w:highlight w:val="none"/>
        </w:rPr>
        <w:t>（必须提供）</w:t>
      </w:r>
      <w:r>
        <w:rPr>
          <w:rFonts w:hint="eastAsia" w:ascii="宋体" w:hAnsi="宋体" w:eastAsia="宋体" w:cs="宋体"/>
          <w:color w:val="auto"/>
          <w:spacing w:val="8"/>
          <w:sz w:val="20"/>
          <w:szCs w:val="20"/>
          <w:highlight w:val="none"/>
        </w:rPr>
        <w:t>；</w:t>
      </w:r>
    </w:p>
    <w:p w14:paraId="68DE3581">
      <w:pPr>
        <w:spacing w:before="155" w:line="227" w:lineRule="auto"/>
        <w:ind w:left="430"/>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（5）项目实施人员一览表（</w:t>
      </w:r>
      <w:r>
        <w:rPr>
          <w:rFonts w:hint="eastAsia" w:ascii="宋体" w:hAnsi="宋体" w:eastAsia="宋体" w:cs="宋体"/>
          <w:b/>
          <w:bCs/>
          <w:color w:val="auto"/>
          <w:spacing w:val="8"/>
          <w:sz w:val="20"/>
          <w:szCs w:val="20"/>
          <w:highlight w:val="none"/>
        </w:rPr>
        <w:t>如有，请提供）；</w:t>
      </w:r>
    </w:p>
    <w:p w14:paraId="2497FBB6">
      <w:pPr>
        <w:spacing w:before="155" w:line="227" w:lineRule="auto"/>
        <w:ind w:left="430"/>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（6）供应商针对本项目的服务承诺书（由供应商根据“采购需求 ”要求及评审办法提供，格式自拟）</w:t>
      </w:r>
      <w:r>
        <w:rPr>
          <w:rFonts w:hint="eastAsia" w:ascii="宋体" w:hAnsi="宋体" w:eastAsia="宋体" w:cs="宋体"/>
          <w:b/>
          <w:bCs/>
          <w:color w:val="auto"/>
          <w:spacing w:val="8"/>
          <w:sz w:val="20"/>
          <w:szCs w:val="20"/>
          <w:highlight w:val="none"/>
        </w:rPr>
        <w:t>（必须提供）</w:t>
      </w:r>
      <w:r>
        <w:rPr>
          <w:rFonts w:hint="eastAsia" w:ascii="宋体" w:hAnsi="宋体" w:eastAsia="宋体" w:cs="宋体"/>
          <w:color w:val="auto"/>
          <w:spacing w:val="8"/>
          <w:sz w:val="20"/>
          <w:szCs w:val="20"/>
          <w:highlight w:val="none"/>
        </w:rPr>
        <w:t>。</w:t>
      </w:r>
    </w:p>
    <w:p w14:paraId="52A809AE">
      <w:pPr>
        <w:spacing w:before="155" w:line="227" w:lineRule="auto"/>
        <w:ind w:left="436"/>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4"/>
          <w:sz w:val="20"/>
          <w:szCs w:val="20"/>
          <w:highlight w:val="none"/>
        </w:rPr>
        <w:t>11.2.1.3</w:t>
      </w:r>
      <w:r>
        <w:rPr>
          <w:rFonts w:hint="eastAsia" w:ascii="宋体" w:hAnsi="宋体" w:eastAsia="宋体" w:cs="宋体"/>
          <w:b/>
          <w:bCs/>
          <w:color w:val="auto"/>
          <w:spacing w:val="4"/>
          <w:sz w:val="20"/>
          <w:szCs w:val="20"/>
          <w:highlight w:val="none"/>
        </w:rPr>
        <w:fldChar w:fldCharType="end"/>
      </w:r>
      <w:r>
        <w:rPr>
          <w:rFonts w:hint="eastAsia" w:ascii="宋体" w:hAnsi="宋体" w:eastAsia="宋体" w:cs="宋体"/>
          <w:color w:val="auto"/>
          <w:spacing w:val="-38"/>
          <w:sz w:val="20"/>
          <w:szCs w:val="20"/>
          <w:highlight w:val="none"/>
        </w:rPr>
        <w:t xml:space="preserve"> </w:t>
      </w:r>
      <w:r>
        <w:rPr>
          <w:rFonts w:hint="eastAsia" w:ascii="宋体" w:hAnsi="宋体" w:eastAsia="宋体" w:cs="宋体"/>
          <w:b/>
          <w:bCs/>
          <w:color w:val="auto"/>
          <w:spacing w:val="4"/>
          <w:sz w:val="20"/>
          <w:szCs w:val="20"/>
          <w:highlight w:val="none"/>
        </w:rPr>
        <w:t>其他有效证明材料</w:t>
      </w:r>
    </w:p>
    <w:p w14:paraId="16D9CD20">
      <w:pPr>
        <w:spacing w:before="272"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（1）供应商</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lang w:eastAsia="zh-CN"/>
        </w:rPr>
        <w:t>2021年以来相关业绩</w:t>
      </w:r>
      <w:r>
        <w:rPr>
          <w:rFonts w:hint="eastAsia" w:ascii="宋体" w:hAnsi="宋体" w:eastAsia="宋体" w:cs="宋体"/>
          <w:color w:val="auto"/>
          <w:spacing w:val="8"/>
          <w:sz w:val="20"/>
          <w:szCs w:val="20"/>
          <w:highlight w:val="none"/>
        </w:rPr>
        <w:t>的证明材料复</w:t>
      </w:r>
      <w:r>
        <w:rPr>
          <w:rFonts w:hint="eastAsia" w:ascii="宋体" w:hAnsi="宋体" w:eastAsia="宋体" w:cs="宋体"/>
          <w:color w:val="auto"/>
          <w:spacing w:val="7"/>
          <w:sz w:val="20"/>
          <w:szCs w:val="20"/>
          <w:highlight w:val="none"/>
        </w:rPr>
        <w:t>印件</w:t>
      </w:r>
      <w:r>
        <w:rPr>
          <w:rFonts w:hint="eastAsia" w:ascii="宋体" w:hAnsi="宋体" w:eastAsia="宋体" w:cs="宋体"/>
          <w:b/>
          <w:bCs/>
          <w:color w:val="auto"/>
          <w:spacing w:val="7"/>
          <w:sz w:val="20"/>
          <w:szCs w:val="20"/>
          <w:highlight w:val="none"/>
        </w:rPr>
        <w:t>（如有，请提供</w:t>
      </w:r>
      <w:r>
        <w:rPr>
          <w:rFonts w:hint="eastAsia" w:ascii="宋体" w:hAnsi="宋体" w:eastAsia="宋体" w:cs="宋体"/>
          <w:b/>
          <w:bCs/>
          <w:color w:val="auto"/>
          <w:spacing w:val="-3"/>
          <w:sz w:val="20"/>
          <w:szCs w:val="20"/>
          <w:highlight w:val="none"/>
        </w:rPr>
        <w:t>）；</w:t>
      </w:r>
    </w:p>
    <w:p w14:paraId="0B2DFECC">
      <w:pPr>
        <w:spacing w:before="155"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（2）供应商相关获奖证书、认证证书等复印件</w:t>
      </w:r>
      <w:r>
        <w:rPr>
          <w:rFonts w:hint="eastAsia" w:ascii="宋体" w:hAnsi="宋体" w:eastAsia="宋体" w:cs="宋体"/>
          <w:b/>
          <w:bCs/>
          <w:color w:val="auto"/>
          <w:spacing w:val="8"/>
          <w:sz w:val="20"/>
          <w:szCs w:val="20"/>
          <w:highlight w:val="none"/>
        </w:rPr>
        <w:t>（如有，请提供</w:t>
      </w:r>
      <w:r>
        <w:rPr>
          <w:rFonts w:hint="eastAsia" w:ascii="宋体" w:hAnsi="宋体" w:eastAsia="宋体" w:cs="宋体"/>
          <w:b/>
          <w:bCs/>
          <w:color w:val="auto"/>
          <w:spacing w:val="-2"/>
          <w:sz w:val="20"/>
          <w:szCs w:val="20"/>
          <w:highlight w:val="none"/>
        </w:rPr>
        <w:t>）；</w:t>
      </w:r>
    </w:p>
    <w:p w14:paraId="1070C6ED">
      <w:pPr>
        <w:spacing w:before="156" w:line="297" w:lineRule="auto"/>
        <w:ind w:left="420" w:firstLine="10"/>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（3）供应商可结合本项目的评审办法视自身情况自行提交其它相关证明材料</w:t>
      </w:r>
      <w:r>
        <w:rPr>
          <w:rFonts w:hint="eastAsia" w:ascii="宋体" w:hAnsi="宋体" w:eastAsia="宋体" w:cs="宋体"/>
          <w:b/>
          <w:bCs/>
          <w:color w:val="auto"/>
          <w:spacing w:val="3"/>
          <w:sz w:val="20"/>
          <w:szCs w:val="20"/>
          <w:highlight w:val="none"/>
        </w:rPr>
        <w:t>（如有，请提供）</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7"/>
          <w:sz w:val="20"/>
          <w:szCs w:val="20"/>
          <w:highlight w:val="none"/>
        </w:rPr>
        <w:t xml:space="preserve"> </w:t>
      </w:r>
      <w:r>
        <w:rPr>
          <w:rFonts w:hint="eastAsia" w:ascii="宋体" w:hAnsi="宋体" w:eastAsia="宋体" w:cs="宋体"/>
          <w:b/>
          <w:bCs/>
          <w:color w:val="auto"/>
          <w:spacing w:val="8"/>
          <w:sz w:val="20"/>
          <w:szCs w:val="20"/>
          <w:highlight w:val="none"/>
        </w:rPr>
        <w:t>供应商提供的以上相关证明材料属于“必须提供</w:t>
      </w:r>
      <w:r>
        <w:rPr>
          <w:rFonts w:hint="eastAsia" w:ascii="宋体" w:hAnsi="宋体" w:eastAsia="宋体" w:cs="宋体"/>
          <w:color w:val="auto"/>
          <w:spacing w:val="-67"/>
          <w:sz w:val="20"/>
          <w:szCs w:val="20"/>
          <w:highlight w:val="none"/>
        </w:rPr>
        <w:t xml:space="preserve"> </w:t>
      </w:r>
      <w:r>
        <w:rPr>
          <w:rFonts w:hint="eastAsia" w:ascii="宋体" w:hAnsi="宋体" w:eastAsia="宋体" w:cs="宋体"/>
          <w:b/>
          <w:bCs/>
          <w:color w:val="auto"/>
          <w:spacing w:val="8"/>
          <w:sz w:val="20"/>
          <w:szCs w:val="20"/>
          <w:highlight w:val="none"/>
        </w:rPr>
        <w:t>”的文件应加盖磋商供应商公章（</w:t>
      </w:r>
      <w:r>
        <w:rPr>
          <w:rFonts w:hint="eastAsia" w:ascii="宋体" w:hAnsi="宋体" w:eastAsia="宋体" w:cs="宋体"/>
          <w:b/>
          <w:bCs/>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b/>
          <w:bCs/>
          <w:color w:val="auto"/>
          <w:spacing w:val="8"/>
          <w:sz w:val="20"/>
          <w:szCs w:val="20"/>
          <w:highlight w:val="none"/>
        </w:rPr>
        <w:t>签章）/</w:t>
      </w:r>
    </w:p>
    <w:p w14:paraId="3A2A6510">
      <w:pPr>
        <w:spacing w:before="155" w:line="227" w:lineRule="auto"/>
        <w:ind w:left="35"/>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自然人签字或个人</w:t>
      </w:r>
      <w:r>
        <w:rPr>
          <w:rFonts w:hint="eastAsia" w:ascii="宋体" w:hAnsi="宋体" w:eastAsia="宋体" w:cs="宋体"/>
          <w:color w:val="auto"/>
          <w:spacing w:val="-35"/>
          <w:sz w:val="20"/>
          <w:szCs w:val="20"/>
          <w:highlight w:val="none"/>
        </w:rPr>
        <w:t xml:space="preserve"> </w:t>
      </w:r>
      <w:r>
        <w:rPr>
          <w:rFonts w:hint="eastAsia" w:ascii="宋体" w:hAnsi="宋体" w:eastAsia="宋体" w:cs="宋体"/>
          <w:b/>
          <w:bCs/>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b/>
          <w:bCs/>
          <w:color w:val="auto"/>
          <w:spacing w:val="5"/>
          <w:sz w:val="20"/>
          <w:szCs w:val="20"/>
          <w:highlight w:val="none"/>
        </w:rPr>
        <w:t>签章，否则响应无效。</w:t>
      </w:r>
    </w:p>
    <w:p w14:paraId="4181113D">
      <w:pPr>
        <w:spacing w:before="155" w:line="227" w:lineRule="auto"/>
        <w:ind w:left="43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11.3 供应商应按竞争性磋商文件第六章“响应文件（格式）</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7"/>
          <w:sz w:val="20"/>
          <w:szCs w:val="20"/>
          <w:highlight w:val="none"/>
        </w:rPr>
        <w:t>”编制响应文件。</w:t>
      </w:r>
    </w:p>
    <w:p w14:paraId="335413E1">
      <w:pPr>
        <w:spacing w:before="152" w:line="228" w:lineRule="auto"/>
        <w:ind w:left="420"/>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特别说明：</w:t>
      </w:r>
    </w:p>
    <w:p w14:paraId="3B2496B5">
      <w:pPr>
        <w:spacing w:before="154" w:line="362" w:lineRule="auto"/>
        <w:ind w:right="73" w:firstLine="430"/>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（1）响应文件（电子响应文件</w:t>
      </w:r>
      <w:r>
        <w:rPr>
          <w:rFonts w:hint="eastAsia" w:ascii="宋体" w:hAnsi="宋体" w:eastAsia="宋体" w:cs="宋体"/>
          <w:b/>
          <w:bCs/>
          <w:color w:val="auto"/>
          <w:spacing w:val="7"/>
          <w:sz w:val="20"/>
          <w:szCs w:val="20"/>
          <w:highlight w:val="none"/>
        </w:rPr>
        <w:t>），</w:t>
      </w:r>
      <w:r>
        <w:rPr>
          <w:rFonts w:hint="eastAsia" w:ascii="宋体" w:hAnsi="宋体" w:eastAsia="宋体" w:cs="宋体"/>
          <w:b/>
          <w:bCs/>
          <w:color w:val="auto"/>
          <w:spacing w:val="9"/>
          <w:sz w:val="20"/>
          <w:szCs w:val="20"/>
          <w:highlight w:val="none"/>
        </w:rPr>
        <w:t>其中电子响应</w:t>
      </w:r>
      <w:r>
        <w:rPr>
          <w:rFonts w:hint="eastAsia" w:ascii="宋体" w:hAnsi="宋体" w:eastAsia="宋体" w:cs="宋体"/>
          <w:b/>
          <w:bCs/>
          <w:color w:val="auto"/>
          <w:spacing w:val="8"/>
          <w:sz w:val="20"/>
          <w:szCs w:val="20"/>
          <w:highlight w:val="none"/>
        </w:rPr>
        <w:t>文件中所须加盖公章部分均采用</w:t>
      </w:r>
      <w:r>
        <w:rPr>
          <w:rFonts w:hint="eastAsia" w:ascii="宋体" w:hAnsi="宋体" w:eastAsia="宋体" w:cs="宋体"/>
          <w:b/>
          <w:bCs/>
          <w:color w:val="auto"/>
          <w:sz w:val="20"/>
          <w:szCs w:val="20"/>
          <w:highlight w:val="none"/>
        </w:rPr>
        <w:t>CA</w:t>
      </w:r>
      <w:r>
        <w:rPr>
          <w:rFonts w:hint="eastAsia" w:ascii="宋体" w:hAnsi="宋体" w:eastAsia="宋体" w:cs="宋体"/>
          <w:color w:val="auto"/>
          <w:spacing w:val="-37"/>
          <w:sz w:val="20"/>
          <w:szCs w:val="20"/>
          <w:highlight w:val="none"/>
        </w:rPr>
        <w:t xml:space="preserve"> </w:t>
      </w:r>
      <w:r>
        <w:rPr>
          <w:rFonts w:hint="eastAsia" w:ascii="宋体" w:hAnsi="宋体" w:eastAsia="宋体" w:cs="宋体"/>
          <w:b/>
          <w:bCs/>
          <w:color w:val="auto"/>
          <w:spacing w:val="8"/>
          <w:sz w:val="20"/>
          <w:szCs w:val="20"/>
          <w:highlight w:val="none"/>
        </w:rPr>
        <w:t>签章。若</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磋商文件中有专门标注的某关联点，并要求供应商在电子投标系统</w:t>
      </w:r>
      <w:r>
        <w:rPr>
          <w:rFonts w:hint="eastAsia" w:ascii="宋体" w:hAnsi="宋体" w:eastAsia="宋体" w:cs="宋体"/>
          <w:b/>
          <w:bCs/>
          <w:color w:val="auto"/>
          <w:spacing w:val="7"/>
          <w:sz w:val="20"/>
          <w:szCs w:val="20"/>
          <w:highlight w:val="none"/>
        </w:rPr>
        <w:t>中作出磋商响应的，如供应商未</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对关联点进行响应或者在响应文件其它内容进行描述，造成电子评</w:t>
      </w:r>
      <w:r>
        <w:rPr>
          <w:rFonts w:hint="eastAsia" w:ascii="宋体" w:hAnsi="宋体" w:eastAsia="宋体" w:cs="宋体"/>
          <w:b/>
          <w:bCs/>
          <w:color w:val="auto"/>
          <w:spacing w:val="7"/>
          <w:sz w:val="20"/>
          <w:szCs w:val="20"/>
          <w:highlight w:val="none"/>
        </w:rPr>
        <w:t>审不能查询的责任由供应商自行</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2"/>
          <w:sz w:val="20"/>
          <w:szCs w:val="20"/>
          <w:highlight w:val="none"/>
        </w:rPr>
        <w:t>承担。</w:t>
      </w:r>
    </w:p>
    <w:p w14:paraId="31B678F6">
      <w:pPr>
        <w:spacing w:before="31" w:line="351" w:lineRule="auto"/>
        <w:ind w:left="7" w:right="71" w:firstLine="423"/>
        <w:rPr>
          <w:rFonts w:hint="eastAsia" w:ascii="宋体" w:hAnsi="宋体" w:eastAsia="宋体" w:cs="宋体"/>
          <w:color w:val="auto"/>
          <w:sz w:val="20"/>
          <w:szCs w:val="20"/>
          <w:highlight w:val="none"/>
        </w:rPr>
      </w:pPr>
      <w:r>
        <w:rPr>
          <w:rFonts w:hint="eastAsia" w:ascii="宋体" w:hAnsi="宋体" w:eastAsia="宋体" w:cs="宋体"/>
          <w:b/>
          <w:bCs/>
          <w:color w:val="auto"/>
          <w:spacing w:val="10"/>
          <w:sz w:val="20"/>
          <w:szCs w:val="20"/>
          <w:highlight w:val="none"/>
        </w:rPr>
        <w:t>（2）磋商文件要求法定代表人（负责人）或委托代理人签字的部分必须签字然后</w:t>
      </w:r>
      <w:r>
        <w:rPr>
          <w:rFonts w:hint="eastAsia" w:ascii="宋体" w:hAnsi="宋体" w:eastAsia="宋体" w:cs="宋体"/>
          <w:b/>
          <w:bCs/>
          <w:color w:val="auto"/>
          <w:spacing w:val="9"/>
          <w:sz w:val="20"/>
          <w:szCs w:val="20"/>
          <w:highlight w:val="none"/>
        </w:rPr>
        <w:t>扫描或者拍</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照做成</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z w:val="20"/>
          <w:szCs w:val="20"/>
          <w:highlight w:val="none"/>
        </w:rPr>
        <w:t>pdf</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pacing w:val="7"/>
          <w:sz w:val="20"/>
          <w:szCs w:val="20"/>
          <w:highlight w:val="none"/>
        </w:rPr>
        <w:t>格式上传（或加盖个人</w:t>
      </w:r>
      <w:r>
        <w:rPr>
          <w:rFonts w:hint="eastAsia" w:ascii="宋体" w:hAnsi="宋体" w:eastAsia="宋体" w:cs="宋体"/>
          <w:color w:val="auto"/>
          <w:spacing w:val="-40"/>
          <w:sz w:val="20"/>
          <w:szCs w:val="20"/>
          <w:highlight w:val="none"/>
        </w:rPr>
        <w:t xml:space="preserve"> </w:t>
      </w:r>
      <w:r>
        <w:rPr>
          <w:rFonts w:hint="eastAsia" w:ascii="宋体" w:hAnsi="宋体" w:eastAsia="宋体" w:cs="宋体"/>
          <w:b/>
          <w:bCs/>
          <w:color w:val="auto"/>
          <w:sz w:val="20"/>
          <w:szCs w:val="20"/>
          <w:highlight w:val="none"/>
        </w:rPr>
        <w:t>CA</w:t>
      </w:r>
      <w:r>
        <w:rPr>
          <w:rFonts w:hint="eastAsia" w:ascii="宋体" w:hAnsi="宋体" w:eastAsia="宋体" w:cs="宋体"/>
          <w:color w:val="auto"/>
          <w:spacing w:val="-40"/>
          <w:sz w:val="20"/>
          <w:szCs w:val="20"/>
          <w:highlight w:val="none"/>
        </w:rPr>
        <w:t xml:space="preserve"> </w:t>
      </w:r>
      <w:r>
        <w:rPr>
          <w:rFonts w:hint="eastAsia" w:ascii="宋体" w:hAnsi="宋体" w:eastAsia="宋体" w:cs="宋体"/>
          <w:b/>
          <w:bCs/>
          <w:color w:val="auto"/>
          <w:spacing w:val="7"/>
          <w:sz w:val="20"/>
          <w:szCs w:val="20"/>
          <w:highlight w:val="none"/>
        </w:rPr>
        <w:t>签章</w:t>
      </w:r>
      <w:r>
        <w:rPr>
          <w:rFonts w:hint="eastAsia" w:ascii="宋体" w:hAnsi="宋体" w:eastAsia="宋体" w:cs="宋体"/>
          <w:b/>
          <w:bCs/>
          <w:color w:val="auto"/>
          <w:spacing w:val="17"/>
          <w:sz w:val="20"/>
          <w:szCs w:val="20"/>
          <w:highlight w:val="none"/>
        </w:rPr>
        <w:t>），</w:t>
      </w:r>
      <w:r>
        <w:rPr>
          <w:rFonts w:hint="eastAsia" w:ascii="宋体" w:hAnsi="宋体" w:eastAsia="宋体" w:cs="宋体"/>
          <w:b/>
          <w:bCs/>
          <w:color w:val="auto"/>
          <w:spacing w:val="7"/>
          <w:sz w:val="20"/>
          <w:szCs w:val="20"/>
          <w:highlight w:val="none"/>
        </w:rPr>
        <w:t>无签字的视为响应无效。</w:t>
      </w:r>
    </w:p>
    <w:p w14:paraId="573B8580">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12. 响应文件的语言及计量</w:t>
      </w:r>
    </w:p>
    <w:p w14:paraId="4E73A484">
      <w:pPr>
        <w:spacing w:before="152" w:line="322" w:lineRule="auto"/>
        <w:ind w:right="16" w:firstLine="43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12.1 响应文件以及供应商与采购代理机</w:t>
      </w:r>
      <w:r>
        <w:rPr>
          <w:rFonts w:hint="eastAsia" w:ascii="宋体" w:hAnsi="宋体" w:eastAsia="宋体" w:cs="宋体"/>
          <w:color w:val="auto"/>
          <w:spacing w:val="6"/>
          <w:sz w:val="20"/>
          <w:szCs w:val="20"/>
          <w:highlight w:val="none"/>
        </w:rPr>
        <w:t>构就有关磋商事宜的所有来往函电，均应以中文汉语书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写。供应商提交的支持文件和印刷的文献可以使用别的语言，但其相应内容必须附有中文翻译文本，</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在解释响应文件时以中文翻译文本为主。</w:t>
      </w:r>
    </w:p>
    <w:p w14:paraId="1627A3DF">
      <w:pPr>
        <w:spacing w:before="156" w:line="297" w:lineRule="auto"/>
        <w:ind w:left="1" w:right="73" w:firstLine="43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12.2 磋商计量单位，磋商文件已有明确</w:t>
      </w:r>
      <w:r>
        <w:rPr>
          <w:rFonts w:hint="eastAsia" w:ascii="宋体" w:hAnsi="宋体" w:eastAsia="宋体" w:cs="宋体"/>
          <w:color w:val="auto"/>
          <w:spacing w:val="6"/>
          <w:sz w:val="20"/>
          <w:szCs w:val="20"/>
          <w:highlight w:val="none"/>
        </w:rPr>
        <w:t>规定的，使用磋商文件规定的计量单位；磋商文件没有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规定的，应采用中华人民共和国法定计量单位（货币单位：人民币元</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9"/>
          <w:sz w:val="20"/>
          <w:szCs w:val="20"/>
          <w:highlight w:val="none"/>
        </w:rPr>
        <w:t>否则视同未响应。</w:t>
      </w:r>
    </w:p>
    <w:p w14:paraId="392964C6">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13. 磋商报价及采购预算金额</w:t>
      </w:r>
    </w:p>
    <w:p w14:paraId="41FC04A9">
      <w:pPr>
        <w:pStyle w:val="15"/>
        <w:spacing w:before="176" w:line="370" w:lineRule="auto"/>
        <w:ind w:left="112" w:firstLine="15"/>
        <w:rPr>
          <w:rFonts w:hint="eastAsia" w:ascii="宋体" w:hAnsi="宋体" w:eastAsia="宋体" w:cs="宋体"/>
          <w:color w:val="auto"/>
          <w:highlight w:val="none"/>
        </w:rPr>
      </w:pPr>
      <w:r>
        <w:rPr>
          <w:rFonts w:hint="eastAsia" w:ascii="宋体" w:hAnsi="宋体" w:eastAsia="宋体" w:cs="宋体"/>
          <w:color w:val="auto"/>
          <w:spacing w:val="7"/>
          <w:sz w:val="20"/>
          <w:szCs w:val="20"/>
          <w:highlight w:val="none"/>
        </w:rPr>
        <w:t>13.1</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7"/>
          <w:sz w:val="20"/>
          <w:szCs w:val="20"/>
          <w:highlight w:val="none"/>
        </w:rPr>
        <w:t>磋商报价应按磋商文件中相关附表格式</w:t>
      </w:r>
      <w:r>
        <w:rPr>
          <w:rFonts w:hint="eastAsia" w:ascii="宋体" w:hAnsi="宋体" w:eastAsia="宋体" w:cs="宋体"/>
          <w:color w:val="auto"/>
          <w:spacing w:val="7"/>
          <w:sz w:val="20"/>
          <w:szCs w:val="20"/>
          <w:highlight w:val="none"/>
        </w:rPr>
        <w:t>填写。</w:t>
      </w:r>
      <w:r>
        <w:rPr>
          <w:rFonts w:hint="eastAsia" w:ascii="宋体" w:hAnsi="宋体" w:eastAsia="宋体" w:cs="宋体"/>
          <w:b/>
          <w:bCs/>
          <w:color w:val="auto"/>
          <w:spacing w:val="5"/>
          <w:highlight w:val="none"/>
        </w:rPr>
        <w:t>采购预算金额（人民币</w:t>
      </w:r>
      <w:r>
        <w:rPr>
          <w:rFonts w:hint="eastAsia" w:ascii="宋体" w:hAnsi="宋体" w:eastAsia="宋体" w:cs="宋体"/>
          <w:b/>
          <w:bCs/>
          <w:color w:val="auto"/>
          <w:spacing w:val="-37"/>
          <w:highlight w:val="none"/>
        </w:rPr>
        <w:t>）：</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6"/>
          <w:highlight w:val="none"/>
          <w:lang w:val="en-US" w:eastAsia="zh-CN"/>
        </w:rPr>
        <w:t>玖拾捌万柒仟壹佰捌拾玖元捌角肆分（￥987189.84元）</w:t>
      </w:r>
      <w:r>
        <w:rPr>
          <w:rFonts w:hint="eastAsia" w:ascii="宋体" w:hAnsi="宋体" w:eastAsia="宋体" w:cs="宋体"/>
          <w:color w:val="auto"/>
          <w:spacing w:val="5"/>
          <w:highlight w:val="none"/>
          <w:lang w:val="en-US" w:eastAsia="zh-CN"/>
        </w:rPr>
        <w:t>。</w:t>
      </w:r>
      <w:r>
        <w:rPr>
          <w:rFonts w:hint="eastAsia" w:ascii="宋体" w:hAnsi="宋体" w:eastAsia="宋体" w:cs="宋体"/>
          <w:color w:val="auto"/>
          <w:spacing w:val="12"/>
          <w:highlight w:val="none"/>
        </w:rPr>
        <w:t>供应商报价超出采购</w:t>
      </w:r>
      <w:r>
        <w:rPr>
          <w:rFonts w:hint="eastAsia" w:ascii="宋体" w:hAnsi="宋体" w:eastAsia="宋体" w:cs="宋体"/>
          <w:color w:val="auto"/>
          <w:spacing w:val="12"/>
          <w:highlight w:val="none"/>
          <w:lang w:val="en-US" w:eastAsia="zh-CN"/>
        </w:rPr>
        <w:t>预算金额</w:t>
      </w:r>
      <w:r>
        <w:rPr>
          <w:rFonts w:hint="eastAsia" w:ascii="宋体" w:hAnsi="宋体" w:eastAsia="宋体" w:cs="宋体"/>
          <w:color w:val="auto"/>
          <w:spacing w:val="12"/>
          <w:highlight w:val="none"/>
        </w:rPr>
        <w:t>的，响应文件</w:t>
      </w:r>
      <w:r>
        <w:rPr>
          <w:rFonts w:hint="eastAsia" w:ascii="宋体" w:hAnsi="宋体" w:eastAsia="宋体" w:cs="宋体"/>
          <w:color w:val="auto"/>
          <w:spacing w:val="11"/>
          <w:highlight w:val="none"/>
        </w:rPr>
        <w:t>按无效处理。</w:t>
      </w:r>
    </w:p>
    <w:p w14:paraId="74F7C28B">
      <w:pPr>
        <w:spacing w:before="2" w:line="298" w:lineRule="auto"/>
        <w:ind w:right="70" w:firstLine="43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13.2</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7"/>
          <w:sz w:val="20"/>
          <w:szCs w:val="20"/>
          <w:highlight w:val="none"/>
        </w:rPr>
        <w:t>供应商必须就“采购需求</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”中所竞所有内容作完整唯一报价，否则，其响应文件</w:t>
      </w:r>
      <w:r>
        <w:rPr>
          <w:rFonts w:hint="eastAsia" w:ascii="宋体" w:hAnsi="宋体" w:eastAsia="宋体" w:cs="宋体"/>
          <w:color w:val="auto"/>
          <w:spacing w:val="6"/>
          <w:sz w:val="20"/>
          <w:szCs w:val="20"/>
          <w:highlight w:val="none"/>
        </w:rPr>
        <w:t>无效。响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应文件只允许有一个报价，有选择的或有条件的报价将不予接受。</w:t>
      </w:r>
    </w:p>
    <w:p w14:paraId="682201CC">
      <w:pPr>
        <w:spacing w:before="155" w:line="298" w:lineRule="auto"/>
        <w:ind w:left="3" w:right="70" w:firstLine="43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13.3 磋商报价应包括本次采购范围内组织协</w:t>
      </w:r>
      <w:r>
        <w:rPr>
          <w:rFonts w:hint="eastAsia" w:ascii="宋体" w:hAnsi="宋体" w:eastAsia="宋体" w:cs="宋体"/>
          <w:color w:val="auto"/>
          <w:spacing w:val="6"/>
          <w:sz w:val="20"/>
          <w:szCs w:val="20"/>
          <w:highlight w:val="none"/>
        </w:rPr>
        <w:t>调、邀请所有嘉宾、差旅、翻译、设备、人工、培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训、运输、保险、利润、各项税金、政策性文件规定及合同包含的所</w:t>
      </w:r>
      <w:r>
        <w:rPr>
          <w:rFonts w:hint="eastAsia" w:ascii="宋体" w:hAnsi="宋体" w:eastAsia="宋体" w:cs="宋体"/>
          <w:color w:val="auto"/>
          <w:spacing w:val="9"/>
          <w:sz w:val="20"/>
          <w:szCs w:val="20"/>
          <w:highlight w:val="none"/>
        </w:rPr>
        <w:t>有风险、责任等完成本项目的</w:t>
      </w:r>
    </w:p>
    <w:p w14:paraId="184EE734">
      <w:pPr>
        <w:spacing w:line="298" w:lineRule="auto"/>
        <w:rPr>
          <w:rFonts w:hint="eastAsia" w:ascii="宋体" w:hAnsi="宋体" w:eastAsia="宋体" w:cs="宋体"/>
          <w:color w:val="auto"/>
          <w:sz w:val="20"/>
          <w:szCs w:val="20"/>
          <w:highlight w:val="none"/>
        </w:rPr>
        <w:sectPr>
          <w:footerReference r:id="rId13" w:type="default"/>
          <w:pgSz w:w="11906" w:h="16839"/>
          <w:pgMar w:top="1431" w:right="1387" w:bottom="1362" w:left="1423" w:header="0" w:footer="1200" w:gutter="0"/>
          <w:cols w:space="720" w:num="1"/>
        </w:sectPr>
      </w:pPr>
    </w:p>
    <w:p w14:paraId="609C6B40">
      <w:pPr>
        <w:spacing w:before="125" w:line="226" w:lineRule="auto"/>
        <w:ind w:left="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各项应有费用等全部费用；投标人综合考虑在报价中。</w:t>
      </w:r>
    </w:p>
    <w:p w14:paraId="4EE5C4B1">
      <w:pPr>
        <w:spacing w:before="138" w:line="337" w:lineRule="auto"/>
        <w:ind w:left="18" w:right="160" w:firstLine="41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供应商应在规定时间内在“广西政府采购云平台</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7"/>
          <w:sz w:val="20"/>
          <w:szCs w:val="20"/>
          <w:highlight w:val="none"/>
        </w:rPr>
        <w:t>”在线提交最后报价，其最后</w:t>
      </w:r>
      <w:r>
        <w:rPr>
          <w:rFonts w:hint="eastAsia" w:ascii="宋体" w:hAnsi="宋体" w:eastAsia="宋体" w:cs="宋体"/>
          <w:color w:val="auto"/>
          <w:spacing w:val="6"/>
          <w:sz w:val="20"/>
          <w:szCs w:val="20"/>
          <w:highlight w:val="none"/>
        </w:rPr>
        <w:t>报价不得超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出最高限价；磋商过程中磋商文件未作实质性变动的，</w:t>
      </w:r>
      <w:r>
        <w:rPr>
          <w:rFonts w:hint="eastAsia" w:ascii="宋体" w:hAnsi="宋体" w:eastAsia="宋体" w:cs="宋体"/>
          <w:b/>
          <w:bCs/>
          <w:color w:val="auto"/>
          <w:spacing w:val="8"/>
          <w:sz w:val="20"/>
          <w:szCs w:val="20"/>
          <w:highlight w:val="none"/>
        </w:rPr>
        <w:t>最后报价不得超过首次报价。</w:t>
      </w:r>
    </w:p>
    <w:p w14:paraId="057AE7C6">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14. 响应文件有效期</w:t>
      </w:r>
    </w:p>
    <w:p w14:paraId="2C17A802">
      <w:pPr>
        <w:spacing w:before="151" w:line="228" w:lineRule="auto"/>
        <w:ind w:left="436"/>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 响应文件有效期：响应文件递交截止时间之日起</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90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天，有效期不足的响应文件将被拒绝。</w:t>
      </w:r>
    </w:p>
    <w:p w14:paraId="6DD0A16E">
      <w:pPr>
        <w:spacing w:before="155" w:line="298" w:lineRule="auto"/>
        <w:ind w:right="160" w:firstLine="436"/>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14.2</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出现特殊情况下，需要延长响应文件有效期的，采购代理机构书面通知供应商</w:t>
      </w:r>
      <w:r>
        <w:rPr>
          <w:rFonts w:hint="eastAsia" w:ascii="宋体" w:hAnsi="宋体" w:eastAsia="宋体" w:cs="宋体"/>
          <w:color w:val="auto"/>
          <w:spacing w:val="5"/>
          <w:sz w:val="20"/>
          <w:szCs w:val="20"/>
          <w:highlight w:val="none"/>
        </w:rPr>
        <w:t>延长响应文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件有效期。供应商同意延长的，但不能修改响</w:t>
      </w:r>
      <w:r>
        <w:rPr>
          <w:rFonts w:hint="eastAsia" w:ascii="宋体" w:hAnsi="宋体" w:eastAsia="宋体" w:cs="宋体"/>
          <w:color w:val="auto"/>
          <w:spacing w:val="9"/>
          <w:sz w:val="20"/>
          <w:szCs w:val="20"/>
          <w:highlight w:val="none"/>
        </w:rPr>
        <w:t>应文件。供应商拒绝延长的，其响应文件无效。</w:t>
      </w:r>
    </w:p>
    <w:p w14:paraId="7DEF4586">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15. 保证金</w:t>
      </w:r>
    </w:p>
    <w:p w14:paraId="23997047">
      <w:pPr>
        <w:spacing w:before="153" w:line="227"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本项目无需缴纳磋商保证金。</w:t>
      </w:r>
    </w:p>
    <w:p w14:paraId="085FEFFF">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16. 竞争性磋商响应文件的制作</w:t>
      </w:r>
    </w:p>
    <w:p w14:paraId="3B358ED0">
      <w:pPr>
        <w:spacing w:before="151" w:line="299" w:lineRule="auto"/>
        <w:ind w:right="157" w:firstLine="436"/>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磋商供应商制作电子响应文件前，应登录“广西政府采购云平台</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6"/>
          <w:sz w:val="20"/>
          <w:szCs w:val="20"/>
          <w:highlight w:val="none"/>
        </w:rPr>
        <w:t>”进行“</w:t>
      </w:r>
      <w:r>
        <w:rPr>
          <w:rFonts w:hint="eastAsia" w:ascii="宋体" w:hAnsi="宋体" w:eastAsia="宋体" w:cs="宋体"/>
          <w:color w:val="auto"/>
          <w:spacing w:val="-63"/>
          <w:sz w:val="20"/>
          <w:szCs w:val="20"/>
          <w:highlight w:val="none"/>
        </w:rPr>
        <w:t xml:space="preserve"> </w:t>
      </w:r>
      <w:r>
        <w:rPr>
          <w:rFonts w:hint="eastAsia" w:ascii="宋体" w:hAnsi="宋体" w:eastAsia="宋体" w:cs="宋体"/>
          <w:color w:val="auto"/>
          <w:spacing w:val="6"/>
          <w:sz w:val="20"/>
          <w:szCs w:val="20"/>
          <w:highlight w:val="none"/>
        </w:rPr>
        <w:t>申请获取采购文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9"/>
          <w:sz w:val="20"/>
          <w:szCs w:val="20"/>
          <w:highlight w:val="none"/>
        </w:rPr>
        <w:t>”操作，否则，有可能导致无法在线编制响应文件并参与投标，其不利后果由</w:t>
      </w:r>
      <w:r>
        <w:rPr>
          <w:rFonts w:hint="eastAsia" w:ascii="宋体" w:hAnsi="宋体" w:eastAsia="宋体" w:cs="宋体"/>
          <w:color w:val="auto"/>
          <w:spacing w:val="8"/>
          <w:sz w:val="20"/>
          <w:szCs w:val="20"/>
          <w:highlight w:val="none"/>
        </w:rPr>
        <w:t>投标人自行承担。</w:t>
      </w:r>
    </w:p>
    <w:p w14:paraId="1FE89243">
      <w:pPr>
        <w:spacing w:before="157" w:line="345" w:lineRule="auto"/>
        <w:ind w:left="3" w:firstLine="432"/>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 xml:space="preserve">电子磋商响应文件中须加盖供应商公章部分均采用 </w:t>
      </w:r>
      <w:r>
        <w:rPr>
          <w:rFonts w:hint="eastAsia" w:ascii="宋体" w:hAnsi="宋体" w:eastAsia="宋体" w:cs="宋体"/>
          <w:color w:val="auto"/>
          <w:sz w:val="20"/>
          <w:szCs w:val="20"/>
          <w:highlight w:val="none"/>
        </w:rPr>
        <w:t>CA</w:t>
      </w:r>
      <w:r>
        <w:rPr>
          <w:rFonts w:hint="eastAsia" w:ascii="宋体" w:hAnsi="宋体" w:eastAsia="宋体" w:cs="宋体"/>
          <w:color w:val="auto"/>
          <w:spacing w:val="6"/>
          <w:sz w:val="20"/>
          <w:szCs w:val="20"/>
          <w:highlight w:val="none"/>
        </w:rPr>
        <w:t xml:space="preserve"> 签章，并</w:t>
      </w:r>
      <w:r>
        <w:rPr>
          <w:rFonts w:hint="eastAsia" w:ascii="宋体" w:hAnsi="宋体" w:eastAsia="宋体" w:cs="宋体"/>
          <w:color w:val="auto"/>
          <w:spacing w:val="5"/>
          <w:sz w:val="20"/>
          <w:szCs w:val="20"/>
          <w:highlight w:val="none"/>
        </w:rPr>
        <w:t>根据“政府采购项目电子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交易管理操作指南-供应商</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”及本磋商文件规定的</w:t>
      </w:r>
      <w:r>
        <w:rPr>
          <w:rFonts w:hint="eastAsia" w:ascii="宋体" w:hAnsi="宋体" w:eastAsia="宋体" w:cs="宋体"/>
          <w:color w:val="auto"/>
          <w:spacing w:val="5"/>
          <w:sz w:val="20"/>
          <w:szCs w:val="20"/>
          <w:highlight w:val="none"/>
        </w:rPr>
        <w:t>格式和顺序编制电子磋商响应文件并进行关联定位，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以便磋商小组在评审时，点击评分项可直接定位到该评分项内容。如</w:t>
      </w:r>
      <w:r>
        <w:rPr>
          <w:rFonts w:hint="eastAsia" w:ascii="宋体" w:hAnsi="宋体" w:eastAsia="宋体" w:cs="宋体"/>
          <w:color w:val="auto"/>
          <w:spacing w:val="9"/>
          <w:sz w:val="20"/>
          <w:szCs w:val="20"/>
          <w:highlight w:val="none"/>
        </w:rPr>
        <w:t>对磋商文件的某项要求，供应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商的电子磋商响应文件未能关联定位提供相应的内容与其对应，则磋</w:t>
      </w:r>
      <w:r>
        <w:rPr>
          <w:rFonts w:hint="eastAsia" w:ascii="宋体" w:hAnsi="宋体" w:eastAsia="宋体" w:cs="宋体"/>
          <w:color w:val="auto"/>
          <w:spacing w:val="9"/>
          <w:sz w:val="20"/>
          <w:szCs w:val="20"/>
          <w:highlight w:val="none"/>
        </w:rPr>
        <w:t>商小组在评审时如做出对供应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商不利的评审由供应商自行承担。</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9"/>
          <w:sz w:val="20"/>
          <w:szCs w:val="20"/>
          <w:highlight w:val="none"/>
        </w:rPr>
        <w:t>电子磋商响应文件如内容不完整、编排</w:t>
      </w:r>
      <w:r>
        <w:rPr>
          <w:rFonts w:hint="eastAsia" w:ascii="宋体" w:hAnsi="宋体" w:eastAsia="宋体" w:cs="宋体"/>
          <w:color w:val="auto"/>
          <w:spacing w:val="8"/>
          <w:sz w:val="20"/>
          <w:szCs w:val="20"/>
          <w:highlight w:val="none"/>
        </w:rPr>
        <w:t>混乱导致磋商响应文件被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误读、漏读，或者在按采购文件规定的部位查找不到相关内容的，由供应商自行承担。</w:t>
      </w:r>
    </w:p>
    <w:p w14:paraId="5589B263">
      <w:pPr>
        <w:spacing w:before="153" w:line="322" w:lineRule="auto"/>
        <w:ind w:right="157" w:firstLine="436"/>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16.3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0"/>
          <w:sz w:val="20"/>
          <w:szCs w:val="20"/>
          <w:highlight w:val="none"/>
        </w:rPr>
        <w:t>供应商法人（负责人）或授权代表持有广西政府采购云平台个人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10"/>
          <w:sz w:val="20"/>
          <w:szCs w:val="20"/>
          <w:highlight w:val="none"/>
        </w:rPr>
        <w:t>签章</w:t>
      </w:r>
      <w:r>
        <w:rPr>
          <w:rFonts w:hint="eastAsia" w:ascii="宋体" w:hAnsi="宋体" w:eastAsia="宋体" w:cs="宋体"/>
          <w:color w:val="auto"/>
          <w:spacing w:val="9"/>
          <w:sz w:val="20"/>
          <w:szCs w:val="20"/>
          <w:highlight w:val="none"/>
        </w:rPr>
        <w:t>的，应在响应文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件中涉及到签字的位置使用个人</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10"/>
          <w:sz w:val="20"/>
          <w:szCs w:val="20"/>
          <w:highlight w:val="none"/>
        </w:rPr>
        <w:t>签章，没有办理广西</w:t>
      </w:r>
      <w:r>
        <w:rPr>
          <w:rFonts w:hint="eastAsia" w:ascii="宋体" w:hAnsi="宋体" w:eastAsia="宋体" w:cs="宋体"/>
          <w:color w:val="auto"/>
          <w:spacing w:val="9"/>
          <w:sz w:val="20"/>
          <w:szCs w:val="20"/>
          <w:highlight w:val="none"/>
        </w:rPr>
        <w:t>政府采购云平台个人</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签章的可在响应文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件中涉及到签字的位置手写签字后扫描或者拍</w:t>
      </w:r>
      <w:r>
        <w:rPr>
          <w:rFonts w:hint="eastAsia" w:ascii="宋体" w:hAnsi="宋体" w:eastAsia="宋体" w:cs="宋体"/>
          <w:color w:val="auto"/>
          <w:spacing w:val="9"/>
          <w:sz w:val="20"/>
          <w:szCs w:val="20"/>
          <w:highlight w:val="none"/>
        </w:rPr>
        <w:t xml:space="preserve">照做成 </w:t>
      </w:r>
      <w:r>
        <w:rPr>
          <w:rFonts w:hint="eastAsia" w:ascii="宋体" w:hAnsi="宋体" w:eastAsia="宋体" w:cs="宋体"/>
          <w:color w:val="auto"/>
          <w:sz w:val="20"/>
          <w:szCs w:val="20"/>
          <w:highlight w:val="none"/>
        </w:rPr>
        <w:t>PDF</w:t>
      </w:r>
      <w:r>
        <w:rPr>
          <w:rFonts w:hint="eastAsia" w:ascii="宋体" w:hAnsi="宋体" w:eastAsia="宋体" w:cs="宋体"/>
          <w:color w:val="auto"/>
          <w:spacing w:val="9"/>
          <w:sz w:val="20"/>
          <w:szCs w:val="20"/>
          <w:highlight w:val="none"/>
        </w:rPr>
        <w:t xml:space="preserve"> 的格式上传即可。</w:t>
      </w:r>
    </w:p>
    <w:p w14:paraId="59212EDC">
      <w:pPr>
        <w:spacing w:before="156" w:line="297" w:lineRule="auto"/>
        <w:ind w:right="157" w:firstLine="435"/>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16.4 磋商响应文件不得涂改，若有修改错漏处，须法定代表人（负责人）或授权委托人</w:t>
      </w:r>
      <w:r>
        <w:rPr>
          <w:rFonts w:hint="eastAsia" w:ascii="宋体" w:hAnsi="宋体" w:eastAsia="宋体" w:cs="宋体"/>
          <w:color w:val="auto"/>
          <w:spacing w:val="1"/>
          <w:sz w:val="20"/>
          <w:szCs w:val="20"/>
          <w:highlight w:val="none"/>
        </w:rPr>
        <w:t>签字（或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个人</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签章）。磋商响应文件因字迹潦草或表达不清所引起的后果由供应商负责。</w:t>
      </w:r>
    </w:p>
    <w:p w14:paraId="4E61E40C">
      <w:pPr>
        <w:spacing w:before="155" w:line="228" w:lineRule="auto"/>
        <w:ind w:left="436"/>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磋商前准备</w:t>
      </w:r>
    </w:p>
    <w:p w14:paraId="1FE70439">
      <w:pPr>
        <w:spacing w:before="154" w:line="298" w:lineRule="auto"/>
        <w:ind w:left="12" w:right="160" w:firstLine="42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16.5.1</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本项目实行在线磋商，采用电子磋商响应文件。若供应商参与磋商，自行承担磋商一切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费用。</w:t>
      </w:r>
    </w:p>
    <w:p w14:paraId="618A881F">
      <w:pPr>
        <w:spacing w:before="152" w:line="322" w:lineRule="auto"/>
        <w:ind w:left="2" w:right="157" w:firstLine="433"/>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16.5.2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各供应商应在截标前应确保成为广西政府采购云平台正式注册</w:t>
      </w:r>
      <w:r>
        <w:rPr>
          <w:rFonts w:hint="eastAsia" w:ascii="宋体" w:hAnsi="宋体" w:eastAsia="宋体" w:cs="宋体"/>
          <w:color w:val="auto"/>
          <w:spacing w:val="9"/>
          <w:sz w:val="20"/>
          <w:szCs w:val="20"/>
          <w:highlight w:val="none"/>
        </w:rPr>
        <w:t xml:space="preserve">入库供应商，并完成 </w:t>
      </w:r>
      <w:r>
        <w:rPr>
          <w:rFonts w:hint="eastAsia" w:ascii="宋体" w:hAnsi="宋体" w:eastAsia="宋体" w:cs="宋体"/>
          <w:color w:val="auto"/>
          <w:sz w:val="20"/>
          <w:szCs w:val="20"/>
          <w:highlight w:val="none"/>
        </w:rPr>
        <w:t xml:space="preserve">CA </w:t>
      </w:r>
      <w:r>
        <w:rPr>
          <w:rFonts w:hint="eastAsia" w:ascii="宋体" w:hAnsi="宋体" w:eastAsia="宋体" w:cs="宋体"/>
          <w:color w:val="auto"/>
          <w:spacing w:val="10"/>
          <w:sz w:val="20"/>
          <w:szCs w:val="20"/>
          <w:highlight w:val="none"/>
        </w:rPr>
        <w:t xml:space="preserve">数字证书申领。因未注册入库、未办理 </w:t>
      </w:r>
      <w:r>
        <w:rPr>
          <w:rFonts w:hint="eastAsia" w:ascii="宋体" w:hAnsi="宋体" w:eastAsia="宋体" w:cs="宋体"/>
          <w:color w:val="auto"/>
          <w:sz w:val="20"/>
          <w:szCs w:val="20"/>
          <w:highlight w:val="none"/>
        </w:rPr>
        <w:t>CA</w:t>
      </w:r>
      <w:r>
        <w:rPr>
          <w:rFonts w:hint="eastAsia" w:ascii="宋体" w:hAnsi="宋体" w:eastAsia="宋体" w:cs="宋体"/>
          <w:color w:val="auto"/>
          <w:spacing w:val="10"/>
          <w:sz w:val="20"/>
          <w:szCs w:val="20"/>
          <w:highlight w:val="none"/>
        </w:rPr>
        <w:t xml:space="preserve"> 数字证书等原因造成无法磋商或</w:t>
      </w:r>
      <w:r>
        <w:rPr>
          <w:rFonts w:hint="eastAsia" w:ascii="宋体" w:hAnsi="宋体" w:eastAsia="宋体" w:cs="宋体"/>
          <w:color w:val="auto"/>
          <w:spacing w:val="9"/>
          <w:sz w:val="20"/>
          <w:szCs w:val="20"/>
          <w:highlight w:val="none"/>
        </w:rPr>
        <w:t>磋商失败等后果由供应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商自行承担。</w:t>
      </w:r>
    </w:p>
    <w:p w14:paraId="107A8F11">
      <w:pPr>
        <w:spacing w:before="154" w:line="322" w:lineRule="auto"/>
        <w:ind w:left="5" w:right="156" w:firstLine="43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16.5.3</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 xml:space="preserve">供应商将广西政府采购云平台电子交易客户端下载、安装完成后，可通过账号密码或 </w:t>
      </w:r>
      <w:r>
        <w:rPr>
          <w:rFonts w:hint="eastAsia" w:ascii="宋体" w:hAnsi="宋体" w:eastAsia="宋体" w:cs="宋体"/>
          <w:color w:val="auto"/>
          <w:sz w:val="20"/>
          <w:szCs w:val="20"/>
          <w:highlight w:val="none"/>
        </w:rPr>
        <w:t xml:space="preserve">CA </w:t>
      </w:r>
      <w:r>
        <w:rPr>
          <w:rFonts w:hint="eastAsia" w:ascii="宋体" w:hAnsi="宋体" w:eastAsia="宋体" w:cs="宋体"/>
          <w:color w:val="auto"/>
          <w:spacing w:val="10"/>
          <w:sz w:val="20"/>
          <w:szCs w:val="20"/>
          <w:highlight w:val="none"/>
        </w:rPr>
        <w:t>登录客户端进行响应文件制作。客户端请至网站下载专区查看，如有</w:t>
      </w:r>
      <w:r>
        <w:rPr>
          <w:rFonts w:hint="eastAsia" w:ascii="宋体" w:hAnsi="宋体" w:eastAsia="宋体" w:cs="宋体"/>
          <w:color w:val="auto"/>
          <w:spacing w:val="9"/>
          <w:sz w:val="20"/>
          <w:szCs w:val="20"/>
          <w:highlight w:val="none"/>
        </w:rPr>
        <w:t>问题可拨打广西政府采购云平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台客户服务热线</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95763</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6"/>
          <w:sz w:val="20"/>
          <w:szCs w:val="20"/>
          <w:highlight w:val="none"/>
        </w:rPr>
        <w:t>进行咨询。</w:t>
      </w:r>
    </w:p>
    <w:p w14:paraId="44E14C2F">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17. 响应文件的修改和撤回</w:t>
      </w:r>
    </w:p>
    <w:p w14:paraId="4F31E237">
      <w:pPr>
        <w:spacing w:before="153" w:line="345" w:lineRule="auto"/>
        <w:ind w:firstLine="43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17.1 响应文件递交截止时间前可以撤</w:t>
      </w:r>
      <w:r>
        <w:rPr>
          <w:rFonts w:hint="eastAsia" w:ascii="宋体" w:hAnsi="宋体" w:eastAsia="宋体" w:cs="宋体"/>
          <w:color w:val="auto"/>
          <w:spacing w:val="5"/>
          <w:sz w:val="20"/>
          <w:szCs w:val="20"/>
          <w:highlight w:val="none"/>
        </w:rPr>
        <w:t>回电子磋商响应文件。补充或者修改电子磋商响应文件的，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应当先行撤回原文件，补充、修改后重新传输递交，</w:t>
      </w:r>
      <w:r>
        <w:rPr>
          <w:rFonts w:hint="eastAsia" w:ascii="宋体" w:hAnsi="宋体" w:eastAsia="宋体" w:cs="宋体"/>
          <w:color w:val="auto"/>
          <w:spacing w:val="9"/>
          <w:sz w:val="20"/>
          <w:szCs w:val="20"/>
          <w:highlight w:val="none"/>
        </w:rPr>
        <w:t>磋商响应文件递交截止时间前未完成传输的，</w:t>
      </w:r>
    </w:p>
    <w:p w14:paraId="6C508A36">
      <w:pPr>
        <w:spacing w:line="345" w:lineRule="auto"/>
        <w:rPr>
          <w:rFonts w:hint="eastAsia" w:ascii="宋体" w:hAnsi="宋体" w:eastAsia="宋体" w:cs="宋体"/>
          <w:color w:val="auto"/>
          <w:sz w:val="20"/>
          <w:szCs w:val="20"/>
          <w:highlight w:val="none"/>
        </w:rPr>
        <w:sectPr>
          <w:footerReference r:id="rId14" w:type="default"/>
          <w:pgSz w:w="11906" w:h="16839"/>
          <w:pgMar w:top="1431" w:right="1301" w:bottom="1362" w:left="1423" w:header="0" w:footer="1200" w:gutter="0"/>
          <w:cols w:space="720" w:num="1"/>
        </w:sectPr>
      </w:pPr>
    </w:p>
    <w:p w14:paraId="096D68F1">
      <w:pPr>
        <w:spacing w:before="125" w:line="228" w:lineRule="auto"/>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视为撤回磋商响应文件。</w:t>
      </w:r>
    </w:p>
    <w:p w14:paraId="515E55CC">
      <w:pPr>
        <w:spacing w:before="154" w:line="227"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17.2 在响应文件递交截止时间后的响应文件有效期内，供应商不得撤回其响应文件。</w:t>
      </w:r>
    </w:p>
    <w:p w14:paraId="1E30C1AB">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18. 响应文件的递交和解密</w:t>
      </w:r>
    </w:p>
    <w:p w14:paraId="6FCE1915">
      <w:pPr>
        <w:spacing w:before="151" w:line="334" w:lineRule="auto"/>
        <w:ind w:right="70" w:firstLine="43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18.1</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4"/>
          <w:sz w:val="20"/>
          <w:szCs w:val="20"/>
          <w:highlight w:val="none"/>
        </w:rPr>
        <w:t>响应文件递交截止时间：于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4"/>
          <w:sz w:val="20"/>
          <w:szCs w:val="20"/>
          <w:highlight w:val="none"/>
          <w:u w:val="single" w:color="auto"/>
        </w:rPr>
        <w:t>2024</w:t>
      </w:r>
      <w:r>
        <w:rPr>
          <w:rFonts w:hint="eastAsia" w:ascii="宋体" w:hAnsi="宋体" w:eastAsia="宋体" w:cs="宋体"/>
          <w:color w:val="auto"/>
          <w:spacing w:val="-37"/>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年</w:t>
      </w:r>
      <w:r>
        <w:rPr>
          <w:rFonts w:hint="eastAsia" w:ascii="宋体" w:hAnsi="宋体" w:eastAsia="宋体" w:cs="宋体"/>
          <w:color w:val="auto"/>
          <w:spacing w:val="-35"/>
          <w:sz w:val="20"/>
          <w:szCs w:val="20"/>
          <w:highlight w:val="none"/>
          <w:u w:val="single" w:color="auto"/>
          <w:lang w:val="en-US" w:eastAsia="zh-CN"/>
        </w:rPr>
        <w:t>12</w:t>
      </w:r>
      <w:r>
        <w:rPr>
          <w:rFonts w:hint="eastAsia" w:ascii="宋体" w:hAnsi="宋体" w:eastAsia="宋体" w:cs="宋体"/>
          <w:color w:val="auto"/>
          <w:spacing w:val="4"/>
          <w:sz w:val="20"/>
          <w:szCs w:val="20"/>
          <w:highlight w:val="none"/>
          <w:u w:val="single" w:color="auto"/>
        </w:rPr>
        <w:t>月</w:t>
      </w:r>
      <w:r>
        <w:rPr>
          <w:rFonts w:hint="eastAsia" w:ascii="宋体" w:hAnsi="宋体" w:eastAsia="宋体" w:cs="宋体"/>
          <w:color w:val="auto"/>
          <w:spacing w:val="-21"/>
          <w:sz w:val="20"/>
          <w:szCs w:val="20"/>
          <w:highlight w:val="none"/>
          <w:u w:val="single" w:color="auto"/>
          <w:lang w:val="en-US" w:eastAsia="zh-CN"/>
        </w:rPr>
        <w:t>24</w:t>
      </w:r>
      <w:r>
        <w:rPr>
          <w:rFonts w:hint="eastAsia" w:ascii="宋体" w:hAnsi="宋体" w:eastAsia="宋体" w:cs="宋体"/>
          <w:color w:val="auto"/>
          <w:spacing w:val="4"/>
          <w:sz w:val="20"/>
          <w:szCs w:val="20"/>
          <w:highlight w:val="none"/>
          <w:u w:val="single" w:color="auto"/>
        </w:rPr>
        <w:t>日</w:t>
      </w:r>
      <w:r>
        <w:rPr>
          <w:rFonts w:hint="eastAsia" w:ascii="宋体" w:hAnsi="宋体" w:eastAsia="宋体" w:cs="宋体"/>
          <w:color w:val="auto"/>
          <w:spacing w:val="-36"/>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09</w:t>
      </w:r>
      <w:r>
        <w:rPr>
          <w:rFonts w:hint="eastAsia" w:ascii="宋体" w:hAnsi="宋体" w:eastAsia="宋体" w:cs="宋体"/>
          <w:color w:val="auto"/>
          <w:spacing w:val="-28"/>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时</w:t>
      </w:r>
      <w:r>
        <w:rPr>
          <w:rFonts w:hint="eastAsia" w:ascii="宋体" w:hAnsi="宋体" w:eastAsia="宋体" w:cs="宋体"/>
          <w:color w:val="auto"/>
          <w:spacing w:val="-32"/>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30</w:t>
      </w:r>
      <w:r>
        <w:rPr>
          <w:rFonts w:hint="eastAsia" w:ascii="宋体" w:hAnsi="宋体" w:eastAsia="宋体" w:cs="宋体"/>
          <w:color w:val="auto"/>
          <w:spacing w:val="-36"/>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分</w:t>
      </w:r>
      <w:r>
        <w:rPr>
          <w:rFonts w:hint="eastAsia" w:ascii="宋体" w:hAnsi="宋体" w:eastAsia="宋体" w:cs="宋体"/>
          <w:color w:val="auto"/>
          <w:spacing w:val="4"/>
          <w:sz w:val="20"/>
          <w:szCs w:val="20"/>
          <w:highlight w:val="none"/>
        </w:rPr>
        <w:t>之前将电子磋商响应文件上传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到广西政府采购云平台。应按照本项目磋商文件和广西政府采购云平台的要求编制</w:t>
      </w:r>
      <w:r>
        <w:rPr>
          <w:rFonts w:hint="eastAsia" w:ascii="宋体" w:hAnsi="宋体" w:eastAsia="宋体" w:cs="宋体"/>
          <w:color w:val="auto"/>
          <w:spacing w:val="9"/>
          <w:sz w:val="20"/>
          <w:szCs w:val="20"/>
          <w:highlight w:val="none"/>
        </w:rPr>
        <w:t>、加密传输磋商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响应文件。供应商在使用系统进行投标的过程中遇到涉及平台使用的任何问题</w:t>
      </w:r>
      <w:r>
        <w:rPr>
          <w:rFonts w:hint="eastAsia" w:ascii="宋体" w:hAnsi="宋体" w:eastAsia="宋体" w:cs="宋体"/>
          <w:color w:val="auto"/>
          <w:spacing w:val="9"/>
          <w:sz w:val="20"/>
          <w:szCs w:val="20"/>
          <w:highlight w:val="none"/>
        </w:rPr>
        <w:t>，可致电广西政府采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购云平台技术支持热线咨询，联系方式：95763。</w:t>
      </w:r>
    </w:p>
    <w:p w14:paraId="393F84BD">
      <w:pPr>
        <w:spacing w:before="153" w:line="228"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18.2</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3"/>
          <w:sz w:val="20"/>
          <w:szCs w:val="20"/>
          <w:highlight w:val="none"/>
        </w:rPr>
        <w:t>磋商响应文件解密时间：截标时间后</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3"/>
          <w:sz w:val="20"/>
          <w:szCs w:val="20"/>
          <w:highlight w:val="none"/>
          <w:u w:val="single" w:color="auto"/>
        </w:rPr>
        <w:t>30</w:t>
      </w:r>
      <w:r>
        <w:rPr>
          <w:rFonts w:hint="eastAsia" w:ascii="宋体" w:hAnsi="宋体" w:eastAsia="宋体" w:cs="宋体"/>
          <w:color w:val="auto"/>
          <w:spacing w:val="-33"/>
          <w:sz w:val="20"/>
          <w:szCs w:val="20"/>
          <w:highlight w:val="none"/>
          <w:u w:val="single" w:color="auto"/>
        </w:rPr>
        <w:t xml:space="preserve"> </w:t>
      </w:r>
      <w:r>
        <w:rPr>
          <w:rFonts w:hint="eastAsia" w:ascii="宋体" w:hAnsi="宋体" w:eastAsia="宋体" w:cs="宋体"/>
          <w:color w:val="auto"/>
          <w:spacing w:val="3"/>
          <w:sz w:val="20"/>
          <w:szCs w:val="20"/>
          <w:highlight w:val="none"/>
        </w:rPr>
        <w:t>分钟内（</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3"/>
          <w:sz w:val="20"/>
          <w:szCs w:val="20"/>
          <w:highlight w:val="none"/>
          <w:u w:val="single" w:color="auto"/>
        </w:rPr>
        <w:t>2024</w:t>
      </w:r>
      <w:r>
        <w:rPr>
          <w:rFonts w:hint="eastAsia" w:ascii="宋体" w:hAnsi="宋体" w:eastAsia="宋体" w:cs="宋体"/>
          <w:color w:val="auto"/>
          <w:spacing w:val="-37"/>
          <w:sz w:val="20"/>
          <w:szCs w:val="20"/>
          <w:highlight w:val="none"/>
          <w:u w:val="single" w:color="auto"/>
        </w:rPr>
        <w:t xml:space="preserve"> </w:t>
      </w:r>
      <w:r>
        <w:rPr>
          <w:rFonts w:hint="eastAsia" w:ascii="宋体" w:hAnsi="宋体" w:eastAsia="宋体" w:cs="宋体"/>
          <w:color w:val="auto"/>
          <w:spacing w:val="10"/>
          <w:sz w:val="20"/>
          <w:szCs w:val="20"/>
          <w:highlight w:val="none"/>
          <w:u w:val="single"/>
        </w:rPr>
        <w:t>年</w:t>
      </w:r>
      <w:r>
        <w:rPr>
          <w:rFonts w:hint="eastAsia" w:ascii="宋体" w:hAnsi="宋体" w:eastAsia="宋体" w:cs="宋体"/>
          <w:color w:val="auto"/>
          <w:spacing w:val="10"/>
          <w:sz w:val="20"/>
          <w:szCs w:val="20"/>
          <w:highlight w:val="none"/>
          <w:u w:val="single"/>
          <w:lang w:val="en-US" w:eastAsia="zh-CN"/>
        </w:rPr>
        <w:t>12</w:t>
      </w:r>
      <w:r>
        <w:rPr>
          <w:rFonts w:hint="eastAsia" w:ascii="宋体" w:hAnsi="宋体" w:eastAsia="宋体" w:cs="宋体"/>
          <w:color w:val="auto"/>
          <w:spacing w:val="10"/>
          <w:sz w:val="20"/>
          <w:szCs w:val="20"/>
          <w:highlight w:val="none"/>
          <w:u w:val="single"/>
        </w:rPr>
        <w:t>月</w:t>
      </w:r>
      <w:r>
        <w:rPr>
          <w:rFonts w:hint="eastAsia" w:ascii="宋体" w:hAnsi="宋体" w:eastAsia="宋体" w:cs="宋体"/>
          <w:color w:val="auto"/>
          <w:spacing w:val="10"/>
          <w:sz w:val="20"/>
          <w:szCs w:val="20"/>
          <w:highlight w:val="none"/>
          <w:u w:val="single"/>
          <w:lang w:val="en-US" w:eastAsia="zh-CN"/>
        </w:rPr>
        <w:t>24</w:t>
      </w:r>
      <w:r>
        <w:rPr>
          <w:rFonts w:hint="eastAsia" w:ascii="宋体" w:hAnsi="宋体" w:eastAsia="宋体" w:cs="宋体"/>
          <w:color w:val="auto"/>
          <w:spacing w:val="10"/>
          <w:sz w:val="20"/>
          <w:szCs w:val="20"/>
          <w:highlight w:val="none"/>
          <w:u w:val="single"/>
        </w:rPr>
        <w:t xml:space="preserve">日 </w:t>
      </w:r>
      <w:r>
        <w:rPr>
          <w:rFonts w:hint="eastAsia" w:ascii="宋体" w:hAnsi="宋体" w:eastAsia="宋体" w:cs="宋体"/>
          <w:color w:val="auto"/>
          <w:spacing w:val="3"/>
          <w:sz w:val="20"/>
          <w:szCs w:val="20"/>
          <w:highlight w:val="none"/>
          <w:u w:val="single" w:color="auto"/>
        </w:rPr>
        <w:t>09</w:t>
      </w:r>
      <w:r>
        <w:rPr>
          <w:rFonts w:hint="eastAsia" w:ascii="宋体" w:hAnsi="宋体" w:eastAsia="宋体" w:cs="宋体"/>
          <w:color w:val="auto"/>
          <w:spacing w:val="-25"/>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时</w:t>
      </w:r>
      <w:r>
        <w:rPr>
          <w:rFonts w:hint="eastAsia" w:ascii="宋体" w:hAnsi="宋体" w:eastAsia="宋体" w:cs="宋体"/>
          <w:color w:val="auto"/>
          <w:spacing w:val="-31"/>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30</w:t>
      </w:r>
      <w:r>
        <w:rPr>
          <w:rFonts w:hint="eastAsia" w:ascii="宋体" w:hAnsi="宋体" w:eastAsia="宋体" w:cs="宋体"/>
          <w:color w:val="auto"/>
          <w:spacing w:val="-35"/>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分至</w:t>
      </w:r>
      <w:r>
        <w:rPr>
          <w:rFonts w:hint="eastAsia" w:ascii="宋体" w:hAnsi="宋体" w:eastAsia="宋体" w:cs="宋体"/>
          <w:color w:val="auto"/>
          <w:spacing w:val="-19"/>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10</w:t>
      </w:r>
      <w:r>
        <w:rPr>
          <w:rFonts w:hint="eastAsia" w:ascii="宋体" w:hAnsi="宋体" w:eastAsia="宋体" w:cs="宋体"/>
          <w:color w:val="auto"/>
          <w:spacing w:val="-28"/>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时</w:t>
      </w:r>
    </w:p>
    <w:p w14:paraId="01AEA3D6">
      <w:pPr>
        <w:spacing w:before="156" w:line="345" w:lineRule="auto"/>
        <w:ind w:left="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u w:val="single" w:color="auto"/>
        </w:rPr>
        <w:t>00</w:t>
      </w:r>
      <w:r>
        <w:rPr>
          <w:rFonts w:hint="eastAsia" w:ascii="宋体" w:hAnsi="宋体" w:eastAsia="宋体" w:cs="宋体"/>
          <w:color w:val="auto"/>
          <w:spacing w:val="-23"/>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分</w:t>
      </w:r>
      <w:r>
        <w:rPr>
          <w:rFonts w:hint="eastAsia" w:ascii="宋体" w:hAnsi="宋体" w:eastAsia="宋体" w:cs="宋体"/>
          <w:color w:val="auto"/>
          <w:spacing w:val="4"/>
          <w:sz w:val="20"/>
          <w:szCs w:val="20"/>
          <w:highlight w:val="none"/>
        </w:rPr>
        <w:t>)磋商供应商可以登录广西政府采购云平台，用“项目采购-开标评标</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4"/>
          <w:sz w:val="20"/>
          <w:szCs w:val="20"/>
          <w:highlight w:val="none"/>
        </w:rPr>
        <w:t>”功能进行解密磋商文件。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若磋商供应商在规定时间内无法解密或解密失败，可以以</w:t>
      </w:r>
      <w:r>
        <w:rPr>
          <w:rFonts w:hint="eastAsia" w:ascii="宋体" w:hAnsi="宋体" w:eastAsia="宋体" w:cs="宋体"/>
          <w:color w:val="auto"/>
          <w:spacing w:val="9"/>
          <w:sz w:val="20"/>
          <w:szCs w:val="20"/>
          <w:highlight w:val="none"/>
        </w:rPr>
        <w:t>电子备份磋商响应文件作为依据</w:t>
      </w:r>
      <w:r>
        <w:rPr>
          <w:rFonts w:hint="eastAsia" w:ascii="宋体" w:hAnsi="宋体" w:eastAsia="宋体" w:cs="宋体"/>
          <w:b/>
          <w:bCs/>
          <w:color w:val="auto"/>
          <w:spacing w:val="9"/>
          <w:sz w:val="20"/>
          <w:szCs w:val="20"/>
          <w:highlight w:val="none"/>
        </w:rPr>
        <w:t>【在接到</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无法解密或解密失败的通知后，磋商供应商可根据自身实际情况按</w:t>
      </w:r>
      <w:r>
        <w:rPr>
          <w:rFonts w:hint="eastAsia" w:ascii="宋体" w:hAnsi="宋体" w:eastAsia="宋体" w:cs="宋体"/>
          <w:b/>
          <w:bCs/>
          <w:color w:val="auto"/>
          <w:spacing w:val="7"/>
          <w:sz w:val="20"/>
          <w:szCs w:val="20"/>
          <w:highlight w:val="none"/>
        </w:rPr>
        <w:t>通知时要求的时间到桂林市公共</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资源交易中</w:t>
      </w:r>
      <w:r>
        <w:rPr>
          <w:rFonts w:hint="eastAsia" w:ascii="宋体" w:hAnsi="宋体" w:eastAsia="宋体" w:cs="宋体"/>
          <w:b/>
          <w:bCs/>
          <w:color w:val="auto"/>
          <w:spacing w:val="7"/>
          <w:sz w:val="20"/>
          <w:szCs w:val="20"/>
          <w:highlight w:val="none"/>
        </w:rPr>
        <w:t>心</w:t>
      </w:r>
      <w:r>
        <w:rPr>
          <w:rFonts w:hint="eastAsia" w:ascii="宋体" w:hAnsi="宋体" w:eastAsia="宋体" w:cs="宋体"/>
          <w:b/>
          <w:bCs/>
          <w:color w:val="auto"/>
          <w:spacing w:val="-32"/>
          <w:sz w:val="20"/>
          <w:szCs w:val="20"/>
          <w:highlight w:val="none"/>
          <w:lang w:val="en-US" w:eastAsia="zh-CN"/>
        </w:rPr>
        <w:t>8</w:t>
      </w:r>
      <w:r>
        <w:rPr>
          <w:rFonts w:hint="eastAsia" w:ascii="宋体" w:hAnsi="宋体" w:eastAsia="宋体" w:cs="宋体"/>
          <w:b/>
          <w:bCs/>
          <w:color w:val="auto"/>
          <w:spacing w:val="7"/>
          <w:sz w:val="20"/>
          <w:szCs w:val="20"/>
          <w:highlight w:val="none"/>
          <w:u w:val="single" w:color="auto"/>
          <w:lang w:eastAsia="zh-CN"/>
        </w:rPr>
        <w:t>号开标仓</w:t>
      </w:r>
      <w:r>
        <w:rPr>
          <w:rFonts w:hint="eastAsia" w:ascii="宋体" w:hAnsi="宋体" w:eastAsia="宋体" w:cs="宋体"/>
          <w:b/>
          <w:bCs/>
          <w:color w:val="auto"/>
          <w:spacing w:val="7"/>
          <w:sz w:val="20"/>
          <w:szCs w:val="20"/>
          <w:highlight w:val="none"/>
        </w:rPr>
        <w:t>现场提交或以电子邮件的形式（以通知时所告知的电子</w:t>
      </w:r>
      <w:r>
        <w:rPr>
          <w:rFonts w:hint="eastAsia" w:ascii="宋体" w:hAnsi="宋体" w:eastAsia="宋体" w:cs="宋体"/>
          <w:b/>
          <w:bCs/>
          <w:color w:val="auto"/>
          <w:spacing w:val="6"/>
          <w:sz w:val="20"/>
          <w:szCs w:val="20"/>
          <w:highlight w:val="none"/>
        </w:rPr>
        <w:t>邮箱地址为准）提</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9"/>
          <w:sz w:val="20"/>
          <w:szCs w:val="20"/>
          <w:highlight w:val="none"/>
        </w:rPr>
        <w:t>交电子备份磋商响应文件】</w:t>
      </w:r>
      <w:r>
        <w:rPr>
          <w:rFonts w:hint="eastAsia" w:ascii="宋体" w:hAnsi="宋体" w:eastAsia="宋体" w:cs="宋体"/>
          <w:color w:val="auto"/>
          <w:spacing w:val="9"/>
          <w:sz w:val="20"/>
          <w:szCs w:val="20"/>
          <w:highlight w:val="none"/>
        </w:rPr>
        <w:t>，若磋商供应商在规定时间内无法解密或解密失败且未提供电子备份磋</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9"/>
          <w:sz w:val="20"/>
          <w:szCs w:val="20"/>
          <w:highlight w:val="none"/>
        </w:rPr>
        <w:t>商响应文件的(包含提供的电子备份文件无效或无法解密的情况)，视为响应文件撤回。</w:t>
      </w:r>
    </w:p>
    <w:p w14:paraId="657F0B05">
      <w:pPr>
        <w:spacing w:before="155" w:line="227"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18.3 除竞争性磋商文件另有规定外，供应商所递交的响应文件不予退还。</w:t>
      </w:r>
    </w:p>
    <w:p w14:paraId="16156503">
      <w:pPr>
        <w:spacing w:before="152" w:line="228"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18.4</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4"/>
          <w:sz w:val="20"/>
          <w:szCs w:val="20"/>
          <w:highlight w:val="none"/>
        </w:rPr>
        <w:t>电子响应文件的相关说明</w:t>
      </w:r>
    </w:p>
    <w:p w14:paraId="25589558">
      <w:pPr>
        <w:spacing w:before="154" w:line="341" w:lineRule="auto"/>
        <w:ind w:right="70" w:firstLine="43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（1）供应商进行电子投标应安装客户端软件，并按照采购文件和电子交易平台的要求编</w:t>
      </w:r>
      <w:r>
        <w:rPr>
          <w:rFonts w:hint="eastAsia" w:ascii="宋体" w:hAnsi="宋体" w:eastAsia="宋体" w:cs="宋体"/>
          <w:color w:val="auto"/>
          <w:spacing w:val="6"/>
          <w:sz w:val="20"/>
          <w:szCs w:val="20"/>
          <w:highlight w:val="none"/>
        </w:rPr>
        <w:t>制并加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密磋商响应文件。供应商未按规定加密的磋商响应文件，</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9"/>
          <w:sz w:val="20"/>
          <w:szCs w:val="20"/>
          <w:highlight w:val="none"/>
        </w:rPr>
        <w:t>电子交易平台将拒收</w:t>
      </w:r>
      <w:r>
        <w:rPr>
          <w:rFonts w:hint="eastAsia" w:ascii="宋体" w:hAnsi="宋体" w:eastAsia="宋体" w:cs="宋体"/>
          <w:color w:val="auto"/>
          <w:spacing w:val="8"/>
          <w:sz w:val="20"/>
          <w:szCs w:val="20"/>
          <w:highlight w:val="none"/>
        </w:rPr>
        <w:t>。供应商应当在磋商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截止时间前完成磋商响应文件的传输递交，并可以补充、修改或者撤回磋商</w:t>
      </w:r>
      <w:r>
        <w:rPr>
          <w:rFonts w:hint="eastAsia" w:ascii="宋体" w:hAnsi="宋体" w:eastAsia="宋体" w:cs="宋体"/>
          <w:color w:val="auto"/>
          <w:spacing w:val="9"/>
          <w:sz w:val="20"/>
          <w:szCs w:val="20"/>
          <w:highlight w:val="none"/>
        </w:rPr>
        <w:t>响应文件。补充或者修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改磋商响应文件的，应当先行撤回原文件，补充、修改后重新传输递交。磋</w:t>
      </w:r>
      <w:r>
        <w:rPr>
          <w:rFonts w:hint="eastAsia" w:ascii="宋体" w:hAnsi="宋体" w:eastAsia="宋体" w:cs="宋体"/>
          <w:color w:val="auto"/>
          <w:spacing w:val="9"/>
          <w:sz w:val="20"/>
          <w:szCs w:val="20"/>
          <w:highlight w:val="none"/>
        </w:rPr>
        <w:t>商截止时间前未完成传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输的，视为撤回磋商响应文件。磋商截止时间</w:t>
      </w:r>
      <w:r>
        <w:rPr>
          <w:rFonts w:hint="eastAsia" w:ascii="宋体" w:hAnsi="宋体" w:eastAsia="宋体" w:cs="宋体"/>
          <w:color w:val="auto"/>
          <w:spacing w:val="9"/>
          <w:sz w:val="20"/>
          <w:szCs w:val="20"/>
          <w:highlight w:val="none"/>
        </w:rPr>
        <w:t>后递交的磋商响应文件，电子交易平台将拒收。</w:t>
      </w:r>
    </w:p>
    <w:p w14:paraId="4E54F055">
      <w:pPr>
        <w:spacing w:before="152" w:line="299" w:lineRule="auto"/>
        <w:ind w:left="4" w:right="73" w:firstLine="42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（2）如有特殊情况，采购代理机构延长截止时间和开标时间，采购代理机构和供应</w:t>
      </w:r>
      <w:r>
        <w:rPr>
          <w:rFonts w:hint="eastAsia" w:ascii="宋体" w:hAnsi="宋体" w:eastAsia="宋体" w:cs="宋体"/>
          <w:color w:val="auto"/>
          <w:spacing w:val="6"/>
          <w:sz w:val="20"/>
          <w:szCs w:val="20"/>
          <w:highlight w:val="none"/>
        </w:rPr>
        <w:t>商的权利和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义务将受到新的截止时间和开标时间的约束。</w:t>
      </w:r>
    </w:p>
    <w:p w14:paraId="2736B260">
      <w:pPr>
        <w:spacing w:before="155" w:line="227" w:lineRule="auto"/>
        <w:ind w:left="436"/>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四、竞争性磋商（简称磋商）与评审</w:t>
      </w:r>
    </w:p>
    <w:p w14:paraId="19050015">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19. 磋商小组组成及磋商时间、地点、人员</w:t>
      </w:r>
    </w:p>
    <w:p w14:paraId="2BE43483">
      <w:pPr>
        <w:spacing w:before="153" w:line="228"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19.1 磋商小组组成：</w:t>
      </w:r>
    </w:p>
    <w:p w14:paraId="576A3BCB">
      <w:pPr>
        <w:spacing w:before="155" w:line="359" w:lineRule="auto"/>
        <w:ind w:right="70" w:firstLine="42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磋商及评审工作由采购代理机构负责组织，具体磋商、评审工作由依法组建的</w:t>
      </w:r>
      <w:r>
        <w:rPr>
          <w:rFonts w:hint="eastAsia" w:ascii="宋体" w:hAnsi="宋体" w:eastAsia="宋体" w:cs="宋体"/>
          <w:color w:val="auto"/>
          <w:spacing w:val="9"/>
          <w:sz w:val="20"/>
          <w:szCs w:val="20"/>
          <w:highlight w:val="none"/>
        </w:rPr>
        <w:t>磋商小组负责，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磋商小组由采购人代表和有关方面的专家组成。磋商小组的构成：</w:t>
      </w:r>
      <w:r>
        <w:rPr>
          <w:rFonts w:hint="eastAsia" w:ascii="宋体" w:hAnsi="宋体" w:eastAsia="宋体" w:cs="宋体"/>
          <w:color w:val="auto"/>
          <w:spacing w:val="3"/>
          <w:sz w:val="20"/>
          <w:szCs w:val="20"/>
          <w:highlight w:val="none"/>
          <w:u w:val="single" w:color="auto"/>
        </w:rPr>
        <w:t xml:space="preserve"> 3 </w:t>
      </w:r>
      <w:r>
        <w:rPr>
          <w:rFonts w:hint="eastAsia" w:ascii="宋体" w:hAnsi="宋体" w:eastAsia="宋体" w:cs="宋体"/>
          <w:color w:val="auto"/>
          <w:spacing w:val="3"/>
          <w:sz w:val="20"/>
          <w:szCs w:val="20"/>
          <w:highlight w:val="none"/>
        </w:rPr>
        <w:t>人，其中采购人代表</w:t>
      </w:r>
      <w:r>
        <w:rPr>
          <w:rFonts w:hint="eastAsia" w:ascii="宋体" w:hAnsi="宋体" w:eastAsia="宋体" w:cs="宋体"/>
          <w:color w:val="auto"/>
          <w:spacing w:val="40"/>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1 </w:t>
      </w:r>
      <w:r>
        <w:rPr>
          <w:rFonts w:hint="eastAsia" w:ascii="宋体" w:hAnsi="宋体" w:eastAsia="宋体" w:cs="宋体"/>
          <w:color w:val="auto"/>
          <w:spacing w:val="3"/>
          <w:sz w:val="20"/>
          <w:szCs w:val="20"/>
          <w:highlight w:val="none"/>
        </w:rPr>
        <w:t>人，</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3"/>
          <w:sz w:val="20"/>
          <w:szCs w:val="20"/>
          <w:highlight w:val="none"/>
        </w:rPr>
        <w:t>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家</w:t>
      </w:r>
      <w:r>
        <w:rPr>
          <w:rFonts w:hint="eastAsia" w:ascii="宋体" w:hAnsi="宋体" w:eastAsia="宋体" w:cs="宋体"/>
          <w:color w:val="auto"/>
          <w:spacing w:val="20"/>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2</w:t>
      </w:r>
      <w:r>
        <w:rPr>
          <w:rFonts w:hint="eastAsia" w:ascii="宋体" w:hAnsi="宋体" w:eastAsia="宋体" w:cs="宋体"/>
          <w:color w:val="auto"/>
          <w:spacing w:val="14"/>
          <w:sz w:val="20"/>
          <w:szCs w:val="20"/>
          <w:highlight w:val="none"/>
          <w:u w:val="single" w:color="auto"/>
        </w:rPr>
        <w:t xml:space="preserve"> </w:t>
      </w:r>
      <w:r>
        <w:rPr>
          <w:rFonts w:hint="eastAsia" w:ascii="宋体" w:hAnsi="宋体" w:eastAsia="宋体" w:cs="宋体"/>
          <w:color w:val="auto"/>
          <w:spacing w:val="-2"/>
          <w:sz w:val="20"/>
          <w:szCs w:val="20"/>
          <w:highlight w:val="none"/>
        </w:rPr>
        <w:t>人。</w:t>
      </w:r>
    </w:p>
    <w:p w14:paraId="14C09192">
      <w:pPr>
        <w:spacing w:before="32" w:line="228"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19.2 磋商时间、地点、人员：</w:t>
      </w:r>
    </w:p>
    <w:p w14:paraId="232DFDD0">
      <w:pPr>
        <w:spacing w:before="151" w:line="228"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19.2.1</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6"/>
          <w:sz w:val="20"/>
          <w:szCs w:val="20"/>
          <w:highlight w:val="none"/>
        </w:rPr>
        <w:t>磋商时间：响应文件递交截止时间后。</w:t>
      </w:r>
    </w:p>
    <w:p w14:paraId="0A316DB6">
      <w:pPr>
        <w:spacing w:before="155" w:line="298" w:lineRule="auto"/>
        <w:ind w:left="6" w:right="70" w:firstLine="43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19.2.2</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7"/>
          <w:sz w:val="20"/>
          <w:szCs w:val="20"/>
          <w:highlight w:val="none"/>
        </w:rPr>
        <w:t>磋商地点：本项目需要磋商供应商代表在截标当天截标后，按磋商小组要求及时登录广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西政府采购云平台等候在线磋商。</w:t>
      </w:r>
    </w:p>
    <w:p w14:paraId="66F5BD80">
      <w:pPr>
        <w:spacing w:before="154" w:line="298" w:lineRule="auto"/>
        <w:ind w:left="6" w:right="70" w:firstLine="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19.2.3</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磋商参加人员：供应商法定代</w:t>
      </w:r>
      <w:r>
        <w:rPr>
          <w:rFonts w:hint="eastAsia" w:ascii="宋体" w:hAnsi="宋体" w:eastAsia="宋体" w:cs="宋体"/>
          <w:color w:val="auto"/>
          <w:spacing w:val="7"/>
          <w:sz w:val="20"/>
          <w:szCs w:val="20"/>
          <w:highlight w:val="none"/>
        </w:rPr>
        <w:t>表人、负责人、自然人或相应的委托代理人持</w:t>
      </w:r>
      <w:r>
        <w:rPr>
          <w:rFonts w:hint="eastAsia" w:ascii="宋体" w:hAnsi="宋体" w:eastAsia="宋体" w:cs="宋体"/>
          <w:color w:val="auto"/>
          <w:spacing w:val="7"/>
          <w:sz w:val="20"/>
          <w:szCs w:val="20"/>
          <w:highlight w:val="none"/>
          <w:u w:val="single" w:color="auto"/>
        </w:rPr>
        <w:t>有效身份证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u w:val="single" w:color="auto"/>
        </w:rPr>
        <w:t>原件</w:t>
      </w:r>
      <w:r>
        <w:rPr>
          <w:rFonts w:hint="eastAsia" w:ascii="宋体" w:hAnsi="宋体" w:eastAsia="宋体" w:cs="宋体"/>
          <w:color w:val="auto"/>
          <w:spacing w:val="11"/>
          <w:sz w:val="20"/>
          <w:szCs w:val="20"/>
          <w:highlight w:val="none"/>
        </w:rPr>
        <w:t>和供应商</w:t>
      </w:r>
      <w:r>
        <w:rPr>
          <w:rFonts w:hint="eastAsia" w:ascii="宋体" w:hAnsi="宋体" w:eastAsia="宋体" w:cs="宋体"/>
          <w:color w:val="auto"/>
          <w:spacing w:val="11"/>
          <w:sz w:val="20"/>
          <w:szCs w:val="20"/>
          <w:highlight w:val="none"/>
          <w:u w:val="single" w:color="auto"/>
        </w:rPr>
        <w:t>广西政府采购云平台</w:t>
      </w:r>
      <w:r>
        <w:rPr>
          <w:rFonts w:hint="eastAsia" w:ascii="宋体" w:hAnsi="宋体" w:eastAsia="宋体" w:cs="宋体"/>
          <w:color w:val="auto"/>
          <w:sz w:val="20"/>
          <w:szCs w:val="20"/>
          <w:highlight w:val="none"/>
          <w:u w:val="single" w:color="auto"/>
        </w:rPr>
        <w:t>CA</w:t>
      </w:r>
      <w:r>
        <w:rPr>
          <w:rFonts w:hint="eastAsia" w:ascii="宋体" w:hAnsi="宋体" w:eastAsia="宋体" w:cs="宋体"/>
          <w:color w:val="auto"/>
          <w:spacing w:val="-38"/>
          <w:sz w:val="20"/>
          <w:szCs w:val="20"/>
          <w:highlight w:val="none"/>
          <w:u w:val="single" w:color="auto"/>
        </w:rPr>
        <w:t xml:space="preserve"> </w:t>
      </w:r>
      <w:r>
        <w:rPr>
          <w:rFonts w:hint="eastAsia" w:ascii="宋体" w:hAnsi="宋体" w:eastAsia="宋体" w:cs="宋体"/>
          <w:color w:val="auto"/>
          <w:spacing w:val="11"/>
          <w:sz w:val="20"/>
          <w:szCs w:val="20"/>
          <w:highlight w:val="none"/>
          <w:u w:val="single" w:color="auto"/>
        </w:rPr>
        <w:t>数字证书</w:t>
      </w:r>
      <w:r>
        <w:rPr>
          <w:rFonts w:hint="eastAsia" w:ascii="宋体" w:hAnsi="宋体" w:eastAsia="宋体" w:cs="宋体"/>
          <w:color w:val="auto"/>
          <w:spacing w:val="11"/>
          <w:sz w:val="20"/>
          <w:szCs w:val="20"/>
          <w:highlight w:val="none"/>
        </w:rPr>
        <w:t>参加磋商。请供应商</w:t>
      </w:r>
      <w:r>
        <w:rPr>
          <w:rFonts w:hint="eastAsia" w:ascii="宋体" w:hAnsi="宋体" w:eastAsia="宋体" w:cs="宋体"/>
          <w:color w:val="auto"/>
          <w:spacing w:val="10"/>
          <w:sz w:val="20"/>
          <w:szCs w:val="20"/>
          <w:highlight w:val="none"/>
        </w:rPr>
        <w:t>按时到达指定地点等候磋商。</w:t>
      </w:r>
    </w:p>
    <w:p w14:paraId="2DD5E5E7">
      <w:pPr>
        <w:spacing w:line="298" w:lineRule="auto"/>
        <w:rPr>
          <w:rFonts w:hint="eastAsia" w:ascii="宋体" w:hAnsi="宋体" w:eastAsia="宋体" w:cs="宋体"/>
          <w:color w:val="auto"/>
          <w:sz w:val="20"/>
          <w:szCs w:val="20"/>
          <w:highlight w:val="none"/>
        </w:rPr>
        <w:sectPr>
          <w:footerReference r:id="rId15" w:type="default"/>
          <w:pgSz w:w="11906" w:h="16839"/>
          <w:pgMar w:top="1431" w:right="1387" w:bottom="1362" w:left="1422" w:header="0" w:footer="1200" w:gutter="0"/>
          <w:cols w:space="720" w:num="1"/>
        </w:sectPr>
      </w:pPr>
    </w:p>
    <w:p w14:paraId="6E0ABFC2">
      <w:pPr>
        <w:keepNext w:val="0"/>
        <w:keepLines w:val="0"/>
        <w:pageBreakBefore w:val="0"/>
        <w:widowControl/>
        <w:kinsoku w:val="0"/>
        <w:wordWrap/>
        <w:overflowPunct/>
        <w:topLinePunct w:val="0"/>
        <w:autoSpaceDE w:val="0"/>
        <w:autoSpaceDN w:val="0"/>
        <w:bidi w:val="0"/>
        <w:adjustRightInd w:val="0"/>
        <w:snapToGrid w:val="0"/>
        <w:spacing w:before="125" w:line="300" w:lineRule="exact"/>
        <w:ind w:left="436"/>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19.2.4</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7"/>
          <w:sz w:val="20"/>
          <w:szCs w:val="20"/>
          <w:highlight w:val="none"/>
        </w:rPr>
        <w:t>响应文件递交截止时间后，</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由磋</w:t>
      </w:r>
      <w:r>
        <w:rPr>
          <w:rFonts w:hint="eastAsia" w:ascii="宋体" w:hAnsi="宋体" w:eastAsia="宋体" w:cs="宋体"/>
          <w:color w:val="auto"/>
          <w:spacing w:val="6"/>
          <w:sz w:val="20"/>
          <w:szCs w:val="20"/>
          <w:highlight w:val="none"/>
        </w:rPr>
        <w:t>商小组在评标室内线上开启响应文件。</w:t>
      </w:r>
    </w:p>
    <w:p w14:paraId="354B8BC7">
      <w:pPr>
        <w:keepNext w:val="0"/>
        <w:keepLines w:val="0"/>
        <w:pageBreakBefore w:val="0"/>
        <w:widowControl/>
        <w:kinsoku w:val="0"/>
        <w:wordWrap/>
        <w:overflowPunct/>
        <w:topLinePunct w:val="0"/>
        <w:autoSpaceDE w:val="0"/>
        <w:autoSpaceDN w:val="0"/>
        <w:bidi w:val="0"/>
        <w:adjustRightInd w:val="0"/>
        <w:snapToGrid w:val="0"/>
        <w:spacing w:before="155" w:line="300" w:lineRule="exact"/>
        <w:ind w:left="436"/>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20. 评审原则</w:t>
      </w:r>
    </w:p>
    <w:p w14:paraId="1BBA6C99">
      <w:pPr>
        <w:keepNext w:val="0"/>
        <w:keepLines w:val="0"/>
        <w:pageBreakBefore w:val="0"/>
        <w:widowControl/>
        <w:kinsoku w:val="0"/>
        <w:wordWrap/>
        <w:overflowPunct/>
        <w:topLinePunct w:val="0"/>
        <w:autoSpaceDE w:val="0"/>
        <w:autoSpaceDN w:val="0"/>
        <w:bidi w:val="0"/>
        <w:adjustRightInd w:val="0"/>
        <w:snapToGrid w:val="0"/>
        <w:spacing w:before="153"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20.1 磋商小组必须坚持公平、公正、科学和择优的原则。</w:t>
      </w:r>
    </w:p>
    <w:p w14:paraId="0BC3FE34">
      <w:pPr>
        <w:keepNext w:val="0"/>
        <w:keepLines w:val="0"/>
        <w:pageBreakBefore w:val="0"/>
        <w:widowControl/>
        <w:kinsoku w:val="0"/>
        <w:wordWrap/>
        <w:overflowPunct/>
        <w:topLinePunct w:val="0"/>
        <w:autoSpaceDE w:val="0"/>
        <w:autoSpaceDN w:val="0"/>
        <w:bidi w:val="0"/>
        <w:adjustRightInd w:val="0"/>
        <w:snapToGrid w:val="0"/>
        <w:spacing w:before="152"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20.2 评审办法：综合评分法，具体详见第四章评审办法。</w:t>
      </w:r>
    </w:p>
    <w:p w14:paraId="25CCAD99">
      <w:pPr>
        <w:keepNext w:val="0"/>
        <w:keepLines w:val="0"/>
        <w:pageBreakBefore w:val="0"/>
        <w:widowControl/>
        <w:kinsoku w:val="0"/>
        <w:wordWrap/>
        <w:overflowPunct/>
        <w:topLinePunct w:val="0"/>
        <w:autoSpaceDE w:val="0"/>
        <w:autoSpaceDN w:val="0"/>
        <w:bidi w:val="0"/>
        <w:adjustRightInd w:val="0"/>
        <w:snapToGrid w:val="0"/>
        <w:spacing w:before="154"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20.3 磋商小组应按磋商文件进行评审，不得擅自更改评审办法。</w:t>
      </w:r>
    </w:p>
    <w:p w14:paraId="044A9E73">
      <w:pPr>
        <w:keepNext w:val="0"/>
        <w:keepLines w:val="0"/>
        <w:pageBreakBefore w:val="0"/>
        <w:widowControl/>
        <w:kinsoku w:val="0"/>
        <w:wordWrap/>
        <w:overflowPunct/>
        <w:topLinePunct w:val="0"/>
        <w:autoSpaceDE w:val="0"/>
        <w:autoSpaceDN w:val="0"/>
        <w:bidi w:val="0"/>
        <w:adjustRightInd w:val="0"/>
        <w:snapToGrid w:val="0"/>
        <w:spacing w:before="153" w:line="300" w:lineRule="exact"/>
        <w:ind w:left="6" w:right="157" w:firstLine="416"/>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20.4 在评审过程中，磋商小组任何人不得对某个供应商发表任何倾向性意</w:t>
      </w:r>
      <w:r>
        <w:rPr>
          <w:rFonts w:hint="eastAsia" w:ascii="宋体" w:hAnsi="宋体" w:eastAsia="宋体" w:cs="宋体"/>
          <w:color w:val="auto"/>
          <w:spacing w:val="6"/>
          <w:sz w:val="20"/>
          <w:szCs w:val="20"/>
          <w:highlight w:val="none"/>
        </w:rPr>
        <w:t>见，不得向其他磋商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小组成员明示或者暗示自己的评审意见。</w:t>
      </w:r>
    </w:p>
    <w:p w14:paraId="69FB4208">
      <w:pPr>
        <w:keepNext w:val="0"/>
        <w:keepLines w:val="0"/>
        <w:pageBreakBefore w:val="0"/>
        <w:widowControl/>
        <w:kinsoku w:val="0"/>
        <w:wordWrap/>
        <w:overflowPunct/>
        <w:topLinePunct w:val="0"/>
        <w:autoSpaceDE w:val="0"/>
        <w:autoSpaceDN w:val="0"/>
        <w:bidi w:val="0"/>
        <w:adjustRightInd w:val="0"/>
        <w:snapToGrid w:val="0"/>
        <w:spacing w:before="154" w:line="300" w:lineRule="exact"/>
        <w:ind w:left="4" w:right="157" w:firstLine="419"/>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20.5 磋商小组成员对需要共同认定的事项存在争议的，按照少数服从多数</w:t>
      </w:r>
      <w:r>
        <w:rPr>
          <w:rFonts w:hint="eastAsia" w:ascii="宋体" w:hAnsi="宋体" w:eastAsia="宋体" w:cs="宋体"/>
          <w:color w:val="auto"/>
          <w:spacing w:val="6"/>
          <w:sz w:val="20"/>
          <w:szCs w:val="20"/>
          <w:highlight w:val="none"/>
        </w:rPr>
        <w:t>的原则作出结论。持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不同意见的磋商小组成员应当在评审报告上签署不同意见并说明理由，否则视为同意。</w:t>
      </w:r>
    </w:p>
    <w:p w14:paraId="0B8BCA51">
      <w:pPr>
        <w:keepNext w:val="0"/>
        <w:keepLines w:val="0"/>
        <w:pageBreakBefore w:val="0"/>
        <w:widowControl/>
        <w:kinsoku w:val="0"/>
        <w:wordWrap/>
        <w:overflowPunct/>
        <w:topLinePunct w:val="0"/>
        <w:autoSpaceDE w:val="0"/>
        <w:autoSpaceDN w:val="0"/>
        <w:bidi w:val="0"/>
        <w:adjustRightInd w:val="0"/>
        <w:snapToGrid w:val="0"/>
        <w:spacing w:before="154"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20.6 响应文件最后报价出现前后不一致的，除竞争性磋商文件另有规定外，按照下列规定修正：</w:t>
      </w:r>
    </w:p>
    <w:p w14:paraId="1603A7D5">
      <w:pPr>
        <w:keepNext w:val="0"/>
        <w:keepLines w:val="0"/>
        <w:pageBreakBefore w:val="0"/>
        <w:widowControl/>
        <w:kinsoku w:val="0"/>
        <w:wordWrap/>
        <w:overflowPunct/>
        <w:topLinePunct w:val="0"/>
        <w:autoSpaceDE w:val="0"/>
        <w:autoSpaceDN w:val="0"/>
        <w:bidi w:val="0"/>
        <w:adjustRightInd w:val="0"/>
        <w:snapToGrid w:val="0"/>
        <w:spacing w:before="156" w:line="300" w:lineRule="exact"/>
        <w:ind w:left="457"/>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响应文件中磋商报价表内容与响应文件中相应内容不一致的，以最后磋商报价表为准；</w:t>
      </w:r>
    </w:p>
    <w:p w14:paraId="7B73A2C7">
      <w:pPr>
        <w:keepNext w:val="0"/>
        <w:keepLines w:val="0"/>
        <w:pageBreakBefore w:val="0"/>
        <w:widowControl/>
        <w:kinsoku w:val="0"/>
        <w:wordWrap/>
        <w:overflowPunct/>
        <w:topLinePunct w:val="0"/>
        <w:autoSpaceDE w:val="0"/>
        <w:autoSpaceDN w:val="0"/>
        <w:bidi w:val="0"/>
        <w:adjustRightInd w:val="0"/>
        <w:snapToGrid w:val="0"/>
        <w:spacing w:before="155" w:line="300" w:lineRule="exact"/>
        <w:ind w:left="457"/>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大写金额和小写金额不一致的，</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5"/>
          <w:sz w:val="20"/>
          <w:szCs w:val="20"/>
          <w:highlight w:val="none"/>
        </w:rPr>
        <w:t>以大写金额为准；</w:t>
      </w:r>
    </w:p>
    <w:p w14:paraId="0EB78971">
      <w:pPr>
        <w:keepNext w:val="0"/>
        <w:keepLines w:val="0"/>
        <w:pageBreakBefore w:val="0"/>
        <w:widowControl/>
        <w:kinsoku w:val="0"/>
        <w:wordWrap/>
        <w:overflowPunct/>
        <w:topLinePunct w:val="0"/>
        <w:autoSpaceDE w:val="0"/>
        <w:autoSpaceDN w:val="0"/>
        <w:bidi w:val="0"/>
        <w:adjustRightInd w:val="0"/>
        <w:snapToGrid w:val="0"/>
        <w:spacing w:before="152" w:line="300" w:lineRule="exact"/>
        <w:ind w:left="457"/>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单价金额小数点或者百分比有明显错位的，以报价表的总价为准，并修改单价；</w:t>
      </w:r>
    </w:p>
    <w:p w14:paraId="428FE419">
      <w:pPr>
        <w:keepNext w:val="0"/>
        <w:keepLines w:val="0"/>
        <w:pageBreakBefore w:val="0"/>
        <w:widowControl/>
        <w:kinsoku w:val="0"/>
        <w:wordWrap/>
        <w:overflowPunct/>
        <w:topLinePunct w:val="0"/>
        <w:autoSpaceDE w:val="0"/>
        <w:autoSpaceDN w:val="0"/>
        <w:bidi w:val="0"/>
        <w:adjustRightInd w:val="0"/>
        <w:snapToGrid w:val="0"/>
        <w:spacing w:before="156" w:line="300" w:lineRule="exact"/>
        <w:ind w:left="457"/>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总价金额与按单价汇总金额不一致的</w:t>
      </w:r>
      <w:r>
        <w:rPr>
          <w:rFonts w:hint="eastAsia" w:ascii="宋体" w:hAnsi="宋体" w:eastAsia="宋体" w:cs="宋体"/>
          <w:color w:val="auto"/>
          <w:spacing w:val="7"/>
          <w:sz w:val="20"/>
          <w:szCs w:val="20"/>
          <w:highlight w:val="none"/>
        </w:rPr>
        <w:t>，以单价金额计算结果为准。</w:t>
      </w:r>
    </w:p>
    <w:p w14:paraId="53C3C1AB">
      <w:pPr>
        <w:keepNext w:val="0"/>
        <w:keepLines w:val="0"/>
        <w:pageBreakBefore w:val="0"/>
        <w:widowControl/>
        <w:kinsoku w:val="0"/>
        <w:wordWrap/>
        <w:overflowPunct/>
        <w:topLinePunct w:val="0"/>
        <w:autoSpaceDE w:val="0"/>
        <w:autoSpaceDN w:val="0"/>
        <w:bidi w:val="0"/>
        <w:adjustRightInd w:val="0"/>
        <w:snapToGrid w:val="0"/>
        <w:spacing w:before="157" w:line="300" w:lineRule="exact"/>
        <w:ind w:left="2" w:right="160" w:firstLine="438"/>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同时出现两种以上不一致的，按照前款规定的顺序修正。修正后的报价（不得超出响应文件的</w:t>
      </w:r>
      <w:r>
        <w:rPr>
          <w:rFonts w:hint="eastAsia" w:ascii="宋体" w:hAnsi="宋体" w:eastAsia="宋体" w:cs="宋体"/>
          <w:color w:val="auto"/>
          <w:spacing w:val="10"/>
          <w:sz w:val="20"/>
          <w:szCs w:val="20"/>
          <w:highlight w:val="none"/>
        </w:rPr>
        <w:t xml:space="preserve"> 范围或者改变响应文件的实质性内容）经磋商供应商确认后产生约束</w:t>
      </w:r>
      <w:r>
        <w:rPr>
          <w:rFonts w:hint="eastAsia" w:ascii="宋体" w:hAnsi="宋体" w:eastAsia="宋体" w:cs="宋体"/>
          <w:color w:val="auto"/>
          <w:spacing w:val="9"/>
          <w:sz w:val="20"/>
          <w:szCs w:val="20"/>
          <w:highlight w:val="none"/>
        </w:rPr>
        <w:t>力，磋商供应商不确认的，作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无效响应处理。</w:t>
      </w:r>
    </w:p>
    <w:p w14:paraId="753771C6">
      <w:pPr>
        <w:keepNext w:val="0"/>
        <w:keepLines w:val="0"/>
        <w:pageBreakBefore w:val="0"/>
        <w:widowControl/>
        <w:kinsoku w:val="0"/>
        <w:wordWrap/>
        <w:overflowPunct/>
        <w:topLinePunct w:val="0"/>
        <w:autoSpaceDE w:val="0"/>
        <w:autoSpaceDN w:val="0"/>
        <w:bidi w:val="0"/>
        <w:adjustRightInd w:val="0"/>
        <w:snapToGrid w:val="0"/>
        <w:spacing w:before="155" w:line="300" w:lineRule="exact"/>
        <w:ind w:left="436"/>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21. 评审程序及磋商要求</w:t>
      </w:r>
    </w:p>
    <w:p w14:paraId="3DADDFED">
      <w:pPr>
        <w:keepNext w:val="0"/>
        <w:keepLines w:val="0"/>
        <w:pageBreakBefore w:val="0"/>
        <w:widowControl/>
        <w:kinsoku w:val="0"/>
        <w:wordWrap/>
        <w:overflowPunct/>
        <w:topLinePunct w:val="0"/>
        <w:autoSpaceDE w:val="0"/>
        <w:autoSpaceDN w:val="0"/>
        <w:bidi w:val="0"/>
        <w:adjustRightInd w:val="0"/>
        <w:snapToGrid w:val="0"/>
        <w:spacing w:before="150" w:line="300" w:lineRule="exact"/>
        <w:ind w:left="5" w:right="157" w:firstLine="417"/>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21.1</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采购代理机构核实磋商小组成员身份，告知回避要求，宣布评审工作纪律和程序</w:t>
      </w:r>
      <w:r>
        <w:rPr>
          <w:rFonts w:hint="eastAsia" w:ascii="宋体" w:hAnsi="宋体" w:eastAsia="宋体" w:cs="宋体"/>
          <w:color w:val="auto"/>
          <w:spacing w:val="7"/>
          <w:sz w:val="20"/>
          <w:szCs w:val="20"/>
          <w:highlight w:val="none"/>
        </w:rPr>
        <w:t>，统一保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管通讯工具或相关电子设备，推选磋商小组组长。</w:t>
      </w:r>
    </w:p>
    <w:p w14:paraId="640A8A0E">
      <w:pPr>
        <w:keepNext w:val="0"/>
        <w:keepLines w:val="0"/>
        <w:pageBreakBefore w:val="0"/>
        <w:widowControl/>
        <w:kinsoku w:val="0"/>
        <w:wordWrap/>
        <w:overflowPunct/>
        <w:topLinePunct w:val="0"/>
        <w:autoSpaceDE w:val="0"/>
        <w:autoSpaceDN w:val="0"/>
        <w:bidi w:val="0"/>
        <w:adjustRightInd w:val="0"/>
        <w:snapToGrid w:val="0"/>
        <w:spacing w:before="153" w:line="300" w:lineRule="exact"/>
        <w:ind w:right="157" w:firstLine="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21.2</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磋商小组应当对发布公告的竞争性磋商文件（简称磋商文件）进行确认，审查供</w:t>
      </w:r>
      <w:r>
        <w:rPr>
          <w:rFonts w:hint="eastAsia" w:ascii="宋体" w:hAnsi="宋体" w:eastAsia="宋体" w:cs="宋体"/>
          <w:color w:val="auto"/>
          <w:spacing w:val="7"/>
          <w:sz w:val="20"/>
          <w:szCs w:val="20"/>
          <w:highlight w:val="none"/>
        </w:rPr>
        <w:t>应商的响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应文件并作出评价；要求供应商解释或者澄清其响应文件；编写评审报告；</w:t>
      </w:r>
      <w:r>
        <w:rPr>
          <w:rFonts w:hint="eastAsia" w:ascii="宋体" w:hAnsi="宋体" w:eastAsia="宋体" w:cs="宋体"/>
          <w:color w:val="auto"/>
          <w:spacing w:val="9"/>
          <w:sz w:val="20"/>
          <w:szCs w:val="20"/>
          <w:highlight w:val="none"/>
        </w:rPr>
        <w:t>告知采购人、采购代理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机构在评审过程中发现的供应商的违法违规行为。</w:t>
      </w:r>
    </w:p>
    <w:p w14:paraId="2A9D5C51">
      <w:pPr>
        <w:keepNext w:val="0"/>
        <w:keepLines w:val="0"/>
        <w:pageBreakBefore w:val="0"/>
        <w:widowControl/>
        <w:kinsoku w:val="0"/>
        <w:wordWrap/>
        <w:overflowPunct/>
        <w:topLinePunct w:val="0"/>
        <w:autoSpaceDE w:val="0"/>
        <w:autoSpaceDN w:val="0"/>
        <w:bidi w:val="0"/>
        <w:adjustRightInd w:val="0"/>
        <w:snapToGrid w:val="0"/>
        <w:spacing w:before="154" w:line="300" w:lineRule="exact"/>
        <w:ind w:left="7" w:right="157" w:firstLine="416"/>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21.3 磋商小组依据竞争性磋商文件的规定，首先对响应文件进行资格性审</w:t>
      </w:r>
      <w:r>
        <w:rPr>
          <w:rFonts w:hint="eastAsia" w:ascii="宋体" w:hAnsi="宋体" w:eastAsia="宋体" w:cs="宋体"/>
          <w:color w:val="auto"/>
          <w:spacing w:val="6"/>
          <w:sz w:val="20"/>
          <w:szCs w:val="20"/>
          <w:highlight w:val="none"/>
        </w:rPr>
        <w:t>查，以确定供应商是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否具备本项目供应商资格；再对通过资格性审查的供应商响</w:t>
      </w:r>
      <w:r>
        <w:rPr>
          <w:rFonts w:hint="eastAsia" w:ascii="宋体" w:hAnsi="宋体" w:eastAsia="宋体" w:cs="宋体"/>
          <w:color w:val="auto"/>
          <w:spacing w:val="9"/>
          <w:sz w:val="20"/>
          <w:szCs w:val="20"/>
          <w:highlight w:val="none"/>
        </w:rPr>
        <w:t>应文件的有效性、完整性和对磋商文件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的响应程度进行符合性审查，以确定是否对磋商文件的实质性要求做出响应。</w:t>
      </w:r>
    </w:p>
    <w:p w14:paraId="17EE63E5">
      <w:pPr>
        <w:keepNext w:val="0"/>
        <w:keepLines w:val="0"/>
        <w:pageBreakBefore w:val="0"/>
        <w:widowControl/>
        <w:kinsoku w:val="0"/>
        <w:wordWrap/>
        <w:overflowPunct/>
        <w:topLinePunct w:val="0"/>
        <w:autoSpaceDE w:val="0"/>
        <w:autoSpaceDN w:val="0"/>
        <w:bidi w:val="0"/>
        <w:adjustRightInd w:val="0"/>
        <w:snapToGrid w:val="0"/>
        <w:spacing w:before="154"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21.4</w:t>
      </w:r>
      <w:r>
        <w:rPr>
          <w:rFonts w:hint="eastAsia" w:ascii="宋体" w:hAnsi="宋体" w:eastAsia="宋体" w:cs="宋体"/>
          <w:color w:val="auto"/>
          <w:spacing w:val="9"/>
          <w:sz w:val="20"/>
          <w:szCs w:val="20"/>
          <w:highlight w:val="none"/>
        </w:rPr>
        <w:t xml:space="preserve"> </w:t>
      </w:r>
      <w:r>
        <w:rPr>
          <w:rFonts w:hint="eastAsia" w:ascii="宋体" w:hAnsi="宋体" w:eastAsia="宋体" w:cs="宋体"/>
          <w:b/>
          <w:bCs/>
          <w:color w:val="auto"/>
          <w:spacing w:val="9"/>
          <w:sz w:val="20"/>
          <w:szCs w:val="20"/>
          <w:highlight w:val="none"/>
        </w:rPr>
        <w:t>磋商小组在对供应商进行资格性审查时，将对供应商企业股东及出资等信息进行查询。</w:t>
      </w:r>
    </w:p>
    <w:p w14:paraId="1DA2C56A">
      <w:pPr>
        <w:keepNext w:val="0"/>
        <w:keepLines w:val="0"/>
        <w:pageBreakBefore w:val="0"/>
        <w:widowControl/>
        <w:kinsoku w:val="0"/>
        <w:wordWrap/>
        <w:overflowPunct/>
        <w:topLinePunct w:val="0"/>
        <w:autoSpaceDE w:val="0"/>
        <w:autoSpaceDN w:val="0"/>
        <w:bidi w:val="0"/>
        <w:adjustRightInd w:val="0"/>
        <w:snapToGrid w:val="0"/>
        <w:spacing w:before="151" w:line="300" w:lineRule="exact"/>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根据</w:t>
      </w:r>
      <w:r>
        <w:rPr>
          <w:rFonts w:hint="eastAsia" w:ascii="宋体" w:hAnsi="宋体" w:eastAsia="宋体" w:cs="宋体"/>
          <w:color w:val="auto"/>
          <w:spacing w:val="8"/>
          <w:sz w:val="20"/>
          <w:szCs w:val="20"/>
          <w:highlight w:val="none"/>
        </w:rPr>
        <w:t xml:space="preserve"> </w:t>
      </w:r>
      <w:r>
        <w:rPr>
          <w:rFonts w:hint="eastAsia" w:ascii="宋体" w:hAnsi="宋体" w:eastAsia="宋体" w:cs="宋体"/>
          <w:b/>
          <w:bCs/>
          <w:color w:val="auto"/>
          <w:spacing w:val="8"/>
          <w:sz w:val="20"/>
          <w:szCs w:val="20"/>
          <w:highlight w:val="none"/>
        </w:rPr>
        <w:t>《中华人民共和国政府采购法实施条例》</w:t>
      </w:r>
      <w:r>
        <w:rPr>
          <w:rFonts w:hint="eastAsia" w:ascii="宋体" w:hAnsi="宋体" w:eastAsia="宋体" w:cs="宋体"/>
          <w:color w:val="auto"/>
          <w:spacing w:val="8"/>
          <w:sz w:val="20"/>
          <w:szCs w:val="20"/>
          <w:highlight w:val="none"/>
        </w:rPr>
        <w:t xml:space="preserve"> </w:t>
      </w:r>
      <w:r>
        <w:rPr>
          <w:rFonts w:hint="eastAsia" w:ascii="宋体" w:hAnsi="宋体" w:eastAsia="宋体" w:cs="宋体"/>
          <w:b/>
          <w:bCs/>
          <w:color w:val="auto"/>
          <w:spacing w:val="8"/>
          <w:sz w:val="20"/>
          <w:szCs w:val="20"/>
          <w:highlight w:val="none"/>
        </w:rPr>
        <w:t>第</w:t>
      </w:r>
      <w:r>
        <w:rPr>
          <w:rFonts w:hint="eastAsia" w:ascii="宋体" w:hAnsi="宋体" w:eastAsia="宋体" w:cs="宋体"/>
          <w:b/>
          <w:bCs/>
          <w:color w:val="auto"/>
          <w:spacing w:val="7"/>
          <w:sz w:val="20"/>
          <w:szCs w:val="20"/>
          <w:highlight w:val="none"/>
        </w:rPr>
        <w:t>十八条第一款规定，审查中如发现供应商存在单</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位负责人为同一人或者存在直接控股、管理关系的不</w:t>
      </w:r>
      <w:r>
        <w:rPr>
          <w:rFonts w:hint="eastAsia" w:ascii="宋体" w:hAnsi="宋体" w:eastAsia="宋体" w:cs="宋体"/>
          <w:b/>
          <w:bCs/>
          <w:color w:val="auto"/>
          <w:spacing w:val="6"/>
          <w:sz w:val="20"/>
          <w:szCs w:val="20"/>
          <w:highlight w:val="none"/>
        </w:rPr>
        <w:t>同供应商参加同一合同项下的政府采购活动的，</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按响应文件无效处理</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w:t>
      </w:r>
    </w:p>
    <w:p w14:paraId="6E54AF71">
      <w:pPr>
        <w:keepNext w:val="0"/>
        <w:keepLines w:val="0"/>
        <w:pageBreakBefore w:val="0"/>
        <w:widowControl/>
        <w:kinsoku w:val="0"/>
        <w:wordWrap/>
        <w:overflowPunct/>
        <w:topLinePunct w:val="0"/>
        <w:autoSpaceDE w:val="0"/>
        <w:autoSpaceDN w:val="0"/>
        <w:bidi w:val="0"/>
        <w:adjustRightInd w:val="0"/>
        <w:snapToGrid w:val="0"/>
        <w:spacing w:before="152"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21.4.1 查询渠道：《国家企业信用信息公示</w:t>
      </w:r>
      <w:r>
        <w:rPr>
          <w:rFonts w:hint="eastAsia" w:ascii="宋体" w:hAnsi="宋体" w:eastAsia="宋体" w:cs="宋体"/>
          <w:color w:val="auto"/>
          <w:spacing w:val="10"/>
          <w:sz w:val="20"/>
          <w:szCs w:val="20"/>
          <w:highlight w:val="none"/>
        </w:rPr>
        <w:t>系统》（网址：</w:t>
      </w:r>
      <w:r>
        <w:rPr>
          <w:rFonts w:hint="eastAsia" w:ascii="宋体" w:hAnsi="宋体" w:eastAsia="宋体" w:cs="宋体"/>
          <w:color w:val="auto"/>
          <w:sz w:val="20"/>
          <w:szCs w:val="20"/>
          <w:highlight w:val="none"/>
        </w:rPr>
        <w:t>www</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gsxt</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index</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html</w:t>
      </w:r>
      <w:r>
        <w:rPr>
          <w:rFonts w:hint="eastAsia" w:ascii="宋体" w:hAnsi="宋体" w:eastAsia="宋体" w:cs="宋体"/>
          <w:color w:val="auto"/>
          <w:spacing w:val="10"/>
          <w:sz w:val="20"/>
          <w:szCs w:val="20"/>
          <w:highlight w:val="none"/>
        </w:rPr>
        <w:t>）</w:t>
      </w:r>
    </w:p>
    <w:p w14:paraId="16156444">
      <w:pPr>
        <w:keepNext w:val="0"/>
        <w:keepLines w:val="0"/>
        <w:pageBreakBefore w:val="0"/>
        <w:widowControl/>
        <w:kinsoku w:val="0"/>
        <w:wordWrap/>
        <w:overflowPunct/>
        <w:topLinePunct w:val="0"/>
        <w:autoSpaceDE w:val="0"/>
        <w:autoSpaceDN w:val="0"/>
        <w:bidi w:val="0"/>
        <w:adjustRightInd w:val="0"/>
        <w:snapToGrid w:val="0"/>
        <w:spacing w:before="161" w:line="300" w:lineRule="exact"/>
        <w:ind w:left="423"/>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21.4.2</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3"/>
          <w:sz w:val="20"/>
          <w:szCs w:val="20"/>
          <w:highlight w:val="none"/>
        </w:rPr>
        <w:t>审查流程：</w:t>
      </w:r>
    </w:p>
    <w:p w14:paraId="21D4C00B">
      <w:pPr>
        <w:keepNext w:val="0"/>
        <w:keepLines w:val="0"/>
        <w:pageBreakBefore w:val="0"/>
        <w:widowControl/>
        <w:kinsoku w:val="0"/>
        <w:wordWrap/>
        <w:overflowPunct/>
        <w:topLinePunct w:val="0"/>
        <w:autoSpaceDE w:val="0"/>
        <w:autoSpaceDN w:val="0"/>
        <w:bidi w:val="0"/>
        <w:adjustRightInd w:val="0"/>
        <w:snapToGrid w:val="0"/>
        <w:spacing w:before="153" w:line="300" w:lineRule="exact"/>
        <w:ind w:left="3" w:right="159" w:firstLine="427"/>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（1）进入《国家企业信用信息公示系统》（网址：</w:t>
      </w:r>
      <w:r>
        <w:rPr>
          <w:rFonts w:hint="eastAsia" w:ascii="宋体" w:hAnsi="宋体" w:eastAsia="宋体" w:cs="宋体"/>
          <w:color w:val="auto"/>
          <w:sz w:val="20"/>
          <w:szCs w:val="20"/>
          <w:highlight w:val="none"/>
        </w:rPr>
        <w:t>www</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gsxt</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index</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html），</w:t>
      </w:r>
      <w:r>
        <w:rPr>
          <w:rFonts w:hint="eastAsia" w:ascii="宋体" w:hAnsi="宋体" w:eastAsia="宋体" w:cs="宋体"/>
          <w:color w:val="auto"/>
          <w:spacing w:val="9"/>
          <w:sz w:val="20"/>
          <w:szCs w:val="20"/>
          <w:highlight w:val="none"/>
        </w:rPr>
        <w:t>输入企业</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8"/>
          <w:sz w:val="20"/>
          <w:szCs w:val="20"/>
          <w:highlight w:val="none"/>
        </w:rPr>
        <w:t>名称，进入企业信息主页面；</w:t>
      </w:r>
    </w:p>
    <w:p w14:paraId="66E9AB51">
      <w:pPr>
        <w:keepNext w:val="0"/>
        <w:keepLines w:val="0"/>
        <w:pageBreakBefore w:val="0"/>
        <w:widowControl/>
        <w:kinsoku w:val="0"/>
        <w:wordWrap/>
        <w:overflowPunct/>
        <w:topLinePunct w:val="0"/>
        <w:autoSpaceDE w:val="0"/>
        <w:autoSpaceDN w:val="0"/>
        <w:bidi w:val="0"/>
        <w:adjustRightInd w:val="0"/>
        <w:snapToGrid w:val="0"/>
        <w:spacing w:before="153" w:line="300" w:lineRule="exact"/>
        <w:ind w:left="43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（2）查看主页“股东及出资信息</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8"/>
          <w:sz w:val="20"/>
          <w:szCs w:val="20"/>
          <w:highlight w:val="none"/>
        </w:rPr>
        <w:t>”栏，或</w:t>
      </w:r>
      <w:r>
        <w:rPr>
          <w:rFonts w:hint="eastAsia" w:ascii="宋体" w:hAnsi="宋体" w:eastAsia="宋体" w:cs="宋体"/>
          <w:color w:val="auto"/>
          <w:spacing w:val="7"/>
          <w:sz w:val="20"/>
          <w:szCs w:val="20"/>
          <w:highlight w:val="none"/>
        </w:rPr>
        <w:t>年报中的“股东及出资信息</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7"/>
          <w:sz w:val="20"/>
          <w:szCs w:val="20"/>
          <w:highlight w:val="none"/>
        </w:rPr>
        <w:t>”栏信息；</w:t>
      </w:r>
    </w:p>
    <w:p w14:paraId="77934809">
      <w:pPr>
        <w:spacing w:line="228" w:lineRule="auto"/>
        <w:rPr>
          <w:rFonts w:hint="eastAsia" w:ascii="宋体" w:hAnsi="宋体" w:eastAsia="宋体" w:cs="宋体"/>
          <w:color w:val="auto"/>
          <w:sz w:val="20"/>
          <w:szCs w:val="20"/>
          <w:highlight w:val="none"/>
        </w:rPr>
        <w:sectPr>
          <w:footerReference r:id="rId16" w:type="default"/>
          <w:pgSz w:w="11906" w:h="16839"/>
          <w:pgMar w:top="1431" w:right="1301" w:bottom="1362" w:left="1423" w:header="0" w:footer="1200" w:gutter="0"/>
          <w:cols w:space="720" w:num="1"/>
        </w:sectPr>
      </w:pPr>
    </w:p>
    <w:p w14:paraId="2DDFDFD6">
      <w:pPr>
        <w:spacing w:before="125" w:line="227" w:lineRule="auto"/>
        <w:ind w:left="43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（3）将各供应商的股东及出资信息进行比对，得</w:t>
      </w:r>
      <w:r>
        <w:rPr>
          <w:rFonts w:hint="eastAsia" w:ascii="宋体" w:hAnsi="宋体" w:eastAsia="宋体" w:cs="宋体"/>
          <w:color w:val="auto"/>
          <w:spacing w:val="8"/>
          <w:sz w:val="20"/>
          <w:szCs w:val="20"/>
          <w:highlight w:val="none"/>
        </w:rPr>
        <w:t>出审查结论；</w:t>
      </w:r>
    </w:p>
    <w:p w14:paraId="6BC9FA05">
      <w:pPr>
        <w:spacing w:before="154" w:line="228" w:lineRule="auto"/>
        <w:ind w:left="43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（4）将相关资料作为评审资料打印存档。</w:t>
      </w:r>
    </w:p>
    <w:p w14:paraId="19CC5EAB">
      <w:pPr>
        <w:spacing w:before="152" w:line="362" w:lineRule="auto"/>
        <w:ind w:right="73" w:firstLine="420"/>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注：以上审查过程中，如出现查询企业网页主页面无法显示</w:t>
      </w:r>
      <w:r>
        <w:rPr>
          <w:rFonts w:hint="eastAsia" w:ascii="宋体" w:hAnsi="宋体" w:eastAsia="宋体" w:cs="宋体"/>
          <w:b/>
          <w:bCs/>
          <w:color w:val="auto"/>
          <w:spacing w:val="7"/>
          <w:sz w:val="20"/>
          <w:szCs w:val="20"/>
          <w:highlight w:val="none"/>
        </w:rPr>
        <w:t>股东及出资信息的或仅以主页面信</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息内容无法认定供应商之间存在单位负责人为同一人或者存在直接</w:t>
      </w:r>
      <w:r>
        <w:rPr>
          <w:rFonts w:hint="eastAsia" w:ascii="宋体" w:hAnsi="宋体" w:eastAsia="宋体" w:cs="宋体"/>
          <w:b/>
          <w:bCs/>
          <w:color w:val="auto"/>
          <w:spacing w:val="7"/>
          <w:sz w:val="20"/>
          <w:szCs w:val="20"/>
          <w:highlight w:val="none"/>
        </w:rPr>
        <w:t>控股、管理关系的，当时审查程</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序可继续进行，待评审结束后将对以上供应商作进一步核实确认，</w:t>
      </w:r>
      <w:r>
        <w:rPr>
          <w:rFonts w:hint="eastAsia" w:ascii="宋体" w:hAnsi="宋体" w:eastAsia="宋体" w:cs="宋体"/>
          <w:b/>
          <w:bCs/>
          <w:color w:val="auto"/>
          <w:spacing w:val="7"/>
          <w:sz w:val="20"/>
          <w:szCs w:val="20"/>
          <w:highlight w:val="none"/>
        </w:rPr>
        <w:t>如确认供应商之间存在有上述关</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联供应商情形的，关联供应商均按响应文件无效</w:t>
      </w:r>
      <w:r>
        <w:rPr>
          <w:rFonts w:hint="eastAsia" w:ascii="宋体" w:hAnsi="宋体" w:eastAsia="宋体" w:cs="宋体"/>
          <w:b/>
          <w:bCs/>
          <w:color w:val="auto"/>
          <w:spacing w:val="7"/>
          <w:sz w:val="20"/>
          <w:szCs w:val="20"/>
          <w:highlight w:val="none"/>
        </w:rPr>
        <w:t>处理。</w:t>
      </w:r>
    </w:p>
    <w:p w14:paraId="600CD1AA">
      <w:pPr>
        <w:spacing w:before="30" w:line="355" w:lineRule="auto"/>
        <w:ind w:left="5" w:right="73" w:firstLine="418"/>
        <w:rPr>
          <w:rFonts w:hint="eastAsia" w:ascii="宋体" w:hAnsi="宋体" w:eastAsia="宋体" w:cs="宋体"/>
          <w:color w:val="auto"/>
          <w:sz w:val="20"/>
          <w:szCs w:val="20"/>
          <w:highlight w:val="none"/>
        </w:rPr>
      </w:pPr>
      <w:r>
        <w:rPr>
          <w:rFonts w:hint="eastAsia" w:ascii="宋体" w:hAnsi="宋体" w:eastAsia="宋体" w:cs="宋体"/>
          <w:b/>
          <w:bCs/>
          <w:color w:val="auto"/>
          <w:spacing w:val="10"/>
          <w:sz w:val="20"/>
          <w:szCs w:val="20"/>
          <w:highlight w:val="none"/>
        </w:rPr>
        <w:t>21.5</w:t>
      </w:r>
      <w:r>
        <w:rPr>
          <w:rFonts w:hint="eastAsia" w:ascii="宋体" w:hAnsi="宋体" w:eastAsia="宋体" w:cs="宋体"/>
          <w:color w:val="auto"/>
          <w:spacing w:val="10"/>
          <w:sz w:val="20"/>
          <w:szCs w:val="20"/>
          <w:highlight w:val="none"/>
        </w:rPr>
        <w:t xml:space="preserve"> </w:t>
      </w:r>
      <w:r>
        <w:rPr>
          <w:rFonts w:hint="eastAsia" w:ascii="宋体" w:hAnsi="宋体" w:eastAsia="宋体" w:cs="宋体"/>
          <w:b/>
          <w:bCs/>
          <w:color w:val="auto"/>
          <w:spacing w:val="10"/>
          <w:sz w:val="20"/>
          <w:szCs w:val="20"/>
          <w:highlight w:val="none"/>
        </w:rPr>
        <w:t>磋商小组如发现供应商提供的证明文</w:t>
      </w:r>
      <w:r>
        <w:rPr>
          <w:rFonts w:hint="eastAsia" w:ascii="宋体" w:hAnsi="宋体" w:eastAsia="宋体" w:cs="宋体"/>
          <w:b/>
          <w:bCs/>
          <w:color w:val="auto"/>
          <w:spacing w:val="9"/>
          <w:sz w:val="20"/>
          <w:szCs w:val="20"/>
          <w:highlight w:val="none"/>
        </w:rPr>
        <w:t>件不齐全或不符合规定格式的，应一次性告知供应</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商，供应商应在规定的时间内线上补正或更正。</w:t>
      </w:r>
    </w:p>
    <w:p w14:paraId="7B635F6C">
      <w:pPr>
        <w:spacing w:before="32" w:line="363" w:lineRule="auto"/>
        <w:ind w:left="1" w:right="73" w:firstLine="422"/>
        <w:jc w:val="both"/>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21.6 磋商小组在对响应文件的有效性、完整性和响应程度进行审查时</w:t>
      </w:r>
      <w:r>
        <w:rPr>
          <w:rFonts w:hint="eastAsia" w:ascii="宋体" w:hAnsi="宋体" w:eastAsia="宋体" w:cs="宋体"/>
          <w:color w:val="auto"/>
          <w:spacing w:val="6"/>
          <w:sz w:val="20"/>
          <w:szCs w:val="20"/>
          <w:highlight w:val="none"/>
        </w:rPr>
        <w:t>，可以要求供应商对响应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文件中含义不明确、同类问题表述不一致或者有明显文字和计算错误的内</w:t>
      </w:r>
      <w:r>
        <w:rPr>
          <w:rFonts w:hint="eastAsia" w:ascii="宋体" w:hAnsi="宋体" w:eastAsia="宋体" w:cs="宋体"/>
          <w:color w:val="auto"/>
          <w:spacing w:val="9"/>
          <w:sz w:val="20"/>
          <w:szCs w:val="20"/>
          <w:highlight w:val="none"/>
        </w:rPr>
        <w:t>容等作出必要的澄清、说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明或者更正。供应商的澄清、说明或者更正不得超出响应文件的范围或者</w:t>
      </w:r>
      <w:r>
        <w:rPr>
          <w:rFonts w:hint="eastAsia" w:ascii="宋体" w:hAnsi="宋体" w:eastAsia="宋体" w:cs="宋体"/>
          <w:color w:val="auto"/>
          <w:spacing w:val="9"/>
          <w:sz w:val="20"/>
          <w:szCs w:val="20"/>
          <w:highlight w:val="none"/>
        </w:rPr>
        <w:t>改变响应文件的实质性内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容。澄清、说明或者更正应由其法定代表人或</w:t>
      </w:r>
      <w:r>
        <w:rPr>
          <w:rFonts w:hint="eastAsia" w:ascii="宋体" w:hAnsi="宋体" w:eastAsia="宋体" w:cs="宋体"/>
          <w:color w:val="auto"/>
          <w:spacing w:val="9"/>
          <w:sz w:val="20"/>
          <w:szCs w:val="20"/>
          <w:highlight w:val="none"/>
        </w:rPr>
        <w:t>相应的授权委托代表签字（个人</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签章)或者加盖供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应商公章(</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7"/>
          <w:sz w:val="20"/>
          <w:szCs w:val="20"/>
          <w:highlight w:val="none"/>
        </w:rPr>
        <w:t>签章)。</w:t>
      </w:r>
    </w:p>
    <w:p w14:paraId="2A2FACB5">
      <w:pPr>
        <w:spacing w:before="33" w:line="355" w:lineRule="auto"/>
        <w:ind w:right="73" w:firstLine="42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根据磋商文件规定的程序、评定成交的标准等事项与实质性响应竞争</w:t>
      </w:r>
      <w:r>
        <w:rPr>
          <w:rFonts w:hint="eastAsia" w:ascii="宋体" w:hAnsi="宋体" w:eastAsia="宋体" w:cs="宋体"/>
          <w:color w:val="auto"/>
          <w:spacing w:val="9"/>
          <w:sz w:val="20"/>
          <w:szCs w:val="20"/>
          <w:highlight w:val="none"/>
        </w:rPr>
        <w:t>性磋商文件要求的供应商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进行磋商。未实质性响应磋商文件的响应文件按</w:t>
      </w:r>
      <w:r>
        <w:rPr>
          <w:rFonts w:hint="eastAsia" w:ascii="宋体" w:hAnsi="宋体" w:eastAsia="宋体" w:cs="宋体"/>
          <w:color w:val="auto"/>
          <w:spacing w:val="9"/>
          <w:sz w:val="20"/>
          <w:szCs w:val="20"/>
          <w:highlight w:val="none"/>
        </w:rPr>
        <w:t>无效处理，磋商小组应当告知有关供应商。</w:t>
      </w:r>
    </w:p>
    <w:p w14:paraId="03EF89B2">
      <w:pPr>
        <w:spacing w:before="31" w:line="355" w:lineRule="auto"/>
        <w:ind w:left="4" w:right="73" w:firstLine="416"/>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磋商小组所有成员应当按已确定的磋商顺序集中与单一供应商分别进行</w:t>
      </w:r>
      <w:r>
        <w:rPr>
          <w:rFonts w:hint="eastAsia" w:ascii="宋体" w:hAnsi="宋体" w:eastAsia="宋体" w:cs="宋体"/>
          <w:color w:val="auto"/>
          <w:spacing w:val="9"/>
          <w:sz w:val="20"/>
          <w:szCs w:val="20"/>
          <w:highlight w:val="none"/>
        </w:rPr>
        <w:t>磋商，并给予所有实质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性响应竞争性磋商文件要求的供应商平等的磋商机会。</w:t>
      </w:r>
    </w:p>
    <w:p w14:paraId="7490965D">
      <w:pPr>
        <w:spacing w:before="32" w:line="353" w:lineRule="auto"/>
        <w:ind w:left="420" w:right="948"/>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磋商中，磋商小组不得透露与磋商有关的其他供应商的技术资料、</w:t>
      </w:r>
      <w:r>
        <w:rPr>
          <w:rFonts w:hint="eastAsia" w:ascii="宋体" w:hAnsi="宋体" w:eastAsia="宋体" w:cs="宋体"/>
          <w:color w:val="auto"/>
          <w:spacing w:val="8"/>
          <w:sz w:val="20"/>
          <w:szCs w:val="20"/>
          <w:highlight w:val="none"/>
        </w:rPr>
        <w:t>价格和其他信息。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磋商小组对磋商过程和重要磋商内容进行记录，磋商双方在记录上签字确认。</w:t>
      </w:r>
    </w:p>
    <w:p w14:paraId="5D86A2B5">
      <w:pPr>
        <w:spacing w:before="34" w:line="334" w:lineRule="auto"/>
        <w:ind w:right="69" w:firstLine="42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21.7</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8"/>
          <w:sz w:val="20"/>
          <w:szCs w:val="20"/>
          <w:highlight w:val="none"/>
        </w:rPr>
        <w:t>当磋商小组一致确定磋商供应商的竞争性磋商响</w:t>
      </w:r>
      <w:r>
        <w:rPr>
          <w:rFonts w:hint="eastAsia" w:ascii="宋体" w:hAnsi="宋体" w:eastAsia="宋体" w:cs="宋体"/>
          <w:color w:val="auto"/>
          <w:spacing w:val="7"/>
          <w:sz w:val="20"/>
          <w:szCs w:val="20"/>
          <w:highlight w:val="none"/>
        </w:rPr>
        <w:t>应文件能够详细列明采购标的的技术、服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务要求且符合竞争性磋商文件要求，无需再磋商的，磋商小组按竞争性磋商文件设定的</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3"/>
          <w:sz w:val="20"/>
          <w:szCs w:val="20"/>
          <w:highlight w:val="none"/>
        </w:rPr>
        <w:t>21.11、21.16</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程序和综合评分法确定成交候选人。第一轮磋商后竞争性磋商文件有实质性</w:t>
      </w:r>
      <w:r>
        <w:rPr>
          <w:rFonts w:hint="eastAsia" w:ascii="宋体" w:hAnsi="宋体" w:eastAsia="宋体" w:cs="宋体"/>
          <w:color w:val="auto"/>
          <w:spacing w:val="9"/>
          <w:sz w:val="20"/>
          <w:szCs w:val="20"/>
          <w:highlight w:val="none"/>
        </w:rPr>
        <w:t>变动或仍需磋商的，磋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商小组对竞争性磋商文件变动或提出磋商意见后进行第二轮磋商。</w:t>
      </w:r>
    </w:p>
    <w:p w14:paraId="258CC6AF">
      <w:pPr>
        <w:spacing w:before="154" w:line="322" w:lineRule="auto"/>
        <w:ind w:right="70" w:firstLine="42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21.8 在磋商过程中，磋商小组可以根据磋商文件和磋商情况实质性变动项</w:t>
      </w:r>
      <w:r>
        <w:rPr>
          <w:rFonts w:hint="eastAsia" w:ascii="宋体" w:hAnsi="宋体" w:eastAsia="宋体" w:cs="宋体"/>
          <w:color w:val="auto"/>
          <w:spacing w:val="6"/>
          <w:sz w:val="20"/>
          <w:szCs w:val="20"/>
          <w:highlight w:val="none"/>
        </w:rPr>
        <w:t>目需求中的技术、服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务要求以及合同草案条款，但不得变动磋商文件中的其他内容。实质性变动</w:t>
      </w:r>
      <w:r>
        <w:rPr>
          <w:rFonts w:hint="eastAsia" w:ascii="宋体" w:hAnsi="宋体" w:eastAsia="宋体" w:cs="宋体"/>
          <w:color w:val="auto"/>
          <w:spacing w:val="9"/>
          <w:sz w:val="20"/>
          <w:szCs w:val="20"/>
          <w:highlight w:val="none"/>
        </w:rPr>
        <w:t>的内容，须经采购人代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表确认。</w:t>
      </w:r>
    </w:p>
    <w:p w14:paraId="5CA33160">
      <w:pPr>
        <w:spacing w:before="153" w:line="353" w:lineRule="auto"/>
        <w:ind w:left="7" w:right="73" w:firstLine="3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对磋商文件作出的实质性变动是磋商文件的有效组成部分，磋商小组应当及时通过广西政府采购</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云平台同时通知所有参加磋商的供应商。</w:t>
      </w:r>
    </w:p>
    <w:p w14:paraId="2997C71D">
      <w:pPr>
        <w:spacing w:before="35" w:line="359" w:lineRule="auto"/>
        <w:ind w:left="5" w:firstLine="41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供应商应当按照磋商文件的变动情况和磋商小组</w:t>
      </w:r>
      <w:r>
        <w:rPr>
          <w:rFonts w:hint="eastAsia" w:ascii="宋体" w:hAnsi="宋体" w:eastAsia="宋体" w:cs="宋体"/>
          <w:color w:val="auto"/>
          <w:spacing w:val="6"/>
          <w:sz w:val="20"/>
          <w:szCs w:val="20"/>
          <w:highlight w:val="none"/>
        </w:rPr>
        <w:t>的要求重新提交响应文件，并由其法定代表人、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负责人、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自然人或相应的授权委托代表签字（个人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签章）或者加盖供应商公章(</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签章)。逾时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不交的，视同放弃磋商。</w:t>
      </w:r>
    </w:p>
    <w:p w14:paraId="55CBDC3F">
      <w:pPr>
        <w:spacing w:before="33" w:line="228"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21.9 第二轮磋商</w:t>
      </w:r>
    </w:p>
    <w:p w14:paraId="481BB99C">
      <w:pPr>
        <w:spacing w:before="153" w:line="353" w:lineRule="auto"/>
        <w:ind w:left="5" w:right="55" w:firstLine="414"/>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磋商小组集中就重新提交的响应文件或磋商小组提出的磋商意见与单一</w:t>
      </w:r>
      <w:r>
        <w:rPr>
          <w:rFonts w:hint="eastAsia" w:ascii="宋体" w:hAnsi="宋体" w:eastAsia="宋体" w:cs="宋体"/>
          <w:color w:val="auto"/>
          <w:spacing w:val="9"/>
          <w:sz w:val="20"/>
          <w:szCs w:val="20"/>
          <w:highlight w:val="none"/>
        </w:rPr>
        <w:t>响应供应商分别进行磋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商。磋商小组对磋商过程和重要磋商内容进行记录，磋商双方在记录上签字确认</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签章确认）。</w:t>
      </w:r>
    </w:p>
    <w:p w14:paraId="46BBEF2A">
      <w:pPr>
        <w:spacing w:before="35" w:line="227" w:lineRule="auto"/>
        <w:ind w:left="42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磋商后，供应商根据磋商小组统一整理的书面磋商记录要求做出书面承</w:t>
      </w:r>
      <w:r>
        <w:rPr>
          <w:rFonts w:hint="eastAsia" w:ascii="宋体" w:hAnsi="宋体" w:eastAsia="宋体" w:cs="宋体"/>
          <w:color w:val="auto"/>
          <w:spacing w:val="9"/>
          <w:sz w:val="20"/>
          <w:szCs w:val="20"/>
          <w:highlight w:val="none"/>
        </w:rPr>
        <w:t>诺，并由其法定代表人</w:t>
      </w:r>
    </w:p>
    <w:p w14:paraId="44906CFF">
      <w:pPr>
        <w:spacing w:line="227" w:lineRule="auto"/>
        <w:rPr>
          <w:rFonts w:hint="eastAsia" w:ascii="宋体" w:hAnsi="宋体" w:eastAsia="宋体" w:cs="宋体"/>
          <w:color w:val="auto"/>
          <w:sz w:val="20"/>
          <w:szCs w:val="20"/>
          <w:highlight w:val="none"/>
        </w:rPr>
        <w:sectPr>
          <w:footerReference r:id="rId17" w:type="default"/>
          <w:pgSz w:w="11906" w:h="16839"/>
          <w:pgMar w:top="1431" w:right="1387" w:bottom="1362" w:left="1422" w:header="0" w:footer="1200" w:gutter="0"/>
          <w:cols w:space="720" w:num="1"/>
        </w:sectPr>
      </w:pPr>
    </w:p>
    <w:p w14:paraId="5B1C0E8D">
      <w:pPr>
        <w:spacing w:before="125" w:line="227" w:lineRule="auto"/>
        <w:ind w:left="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或授权代表签字或者加盖公章（</w:t>
      </w:r>
      <w:r>
        <w:rPr>
          <w:rFonts w:hint="eastAsia" w:ascii="宋体" w:hAnsi="宋体" w:eastAsia="宋体" w:cs="宋体"/>
          <w:color w:val="auto"/>
          <w:sz w:val="20"/>
          <w:szCs w:val="20"/>
          <w:highlight w:val="none"/>
        </w:rPr>
        <w:t>CA</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9"/>
          <w:sz w:val="20"/>
          <w:szCs w:val="20"/>
          <w:highlight w:val="none"/>
        </w:rPr>
        <w:t>签章）后按时线上提交。</w:t>
      </w:r>
    </w:p>
    <w:p w14:paraId="1E4B02C1">
      <w:pPr>
        <w:spacing w:before="154" w:line="362" w:lineRule="auto"/>
        <w:ind w:right="70" w:firstLine="434"/>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当磋商小组一致确定供应商的竞争性磋商响应</w:t>
      </w:r>
      <w:r>
        <w:rPr>
          <w:rFonts w:hint="eastAsia" w:ascii="宋体" w:hAnsi="宋体" w:eastAsia="宋体" w:cs="宋体"/>
          <w:color w:val="auto"/>
          <w:spacing w:val="9"/>
          <w:sz w:val="20"/>
          <w:szCs w:val="20"/>
          <w:highlight w:val="none"/>
        </w:rPr>
        <w:t>文件符合竞争性磋商文件要求，无需再磋商的，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磋商小组按竞争性磋商文件设定的</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21.11、21.16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程序和评审方法确定成交候选人。第二轮磋商后竞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争性磋商文件仍有实质性变动的或仍需磋商的，磋商小组对竞争性磋商文件变</w:t>
      </w:r>
      <w:r>
        <w:rPr>
          <w:rFonts w:hint="eastAsia" w:ascii="宋体" w:hAnsi="宋体" w:eastAsia="宋体" w:cs="宋体"/>
          <w:color w:val="auto"/>
          <w:spacing w:val="9"/>
          <w:sz w:val="20"/>
          <w:szCs w:val="20"/>
          <w:highlight w:val="none"/>
        </w:rPr>
        <w:t>动或提出磋商意见后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进行第三轮磋商。以此类推。</w:t>
      </w:r>
    </w:p>
    <w:p w14:paraId="6ABFBDB1">
      <w:pPr>
        <w:spacing w:before="33" w:line="297" w:lineRule="auto"/>
        <w:ind w:right="70" w:firstLine="42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21.10 在采购过程中符合竞争要求的供应商或</w:t>
      </w:r>
      <w:r>
        <w:rPr>
          <w:rFonts w:hint="eastAsia" w:ascii="宋体" w:hAnsi="宋体" w:eastAsia="宋体" w:cs="宋体"/>
          <w:color w:val="auto"/>
          <w:spacing w:val="6"/>
          <w:sz w:val="20"/>
          <w:szCs w:val="20"/>
          <w:highlight w:val="none"/>
        </w:rPr>
        <w:t>者报价未超过采购预算的供应商不足 3 家的，采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购人或者采购代理机构应当终止竞争性磋商采购活动。</w:t>
      </w:r>
    </w:p>
    <w:p w14:paraId="2231A591">
      <w:pPr>
        <w:spacing w:before="155" w:line="226"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21.11</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4"/>
          <w:sz w:val="20"/>
          <w:szCs w:val="20"/>
          <w:highlight w:val="none"/>
        </w:rPr>
        <w:t>最后报价</w:t>
      </w:r>
    </w:p>
    <w:p w14:paraId="244F6E00">
      <w:pPr>
        <w:spacing w:before="155" w:line="322" w:lineRule="auto"/>
        <w:ind w:left="3" w:right="69" w:firstLine="42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21.11.1 磋商文件能够详细列明采购标的的技术、服务要求的，磋商结束后</w:t>
      </w:r>
      <w:r>
        <w:rPr>
          <w:rFonts w:hint="eastAsia" w:ascii="宋体" w:hAnsi="宋体" w:eastAsia="宋体" w:cs="宋体"/>
          <w:color w:val="auto"/>
          <w:spacing w:val="8"/>
          <w:sz w:val="20"/>
          <w:szCs w:val="20"/>
          <w:highlight w:val="none"/>
        </w:rPr>
        <w:t>，磋商小组应当要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求所有继续参加磋商的供应商在规定时间内线上提交最后</w:t>
      </w:r>
      <w:r>
        <w:rPr>
          <w:rFonts w:hint="eastAsia" w:ascii="宋体" w:hAnsi="宋体" w:eastAsia="宋体" w:cs="宋体"/>
          <w:color w:val="auto"/>
          <w:spacing w:val="9"/>
          <w:sz w:val="20"/>
          <w:szCs w:val="20"/>
          <w:highlight w:val="none"/>
        </w:rPr>
        <w:t>报价，提交最后报价的供应商不得少于 3</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家。</w:t>
      </w:r>
    </w:p>
    <w:p w14:paraId="3CF69EF2">
      <w:pPr>
        <w:spacing w:before="154" w:line="321" w:lineRule="auto"/>
        <w:ind w:left="2" w:right="72" w:firstLine="42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21.11.2 磋商文件不能详细列明采购标的的技术、服务要求的，需由磋商供</w:t>
      </w:r>
      <w:r>
        <w:rPr>
          <w:rFonts w:hint="eastAsia" w:ascii="宋体" w:hAnsi="宋体" w:eastAsia="宋体" w:cs="宋体"/>
          <w:color w:val="auto"/>
          <w:spacing w:val="8"/>
          <w:sz w:val="20"/>
          <w:szCs w:val="20"/>
          <w:highlight w:val="none"/>
        </w:rPr>
        <w:t>应商提供最终设计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方案或解决方案的，磋商结束后，磋商小组应当按照少数服从多数的原则投票推荐 3 家以上（含</w:t>
      </w:r>
      <w:r>
        <w:rPr>
          <w:rFonts w:hint="eastAsia" w:ascii="宋体" w:hAnsi="宋体" w:eastAsia="宋体" w:cs="宋体"/>
          <w:color w:val="auto"/>
          <w:spacing w:val="6"/>
          <w:sz w:val="20"/>
          <w:szCs w:val="20"/>
          <w:highlight w:val="none"/>
        </w:rPr>
        <w:t xml:space="preserve"> 3</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家）供应商的设计方案或者解决方案，并要求其在规定时间内线上提交最后报价。</w:t>
      </w:r>
    </w:p>
    <w:p w14:paraId="52326C8F">
      <w:pPr>
        <w:spacing w:before="158" w:line="345" w:lineRule="auto"/>
        <w:ind w:right="70" w:firstLine="42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21.11.3 根据《财政部关于政府采购竞争性磋</w:t>
      </w:r>
      <w:r>
        <w:rPr>
          <w:rFonts w:hint="eastAsia" w:ascii="宋体" w:hAnsi="宋体" w:eastAsia="宋体" w:cs="宋体"/>
          <w:color w:val="auto"/>
          <w:spacing w:val="8"/>
          <w:sz w:val="20"/>
          <w:szCs w:val="20"/>
          <w:highlight w:val="none"/>
        </w:rPr>
        <w:t>商采购方式管理暂行办法有关问题的补充通知》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(财库〔2014〕214 号)的规定，如采购项目为政府购买服务项</w:t>
      </w:r>
      <w:r>
        <w:rPr>
          <w:rFonts w:hint="eastAsia" w:ascii="宋体" w:hAnsi="宋体" w:eastAsia="宋体" w:cs="宋体"/>
          <w:color w:val="auto"/>
          <w:spacing w:val="8"/>
          <w:sz w:val="20"/>
          <w:szCs w:val="20"/>
          <w:highlight w:val="none"/>
        </w:rPr>
        <w:t>目（含政府和社会资本合作项目</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在采购过程中符合要求的供应商（社会资本）只有</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家的，竞争性磋商采购活动可以继续进行，并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要求其在规定时间内线上提交最后报价；采购过程中符合要求的供应商（社会资本）只</w:t>
      </w:r>
      <w:r>
        <w:rPr>
          <w:rFonts w:hint="eastAsia" w:ascii="宋体" w:hAnsi="宋体" w:eastAsia="宋体" w:cs="宋体"/>
          <w:color w:val="auto"/>
          <w:spacing w:val="8"/>
          <w:sz w:val="20"/>
          <w:szCs w:val="20"/>
          <w:highlight w:val="none"/>
        </w:rPr>
        <w:t>有</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家的，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采购人或者采购代理机构应当终止竞争性磋商采购活动，发布项目终止公告</w:t>
      </w:r>
      <w:r>
        <w:rPr>
          <w:rFonts w:hint="eastAsia" w:ascii="宋体" w:hAnsi="宋体" w:eastAsia="宋体" w:cs="宋体"/>
          <w:color w:val="auto"/>
          <w:spacing w:val="9"/>
          <w:sz w:val="20"/>
          <w:szCs w:val="20"/>
          <w:highlight w:val="none"/>
        </w:rPr>
        <w:t>并说明原因，重新开展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采购活动。</w:t>
      </w:r>
    </w:p>
    <w:p w14:paraId="6711C1B4">
      <w:pPr>
        <w:spacing w:before="154" w:line="334" w:lineRule="auto"/>
        <w:ind w:left="4" w:right="70" w:firstLine="42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21.11.4 根据《政府采购竞争性磋商采购方式管理暂行办法》</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6"/>
          <w:sz w:val="20"/>
          <w:szCs w:val="20"/>
          <w:highlight w:val="none"/>
        </w:rPr>
        <w:t>财库〔2014〕214 号)的规定：</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最后报价是供应商响应文件的有效组成部分。</w:t>
      </w:r>
      <w:r>
        <w:rPr>
          <w:rFonts w:hint="eastAsia" w:ascii="宋体" w:hAnsi="宋体" w:eastAsia="宋体" w:cs="宋体"/>
          <w:color w:val="auto"/>
          <w:spacing w:val="7"/>
          <w:sz w:val="20"/>
          <w:szCs w:val="20"/>
          <w:highlight w:val="none"/>
        </w:rPr>
        <w:t xml:space="preserve"> 符合本</w:t>
      </w:r>
      <w:r>
        <w:rPr>
          <w:rFonts w:hint="eastAsia" w:ascii="宋体" w:hAnsi="宋体" w:eastAsia="宋体" w:cs="宋体"/>
          <w:color w:val="auto"/>
          <w:spacing w:val="6"/>
          <w:sz w:val="20"/>
          <w:szCs w:val="20"/>
          <w:highlight w:val="none"/>
        </w:rPr>
        <w:t>办法(财库〔2014〕214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号文)第三条第四项情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形的，提交最后报价的供应商可以为</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家。</w:t>
      </w:r>
      <w:r>
        <w:rPr>
          <w:rFonts w:hint="eastAsia" w:ascii="宋体" w:hAnsi="宋体" w:eastAsia="宋体" w:cs="宋体"/>
          <w:b/>
          <w:bCs/>
          <w:color w:val="auto"/>
          <w:spacing w:val="8"/>
          <w:sz w:val="20"/>
          <w:szCs w:val="20"/>
          <w:highlight w:val="none"/>
        </w:rPr>
        <w:t>（财库〔2014〕214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b/>
          <w:bCs/>
          <w:color w:val="auto"/>
          <w:spacing w:val="8"/>
          <w:sz w:val="20"/>
          <w:szCs w:val="20"/>
          <w:highlight w:val="none"/>
        </w:rPr>
        <w:t>号文第三条第四项：市</w:t>
      </w:r>
      <w:r>
        <w:rPr>
          <w:rFonts w:hint="eastAsia" w:ascii="宋体" w:hAnsi="宋体" w:eastAsia="宋体" w:cs="宋体"/>
          <w:b/>
          <w:bCs/>
          <w:color w:val="auto"/>
          <w:spacing w:val="7"/>
          <w:sz w:val="20"/>
          <w:szCs w:val="20"/>
          <w:highlight w:val="none"/>
        </w:rPr>
        <w:t>场竞争不充</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分的科研项目，</w:t>
      </w:r>
      <w:r>
        <w:rPr>
          <w:rFonts w:hint="eastAsia" w:ascii="宋体" w:hAnsi="宋体" w:eastAsia="宋体" w:cs="宋体"/>
          <w:color w:val="auto"/>
          <w:spacing w:val="-59"/>
          <w:sz w:val="20"/>
          <w:szCs w:val="20"/>
          <w:highlight w:val="none"/>
        </w:rPr>
        <w:t xml:space="preserve"> </w:t>
      </w:r>
      <w:r>
        <w:rPr>
          <w:rFonts w:hint="eastAsia" w:ascii="宋体" w:hAnsi="宋体" w:eastAsia="宋体" w:cs="宋体"/>
          <w:b/>
          <w:bCs/>
          <w:color w:val="auto"/>
          <w:spacing w:val="6"/>
          <w:sz w:val="20"/>
          <w:szCs w:val="20"/>
          <w:highlight w:val="none"/>
        </w:rPr>
        <w:t>以及需要扶持的科技成果转</w:t>
      </w:r>
      <w:r>
        <w:rPr>
          <w:rFonts w:hint="eastAsia" w:ascii="宋体" w:hAnsi="宋体" w:eastAsia="宋体" w:cs="宋体"/>
          <w:b/>
          <w:bCs/>
          <w:color w:val="auto"/>
          <w:spacing w:val="5"/>
          <w:sz w:val="20"/>
          <w:szCs w:val="20"/>
          <w:highlight w:val="none"/>
        </w:rPr>
        <w:t>化项目。）</w:t>
      </w:r>
    </w:p>
    <w:p w14:paraId="6BB1F509">
      <w:pPr>
        <w:spacing w:before="153" w:line="226"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21.12</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已提交响应文件的供应商，在提交最后报价之前，可以根据磋商情况书面退出磋商。</w:t>
      </w:r>
    </w:p>
    <w:p w14:paraId="3726D6E4">
      <w:pPr>
        <w:spacing w:before="155" w:line="355" w:lineRule="auto"/>
        <w:ind w:left="2" w:right="73" w:firstLine="422"/>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未书面退出磋商的供应商在规定时间内线上提交最后报价，其</w:t>
      </w:r>
      <w:r>
        <w:rPr>
          <w:rFonts w:hint="eastAsia" w:ascii="宋体" w:hAnsi="宋体" w:eastAsia="宋体" w:cs="宋体"/>
          <w:color w:val="auto"/>
          <w:spacing w:val="9"/>
          <w:sz w:val="20"/>
          <w:szCs w:val="20"/>
          <w:highlight w:val="none"/>
        </w:rPr>
        <w:t>最后报价超出采购预算导致已通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过评审的响应文件无效的，按供应商在提交响应文件截止时间后撤回响应文件处理。</w:t>
      </w:r>
    </w:p>
    <w:p w14:paraId="183A828D">
      <w:pPr>
        <w:spacing w:before="31" w:line="226"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21.13 评审报告</w:t>
      </w:r>
    </w:p>
    <w:p w14:paraId="19CF2AD3">
      <w:pPr>
        <w:spacing w:before="154" w:line="355" w:lineRule="auto"/>
        <w:ind w:left="2" w:right="73" w:firstLine="41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磋商小组应当从质量和服务均能满足磋商文件全部实质性响应要求的供</w:t>
      </w:r>
      <w:r>
        <w:rPr>
          <w:rFonts w:hint="eastAsia" w:ascii="宋体" w:hAnsi="宋体" w:eastAsia="宋体" w:cs="宋体"/>
          <w:color w:val="auto"/>
          <w:spacing w:val="9"/>
          <w:sz w:val="20"/>
          <w:szCs w:val="20"/>
          <w:highlight w:val="none"/>
        </w:rPr>
        <w:t>应商中，按照最后综合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得分由高到低的顺序提出 3 名以上（含 3 名）成交</w:t>
      </w:r>
      <w:r>
        <w:rPr>
          <w:rFonts w:hint="eastAsia" w:ascii="宋体" w:hAnsi="宋体" w:eastAsia="宋体" w:cs="宋体"/>
          <w:color w:val="auto"/>
          <w:spacing w:val="8"/>
          <w:sz w:val="20"/>
          <w:szCs w:val="20"/>
          <w:highlight w:val="none"/>
        </w:rPr>
        <w:t>候选人，并编写评审报告。</w:t>
      </w:r>
    </w:p>
    <w:p w14:paraId="5BF760E7">
      <w:pPr>
        <w:spacing w:before="31" w:line="299" w:lineRule="auto"/>
        <w:ind w:firstLine="42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21.14 在评审过程中出现法律法规和磋商文件均没有明确规定的情形时，</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8"/>
          <w:sz w:val="20"/>
          <w:szCs w:val="20"/>
          <w:highlight w:val="none"/>
        </w:rPr>
        <w:t>由磋商小组现场协商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解决，协商不一致的，由全体磋商小组投票表决，以得票率二分之</w:t>
      </w:r>
      <w:r>
        <w:rPr>
          <w:rFonts w:hint="eastAsia" w:ascii="宋体" w:hAnsi="宋体" w:eastAsia="宋体" w:cs="宋体"/>
          <w:color w:val="auto"/>
          <w:spacing w:val="6"/>
          <w:sz w:val="20"/>
          <w:szCs w:val="20"/>
          <w:highlight w:val="none"/>
        </w:rPr>
        <w:t>一以上磋商小组成员的意见为准。</w:t>
      </w:r>
    </w:p>
    <w:p w14:paraId="03456464">
      <w:pPr>
        <w:spacing w:before="154" w:line="297" w:lineRule="auto"/>
        <w:ind w:left="1" w:right="71" w:firstLine="4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21.15 采购代理机构发现磋商小组有明显的违规倾向或歧视现象，或不按评审办法进行，或其</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9"/>
          <w:sz w:val="20"/>
          <w:szCs w:val="20"/>
          <w:highlight w:val="none"/>
        </w:rPr>
        <w:t>他不正常行为的，应当及时制止。如制止无效，应及时向</w:t>
      </w:r>
      <w:r>
        <w:rPr>
          <w:rFonts w:hint="eastAsia" w:ascii="宋体" w:hAnsi="宋体" w:eastAsia="宋体" w:cs="宋体"/>
          <w:color w:val="auto"/>
          <w:spacing w:val="9"/>
          <w:sz w:val="20"/>
          <w:szCs w:val="20"/>
          <w:highlight w:val="none"/>
          <w:lang w:eastAsia="zh-CN"/>
        </w:rPr>
        <w:t>资源县政府采购管理办公室</w:t>
      </w:r>
      <w:r>
        <w:rPr>
          <w:rFonts w:hint="eastAsia" w:ascii="宋体" w:hAnsi="宋体" w:eastAsia="宋体" w:cs="宋体"/>
          <w:color w:val="auto"/>
          <w:spacing w:val="9"/>
          <w:sz w:val="20"/>
          <w:szCs w:val="20"/>
          <w:highlight w:val="none"/>
        </w:rPr>
        <w:t>报告。</w:t>
      </w:r>
    </w:p>
    <w:p w14:paraId="2A32F11F">
      <w:pPr>
        <w:spacing w:before="156" w:line="227"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21.16 本采购项目的评审依据为竞争性磋商文件和竞争性磋商响应文件，采用的评审方法为</w:t>
      </w:r>
      <w:r>
        <w:rPr>
          <w:rFonts w:hint="eastAsia" w:ascii="宋体" w:hAnsi="宋体" w:eastAsia="宋体" w:cs="宋体"/>
          <w:b/>
          <w:bCs/>
          <w:color w:val="auto"/>
          <w:spacing w:val="9"/>
          <w:sz w:val="20"/>
          <w:szCs w:val="20"/>
          <w:highlight w:val="none"/>
        </w:rPr>
        <w:t>综</w:t>
      </w:r>
    </w:p>
    <w:p w14:paraId="74DD5B3D">
      <w:pPr>
        <w:spacing w:line="227" w:lineRule="auto"/>
        <w:rPr>
          <w:rFonts w:hint="eastAsia" w:ascii="宋体" w:hAnsi="宋体" w:eastAsia="宋体" w:cs="宋体"/>
          <w:color w:val="auto"/>
          <w:sz w:val="20"/>
          <w:szCs w:val="20"/>
          <w:highlight w:val="none"/>
        </w:rPr>
        <w:sectPr>
          <w:footerReference r:id="rId18" w:type="default"/>
          <w:pgSz w:w="11906" w:h="16839"/>
          <w:pgMar w:top="1431" w:right="1387" w:bottom="1362" w:left="1422" w:header="0" w:footer="1200" w:gutter="0"/>
          <w:cols w:space="720" w:num="1"/>
        </w:sectPr>
      </w:pPr>
    </w:p>
    <w:p w14:paraId="33DD2A7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合评分法。</w:t>
      </w:r>
    </w:p>
    <w:p w14:paraId="74A567C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 确定成交供应商</w:t>
      </w:r>
    </w:p>
    <w:p w14:paraId="157F1B8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22.1 磋商小组应当根据综合得分情况，按照综合得分由高到低顺序推荐成交候选人，并编写评 审报告。磋商小组根据综合得分由高到低排列次序，若得分相同时，以评审报价由低到高顺序排列； 若得分相同且评审报价相同的，以最后报价由低到高顺序排列；若仍相同的，由磋商小组按照抽签 的方式决定排列次序；若仍相同的， 以项目实施及服务方案分由高到低顺序排列。</w:t>
      </w:r>
    </w:p>
    <w:p w14:paraId="3187680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22.2 采购单位应当确定磋商小组推荐排名第一的成交候选人为成交供应商。</w:t>
      </w:r>
    </w:p>
    <w:p w14:paraId="7ABEF31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22.3 排名第一的成交候选人放弃成交、因不可抗力提出不能履行合同，或信用信息记录不符合 相关规定的，或者磋商文件规定应当提交履约保证金而在规定的期限内未能提交的，采购单位可以 确定排名第二的成交候选人为成交供应商。</w:t>
      </w:r>
    </w:p>
    <w:p w14:paraId="0AE538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22.4 排名第二的成交候选人因前款规定的同样原因不能签订合同的，采购单位可以确定排名第 三的成交候选人为成交供应商。</w:t>
      </w:r>
    </w:p>
    <w:p w14:paraId="1BAE9A8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23. 属于下列情况之一者，响应文件无效</w:t>
      </w:r>
    </w:p>
    <w:p w14:paraId="708D57E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（1）未按磋商文件规定完整线上提交响应文件或未按规定要求线上签字、签章的；</w:t>
      </w:r>
    </w:p>
    <w:p w14:paraId="0F23990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（2）不具备磋商文件规定的资格要求的；</w:t>
      </w:r>
    </w:p>
    <w:p w14:paraId="167448A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（3）响应文件未按磋商文件的内容和要求编制，或提供虚假材料的；</w:t>
      </w:r>
    </w:p>
    <w:p w14:paraId="11C534A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（4）响应文件有效期、交货时间、免费保修期（升级、维护）期/维护期、售后服务不能满足 磋商文件要求的；</w:t>
      </w:r>
    </w:p>
    <w:p w14:paraId="1BE129F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（5）供应商未就“采购需求 ”中的所有内容作完整唯一报价的，或报价超出采购预算总金额的；</w:t>
      </w:r>
    </w:p>
    <w:p w14:paraId="4BDD34A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（6）未在磋商小组规定的时间内提交响应文件(包括最后报价)的；</w:t>
      </w:r>
    </w:p>
    <w:p w14:paraId="73ED652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（7）超越了按照法律法规规定必须获得行政许可或者行政审批的经营范围的；</w:t>
      </w:r>
    </w:p>
    <w:p w14:paraId="24A8BF9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（8）未满足磋商文件实质性要求的或者响应文件有采购人不能接受的附加条件的；</w:t>
      </w:r>
    </w:p>
    <w:p w14:paraId="4BEA582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（9）响应文件实质性要求未做变动，供应商最后报价高于第一次报价的；</w:t>
      </w:r>
    </w:p>
    <w:p w14:paraId="4808F7C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（10）不符合法律、法规和磋商文件规定的其他实质性要求和条件的。</w:t>
      </w:r>
    </w:p>
    <w:p w14:paraId="56922D4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供应商有下列情形之一的视为供应商相互串通磋商，响应文件将被视为无效</w:t>
      </w:r>
    </w:p>
    <w:p w14:paraId="4CC0CE3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（1）不同供应商的响应文件由同一单位或者个人编制；或不同供应商报名的 IP 地址一致的；</w:t>
      </w:r>
    </w:p>
    <w:p w14:paraId="660F77A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（2）不同供应商委托同一单位或者个人办理磋商事宜；</w:t>
      </w:r>
    </w:p>
    <w:p w14:paraId="2393BE2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（3）不同的供应商的响应文件载明的项目管理员为同一个人；</w:t>
      </w:r>
    </w:p>
    <w:p w14:paraId="7F15455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（4）不同供应商的响应文件异常一致或竞标报价呈规律性差异；</w:t>
      </w:r>
    </w:p>
    <w:p w14:paraId="3988FED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（5）不同供应商的响应文件相互混编；</w:t>
      </w:r>
    </w:p>
    <w:p w14:paraId="0672F0D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24. 出现下列情形之一的，采购人或者采购代理机构应当终止竞争性磋商采购活动，发布项目</w:t>
      </w:r>
    </w:p>
    <w:p w14:paraId="7CA1CA7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终止公告并说明原因，重新开展采购活动</w:t>
      </w:r>
    </w:p>
    <w:p w14:paraId="3785B36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6BCBB16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1058A1D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（3）在采购过程中符合竞争要求的供应商或者报价未超过采购预算的供应商不足 3 家的。（除</w:t>
      </w:r>
    </w:p>
    <w:p w14:paraId="5D86A3D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highlight w:val="none"/>
        </w:rPr>
        <w:sectPr>
          <w:footerReference r:id="rId19" w:type="default"/>
          <w:pgSz w:w="11906" w:h="16839"/>
          <w:pgMar w:top="1431" w:right="1406" w:bottom="1362" w:left="1423" w:header="0" w:footer="1200" w:gutter="0"/>
          <w:cols w:space="720" w:num="1"/>
        </w:sectPr>
      </w:pPr>
    </w:p>
    <w:p w14:paraId="52A11372">
      <w:pPr>
        <w:spacing w:before="124" w:line="356" w:lineRule="auto"/>
        <w:ind w:left="5" w:right="3" w:hanging="3"/>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财库〔2014〕214</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pacing w:val="7"/>
          <w:sz w:val="20"/>
          <w:szCs w:val="20"/>
          <w:highlight w:val="none"/>
        </w:rPr>
        <w:t>号《政府采购竞争性磋商采购方式管理暂行办法》第二十一条第</w:t>
      </w:r>
      <w:r>
        <w:rPr>
          <w:rFonts w:hint="eastAsia" w:ascii="宋体" w:hAnsi="宋体" w:eastAsia="宋体" w:cs="宋体"/>
          <w:b/>
          <w:bCs/>
          <w:color w:val="auto"/>
          <w:spacing w:val="6"/>
          <w:sz w:val="20"/>
          <w:szCs w:val="20"/>
          <w:highlight w:val="none"/>
        </w:rPr>
        <w:t>三款规定的情形</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4"/>
          <w:sz w:val="20"/>
          <w:szCs w:val="20"/>
          <w:highlight w:val="none"/>
        </w:rPr>
        <w:t>外）</w:t>
      </w:r>
    </w:p>
    <w:p w14:paraId="15F6C47D">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25. 磋商过程的监控</w:t>
      </w:r>
    </w:p>
    <w:p w14:paraId="6D6CEDD0">
      <w:pPr>
        <w:spacing w:before="151" w:line="355" w:lineRule="auto"/>
        <w:ind w:left="5" w:right="3" w:firstLine="41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本项目磋商过程实行全程录音、录像监控，供应商在磋商过程中所</w:t>
      </w:r>
      <w:r>
        <w:rPr>
          <w:rFonts w:hint="eastAsia" w:ascii="宋体" w:hAnsi="宋体" w:eastAsia="宋体" w:cs="宋体"/>
          <w:color w:val="auto"/>
          <w:spacing w:val="9"/>
          <w:sz w:val="20"/>
          <w:szCs w:val="20"/>
          <w:highlight w:val="none"/>
        </w:rPr>
        <w:t>进行的试图影响磋商结果的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不公正活动，可能导致其磋商被拒绝。</w:t>
      </w:r>
    </w:p>
    <w:p w14:paraId="4B5D6BAC">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26. 信用查询</w:t>
      </w:r>
    </w:p>
    <w:p w14:paraId="21FEAF9A">
      <w:pPr>
        <w:spacing w:before="151" w:line="355" w:lineRule="auto"/>
        <w:ind w:left="25" w:right="3" w:firstLine="396"/>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根据《关于做好政府采购有关信用主体标识码登记及在政府采购活动</w:t>
      </w:r>
      <w:r>
        <w:rPr>
          <w:rFonts w:hint="eastAsia" w:ascii="宋体" w:hAnsi="宋体" w:eastAsia="宋体" w:cs="宋体"/>
          <w:color w:val="auto"/>
          <w:spacing w:val="9"/>
          <w:sz w:val="20"/>
          <w:szCs w:val="20"/>
          <w:highlight w:val="none"/>
        </w:rPr>
        <w:t>中查询使用信用记录有关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问题的通知》桂财采〔2016〕37</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号的通知，采购代理机构对成交人的成交资格进行信用查询：</w:t>
      </w:r>
    </w:p>
    <w:p w14:paraId="07AD2A7F">
      <w:pPr>
        <w:spacing w:before="32" w:line="298" w:lineRule="auto"/>
        <w:ind w:left="3" w:firstLine="2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（1）查询渠道：“信用中国</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z w:val="20"/>
          <w:szCs w:val="20"/>
          <w:highlight w:val="none"/>
        </w:rPr>
        <w:t>”网站(www.creditchina.gov</w:t>
      </w:r>
      <w:r>
        <w:rPr>
          <w:rFonts w:hint="eastAsia" w:ascii="宋体" w:hAnsi="宋体" w:eastAsia="宋体" w:cs="宋体"/>
          <w:color w:val="auto"/>
          <w:spacing w:val="-1"/>
          <w:sz w:val="20"/>
          <w:szCs w:val="20"/>
          <w:highlight w:val="none"/>
        </w:rPr>
        <w:t>.cn)、中国政府采购网(www.ccgp.gov.cn)</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等；</w:t>
      </w:r>
    </w:p>
    <w:p w14:paraId="57CA0131">
      <w:pPr>
        <w:spacing w:before="154" w:line="227" w:lineRule="auto"/>
        <w:ind w:left="22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（2）查询时间：成交通知书发出前；</w:t>
      </w:r>
    </w:p>
    <w:p w14:paraId="5DE774B6">
      <w:pPr>
        <w:spacing w:before="155" w:line="298" w:lineRule="auto"/>
        <w:ind w:left="2" w:right="3" w:firstLine="22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（3）信用信息查询记录和证据留存方式：在查询网站中直接打印查询记录，打印材料作为</w:t>
      </w:r>
      <w:r>
        <w:rPr>
          <w:rFonts w:hint="eastAsia" w:ascii="宋体" w:hAnsi="宋体" w:eastAsia="宋体" w:cs="宋体"/>
          <w:color w:val="auto"/>
          <w:spacing w:val="6"/>
          <w:sz w:val="20"/>
          <w:szCs w:val="20"/>
          <w:highlight w:val="none"/>
        </w:rPr>
        <w:t>采购活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动资料保存。</w:t>
      </w:r>
    </w:p>
    <w:p w14:paraId="213AF239">
      <w:pPr>
        <w:spacing w:before="153" w:line="341" w:lineRule="auto"/>
        <w:ind w:left="1" w:right="1" w:firstLine="221"/>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（4）信用信息使用规则：对在“信用中国</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3"/>
          <w:sz w:val="20"/>
          <w:szCs w:val="20"/>
          <w:highlight w:val="none"/>
        </w:rPr>
        <w:t>”网站(</w:t>
      </w:r>
      <w:r>
        <w:rPr>
          <w:rFonts w:hint="eastAsia" w:ascii="宋体" w:hAnsi="宋体" w:eastAsia="宋体" w:cs="宋体"/>
          <w:color w:val="auto"/>
          <w:sz w:val="20"/>
          <w:szCs w:val="20"/>
          <w:highlight w:val="none"/>
        </w:rPr>
        <w:t>www</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creditchina</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13"/>
          <w:sz w:val="20"/>
          <w:szCs w:val="20"/>
          <w:highlight w:val="none"/>
        </w:rPr>
        <w:t>)、中国政府采购网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www</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ccgp</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8"/>
          <w:sz w:val="20"/>
          <w:szCs w:val="20"/>
          <w:highlight w:val="none"/>
        </w:rPr>
        <w:t>)等渠道列入失信被执行人、重大税收违法案件当事人名单、政府采购严重违法失</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0"/>
          <w:sz w:val="20"/>
          <w:szCs w:val="20"/>
          <w:highlight w:val="none"/>
        </w:rPr>
        <w:t>信行为记录名单及其他不符合《中华人民共和国政府采购法》第二十二条</w:t>
      </w:r>
      <w:r>
        <w:rPr>
          <w:rFonts w:hint="eastAsia" w:ascii="宋体" w:hAnsi="宋体" w:eastAsia="宋体" w:cs="宋体"/>
          <w:color w:val="auto"/>
          <w:spacing w:val="9"/>
          <w:sz w:val="20"/>
          <w:szCs w:val="20"/>
          <w:highlight w:val="none"/>
        </w:rPr>
        <w:t>规定条件的供应商，不得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参与政府采购活动，取消其成交候选人资格。采购人依法按照评审报告中</w:t>
      </w:r>
      <w:r>
        <w:rPr>
          <w:rFonts w:hint="eastAsia" w:ascii="宋体" w:hAnsi="宋体" w:eastAsia="宋体" w:cs="宋体"/>
          <w:color w:val="auto"/>
          <w:spacing w:val="9"/>
          <w:sz w:val="20"/>
          <w:szCs w:val="20"/>
          <w:highlight w:val="none"/>
        </w:rPr>
        <w:t>磋商小组推荐成交候选人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排序表确定排名第二的成交候选人为成交供应商或者重新组织采购。</w:t>
      </w:r>
    </w:p>
    <w:p w14:paraId="47767BD2">
      <w:pPr>
        <w:spacing w:before="154" w:line="360" w:lineRule="auto"/>
        <w:ind w:right="3" w:firstLine="422"/>
        <w:jc w:val="both"/>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两个以上的自然人、法人或者其他组织组成一个联合体，</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9"/>
          <w:sz w:val="20"/>
          <w:szCs w:val="20"/>
          <w:highlight w:val="none"/>
        </w:rPr>
        <w:t>以一个供应</w:t>
      </w:r>
      <w:r>
        <w:rPr>
          <w:rFonts w:hint="eastAsia" w:ascii="宋体" w:hAnsi="宋体" w:eastAsia="宋体" w:cs="宋体"/>
          <w:color w:val="auto"/>
          <w:spacing w:val="8"/>
          <w:sz w:val="20"/>
          <w:szCs w:val="20"/>
          <w:highlight w:val="none"/>
        </w:rPr>
        <w:t>商的身份共同参加政府采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购活动的，应当对所有联合体成员进行信用记录查询，联合体成员存在不良信</w:t>
      </w:r>
      <w:r>
        <w:rPr>
          <w:rFonts w:hint="eastAsia" w:ascii="宋体" w:hAnsi="宋体" w:eastAsia="宋体" w:cs="宋体"/>
          <w:color w:val="auto"/>
          <w:spacing w:val="9"/>
          <w:sz w:val="20"/>
          <w:szCs w:val="20"/>
          <w:highlight w:val="none"/>
        </w:rPr>
        <w:t>用记录的，视同联合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体存在不良信用记录。</w:t>
      </w:r>
    </w:p>
    <w:p w14:paraId="3454E178">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27. 成交结果公告及成交通知书</w:t>
      </w:r>
    </w:p>
    <w:p w14:paraId="49541845">
      <w:pPr>
        <w:spacing w:before="157" w:line="321" w:lineRule="auto"/>
        <w:ind w:right="3" w:firstLine="42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27.1 采购代理机构于磋商结束后两个工作日内将评审报告送交采购人</w:t>
      </w:r>
      <w:r>
        <w:rPr>
          <w:rFonts w:hint="eastAsia" w:ascii="宋体" w:hAnsi="宋体" w:eastAsia="宋体" w:cs="宋体"/>
          <w:color w:val="auto"/>
          <w:spacing w:val="6"/>
          <w:sz w:val="20"/>
          <w:szCs w:val="20"/>
          <w:highlight w:val="none"/>
        </w:rPr>
        <w:t>，采购人应当自收到评审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报告五个工作日内在评审报告推荐的成交候选人中按顺序确定成交供应商，采</w:t>
      </w:r>
      <w:r>
        <w:rPr>
          <w:rFonts w:hint="eastAsia" w:ascii="宋体" w:hAnsi="宋体" w:eastAsia="宋体" w:cs="宋体"/>
          <w:color w:val="auto"/>
          <w:spacing w:val="9"/>
          <w:sz w:val="20"/>
          <w:szCs w:val="20"/>
          <w:highlight w:val="none"/>
        </w:rPr>
        <w:t>购代理机构在成交供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应商确定之日起两个工作日内发出成交通知书，并在指定媒体上公告成交信息。</w:t>
      </w:r>
    </w:p>
    <w:p w14:paraId="0432E527">
      <w:pPr>
        <w:spacing w:before="157" w:line="298" w:lineRule="auto"/>
        <w:ind w:left="1" w:right="3" w:firstLine="42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27.2 在发布成交公告的同时，采购代理机构向成交供应商发出成交通</w:t>
      </w:r>
      <w:r>
        <w:rPr>
          <w:rFonts w:hint="eastAsia" w:ascii="宋体" w:hAnsi="宋体" w:eastAsia="宋体" w:cs="宋体"/>
          <w:color w:val="auto"/>
          <w:spacing w:val="6"/>
          <w:sz w:val="20"/>
          <w:szCs w:val="20"/>
          <w:highlight w:val="none"/>
        </w:rPr>
        <w:t>知书。成交供应商自接到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通知之日起七个工作日内，办理成交通知书领取手续。</w:t>
      </w:r>
    </w:p>
    <w:p w14:paraId="2D6862DC">
      <w:pPr>
        <w:spacing w:before="152" w:line="227"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27.3 采购代理机构无义务向未成交的供应商解释未成</w:t>
      </w:r>
      <w:r>
        <w:rPr>
          <w:rFonts w:hint="eastAsia" w:ascii="宋体" w:hAnsi="宋体" w:eastAsia="宋体" w:cs="宋体"/>
          <w:color w:val="auto"/>
          <w:spacing w:val="8"/>
          <w:sz w:val="20"/>
          <w:szCs w:val="20"/>
          <w:highlight w:val="none"/>
        </w:rPr>
        <w:t>交原因和退还响应文件。</w:t>
      </w:r>
    </w:p>
    <w:p w14:paraId="2DCA152C">
      <w:pPr>
        <w:spacing w:before="155" w:line="227" w:lineRule="auto"/>
        <w:ind w:left="436"/>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五、签订合同</w:t>
      </w:r>
    </w:p>
    <w:p w14:paraId="647AA02C">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28. 履约保证金（本项目无需履约保证金。）</w:t>
      </w:r>
    </w:p>
    <w:p w14:paraId="38834450">
      <w:pPr>
        <w:spacing w:before="155" w:line="227" w:lineRule="auto"/>
        <w:ind w:left="436"/>
        <w:rPr>
          <w:rFonts w:hint="eastAsia" w:ascii="宋体" w:hAnsi="宋体" w:eastAsia="宋体" w:cs="宋体"/>
          <w:b/>
          <w:bCs/>
          <w:color w:val="auto"/>
          <w:highlight w:val="none"/>
        </w:rPr>
      </w:pPr>
      <w:r>
        <w:rPr>
          <w:rFonts w:hint="eastAsia" w:ascii="宋体" w:hAnsi="宋体" w:eastAsia="宋体" w:cs="宋体"/>
          <w:b/>
          <w:bCs/>
          <w:color w:val="auto"/>
          <w:highlight w:val="none"/>
        </w:rPr>
        <w:t>29. 签订合同</w:t>
      </w:r>
    </w:p>
    <w:p w14:paraId="0889E76A">
      <w:pPr>
        <w:spacing w:before="149" w:line="355" w:lineRule="auto"/>
        <w:ind w:left="5" w:right="162" w:firstLine="418"/>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29.1</w:t>
      </w:r>
      <w:r>
        <w:rPr>
          <w:rFonts w:hint="eastAsia" w:ascii="宋体" w:hAnsi="宋体" w:eastAsia="宋体" w:cs="宋体"/>
          <w:color w:val="auto"/>
          <w:spacing w:val="9"/>
          <w:sz w:val="20"/>
          <w:szCs w:val="20"/>
          <w:highlight w:val="none"/>
        </w:rPr>
        <w:t xml:space="preserve"> </w:t>
      </w:r>
      <w:r>
        <w:rPr>
          <w:rFonts w:hint="eastAsia" w:ascii="宋体" w:hAnsi="宋体" w:eastAsia="宋体" w:cs="宋体"/>
          <w:b/>
          <w:bCs/>
          <w:color w:val="auto"/>
          <w:spacing w:val="9"/>
          <w:sz w:val="20"/>
          <w:szCs w:val="20"/>
          <w:highlight w:val="none"/>
        </w:rPr>
        <w:t>签订合同时间：成交通知书发出之日起</w:t>
      </w:r>
      <w:r>
        <w:rPr>
          <w:rFonts w:hint="eastAsia" w:ascii="宋体" w:hAnsi="宋体" w:eastAsia="宋体" w:cs="宋体"/>
          <w:color w:val="auto"/>
          <w:spacing w:val="-34"/>
          <w:sz w:val="20"/>
          <w:szCs w:val="20"/>
          <w:highlight w:val="none"/>
        </w:rPr>
        <w:t xml:space="preserve"> </w:t>
      </w:r>
      <w:r>
        <w:rPr>
          <w:rFonts w:hint="eastAsia" w:ascii="宋体" w:hAnsi="宋体" w:eastAsia="宋体" w:cs="宋体"/>
          <w:b/>
          <w:bCs/>
          <w:color w:val="auto"/>
          <w:spacing w:val="9"/>
          <w:sz w:val="20"/>
          <w:szCs w:val="20"/>
          <w:highlight w:val="none"/>
        </w:rPr>
        <w:t>8</w:t>
      </w:r>
      <w:r>
        <w:rPr>
          <w:rFonts w:hint="eastAsia" w:ascii="宋体" w:hAnsi="宋体" w:eastAsia="宋体" w:cs="宋体"/>
          <w:color w:val="auto"/>
          <w:spacing w:val="-37"/>
          <w:sz w:val="20"/>
          <w:szCs w:val="20"/>
          <w:highlight w:val="none"/>
        </w:rPr>
        <w:t xml:space="preserve"> </w:t>
      </w:r>
      <w:r>
        <w:rPr>
          <w:rFonts w:hint="eastAsia" w:ascii="宋体" w:hAnsi="宋体" w:eastAsia="宋体" w:cs="宋体"/>
          <w:b/>
          <w:bCs/>
          <w:color w:val="auto"/>
          <w:spacing w:val="9"/>
          <w:sz w:val="20"/>
          <w:szCs w:val="20"/>
          <w:highlight w:val="none"/>
        </w:rPr>
        <w:t>个工作日内签订合同。成交供</w:t>
      </w:r>
      <w:r>
        <w:rPr>
          <w:rFonts w:hint="eastAsia" w:ascii="宋体" w:hAnsi="宋体" w:eastAsia="宋体" w:cs="宋体"/>
          <w:b/>
          <w:bCs/>
          <w:color w:val="auto"/>
          <w:spacing w:val="8"/>
          <w:sz w:val="20"/>
          <w:szCs w:val="20"/>
          <w:highlight w:val="none"/>
        </w:rPr>
        <w:t>应商领取成交通</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知书后，应按规定与采购人签订合同。</w:t>
      </w:r>
    </w:p>
    <w:p w14:paraId="35BE05C6">
      <w:pPr>
        <w:spacing w:before="31" w:line="334" w:lineRule="auto"/>
        <w:ind w:right="108" w:firstLine="42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29.2 如成交供应商有下列情形之一的，情节严重的，由财政部门将其列入不良行为记录名单，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在一至三年内禁止参加政府采购活动，并予以通报。采购代理机构可从磋商</w:t>
      </w:r>
      <w:r>
        <w:rPr>
          <w:rFonts w:hint="eastAsia" w:ascii="宋体" w:hAnsi="宋体" w:eastAsia="宋体" w:cs="宋体"/>
          <w:color w:val="auto"/>
          <w:spacing w:val="9"/>
          <w:sz w:val="20"/>
          <w:szCs w:val="20"/>
          <w:highlight w:val="none"/>
        </w:rPr>
        <w:t>小组推荐的成交候选人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中按顺序重新确定成交供应商或重新组织采购。拒绝签订政府采购合同的成</w:t>
      </w:r>
      <w:r>
        <w:rPr>
          <w:rFonts w:hint="eastAsia" w:ascii="宋体" w:hAnsi="宋体" w:eastAsia="宋体" w:cs="宋体"/>
          <w:color w:val="auto"/>
          <w:spacing w:val="9"/>
          <w:sz w:val="20"/>
          <w:szCs w:val="20"/>
          <w:highlight w:val="none"/>
        </w:rPr>
        <w:t>交供应商不得参加对该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项目重新开展的采购活动。</w:t>
      </w:r>
    </w:p>
    <w:p w14:paraId="79FABC31">
      <w:pPr>
        <w:spacing w:before="153"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（1）成交后不与采购人签订合同的（不可抗力除外</w:t>
      </w:r>
      <w:r>
        <w:rPr>
          <w:rFonts w:hint="eastAsia" w:ascii="宋体" w:hAnsi="宋体" w:eastAsia="宋体" w:cs="宋体"/>
          <w:color w:val="auto"/>
          <w:sz w:val="20"/>
          <w:szCs w:val="20"/>
          <w:highlight w:val="none"/>
        </w:rPr>
        <w:t>）；</w:t>
      </w:r>
    </w:p>
    <w:p w14:paraId="58B6CBD8">
      <w:pPr>
        <w:spacing w:before="155" w:line="299" w:lineRule="auto"/>
        <w:ind w:left="1" w:right="160" w:firstLine="42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（2）将成交项目转让给他人，或者在响应文件中未说明，且未经采购人同意，将成交项目</w:t>
      </w:r>
      <w:r>
        <w:rPr>
          <w:rFonts w:hint="eastAsia" w:ascii="宋体" w:hAnsi="宋体" w:eastAsia="宋体" w:cs="宋体"/>
          <w:color w:val="auto"/>
          <w:spacing w:val="6"/>
          <w:sz w:val="20"/>
          <w:szCs w:val="20"/>
          <w:highlight w:val="none"/>
        </w:rPr>
        <w:t>分包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给他人的；</w:t>
      </w:r>
    </w:p>
    <w:p w14:paraId="15CD3C61">
      <w:pPr>
        <w:spacing w:before="151" w:line="228"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（3）拒绝履行合同义务的。</w:t>
      </w:r>
    </w:p>
    <w:p w14:paraId="77E237CA">
      <w:pPr>
        <w:spacing w:before="152" w:line="322" w:lineRule="auto"/>
        <w:ind w:right="163" w:firstLine="42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29.3 合同备案存档：政府采购合同双方自签订之日起一个工作日内将</w:t>
      </w:r>
      <w:r>
        <w:rPr>
          <w:rFonts w:hint="eastAsia" w:ascii="宋体" w:hAnsi="宋体" w:eastAsia="宋体" w:cs="宋体"/>
          <w:color w:val="auto"/>
          <w:spacing w:val="6"/>
          <w:sz w:val="20"/>
          <w:szCs w:val="20"/>
          <w:highlight w:val="none"/>
        </w:rPr>
        <w:t>合同原件一份交采购代理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机构，采购代理机构将政府采购合同在省级以上人民政府财政部门指定媒体</w:t>
      </w:r>
      <w:r>
        <w:rPr>
          <w:rFonts w:hint="eastAsia" w:ascii="宋体" w:hAnsi="宋体" w:eastAsia="宋体" w:cs="宋体"/>
          <w:color w:val="auto"/>
          <w:spacing w:val="9"/>
          <w:sz w:val="20"/>
          <w:szCs w:val="20"/>
          <w:highlight w:val="none"/>
        </w:rPr>
        <w:t>上公告。采购人于合同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签订之日起七个工作日内将一份合同原件送本</w:t>
      </w:r>
      <w:r>
        <w:rPr>
          <w:rFonts w:hint="eastAsia" w:ascii="宋体" w:hAnsi="宋体" w:eastAsia="宋体" w:cs="宋体"/>
          <w:color w:val="auto"/>
          <w:spacing w:val="9"/>
          <w:sz w:val="20"/>
          <w:szCs w:val="20"/>
          <w:highlight w:val="none"/>
        </w:rPr>
        <w:t>级财政部门备案，一份由采购代理机构存档。</w:t>
      </w:r>
    </w:p>
    <w:p w14:paraId="18D279A2">
      <w:pPr>
        <w:spacing w:before="155" w:line="227" w:lineRule="auto"/>
        <w:ind w:left="436"/>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六、其他事项</w:t>
      </w:r>
    </w:p>
    <w:p w14:paraId="431D2428">
      <w:pPr>
        <w:spacing w:before="155" w:line="227" w:lineRule="auto"/>
        <w:ind w:left="43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30. 采购代理服务费</w:t>
      </w:r>
    </w:p>
    <w:p w14:paraId="7C416298">
      <w:pPr>
        <w:spacing w:before="152" w:line="355" w:lineRule="auto"/>
        <w:ind w:left="3" w:right="162" w:firstLine="421"/>
        <w:jc w:val="both"/>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30.1</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成交供应商在领取成交通知书时，向采购代理机构一次性付清采购代理服务费。本项目参照计</w:t>
      </w:r>
      <w:r>
        <w:rPr>
          <w:rFonts w:hint="eastAsia" w:ascii="宋体" w:hAnsi="宋体" w:eastAsia="宋体" w:cs="宋体"/>
          <w:color w:val="auto"/>
          <w:spacing w:val="8"/>
          <w:sz w:val="20"/>
          <w:szCs w:val="20"/>
          <w:highlight w:val="none"/>
        </w:rPr>
        <w:t>价格[2002]1980 号《招标代理服务收费管理暂行办法》服务类收费标准按成交金额向成交供应商收取。（不足7000.00元，按7000.00元收取。）</w:t>
      </w:r>
    </w:p>
    <w:p w14:paraId="265F9B15">
      <w:pPr>
        <w:spacing w:before="47" w:line="227" w:lineRule="auto"/>
        <w:ind w:left="3465"/>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采购代理服务收费标准</w:t>
      </w:r>
    </w:p>
    <w:p w14:paraId="742B2778">
      <w:pPr>
        <w:spacing w:line="14" w:lineRule="exact"/>
        <w:rPr>
          <w:rFonts w:hint="eastAsia" w:ascii="宋体" w:hAnsi="宋体" w:eastAsia="宋体" w:cs="宋体"/>
          <w:color w:val="auto"/>
          <w:highlight w:val="none"/>
        </w:rPr>
      </w:pPr>
    </w:p>
    <w:tbl>
      <w:tblPr>
        <w:tblStyle w:val="14"/>
        <w:tblW w:w="9010"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2094"/>
        <w:gridCol w:w="2094"/>
        <w:gridCol w:w="2100"/>
      </w:tblGrid>
      <w:tr w14:paraId="67D2E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722" w:type="dxa"/>
            <w:tcBorders>
              <w:bottom w:val="nil"/>
            </w:tcBorders>
            <w:vAlign w:val="top"/>
          </w:tcPr>
          <w:p w14:paraId="18EF48E1">
            <w:pPr>
              <w:pStyle w:val="15"/>
              <w:spacing w:before="6" w:line="771" w:lineRule="exact"/>
              <w:rPr>
                <w:rFonts w:hint="eastAsia" w:ascii="宋体" w:hAnsi="宋体" w:eastAsia="宋体" w:cs="宋体"/>
                <w:color w:val="auto"/>
                <w:highlight w:val="none"/>
              </w:rPr>
            </w:pPr>
            <w:r>
              <w:rPr>
                <w:rFonts w:hint="eastAsia" w:ascii="宋体" w:hAnsi="宋体" w:eastAsia="宋体" w:cs="宋体"/>
                <w:color w:val="auto"/>
                <w:position w:val="-15"/>
                <w:highlight w:val="none"/>
              </w:rPr>
              <w:pict>
                <v:group id="_x0000_s1026" o:spid="_x0000_s1026" o:spt="203" style="height:38.55pt;width:135.2pt;" coordsize="2703,770">
                  <o:lock v:ext="edit"/>
                  <v:shape id="_x0000_s1027" o:spid="_x0000_s1027" o:spt="75" type="#_x0000_t75" style="position:absolute;left:0;top:0;height:770;width:2703;" filled="f" stroked="f" coordsize="21600,21600">
                    <v:path/>
                    <v:fill on="f" focussize="0,0"/>
                    <v:stroke on="f"/>
                    <v:imagedata r:id="rId48" o:title=""/>
                    <o:lock v:ext="edit" aspectratio="t"/>
                  </v:shape>
                  <v:shape id="_x0000_s1028" o:spid="_x0000_s1028" o:spt="202" type="#_x0000_t202" style="position:absolute;left:-20;top:-20;height:810;width:2743;" filled="f" stroked="f" coordsize="21600,21600">
                    <v:path/>
                    <v:fill on="f" focussize="0,0"/>
                    <v:stroke on="f"/>
                    <v:imagedata o:title=""/>
                    <o:lock v:ext="edit" aspectratio="f"/>
                    <v:textbox inset="0mm,0mm,0mm,0mm">
                      <w:txbxContent>
                        <w:p w14:paraId="42E241D8">
                          <w:pPr>
                            <w:spacing w:before="157" w:line="228" w:lineRule="auto"/>
                            <w:ind w:left="150"/>
                            <w:rPr>
                              <w:rFonts w:ascii="宋体" w:hAnsi="宋体" w:eastAsia="宋体" w:cs="宋体"/>
                              <w:sz w:val="20"/>
                              <w:szCs w:val="20"/>
                            </w:rPr>
                          </w:pPr>
                          <w:r>
                            <w:rPr>
                              <w:rFonts w:ascii="宋体" w:hAnsi="宋体" w:eastAsia="宋体" w:cs="宋体"/>
                              <w:spacing w:val="4"/>
                              <w:sz w:val="20"/>
                              <w:szCs w:val="20"/>
                            </w:rPr>
                            <w:t>费率</w:t>
                          </w:r>
                          <w:r>
                            <w:rPr>
                              <w:rFonts w:ascii="宋体" w:hAnsi="宋体" w:eastAsia="宋体" w:cs="宋体"/>
                              <w:spacing w:val="6"/>
                              <w:sz w:val="20"/>
                              <w:szCs w:val="20"/>
                            </w:rPr>
                            <w:t xml:space="preserve">           </w:t>
                          </w:r>
                          <w:r>
                            <w:rPr>
                              <w:rFonts w:ascii="宋体" w:hAnsi="宋体" w:eastAsia="宋体" w:cs="宋体"/>
                              <w:spacing w:val="4"/>
                              <w:sz w:val="20"/>
                              <w:szCs w:val="20"/>
                            </w:rPr>
                            <w:t>服务类型</w:t>
                          </w:r>
                        </w:p>
                      </w:txbxContent>
                    </v:textbox>
                  </v:shape>
                  <w10:wrap type="none"/>
                  <w10:anchorlock/>
                </v:group>
              </w:pict>
            </w:r>
          </w:p>
        </w:tc>
        <w:tc>
          <w:tcPr>
            <w:tcW w:w="2094" w:type="dxa"/>
            <w:vMerge w:val="restart"/>
            <w:tcBorders>
              <w:bottom w:val="nil"/>
            </w:tcBorders>
            <w:vAlign w:val="top"/>
          </w:tcPr>
          <w:p w14:paraId="61CA6FC8">
            <w:pPr>
              <w:spacing w:line="477" w:lineRule="auto"/>
              <w:rPr>
                <w:rFonts w:hint="eastAsia" w:ascii="宋体" w:hAnsi="宋体" w:eastAsia="宋体" w:cs="宋体"/>
                <w:color w:val="auto"/>
                <w:sz w:val="21"/>
                <w:highlight w:val="none"/>
              </w:rPr>
            </w:pPr>
          </w:p>
          <w:p w14:paraId="26943FA5">
            <w:pPr>
              <w:pStyle w:val="15"/>
              <w:spacing w:before="65" w:line="227" w:lineRule="auto"/>
              <w:ind w:left="637"/>
              <w:rPr>
                <w:rFonts w:hint="eastAsia" w:ascii="宋体" w:hAnsi="宋体" w:eastAsia="宋体" w:cs="宋体"/>
                <w:color w:val="auto"/>
                <w:highlight w:val="none"/>
              </w:rPr>
            </w:pPr>
            <w:r>
              <w:rPr>
                <w:rFonts w:hint="eastAsia" w:ascii="宋体" w:hAnsi="宋体" w:eastAsia="宋体" w:cs="宋体"/>
                <w:color w:val="auto"/>
                <w:spacing w:val="6"/>
                <w:highlight w:val="none"/>
              </w:rPr>
              <w:t>货物招标</w:t>
            </w:r>
          </w:p>
        </w:tc>
        <w:tc>
          <w:tcPr>
            <w:tcW w:w="2094" w:type="dxa"/>
            <w:vMerge w:val="restart"/>
            <w:tcBorders>
              <w:bottom w:val="nil"/>
            </w:tcBorders>
            <w:vAlign w:val="top"/>
          </w:tcPr>
          <w:p w14:paraId="6F15A0BF">
            <w:pPr>
              <w:spacing w:line="477" w:lineRule="auto"/>
              <w:rPr>
                <w:rFonts w:hint="eastAsia" w:ascii="宋体" w:hAnsi="宋体" w:eastAsia="宋体" w:cs="宋体"/>
                <w:color w:val="auto"/>
                <w:sz w:val="21"/>
                <w:highlight w:val="none"/>
              </w:rPr>
            </w:pPr>
          </w:p>
          <w:p w14:paraId="2BC4AB28">
            <w:pPr>
              <w:pStyle w:val="15"/>
              <w:spacing w:before="65" w:line="228" w:lineRule="auto"/>
              <w:ind w:left="631"/>
              <w:rPr>
                <w:rFonts w:hint="eastAsia" w:ascii="宋体" w:hAnsi="宋体" w:eastAsia="宋体" w:cs="宋体"/>
                <w:color w:val="auto"/>
                <w:highlight w:val="none"/>
              </w:rPr>
            </w:pPr>
            <w:r>
              <w:rPr>
                <w:rFonts w:hint="eastAsia" w:ascii="宋体" w:hAnsi="宋体" w:eastAsia="宋体" w:cs="宋体"/>
                <w:color w:val="auto"/>
                <w:spacing w:val="7"/>
                <w:highlight w:val="none"/>
              </w:rPr>
              <w:t>服务招标</w:t>
            </w:r>
          </w:p>
        </w:tc>
        <w:tc>
          <w:tcPr>
            <w:tcW w:w="2100" w:type="dxa"/>
            <w:vMerge w:val="restart"/>
            <w:tcBorders>
              <w:bottom w:val="nil"/>
            </w:tcBorders>
            <w:vAlign w:val="top"/>
          </w:tcPr>
          <w:p w14:paraId="4151F7B1">
            <w:pPr>
              <w:spacing w:line="478" w:lineRule="auto"/>
              <w:rPr>
                <w:rFonts w:hint="eastAsia" w:ascii="宋体" w:hAnsi="宋体" w:eastAsia="宋体" w:cs="宋体"/>
                <w:color w:val="auto"/>
                <w:sz w:val="21"/>
                <w:highlight w:val="none"/>
              </w:rPr>
            </w:pPr>
          </w:p>
          <w:p w14:paraId="5C695DD8">
            <w:pPr>
              <w:pStyle w:val="15"/>
              <w:spacing w:before="65" w:line="228" w:lineRule="auto"/>
              <w:ind w:left="637"/>
              <w:rPr>
                <w:rFonts w:hint="eastAsia" w:ascii="宋体" w:hAnsi="宋体" w:eastAsia="宋体" w:cs="宋体"/>
                <w:color w:val="auto"/>
                <w:highlight w:val="none"/>
              </w:rPr>
            </w:pPr>
            <w:r>
              <w:rPr>
                <w:rFonts w:hint="eastAsia" w:ascii="宋体" w:hAnsi="宋体" w:eastAsia="宋体" w:cs="宋体"/>
                <w:color w:val="auto"/>
                <w:spacing w:val="6"/>
                <w:highlight w:val="none"/>
              </w:rPr>
              <w:t>工程招标</w:t>
            </w:r>
          </w:p>
        </w:tc>
      </w:tr>
      <w:tr w14:paraId="187C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722" w:type="dxa"/>
            <w:tcBorders>
              <w:top w:val="nil"/>
            </w:tcBorders>
            <w:vAlign w:val="top"/>
          </w:tcPr>
          <w:p w14:paraId="7988D4D8">
            <w:pPr>
              <w:pStyle w:val="15"/>
              <w:spacing w:before="83" w:line="228" w:lineRule="auto"/>
              <w:ind w:left="134"/>
              <w:rPr>
                <w:rFonts w:hint="eastAsia" w:ascii="宋体" w:hAnsi="宋体" w:eastAsia="宋体" w:cs="宋体"/>
                <w:color w:val="auto"/>
                <w:highlight w:val="none"/>
              </w:rPr>
            </w:pPr>
            <w:r>
              <w:rPr>
                <w:rFonts w:hint="eastAsia" w:ascii="宋体" w:hAnsi="宋体" w:eastAsia="宋体" w:cs="宋体"/>
                <w:color w:val="auto"/>
                <w:spacing w:val="5"/>
                <w:highlight w:val="none"/>
              </w:rPr>
              <w:t>中标金额（万元）</w:t>
            </w:r>
          </w:p>
        </w:tc>
        <w:tc>
          <w:tcPr>
            <w:tcW w:w="2094" w:type="dxa"/>
            <w:vMerge w:val="continue"/>
            <w:tcBorders>
              <w:top w:val="nil"/>
            </w:tcBorders>
            <w:vAlign w:val="top"/>
          </w:tcPr>
          <w:p w14:paraId="7B68C18D">
            <w:pPr>
              <w:rPr>
                <w:rFonts w:hint="eastAsia" w:ascii="宋体" w:hAnsi="宋体" w:eastAsia="宋体" w:cs="宋体"/>
                <w:color w:val="auto"/>
                <w:sz w:val="21"/>
                <w:highlight w:val="none"/>
              </w:rPr>
            </w:pPr>
          </w:p>
        </w:tc>
        <w:tc>
          <w:tcPr>
            <w:tcW w:w="2094" w:type="dxa"/>
            <w:vMerge w:val="continue"/>
            <w:tcBorders>
              <w:top w:val="nil"/>
            </w:tcBorders>
            <w:vAlign w:val="top"/>
          </w:tcPr>
          <w:p w14:paraId="2AAAC38D">
            <w:pPr>
              <w:rPr>
                <w:rFonts w:hint="eastAsia" w:ascii="宋体" w:hAnsi="宋体" w:eastAsia="宋体" w:cs="宋体"/>
                <w:color w:val="auto"/>
                <w:sz w:val="21"/>
                <w:highlight w:val="none"/>
              </w:rPr>
            </w:pPr>
          </w:p>
        </w:tc>
        <w:tc>
          <w:tcPr>
            <w:tcW w:w="2100" w:type="dxa"/>
            <w:vMerge w:val="continue"/>
            <w:tcBorders>
              <w:top w:val="nil"/>
            </w:tcBorders>
            <w:vAlign w:val="top"/>
          </w:tcPr>
          <w:p w14:paraId="0EF8F90B">
            <w:pPr>
              <w:rPr>
                <w:rFonts w:hint="eastAsia" w:ascii="宋体" w:hAnsi="宋体" w:eastAsia="宋体" w:cs="宋体"/>
                <w:color w:val="auto"/>
                <w:sz w:val="21"/>
                <w:highlight w:val="none"/>
              </w:rPr>
            </w:pPr>
          </w:p>
        </w:tc>
      </w:tr>
      <w:tr w14:paraId="5B603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22" w:type="dxa"/>
            <w:vAlign w:val="top"/>
          </w:tcPr>
          <w:p w14:paraId="4F4D8605">
            <w:pPr>
              <w:pStyle w:val="15"/>
              <w:spacing w:before="140" w:line="229" w:lineRule="auto"/>
              <w:ind w:left="130"/>
              <w:rPr>
                <w:rFonts w:hint="eastAsia" w:ascii="宋体" w:hAnsi="宋体" w:eastAsia="宋体" w:cs="宋体"/>
                <w:color w:val="auto"/>
                <w:highlight w:val="none"/>
              </w:rPr>
            </w:pPr>
            <w:r>
              <w:rPr>
                <w:rFonts w:hint="eastAsia" w:ascii="宋体" w:hAnsi="宋体" w:eastAsia="宋体" w:cs="宋体"/>
                <w:color w:val="auto"/>
                <w:spacing w:val="-5"/>
                <w:highlight w:val="none"/>
              </w:rPr>
              <w:t>100</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5"/>
                <w:highlight w:val="none"/>
              </w:rPr>
              <w:t>以下</w:t>
            </w:r>
          </w:p>
        </w:tc>
        <w:tc>
          <w:tcPr>
            <w:tcW w:w="2094" w:type="dxa"/>
            <w:vAlign w:val="top"/>
          </w:tcPr>
          <w:p w14:paraId="1A2B48B9">
            <w:pPr>
              <w:pStyle w:val="15"/>
              <w:spacing w:before="140" w:line="234" w:lineRule="auto"/>
              <w:ind w:left="857"/>
              <w:rPr>
                <w:rFonts w:hint="eastAsia" w:ascii="宋体" w:hAnsi="宋体" w:eastAsia="宋体" w:cs="宋体"/>
                <w:color w:val="auto"/>
                <w:highlight w:val="none"/>
              </w:rPr>
            </w:pPr>
            <w:r>
              <w:rPr>
                <w:rFonts w:hint="eastAsia" w:ascii="宋体" w:hAnsi="宋体" w:eastAsia="宋体" w:cs="宋体"/>
                <w:color w:val="auto"/>
                <w:spacing w:val="-1"/>
                <w:highlight w:val="none"/>
              </w:rPr>
              <w:t>1.5%</w:t>
            </w:r>
          </w:p>
        </w:tc>
        <w:tc>
          <w:tcPr>
            <w:tcW w:w="2094" w:type="dxa"/>
            <w:vAlign w:val="top"/>
          </w:tcPr>
          <w:p w14:paraId="1B044A60">
            <w:pPr>
              <w:pStyle w:val="15"/>
              <w:spacing w:before="140" w:line="234" w:lineRule="auto"/>
              <w:ind w:left="858"/>
              <w:rPr>
                <w:rFonts w:hint="eastAsia" w:ascii="宋体" w:hAnsi="宋体" w:eastAsia="宋体" w:cs="宋体"/>
                <w:color w:val="auto"/>
                <w:highlight w:val="none"/>
              </w:rPr>
            </w:pPr>
            <w:r>
              <w:rPr>
                <w:rFonts w:hint="eastAsia" w:ascii="宋体" w:hAnsi="宋体" w:eastAsia="宋体" w:cs="宋体"/>
                <w:color w:val="auto"/>
                <w:spacing w:val="-1"/>
                <w:highlight w:val="none"/>
              </w:rPr>
              <w:t>1.5%</w:t>
            </w:r>
          </w:p>
        </w:tc>
        <w:tc>
          <w:tcPr>
            <w:tcW w:w="2100" w:type="dxa"/>
            <w:vAlign w:val="top"/>
          </w:tcPr>
          <w:p w14:paraId="13687E38">
            <w:pPr>
              <w:pStyle w:val="15"/>
              <w:spacing w:before="140" w:line="234" w:lineRule="auto"/>
              <w:ind w:left="859"/>
              <w:rPr>
                <w:rFonts w:hint="eastAsia" w:ascii="宋体" w:hAnsi="宋体" w:eastAsia="宋体" w:cs="宋体"/>
                <w:color w:val="auto"/>
                <w:highlight w:val="none"/>
              </w:rPr>
            </w:pPr>
            <w:r>
              <w:rPr>
                <w:rFonts w:hint="eastAsia" w:ascii="宋体" w:hAnsi="宋体" w:eastAsia="宋体" w:cs="宋体"/>
                <w:color w:val="auto"/>
                <w:spacing w:val="-1"/>
                <w:highlight w:val="none"/>
              </w:rPr>
              <w:t>1.0%</w:t>
            </w:r>
          </w:p>
        </w:tc>
      </w:tr>
      <w:tr w14:paraId="5F6E2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22" w:type="dxa"/>
            <w:vAlign w:val="top"/>
          </w:tcPr>
          <w:p w14:paraId="1D04BF5A">
            <w:pPr>
              <w:pStyle w:val="15"/>
              <w:spacing w:before="173" w:line="190" w:lineRule="auto"/>
              <w:ind w:left="130"/>
              <w:rPr>
                <w:rFonts w:hint="eastAsia" w:ascii="宋体" w:hAnsi="宋体" w:eastAsia="宋体" w:cs="宋体"/>
                <w:color w:val="auto"/>
                <w:highlight w:val="none"/>
              </w:rPr>
            </w:pPr>
            <w:r>
              <w:rPr>
                <w:rFonts w:hint="eastAsia" w:ascii="宋体" w:hAnsi="宋体" w:eastAsia="宋体" w:cs="宋体"/>
                <w:color w:val="auto"/>
                <w:spacing w:val="1"/>
                <w:highlight w:val="none"/>
              </w:rPr>
              <w:t>100-500</w:t>
            </w:r>
          </w:p>
        </w:tc>
        <w:tc>
          <w:tcPr>
            <w:tcW w:w="2094" w:type="dxa"/>
            <w:vAlign w:val="top"/>
          </w:tcPr>
          <w:p w14:paraId="70D2D53F">
            <w:pPr>
              <w:pStyle w:val="15"/>
              <w:spacing w:before="141" w:line="233" w:lineRule="auto"/>
              <w:ind w:left="857"/>
              <w:rPr>
                <w:rFonts w:hint="eastAsia" w:ascii="宋体" w:hAnsi="宋体" w:eastAsia="宋体" w:cs="宋体"/>
                <w:color w:val="auto"/>
                <w:highlight w:val="none"/>
              </w:rPr>
            </w:pPr>
            <w:r>
              <w:rPr>
                <w:rFonts w:hint="eastAsia" w:ascii="宋体" w:hAnsi="宋体" w:eastAsia="宋体" w:cs="宋体"/>
                <w:color w:val="auto"/>
                <w:spacing w:val="-1"/>
                <w:highlight w:val="none"/>
              </w:rPr>
              <w:t>1.1%</w:t>
            </w:r>
          </w:p>
        </w:tc>
        <w:tc>
          <w:tcPr>
            <w:tcW w:w="2094" w:type="dxa"/>
            <w:vAlign w:val="top"/>
          </w:tcPr>
          <w:p w14:paraId="655FD7B8">
            <w:pPr>
              <w:pStyle w:val="15"/>
              <w:spacing w:before="141" w:line="233" w:lineRule="auto"/>
              <w:ind w:left="844"/>
              <w:rPr>
                <w:rFonts w:hint="eastAsia" w:ascii="宋体" w:hAnsi="宋体" w:eastAsia="宋体" w:cs="宋体"/>
                <w:color w:val="auto"/>
                <w:highlight w:val="none"/>
              </w:rPr>
            </w:pPr>
            <w:r>
              <w:rPr>
                <w:rFonts w:hint="eastAsia" w:ascii="宋体" w:hAnsi="宋体" w:eastAsia="宋体" w:cs="宋体"/>
                <w:color w:val="auto"/>
                <w:spacing w:val="2"/>
                <w:highlight w:val="none"/>
              </w:rPr>
              <w:t>0.8%</w:t>
            </w:r>
          </w:p>
        </w:tc>
        <w:tc>
          <w:tcPr>
            <w:tcW w:w="2100" w:type="dxa"/>
            <w:vAlign w:val="top"/>
          </w:tcPr>
          <w:p w14:paraId="0ABAA9C9">
            <w:pPr>
              <w:pStyle w:val="15"/>
              <w:spacing w:before="141" w:line="233" w:lineRule="auto"/>
              <w:ind w:left="845"/>
              <w:rPr>
                <w:rFonts w:hint="eastAsia" w:ascii="宋体" w:hAnsi="宋体" w:eastAsia="宋体" w:cs="宋体"/>
                <w:color w:val="auto"/>
                <w:highlight w:val="none"/>
              </w:rPr>
            </w:pPr>
            <w:r>
              <w:rPr>
                <w:rFonts w:hint="eastAsia" w:ascii="宋体" w:hAnsi="宋体" w:eastAsia="宋体" w:cs="宋体"/>
                <w:color w:val="auto"/>
                <w:spacing w:val="2"/>
                <w:highlight w:val="none"/>
              </w:rPr>
              <w:t>0.7%</w:t>
            </w:r>
          </w:p>
        </w:tc>
      </w:tr>
      <w:tr w14:paraId="2805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22" w:type="dxa"/>
            <w:vAlign w:val="top"/>
          </w:tcPr>
          <w:p w14:paraId="388EB0B5">
            <w:pPr>
              <w:pStyle w:val="15"/>
              <w:spacing w:before="175" w:line="190" w:lineRule="auto"/>
              <w:ind w:left="119"/>
              <w:rPr>
                <w:rFonts w:hint="eastAsia" w:ascii="宋体" w:hAnsi="宋体" w:eastAsia="宋体" w:cs="宋体"/>
                <w:color w:val="auto"/>
                <w:highlight w:val="none"/>
              </w:rPr>
            </w:pPr>
            <w:r>
              <w:rPr>
                <w:rFonts w:hint="eastAsia" w:ascii="宋体" w:hAnsi="宋体" w:eastAsia="宋体" w:cs="宋体"/>
                <w:color w:val="auto"/>
                <w:spacing w:val="3"/>
                <w:highlight w:val="none"/>
              </w:rPr>
              <w:t>500-1000</w:t>
            </w:r>
          </w:p>
        </w:tc>
        <w:tc>
          <w:tcPr>
            <w:tcW w:w="2094" w:type="dxa"/>
            <w:vAlign w:val="top"/>
          </w:tcPr>
          <w:p w14:paraId="7B60523B">
            <w:pPr>
              <w:pStyle w:val="15"/>
              <w:spacing w:before="143" w:line="231" w:lineRule="auto"/>
              <w:ind w:left="843"/>
              <w:rPr>
                <w:rFonts w:hint="eastAsia" w:ascii="宋体" w:hAnsi="宋体" w:eastAsia="宋体" w:cs="宋体"/>
                <w:color w:val="auto"/>
                <w:highlight w:val="none"/>
              </w:rPr>
            </w:pPr>
            <w:r>
              <w:rPr>
                <w:rFonts w:hint="eastAsia" w:ascii="宋体" w:hAnsi="宋体" w:eastAsia="宋体" w:cs="宋体"/>
                <w:color w:val="auto"/>
                <w:spacing w:val="2"/>
                <w:highlight w:val="none"/>
              </w:rPr>
              <w:t>0.8%</w:t>
            </w:r>
          </w:p>
        </w:tc>
        <w:tc>
          <w:tcPr>
            <w:tcW w:w="2094" w:type="dxa"/>
            <w:vAlign w:val="top"/>
          </w:tcPr>
          <w:p w14:paraId="40F3D793">
            <w:pPr>
              <w:pStyle w:val="15"/>
              <w:spacing w:before="143" w:line="231" w:lineRule="auto"/>
              <w:ind w:left="791"/>
              <w:rPr>
                <w:rFonts w:hint="eastAsia" w:ascii="宋体" w:hAnsi="宋体" w:eastAsia="宋体" w:cs="宋体"/>
                <w:color w:val="auto"/>
                <w:highlight w:val="none"/>
              </w:rPr>
            </w:pPr>
            <w:r>
              <w:rPr>
                <w:rFonts w:hint="eastAsia" w:ascii="宋体" w:hAnsi="宋体" w:eastAsia="宋体" w:cs="宋体"/>
                <w:color w:val="auto"/>
                <w:spacing w:val="2"/>
                <w:highlight w:val="none"/>
              </w:rPr>
              <w:t>0.45%</w:t>
            </w:r>
          </w:p>
        </w:tc>
        <w:tc>
          <w:tcPr>
            <w:tcW w:w="2100" w:type="dxa"/>
            <w:vAlign w:val="top"/>
          </w:tcPr>
          <w:p w14:paraId="16CF60A5">
            <w:pPr>
              <w:pStyle w:val="15"/>
              <w:spacing w:before="143" w:line="231" w:lineRule="auto"/>
              <w:ind w:left="795"/>
              <w:rPr>
                <w:rFonts w:hint="eastAsia" w:ascii="宋体" w:hAnsi="宋体" w:eastAsia="宋体" w:cs="宋体"/>
                <w:color w:val="auto"/>
                <w:highlight w:val="none"/>
              </w:rPr>
            </w:pPr>
            <w:r>
              <w:rPr>
                <w:rFonts w:hint="eastAsia" w:ascii="宋体" w:hAnsi="宋体" w:eastAsia="宋体" w:cs="宋体"/>
                <w:color w:val="auto"/>
                <w:spacing w:val="2"/>
                <w:highlight w:val="none"/>
              </w:rPr>
              <w:t>0.55%</w:t>
            </w:r>
          </w:p>
        </w:tc>
      </w:tr>
      <w:tr w14:paraId="60B8E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22" w:type="dxa"/>
            <w:vAlign w:val="top"/>
          </w:tcPr>
          <w:p w14:paraId="74A392D8">
            <w:pPr>
              <w:pStyle w:val="15"/>
              <w:spacing w:before="176" w:line="190" w:lineRule="auto"/>
              <w:ind w:left="130"/>
              <w:rPr>
                <w:rFonts w:hint="eastAsia" w:ascii="宋体" w:hAnsi="宋体" w:eastAsia="宋体" w:cs="宋体"/>
                <w:color w:val="auto"/>
                <w:highlight w:val="none"/>
              </w:rPr>
            </w:pPr>
            <w:r>
              <w:rPr>
                <w:rFonts w:hint="eastAsia" w:ascii="宋体" w:hAnsi="宋体" w:eastAsia="宋体" w:cs="宋体"/>
                <w:color w:val="auto"/>
                <w:spacing w:val="2"/>
                <w:highlight w:val="none"/>
              </w:rPr>
              <w:t>1000-5000</w:t>
            </w:r>
          </w:p>
        </w:tc>
        <w:tc>
          <w:tcPr>
            <w:tcW w:w="2094" w:type="dxa"/>
            <w:vAlign w:val="top"/>
          </w:tcPr>
          <w:p w14:paraId="47F6193A">
            <w:pPr>
              <w:pStyle w:val="15"/>
              <w:spacing w:before="144" w:line="230" w:lineRule="auto"/>
              <w:ind w:left="843"/>
              <w:rPr>
                <w:rFonts w:hint="eastAsia" w:ascii="宋体" w:hAnsi="宋体" w:eastAsia="宋体" w:cs="宋体"/>
                <w:color w:val="auto"/>
                <w:highlight w:val="none"/>
              </w:rPr>
            </w:pPr>
            <w:r>
              <w:rPr>
                <w:rFonts w:hint="eastAsia" w:ascii="宋体" w:hAnsi="宋体" w:eastAsia="宋体" w:cs="宋体"/>
                <w:color w:val="auto"/>
                <w:spacing w:val="2"/>
                <w:highlight w:val="none"/>
              </w:rPr>
              <w:t>0.5%</w:t>
            </w:r>
          </w:p>
        </w:tc>
        <w:tc>
          <w:tcPr>
            <w:tcW w:w="2094" w:type="dxa"/>
            <w:vAlign w:val="top"/>
          </w:tcPr>
          <w:p w14:paraId="2228D3F7">
            <w:pPr>
              <w:pStyle w:val="15"/>
              <w:spacing w:before="144" w:line="230" w:lineRule="auto"/>
              <w:ind w:left="791"/>
              <w:rPr>
                <w:rFonts w:hint="eastAsia" w:ascii="宋体" w:hAnsi="宋体" w:eastAsia="宋体" w:cs="宋体"/>
                <w:color w:val="auto"/>
                <w:highlight w:val="none"/>
              </w:rPr>
            </w:pPr>
            <w:r>
              <w:rPr>
                <w:rFonts w:hint="eastAsia" w:ascii="宋体" w:hAnsi="宋体" w:eastAsia="宋体" w:cs="宋体"/>
                <w:color w:val="auto"/>
                <w:spacing w:val="2"/>
                <w:highlight w:val="none"/>
              </w:rPr>
              <w:t>0.25%</w:t>
            </w:r>
          </w:p>
        </w:tc>
        <w:tc>
          <w:tcPr>
            <w:tcW w:w="2100" w:type="dxa"/>
            <w:vAlign w:val="top"/>
          </w:tcPr>
          <w:p w14:paraId="0149E727">
            <w:pPr>
              <w:pStyle w:val="15"/>
              <w:spacing w:before="144" w:line="230" w:lineRule="auto"/>
              <w:ind w:left="795"/>
              <w:rPr>
                <w:rFonts w:hint="eastAsia" w:ascii="宋体" w:hAnsi="宋体" w:eastAsia="宋体" w:cs="宋体"/>
                <w:color w:val="auto"/>
                <w:highlight w:val="none"/>
              </w:rPr>
            </w:pPr>
            <w:r>
              <w:rPr>
                <w:rFonts w:hint="eastAsia" w:ascii="宋体" w:hAnsi="宋体" w:eastAsia="宋体" w:cs="宋体"/>
                <w:color w:val="auto"/>
                <w:spacing w:val="2"/>
                <w:highlight w:val="none"/>
              </w:rPr>
              <w:t>0.35%</w:t>
            </w:r>
          </w:p>
        </w:tc>
      </w:tr>
      <w:tr w14:paraId="7145B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722" w:type="dxa"/>
            <w:vAlign w:val="top"/>
          </w:tcPr>
          <w:p w14:paraId="6D9A9156">
            <w:pPr>
              <w:pStyle w:val="15"/>
              <w:spacing w:before="177" w:line="190" w:lineRule="auto"/>
              <w:ind w:left="119"/>
              <w:rPr>
                <w:rFonts w:hint="eastAsia" w:ascii="宋体" w:hAnsi="宋体" w:eastAsia="宋体" w:cs="宋体"/>
                <w:color w:val="auto"/>
                <w:highlight w:val="none"/>
              </w:rPr>
            </w:pPr>
            <w:r>
              <w:rPr>
                <w:rFonts w:hint="eastAsia" w:ascii="宋体" w:hAnsi="宋体" w:eastAsia="宋体" w:cs="宋体"/>
                <w:color w:val="auto"/>
                <w:spacing w:val="3"/>
                <w:highlight w:val="none"/>
              </w:rPr>
              <w:t>5000-10000</w:t>
            </w:r>
          </w:p>
        </w:tc>
        <w:tc>
          <w:tcPr>
            <w:tcW w:w="2094" w:type="dxa"/>
            <w:vAlign w:val="top"/>
          </w:tcPr>
          <w:p w14:paraId="419896F7">
            <w:pPr>
              <w:pStyle w:val="15"/>
              <w:spacing w:before="146" w:line="233" w:lineRule="auto"/>
              <w:ind w:left="790"/>
              <w:rPr>
                <w:rFonts w:hint="eastAsia" w:ascii="宋体" w:hAnsi="宋体" w:eastAsia="宋体" w:cs="宋体"/>
                <w:color w:val="auto"/>
                <w:highlight w:val="none"/>
              </w:rPr>
            </w:pPr>
            <w:r>
              <w:rPr>
                <w:rFonts w:hint="eastAsia" w:ascii="宋体" w:hAnsi="宋体" w:eastAsia="宋体" w:cs="宋体"/>
                <w:color w:val="auto"/>
                <w:spacing w:val="2"/>
                <w:highlight w:val="none"/>
              </w:rPr>
              <w:t>0.25%</w:t>
            </w:r>
          </w:p>
        </w:tc>
        <w:tc>
          <w:tcPr>
            <w:tcW w:w="2094" w:type="dxa"/>
            <w:vAlign w:val="top"/>
          </w:tcPr>
          <w:p w14:paraId="148FA417">
            <w:pPr>
              <w:pStyle w:val="15"/>
              <w:spacing w:before="146" w:line="233" w:lineRule="auto"/>
              <w:ind w:left="844"/>
              <w:rPr>
                <w:rFonts w:hint="eastAsia" w:ascii="宋体" w:hAnsi="宋体" w:eastAsia="宋体" w:cs="宋体"/>
                <w:color w:val="auto"/>
                <w:highlight w:val="none"/>
              </w:rPr>
            </w:pPr>
            <w:r>
              <w:rPr>
                <w:rFonts w:hint="eastAsia" w:ascii="宋体" w:hAnsi="宋体" w:eastAsia="宋体" w:cs="宋体"/>
                <w:color w:val="auto"/>
                <w:spacing w:val="2"/>
                <w:highlight w:val="none"/>
              </w:rPr>
              <w:t>0.1%</w:t>
            </w:r>
          </w:p>
        </w:tc>
        <w:tc>
          <w:tcPr>
            <w:tcW w:w="2100" w:type="dxa"/>
            <w:vAlign w:val="top"/>
          </w:tcPr>
          <w:p w14:paraId="256FB30F">
            <w:pPr>
              <w:pStyle w:val="15"/>
              <w:spacing w:before="146" w:line="233" w:lineRule="auto"/>
              <w:ind w:left="845"/>
              <w:rPr>
                <w:rFonts w:hint="eastAsia" w:ascii="宋体" w:hAnsi="宋体" w:eastAsia="宋体" w:cs="宋体"/>
                <w:color w:val="auto"/>
                <w:highlight w:val="none"/>
              </w:rPr>
            </w:pPr>
            <w:r>
              <w:rPr>
                <w:rFonts w:hint="eastAsia" w:ascii="宋体" w:hAnsi="宋体" w:eastAsia="宋体" w:cs="宋体"/>
                <w:color w:val="auto"/>
                <w:spacing w:val="2"/>
                <w:highlight w:val="none"/>
              </w:rPr>
              <w:t>0.2%</w:t>
            </w:r>
          </w:p>
        </w:tc>
      </w:tr>
    </w:tbl>
    <w:p w14:paraId="48209E93">
      <w:pPr>
        <w:spacing w:before="140" w:line="227" w:lineRule="auto"/>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注：采购代理服务收费按差额定率累进法计算。</w:t>
      </w:r>
    </w:p>
    <w:p w14:paraId="7E955AB1">
      <w:pPr>
        <w:spacing w:line="227" w:lineRule="auto"/>
        <w:rPr>
          <w:rFonts w:hint="eastAsia" w:ascii="宋体" w:hAnsi="宋体" w:eastAsia="宋体" w:cs="宋体"/>
          <w:color w:val="auto"/>
          <w:sz w:val="20"/>
          <w:szCs w:val="20"/>
          <w:highlight w:val="none"/>
        </w:rPr>
        <w:sectPr>
          <w:footerReference r:id="rId20" w:type="default"/>
          <w:pgSz w:w="11906" w:h="16839"/>
          <w:pgMar w:top="1431" w:right="1298" w:bottom="1362" w:left="1423" w:header="0" w:footer="1200" w:gutter="0"/>
          <w:cols w:space="720" w:num="1"/>
        </w:sectPr>
      </w:pPr>
    </w:p>
    <w:p w14:paraId="3F337BCF">
      <w:pPr>
        <w:spacing w:before="125" w:line="355" w:lineRule="auto"/>
        <w:ind w:left="420" w:right="5673" w:firstLine="5"/>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30.2</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3"/>
          <w:sz w:val="20"/>
          <w:szCs w:val="20"/>
          <w:highlight w:val="none"/>
        </w:rPr>
        <w:t>交纳代理服务费银行账户：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采购代理机构银行账户：</w:t>
      </w:r>
    </w:p>
    <w:p w14:paraId="4BF9A428">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开户名称：广西合士嘉项目咨询有限公司桂北分公司</w:t>
      </w:r>
    </w:p>
    <w:p w14:paraId="7869B151">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开户银行：</w:t>
      </w:r>
      <w:r>
        <w:rPr>
          <w:rFonts w:hint="eastAsia" w:ascii="宋体" w:hAnsi="宋体" w:eastAsia="宋体" w:cs="宋体"/>
          <w:b/>
          <w:bCs/>
          <w:color w:val="auto"/>
          <w:highlight w:val="none"/>
        </w:rPr>
        <w:t>广西北部湾银行股份有限公司桂林市七星支行</w:t>
      </w:r>
    </w:p>
    <w:p w14:paraId="647259B0">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银行账号：805159032500002</w:t>
      </w:r>
    </w:p>
    <w:p w14:paraId="4C3C7B62">
      <w:pPr>
        <w:spacing w:before="151" w:line="322" w:lineRule="auto"/>
        <w:ind w:firstLine="425"/>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31.</w:t>
      </w:r>
      <w:r>
        <w:rPr>
          <w:rFonts w:hint="eastAsia" w:ascii="宋体" w:hAnsi="宋体" w:eastAsia="宋体" w:cs="宋体"/>
          <w:color w:val="auto"/>
          <w:spacing w:val="9"/>
          <w:sz w:val="20"/>
          <w:szCs w:val="20"/>
          <w:highlight w:val="none"/>
        </w:rPr>
        <w:t xml:space="preserve"> </w:t>
      </w:r>
      <w:r>
        <w:rPr>
          <w:rFonts w:hint="eastAsia" w:ascii="宋体" w:hAnsi="宋体" w:eastAsia="宋体" w:cs="宋体"/>
          <w:b/>
          <w:bCs/>
          <w:color w:val="auto"/>
          <w:spacing w:val="9"/>
          <w:sz w:val="20"/>
          <w:szCs w:val="20"/>
          <w:highlight w:val="none"/>
        </w:rPr>
        <w:t>解释权</w:t>
      </w:r>
      <w:r>
        <w:rPr>
          <w:rFonts w:hint="eastAsia" w:ascii="宋体" w:hAnsi="宋体" w:eastAsia="宋体" w:cs="宋体"/>
          <w:color w:val="auto"/>
          <w:spacing w:val="9"/>
          <w:sz w:val="20"/>
          <w:szCs w:val="20"/>
          <w:highlight w:val="none"/>
        </w:rPr>
        <w:t>：本竞争性磋商文件是根据《中华人民共和国政府采购法》《中华人民共和国</w:t>
      </w:r>
      <w:r>
        <w:rPr>
          <w:rFonts w:hint="eastAsia" w:ascii="宋体" w:hAnsi="宋体" w:eastAsia="宋体" w:cs="宋体"/>
          <w:color w:val="auto"/>
          <w:spacing w:val="8"/>
          <w:sz w:val="20"/>
          <w:szCs w:val="20"/>
          <w:highlight w:val="none"/>
        </w:rPr>
        <w:t>政府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采购法实施条例》《政府采购竞争性磋商采购方式管理暂行办法》和政府采购管理</w:t>
      </w:r>
      <w:r>
        <w:rPr>
          <w:rFonts w:hint="eastAsia" w:ascii="宋体" w:hAnsi="宋体" w:eastAsia="宋体" w:cs="宋体"/>
          <w:color w:val="auto"/>
          <w:spacing w:val="9"/>
          <w:sz w:val="20"/>
          <w:szCs w:val="20"/>
          <w:highlight w:val="none"/>
        </w:rPr>
        <w:t>有关规定编制，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本竞争性磋商文件的解释权属于采购代理机构。</w:t>
      </w:r>
    </w:p>
    <w:p w14:paraId="2FC9F38C">
      <w:pPr>
        <w:spacing w:before="155" w:line="227" w:lineRule="auto"/>
        <w:ind w:left="441"/>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rPr>
        <w:t>32.</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监督管理机构</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资源县政府采购管理办公室</w:t>
      </w:r>
      <w:r>
        <w:rPr>
          <w:rFonts w:hint="eastAsia" w:ascii="宋体" w:hAnsi="宋体" w:eastAsia="宋体" w:cs="宋体"/>
          <w:color w:val="auto"/>
          <w:spacing w:val="6"/>
          <w:sz w:val="20"/>
          <w:szCs w:val="20"/>
          <w:highlight w:val="none"/>
        </w:rPr>
        <w:t xml:space="preserve">    联系电话：</w:t>
      </w:r>
      <w:r>
        <w:rPr>
          <w:rFonts w:hint="eastAsia" w:ascii="宋体" w:hAnsi="宋体" w:eastAsia="宋体" w:cs="宋体"/>
          <w:color w:val="auto"/>
          <w:spacing w:val="6"/>
          <w:sz w:val="20"/>
          <w:szCs w:val="20"/>
          <w:highlight w:val="none"/>
          <w:lang w:eastAsia="zh-CN"/>
        </w:rPr>
        <w:t>0773-4315648</w:t>
      </w:r>
    </w:p>
    <w:p w14:paraId="56AE4AC0">
      <w:pPr>
        <w:spacing w:before="155" w:line="226" w:lineRule="auto"/>
        <w:ind w:left="425"/>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33.</w:t>
      </w:r>
      <w:r>
        <w:rPr>
          <w:rFonts w:hint="eastAsia" w:ascii="宋体" w:hAnsi="宋体" w:eastAsia="宋体" w:cs="宋体"/>
          <w:color w:val="auto"/>
          <w:spacing w:val="5"/>
          <w:sz w:val="20"/>
          <w:szCs w:val="20"/>
          <w:highlight w:val="none"/>
        </w:rPr>
        <w:t xml:space="preserve"> </w:t>
      </w:r>
      <w:r>
        <w:rPr>
          <w:rFonts w:hint="eastAsia" w:ascii="宋体" w:hAnsi="宋体" w:eastAsia="宋体" w:cs="宋体"/>
          <w:b/>
          <w:bCs/>
          <w:color w:val="auto"/>
          <w:spacing w:val="5"/>
          <w:sz w:val="20"/>
          <w:szCs w:val="20"/>
          <w:highlight w:val="none"/>
        </w:rPr>
        <w:t>广西线上“政采贷</w:t>
      </w:r>
      <w:r>
        <w:rPr>
          <w:rFonts w:hint="eastAsia" w:ascii="宋体" w:hAnsi="宋体" w:eastAsia="宋体" w:cs="宋体"/>
          <w:color w:val="auto"/>
          <w:spacing w:val="-67"/>
          <w:sz w:val="20"/>
          <w:szCs w:val="20"/>
          <w:highlight w:val="none"/>
        </w:rPr>
        <w:t xml:space="preserve"> </w:t>
      </w:r>
      <w:r>
        <w:rPr>
          <w:rFonts w:hint="eastAsia" w:ascii="宋体" w:hAnsi="宋体" w:eastAsia="宋体" w:cs="宋体"/>
          <w:b/>
          <w:bCs/>
          <w:color w:val="auto"/>
          <w:spacing w:val="5"/>
          <w:sz w:val="20"/>
          <w:szCs w:val="20"/>
          <w:highlight w:val="none"/>
        </w:rPr>
        <w:t>”政策告知函</w:t>
      </w:r>
    </w:p>
    <w:p w14:paraId="67749C08">
      <w:pPr>
        <w:spacing w:before="154" w:line="227"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见附件</w:t>
      </w:r>
    </w:p>
    <w:p w14:paraId="42192664">
      <w:pPr>
        <w:spacing w:line="227" w:lineRule="auto"/>
        <w:rPr>
          <w:rFonts w:hint="eastAsia" w:ascii="宋体" w:hAnsi="宋体" w:eastAsia="宋体" w:cs="宋体"/>
          <w:color w:val="auto"/>
          <w:sz w:val="20"/>
          <w:szCs w:val="20"/>
          <w:highlight w:val="none"/>
        </w:rPr>
        <w:sectPr>
          <w:footerReference r:id="rId21" w:type="default"/>
          <w:pgSz w:w="11906" w:h="16839"/>
          <w:pgMar w:top="1431" w:right="1458" w:bottom="1362" w:left="1423" w:header="0" w:footer="1200" w:gutter="0"/>
          <w:cols w:space="720" w:num="1"/>
        </w:sectPr>
      </w:pPr>
    </w:p>
    <w:p w14:paraId="2A2BE054">
      <w:pPr>
        <w:bidi w:val="0"/>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6182360" cy="874585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9"/>
                    <a:stretch>
                      <a:fillRect/>
                    </a:stretch>
                  </pic:blipFill>
                  <pic:spPr>
                    <a:xfrm>
                      <a:off x="0" y="0"/>
                      <a:ext cx="6182868" cy="8746235"/>
                    </a:xfrm>
                    <a:prstGeom prst="rect">
                      <a:avLst/>
                    </a:prstGeom>
                  </pic:spPr>
                </pic:pic>
              </a:graphicData>
            </a:graphic>
          </wp:inline>
        </w:drawing>
      </w:r>
    </w:p>
    <w:p w14:paraId="419200F8">
      <w:pPr>
        <w:spacing w:line="13774" w:lineRule="exact"/>
        <w:rPr>
          <w:rFonts w:hint="eastAsia" w:ascii="宋体" w:hAnsi="宋体" w:eastAsia="宋体" w:cs="宋体"/>
          <w:color w:val="auto"/>
          <w:highlight w:val="none"/>
        </w:rPr>
        <w:sectPr>
          <w:footerReference r:id="rId22" w:type="default"/>
          <w:pgSz w:w="11906" w:h="16839"/>
          <w:pgMar w:top="1431" w:right="753" w:bottom="1362" w:left="1416" w:header="0" w:footer="1200" w:gutter="0"/>
          <w:cols w:space="720" w:num="1"/>
        </w:sectPr>
      </w:pPr>
    </w:p>
    <w:p w14:paraId="7FCCADAA">
      <w:pPr>
        <w:spacing w:before="47" w:line="219" w:lineRule="auto"/>
        <w:ind w:left="17"/>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rPr>
        <w:t>附表</w:t>
      </w:r>
      <w:r>
        <w:rPr>
          <w:rFonts w:hint="eastAsia" w:ascii="宋体" w:hAnsi="宋体" w:eastAsia="宋体" w:cs="宋体"/>
          <w:color w:val="auto"/>
          <w:spacing w:val="-29"/>
          <w:sz w:val="24"/>
          <w:szCs w:val="24"/>
          <w:highlight w:val="none"/>
        </w:rPr>
        <w:t xml:space="preserve"> </w:t>
      </w:r>
      <w:r>
        <w:rPr>
          <w:rFonts w:hint="eastAsia" w:ascii="宋体" w:hAnsi="宋体" w:eastAsia="宋体" w:cs="宋体"/>
          <w:b/>
          <w:bCs/>
          <w:color w:val="auto"/>
          <w:spacing w:val="-17"/>
          <w:sz w:val="24"/>
          <w:szCs w:val="24"/>
          <w:highlight w:val="none"/>
        </w:rPr>
        <w:t>1：</w:t>
      </w:r>
    </w:p>
    <w:p w14:paraId="2C44ABB5">
      <w:pPr>
        <w:spacing w:before="86" w:line="225" w:lineRule="auto"/>
        <w:ind w:left="3399"/>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rPr>
        <w:t>质疑函（格式）</w:t>
      </w:r>
    </w:p>
    <w:p w14:paraId="63CF291F">
      <w:pPr>
        <w:spacing w:before="96" w:line="227" w:lineRule="auto"/>
        <w:ind w:left="420"/>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一、质疑供应商基本信息：</w:t>
      </w:r>
    </w:p>
    <w:p w14:paraId="59F76E59">
      <w:pPr>
        <w:spacing w:before="114" w:line="227" w:lineRule="auto"/>
        <w:ind w:left="41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质疑供应商：</w:t>
      </w:r>
      <w:r>
        <w:rPr>
          <w:rFonts w:hint="eastAsia" w:ascii="宋体" w:hAnsi="宋体" w:eastAsia="宋体" w:cs="宋体"/>
          <w:color w:val="auto"/>
          <w:sz w:val="20"/>
          <w:szCs w:val="20"/>
          <w:highlight w:val="none"/>
          <w:u w:val="single" w:color="auto"/>
        </w:rPr>
        <w:t xml:space="preserve">                                         </w:t>
      </w:r>
    </w:p>
    <w:p w14:paraId="012FD854">
      <w:pPr>
        <w:spacing w:before="113" w:line="319" w:lineRule="auto"/>
        <w:ind w:left="417" w:right="111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地址：</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77"/>
          <w:sz w:val="20"/>
          <w:szCs w:val="20"/>
          <w:highlight w:val="none"/>
        </w:rPr>
        <w:t xml:space="preserve"> </w:t>
      </w:r>
      <w:r>
        <w:rPr>
          <w:rFonts w:hint="eastAsia" w:ascii="宋体" w:hAnsi="宋体" w:eastAsia="宋体" w:cs="宋体"/>
          <w:color w:val="auto"/>
          <w:spacing w:val="3"/>
          <w:sz w:val="20"/>
          <w:szCs w:val="20"/>
          <w:highlight w:val="none"/>
        </w:rPr>
        <w:t>邮编：</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联系人：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6"/>
          <w:sz w:val="20"/>
          <w:szCs w:val="20"/>
          <w:highlight w:val="none"/>
        </w:rPr>
        <w:t>联</w:t>
      </w:r>
      <w:r>
        <w:rPr>
          <w:rFonts w:hint="eastAsia" w:ascii="宋体" w:hAnsi="宋体" w:eastAsia="宋体" w:cs="宋体"/>
          <w:color w:val="auto"/>
          <w:spacing w:val="5"/>
          <w:sz w:val="20"/>
          <w:szCs w:val="20"/>
          <w:highlight w:val="none"/>
        </w:rPr>
        <w:t>系电话：</w:t>
      </w:r>
      <w:r>
        <w:rPr>
          <w:rFonts w:hint="eastAsia" w:ascii="宋体" w:hAnsi="宋体" w:eastAsia="宋体" w:cs="宋体"/>
          <w:color w:val="auto"/>
          <w:sz w:val="20"/>
          <w:szCs w:val="20"/>
          <w:highlight w:val="none"/>
          <w:u w:val="single" w:color="auto"/>
        </w:rPr>
        <w:t xml:space="preserve">                  </w:t>
      </w:r>
    </w:p>
    <w:p w14:paraId="74B4F3A1">
      <w:pPr>
        <w:spacing w:before="28" w:line="319" w:lineRule="auto"/>
        <w:ind w:left="417" w:right="5319" w:hanging="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授权代表：</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8"/>
          <w:sz w:val="20"/>
          <w:szCs w:val="20"/>
          <w:highlight w:val="none"/>
        </w:rPr>
        <w:t>联系电话：</w:t>
      </w:r>
      <w:r>
        <w:rPr>
          <w:rFonts w:hint="eastAsia" w:ascii="宋体" w:hAnsi="宋体" w:eastAsia="宋体" w:cs="宋体"/>
          <w:color w:val="auto"/>
          <w:sz w:val="20"/>
          <w:szCs w:val="20"/>
          <w:highlight w:val="none"/>
          <w:u w:val="single" w:color="auto"/>
        </w:rPr>
        <w:t xml:space="preserve">                        </w:t>
      </w:r>
    </w:p>
    <w:p w14:paraId="05B549D5">
      <w:pPr>
        <w:spacing w:before="29" w:line="228" w:lineRule="auto"/>
        <w:ind w:left="41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地址：</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4"/>
          <w:sz w:val="20"/>
          <w:szCs w:val="20"/>
          <w:highlight w:val="none"/>
        </w:rPr>
        <w:t xml:space="preserve"> </w:t>
      </w:r>
      <w:r>
        <w:rPr>
          <w:rFonts w:hint="eastAsia" w:ascii="宋体" w:hAnsi="宋体" w:eastAsia="宋体" w:cs="宋体"/>
          <w:color w:val="auto"/>
          <w:spacing w:val="4"/>
          <w:sz w:val="20"/>
          <w:szCs w:val="20"/>
          <w:highlight w:val="none"/>
        </w:rPr>
        <w:t>邮编：</w:t>
      </w:r>
      <w:r>
        <w:rPr>
          <w:rFonts w:hint="eastAsia" w:ascii="宋体" w:hAnsi="宋体" w:eastAsia="宋体" w:cs="宋体"/>
          <w:color w:val="auto"/>
          <w:sz w:val="20"/>
          <w:szCs w:val="20"/>
          <w:highlight w:val="none"/>
          <w:u w:val="single" w:color="auto"/>
        </w:rPr>
        <w:t xml:space="preserve">                   </w:t>
      </w:r>
    </w:p>
    <w:p w14:paraId="1AA3A59E">
      <w:pPr>
        <w:spacing w:before="114" w:line="227" w:lineRule="auto"/>
        <w:ind w:left="420"/>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二、质疑项目基本情况：</w:t>
      </w:r>
    </w:p>
    <w:p w14:paraId="61EFA8F2">
      <w:pPr>
        <w:tabs>
          <w:tab w:val="left" w:pos="5992"/>
        </w:tabs>
        <w:spacing w:before="115" w:line="325" w:lineRule="auto"/>
        <w:ind w:left="435" w:right="3095" w:firstLine="1"/>
        <w:jc w:val="both"/>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质疑项目的名称：</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质疑项目的编号：</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采购人名称：</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质疑事项：</w:t>
      </w:r>
    </w:p>
    <w:p w14:paraId="65166EBC">
      <w:pPr>
        <w:spacing w:before="30" w:line="227" w:lineRule="auto"/>
        <w:ind w:left="35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□招标文件   采购文件获取日期：</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6818DE49">
      <w:pPr>
        <w:spacing w:before="115" w:line="227" w:lineRule="auto"/>
        <w:ind w:left="354"/>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□采购过程</w:t>
      </w:r>
    </w:p>
    <w:p w14:paraId="7B738EE9">
      <w:pPr>
        <w:spacing w:before="114" w:line="228" w:lineRule="auto"/>
        <w:ind w:left="354"/>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□成交结果</w:t>
      </w:r>
    </w:p>
    <w:p w14:paraId="1CABE371">
      <w:pPr>
        <w:spacing w:before="112" w:line="228" w:lineRule="auto"/>
        <w:ind w:left="434"/>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三、质疑事项具体内容</w:t>
      </w:r>
    </w:p>
    <w:p w14:paraId="1AB0EE39">
      <w:pPr>
        <w:spacing w:before="115" w:line="322" w:lineRule="auto"/>
        <w:ind w:left="436" w:right="155"/>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质疑事项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2"/>
          <w:sz w:val="20"/>
          <w:szCs w:val="20"/>
          <w:highlight w:val="none"/>
        </w:rPr>
        <w:t>1：</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事实依据：</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4"/>
          <w:sz w:val="20"/>
          <w:szCs w:val="20"/>
          <w:highlight w:val="none"/>
        </w:rPr>
        <w:t>法律依据：</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03FEDAFE">
      <w:pPr>
        <w:spacing w:before="33" w:line="332" w:lineRule="auto"/>
        <w:ind w:left="449" w:right="7663" w:hanging="1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质疑事项</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2</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w:t>
      </w:r>
    </w:p>
    <w:p w14:paraId="5AFA954C">
      <w:pPr>
        <w:spacing w:line="228" w:lineRule="auto"/>
        <w:ind w:left="45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四、与质疑事项相关的质疑请求：</w:t>
      </w:r>
    </w:p>
    <w:p w14:paraId="6802D116">
      <w:pPr>
        <w:spacing w:before="113" w:line="228"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请求：</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3EA20AC1">
      <w:pPr>
        <w:pStyle w:val="7"/>
        <w:spacing w:line="405" w:lineRule="auto"/>
        <w:rPr>
          <w:rFonts w:hint="eastAsia" w:ascii="宋体" w:hAnsi="宋体" w:eastAsia="宋体" w:cs="宋体"/>
          <w:color w:val="auto"/>
          <w:highlight w:val="none"/>
        </w:rPr>
      </w:pPr>
    </w:p>
    <w:p w14:paraId="5B095C00">
      <w:pPr>
        <w:spacing w:before="65" w:line="227" w:lineRule="auto"/>
        <w:ind w:left="436"/>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签字（签章</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公章：</w:t>
      </w:r>
    </w:p>
    <w:p w14:paraId="158FF940">
      <w:pPr>
        <w:pStyle w:val="7"/>
        <w:spacing w:line="407" w:lineRule="auto"/>
        <w:rPr>
          <w:rFonts w:hint="eastAsia" w:ascii="宋体" w:hAnsi="宋体" w:eastAsia="宋体" w:cs="宋体"/>
          <w:color w:val="auto"/>
          <w:highlight w:val="none"/>
        </w:rPr>
      </w:pPr>
    </w:p>
    <w:p w14:paraId="6A112F2C">
      <w:pPr>
        <w:spacing w:before="65" w:line="228" w:lineRule="auto"/>
        <w:ind w:left="47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日期：</w:t>
      </w:r>
    </w:p>
    <w:p w14:paraId="3EF42050">
      <w:pPr>
        <w:spacing w:before="96" w:line="228" w:lineRule="auto"/>
        <w:rPr>
          <w:rFonts w:hint="eastAsia" w:ascii="宋体" w:hAnsi="宋体" w:eastAsia="宋体" w:cs="宋体"/>
          <w:color w:val="auto"/>
          <w:sz w:val="20"/>
          <w:szCs w:val="20"/>
          <w:highlight w:val="none"/>
        </w:rPr>
      </w:pPr>
      <w:r>
        <w:rPr>
          <w:rFonts w:hint="eastAsia" w:ascii="宋体" w:hAnsi="宋体" w:eastAsia="宋体" w:cs="宋体"/>
          <w:b/>
          <w:bCs/>
          <w:color w:val="auto"/>
          <w:spacing w:val="1"/>
          <w:sz w:val="20"/>
          <w:szCs w:val="20"/>
          <w:highlight w:val="none"/>
        </w:rPr>
        <w:t>说明：</w:t>
      </w:r>
    </w:p>
    <w:p w14:paraId="3296A5F0">
      <w:pPr>
        <w:spacing w:before="94" w:line="227" w:lineRule="auto"/>
        <w:ind w:left="348"/>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1.供应商提出质疑时，应提交质疑函和必要的</w:t>
      </w:r>
      <w:r>
        <w:rPr>
          <w:rFonts w:hint="eastAsia" w:ascii="宋体" w:hAnsi="宋体" w:eastAsia="宋体" w:cs="宋体"/>
          <w:b/>
          <w:bCs/>
          <w:color w:val="auto"/>
          <w:spacing w:val="6"/>
          <w:sz w:val="20"/>
          <w:szCs w:val="20"/>
          <w:highlight w:val="none"/>
        </w:rPr>
        <w:t>证明材料。</w:t>
      </w:r>
    </w:p>
    <w:p w14:paraId="0CDB3AD2">
      <w:pPr>
        <w:spacing w:before="92" w:line="305" w:lineRule="auto"/>
        <w:ind w:left="28" w:firstLine="307"/>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2.质疑供应商若委托代理人进行质疑的，质疑函应按要求列明“</w:t>
      </w:r>
      <w:r>
        <w:rPr>
          <w:rFonts w:hint="eastAsia" w:ascii="宋体" w:hAnsi="宋体" w:eastAsia="宋体" w:cs="宋体"/>
          <w:b/>
          <w:bCs/>
          <w:color w:val="auto"/>
          <w:spacing w:val="8"/>
          <w:sz w:val="20"/>
          <w:szCs w:val="20"/>
          <w:highlight w:val="none"/>
        </w:rPr>
        <w:t>授权代表</w:t>
      </w:r>
      <w:r>
        <w:rPr>
          <w:rFonts w:hint="eastAsia" w:ascii="宋体" w:hAnsi="宋体" w:eastAsia="宋体" w:cs="宋体"/>
          <w:color w:val="auto"/>
          <w:spacing w:val="-70"/>
          <w:sz w:val="20"/>
          <w:szCs w:val="20"/>
          <w:highlight w:val="none"/>
        </w:rPr>
        <w:t xml:space="preserve"> </w:t>
      </w:r>
      <w:r>
        <w:rPr>
          <w:rFonts w:hint="eastAsia" w:ascii="宋体" w:hAnsi="宋体" w:eastAsia="宋体" w:cs="宋体"/>
          <w:b/>
          <w:bCs/>
          <w:color w:val="auto"/>
          <w:spacing w:val="8"/>
          <w:sz w:val="20"/>
          <w:szCs w:val="20"/>
          <w:highlight w:val="none"/>
        </w:rPr>
        <w:t>”的有关内容，并在</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4"/>
          <w:sz w:val="20"/>
          <w:szCs w:val="20"/>
          <w:highlight w:val="none"/>
        </w:rPr>
        <w:t>附件中提交由质疑供应商签署的授权委托书。授权委托书应载明代理人的姓名或</w:t>
      </w:r>
      <w:r>
        <w:rPr>
          <w:rFonts w:hint="eastAsia" w:ascii="宋体" w:hAnsi="宋体" w:eastAsia="宋体" w:cs="宋体"/>
          <w:b/>
          <w:bCs/>
          <w:color w:val="auto"/>
          <w:spacing w:val="3"/>
          <w:sz w:val="20"/>
          <w:szCs w:val="20"/>
          <w:highlight w:val="none"/>
        </w:rPr>
        <w:t>者名称、代理事项、</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具体权限、期限和相关事项。</w:t>
      </w:r>
    </w:p>
    <w:p w14:paraId="0BA99371">
      <w:pPr>
        <w:spacing w:before="30" w:line="300" w:lineRule="auto"/>
        <w:ind w:left="332" w:right="2268" w:firstLine="5"/>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3.质疑函的质疑事项应具体、明确，并有必要的</w:t>
      </w:r>
      <w:r>
        <w:rPr>
          <w:rFonts w:hint="eastAsia" w:ascii="宋体" w:hAnsi="宋体" w:eastAsia="宋体" w:cs="宋体"/>
          <w:b/>
          <w:bCs/>
          <w:color w:val="auto"/>
          <w:spacing w:val="6"/>
          <w:sz w:val="20"/>
          <w:szCs w:val="20"/>
          <w:highlight w:val="none"/>
        </w:rPr>
        <w:t>事实依据和法律依据。</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4.质疑函的质疑请求应与质疑事项相关。</w:t>
      </w:r>
    </w:p>
    <w:p w14:paraId="79418AB5">
      <w:pPr>
        <w:spacing w:before="31" w:line="297" w:lineRule="auto"/>
        <w:ind w:left="23" w:right="71" w:firstLine="313"/>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5.质疑供应商为自然人的，质疑函应由本人签字；质疑供应商为法人或者其他组织的，质疑函</w:t>
      </w:r>
      <w:r>
        <w:rPr>
          <w:rFonts w:hint="eastAsia" w:ascii="宋体" w:hAnsi="宋体" w:eastAsia="宋体" w:cs="宋体"/>
          <w:color w:val="auto"/>
          <w:spacing w:val="13"/>
          <w:sz w:val="20"/>
          <w:szCs w:val="20"/>
          <w:highlight w:val="none"/>
        </w:rPr>
        <w:t xml:space="preserve"> </w:t>
      </w:r>
      <w:r>
        <w:rPr>
          <w:rFonts w:hint="eastAsia" w:ascii="宋体" w:hAnsi="宋体" w:eastAsia="宋体" w:cs="宋体"/>
          <w:b/>
          <w:bCs/>
          <w:color w:val="auto"/>
          <w:spacing w:val="8"/>
          <w:sz w:val="20"/>
          <w:szCs w:val="20"/>
          <w:highlight w:val="none"/>
        </w:rPr>
        <w:t>应由法定代表人、主要负责人，或者其授权代表签字或者盖章，并加盖公章。</w:t>
      </w:r>
    </w:p>
    <w:p w14:paraId="4D48FAAC">
      <w:pPr>
        <w:spacing w:line="297" w:lineRule="auto"/>
        <w:rPr>
          <w:rFonts w:hint="eastAsia" w:ascii="宋体" w:hAnsi="宋体" w:eastAsia="宋体" w:cs="宋体"/>
          <w:color w:val="auto"/>
          <w:sz w:val="20"/>
          <w:szCs w:val="20"/>
          <w:highlight w:val="none"/>
        </w:rPr>
        <w:sectPr>
          <w:footerReference r:id="rId23" w:type="default"/>
          <w:pgSz w:w="11906" w:h="16839"/>
          <w:pgMar w:top="1405" w:right="1390" w:bottom="1362" w:left="1426" w:header="0" w:footer="1200" w:gutter="0"/>
          <w:cols w:space="720" w:num="1"/>
        </w:sectPr>
      </w:pPr>
    </w:p>
    <w:p w14:paraId="16F41097">
      <w:pPr>
        <w:pStyle w:val="7"/>
        <w:spacing w:line="262" w:lineRule="auto"/>
        <w:rPr>
          <w:rFonts w:hint="eastAsia" w:ascii="宋体" w:hAnsi="宋体" w:eastAsia="宋体" w:cs="宋体"/>
          <w:color w:val="auto"/>
          <w:highlight w:val="none"/>
        </w:rPr>
      </w:pPr>
    </w:p>
    <w:p w14:paraId="0A3AB270">
      <w:pPr>
        <w:spacing w:before="65" w:line="227" w:lineRule="auto"/>
        <w:ind w:left="16"/>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附表</w:t>
      </w:r>
      <w:r>
        <w:rPr>
          <w:rFonts w:hint="eastAsia" w:ascii="宋体" w:hAnsi="宋体" w:eastAsia="宋体" w:cs="宋体"/>
          <w:color w:val="auto"/>
          <w:spacing w:val="-35"/>
          <w:sz w:val="20"/>
          <w:szCs w:val="20"/>
          <w:highlight w:val="none"/>
        </w:rPr>
        <w:t xml:space="preserve"> </w:t>
      </w:r>
      <w:r>
        <w:rPr>
          <w:rFonts w:hint="eastAsia" w:ascii="宋体" w:hAnsi="宋体" w:eastAsia="宋体" w:cs="宋体"/>
          <w:b/>
          <w:bCs/>
          <w:color w:val="auto"/>
          <w:spacing w:val="-5"/>
          <w:sz w:val="20"/>
          <w:szCs w:val="20"/>
          <w:highlight w:val="none"/>
        </w:rPr>
        <w:t>2：</w:t>
      </w:r>
    </w:p>
    <w:p w14:paraId="5E3C94EC">
      <w:pPr>
        <w:spacing w:before="89" w:line="224" w:lineRule="auto"/>
        <w:ind w:left="3404"/>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rPr>
        <w:t>投诉书（格式）</w:t>
      </w:r>
    </w:p>
    <w:p w14:paraId="24E1D710">
      <w:pPr>
        <w:spacing w:before="128" w:line="227" w:lineRule="auto"/>
        <w:ind w:left="423"/>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一、投诉相关主体基本情况：</w:t>
      </w:r>
    </w:p>
    <w:p w14:paraId="376A4381">
      <w:pPr>
        <w:tabs>
          <w:tab w:val="left" w:pos="8810"/>
        </w:tabs>
        <w:spacing w:before="156" w:line="362" w:lineRule="auto"/>
        <w:ind w:left="420" w:right="211" w:firstLine="2"/>
        <w:jc w:val="both"/>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投标人：</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地址：</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77"/>
          <w:sz w:val="20"/>
          <w:szCs w:val="20"/>
          <w:highlight w:val="none"/>
        </w:rPr>
        <w:t xml:space="preserve"> </w:t>
      </w:r>
      <w:r>
        <w:rPr>
          <w:rFonts w:hint="eastAsia" w:ascii="宋体" w:hAnsi="宋体" w:eastAsia="宋体" w:cs="宋体"/>
          <w:color w:val="auto"/>
          <w:spacing w:val="2"/>
          <w:sz w:val="20"/>
          <w:szCs w:val="20"/>
          <w:highlight w:val="none"/>
        </w:rPr>
        <w:t>邮编：</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法定代表人/主要负责人：</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联系电话：</w:t>
      </w:r>
      <w:r>
        <w:rPr>
          <w:rFonts w:hint="eastAsia" w:ascii="宋体" w:hAnsi="宋体" w:eastAsia="宋体" w:cs="宋体"/>
          <w:color w:val="auto"/>
          <w:sz w:val="20"/>
          <w:szCs w:val="20"/>
          <w:highlight w:val="none"/>
          <w:u w:val="single" w:color="auto"/>
        </w:rPr>
        <w:t xml:space="preserve">                                            </w:t>
      </w:r>
    </w:p>
    <w:p w14:paraId="4BB578DA">
      <w:pPr>
        <w:spacing w:before="30" w:line="228" w:lineRule="auto"/>
        <w:ind w:left="41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授权代表：</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4"/>
          <w:sz w:val="20"/>
          <w:szCs w:val="20"/>
          <w:highlight w:val="none"/>
        </w:rPr>
        <w:t>联系电话：</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2E63E08C">
      <w:pPr>
        <w:spacing w:before="152" w:line="355" w:lineRule="auto"/>
        <w:ind w:left="42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地址：</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77"/>
          <w:sz w:val="20"/>
          <w:szCs w:val="20"/>
          <w:highlight w:val="none"/>
        </w:rPr>
        <w:t xml:space="preserve"> </w:t>
      </w:r>
      <w:r>
        <w:rPr>
          <w:rFonts w:hint="eastAsia" w:ascii="宋体" w:hAnsi="宋体" w:eastAsia="宋体" w:cs="宋体"/>
          <w:color w:val="auto"/>
          <w:spacing w:val="3"/>
          <w:sz w:val="20"/>
          <w:szCs w:val="20"/>
          <w:highlight w:val="none"/>
        </w:rPr>
        <w:t>邮编：</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1"/>
          <w:sz w:val="20"/>
          <w:szCs w:val="20"/>
          <w:highlight w:val="none"/>
        </w:rPr>
        <w:t xml:space="preserve"> 被投诉人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
          <w:sz w:val="20"/>
          <w:szCs w:val="20"/>
          <w:highlight w:val="none"/>
        </w:rPr>
        <w:t>1：</w:t>
      </w:r>
    </w:p>
    <w:p w14:paraId="629B8E71">
      <w:pPr>
        <w:spacing w:before="32" w:line="354" w:lineRule="auto"/>
        <w:ind w:left="42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地址：</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77"/>
          <w:sz w:val="20"/>
          <w:szCs w:val="20"/>
          <w:highlight w:val="none"/>
        </w:rPr>
        <w:t xml:space="preserve"> </w:t>
      </w:r>
      <w:r>
        <w:rPr>
          <w:rFonts w:hint="eastAsia" w:ascii="宋体" w:hAnsi="宋体" w:eastAsia="宋体" w:cs="宋体"/>
          <w:color w:val="auto"/>
          <w:spacing w:val="3"/>
          <w:sz w:val="20"/>
          <w:szCs w:val="20"/>
          <w:highlight w:val="none"/>
        </w:rPr>
        <w:t>邮编：</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4"/>
          <w:sz w:val="20"/>
          <w:szCs w:val="20"/>
          <w:highlight w:val="none"/>
        </w:rPr>
        <w:t>联系人：</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4"/>
          <w:sz w:val="20"/>
          <w:szCs w:val="20"/>
          <w:highlight w:val="none"/>
        </w:rPr>
        <w:t>联系电话：</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621D3FEB">
      <w:pPr>
        <w:spacing w:before="32" w:line="369" w:lineRule="auto"/>
        <w:ind w:left="432" w:right="7456" w:hanging="1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被投诉人</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2：</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w:t>
      </w:r>
    </w:p>
    <w:p w14:paraId="6AB13A55">
      <w:pPr>
        <w:tabs>
          <w:tab w:val="left" w:pos="9022"/>
        </w:tabs>
        <w:spacing w:before="3" w:line="360" w:lineRule="auto"/>
        <w:ind w:left="420"/>
        <w:jc w:val="both"/>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相关供应商：</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地址：</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77"/>
          <w:sz w:val="20"/>
          <w:szCs w:val="20"/>
          <w:highlight w:val="none"/>
        </w:rPr>
        <w:t xml:space="preserve"> </w:t>
      </w:r>
      <w:r>
        <w:rPr>
          <w:rFonts w:hint="eastAsia" w:ascii="宋体" w:hAnsi="宋体" w:eastAsia="宋体" w:cs="宋体"/>
          <w:color w:val="auto"/>
          <w:spacing w:val="3"/>
          <w:sz w:val="20"/>
          <w:szCs w:val="20"/>
          <w:highlight w:val="none"/>
        </w:rPr>
        <w:t>邮编：</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联系人：</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4"/>
          <w:sz w:val="20"/>
          <w:szCs w:val="20"/>
          <w:highlight w:val="none"/>
        </w:rPr>
        <w:t>联系电话：</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0138C656">
      <w:pPr>
        <w:spacing w:before="27" w:line="227" w:lineRule="auto"/>
        <w:ind w:left="423"/>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二、投诉项目基本情况：</w:t>
      </w:r>
    </w:p>
    <w:p w14:paraId="6A201091">
      <w:pPr>
        <w:spacing w:before="155" w:line="355" w:lineRule="auto"/>
        <w:ind w:left="43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采购项目的名称：</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采购项目的编号：</w:t>
      </w:r>
      <w:r>
        <w:rPr>
          <w:rFonts w:hint="eastAsia" w:ascii="宋体" w:hAnsi="宋体" w:eastAsia="宋体" w:cs="宋体"/>
          <w:color w:val="auto"/>
          <w:sz w:val="20"/>
          <w:szCs w:val="20"/>
          <w:highlight w:val="none"/>
          <w:u w:val="single" w:color="auto"/>
        </w:rPr>
        <w:t xml:space="preserve">                                             </w:t>
      </w:r>
    </w:p>
    <w:p w14:paraId="4445ED8E">
      <w:pPr>
        <w:tabs>
          <w:tab w:val="left" w:pos="9022"/>
        </w:tabs>
        <w:spacing w:before="28" w:line="362" w:lineRule="auto"/>
        <w:ind w:left="438"/>
        <w:jc w:val="both"/>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采购人名称：</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代理机构名称：</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采购文件公告：</w:t>
      </w:r>
      <w:r>
        <w:rPr>
          <w:rFonts w:hint="eastAsia" w:ascii="宋体" w:hAnsi="宋体" w:eastAsia="宋体" w:cs="宋体"/>
          <w:color w:val="auto"/>
          <w:spacing w:val="9"/>
          <w:sz w:val="20"/>
          <w:szCs w:val="20"/>
          <w:highlight w:val="none"/>
          <w:u w:val="single" w:color="auto"/>
        </w:rPr>
        <w:t>是/否</w:t>
      </w:r>
      <w:r>
        <w:rPr>
          <w:rFonts w:hint="eastAsia" w:ascii="宋体" w:hAnsi="宋体" w:eastAsia="宋体" w:cs="宋体"/>
          <w:color w:val="auto"/>
          <w:spacing w:val="9"/>
          <w:sz w:val="20"/>
          <w:szCs w:val="20"/>
          <w:highlight w:val="none"/>
        </w:rPr>
        <w:t>公告期限：</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采购结果公告：</w:t>
      </w:r>
      <w:r>
        <w:rPr>
          <w:rFonts w:hint="eastAsia" w:ascii="宋体" w:hAnsi="宋体" w:eastAsia="宋体" w:cs="宋体"/>
          <w:color w:val="auto"/>
          <w:spacing w:val="6"/>
          <w:sz w:val="20"/>
          <w:szCs w:val="20"/>
          <w:highlight w:val="none"/>
          <w:u w:val="single" w:color="auto"/>
        </w:rPr>
        <w:t>是/否</w:t>
      </w:r>
      <w:r>
        <w:rPr>
          <w:rFonts w:hint="eastAsia" w:ascii="宋体" w:hAnsi="宋体" w:eastAsia="宋体" w:cs="宋体"/>
          <w:color w:val="auto"/>
          <w:spacing w:val="6"/>
          <w:sz w:val="20"/>
          <w:szCs w:val="20"/>
          <w:highlight w:val="none"/>
        </w:rPr>
        <w:t>公告期限：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p>
    <w:p w14:paraId="4639196D">
      <w:pPr>
        <w:spacing w:before="34" w:line="227" w:lineRule="auto"/>
        <w:ind w:left="436"/>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三、质疑基本情况</w:t>
      </w:r>
    </w:p>
    <w:p w14:paraId="07D9FBF4">
      <w:pPr>
        <w:spacing w:before="155" w:line="228"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投诉人于</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3"/>
          <w:sz w:val="20"/>
          <w:szCs w:val="20"/>
          <w:highlight w:val="none"/>
        </w:rPr>
        <w:t>月</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3"/>
          <w:sz w:val="20"/>
          <w:szCs w:val="20"/>
          <w:highlight w:val="none"/>
        </w:rPr>
        <w:t>日，向</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2"/>
          <w:sz w:val="20"/>
          <w:szCs w:val="20"/>
          <w:highlight w:val="none"/>
        </w:rPr>
        <w:t>提出质疑，质疑事</w:t>
      </w:r>
    </w:p>
    <w:p w14:paraId="3FDF6510">
      <w:pPr>
        <w:spacing w:before="152" w:line="228" w:lineRule="auto"/>
        <w:ind w:left="2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项为：</w:t>
      </w:r>
    </w:p>
    <w:p w14:paraId="3A49926E">
      <w:pPr>
        <w:pStyle w:val="7"/>
        <w:tabs>
          <w:tab w:val="left" w:pos="9022"/>
        </w:tabs>
        <w:spacing w:before="159"/>
        <w:ind w:left="411"/>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4850C630">
      <w:pPr>
        <w:pStyle w:val="7"/>
        <w:tabs>
          <w:tab w:val="left" w:pos="9022"/>
        </w:tabs>
        <w:spacing w:before="158"/>
        <w:ind w:left="411"/>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2DB5D99A">
      <w:pPr>
        <w:spacing w:before="152" w:line="227"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u w:val="single" w:color="auto"/>
        </w:rPr>
        <w:t>采购人/代理机构</w:t>
      </w:r>
      <w:r>
        <w:rPr>
          <w:rFonts w:hint="eastAsia" w:ascii="宋体" w:hAnsi="宋体" w:eastAsia="宋体" w:cs="宋体"/>
          <w:color w:val="auto"/>
          <w:spacing w:val="7"/>
          <w:sz w:val="20"/>
          <w:szCs w:val="20"/>
          <w:highlight w:val="none"/>
        </w:rPr>
        <w:t>于</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7"/>
          <w:sz w:val="20"/>
          <w:szCs w:val="20"/>
          <w:highlight w:val="none"/>
        </w:rPr>
        <w:t>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7"/>
          <w:sz w:val="20"/>
          <w:szCs w:val="20"/>
          <w:highlight w:val="none"/>
        </w:rPr>
        <w:t>月</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7"/>
          <w:sz w:val="20"/>
          <w:szCs w:val="20"/>
          <w:highlight w:val="none"/>
        </w:rPr>
        <w:t>日，就质疑事项作出了答复/没有在法定期限内</w:t>
      </w:r>
      <w:r>
        <w:rPr>
          <w:rFonts w:hint="eastAsia" w:ascii="宋体" w:hAnsi="宋体" w:eastAsia="宋体" w:cs="宋体"/>
          <w:color w:val="auto"/>
          <w:spacing w:val="6"/>
          <w:sz w:val="20"/>
          <w:szCs w:val="20"/>
          <w:highlight w:val="none"/>
        </w:rPr>
        <w:t>作出</w:t>
      </w:r>
    </w:p>
    <w:p w14:paraId="0819F060">
      <w:pPr>
        <w:spacing w:before="156" w:line="228" w:lineRule="auto"/>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答复。</w:t>
      </w:r>
    </w:p>
    <w:p w14:paraId="2FF80353">
      <w:pPr>
        <w:spacing w:before="153" w:line="228" w:lineRule="auto"/>
        <w:ind w:left="456"/>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四、投诉事项具体内容</w:t>
      </w:r>
    </w:p>
    <w:p w14:paraId="39FFC40B">
      <w:pPr>
        <w:spacing w:before="151" w:line="355" w:lineRule="auto"/>
        <w:ind w:left="420" w:firstLine="21"/>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投诉事项</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3"/>
          <w:sz w:val="20"/>
          <w:szCs w:val="20"/>
          <w:highlight w:val="none"/>
        </w:rPr>
        <w:t>1：</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事实依据：</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z w:val="20"/>
          <w:szCs w:val="20"/>
          <w:highlight w:val="none"/>
          <w:u w:val="single" w:color="auto"/>
        </w:rPr>
        <w:t xml:space="preserve">                                                                           </w:t>
      </w:r>
    </w:p>
    <w:p w14:paraId="75789D46">
      <w:pPr>
        <w:spacing w:line="355" w:lineRule="auto"/>
        <w:rPr>
          <w:rFonts w:hint="eastAsia" w:ascii="宋体" w:hAnsi="宋体" w:eastAsia="宋体" w:cs="宋体"/>
          <w:color w:val="auto"/>
          <w:sz w:val="20"/>
          <w:szCs w:val="20"/>
          <w:highlight w:val="none"/>
        </w:rPr>
        <w:sectPr>
          <w:footerReference r:id="rId24" w:type="default"/>
          <w:pgSz w:w="11906" w:h="16839"/>
          <w:pgMar w:top="1431" w:right="1458" w:bottom="1362" w:left="1424" w:header="0" w:footer="1200" w:gutter="0"/>
          <w:cols w:space="720" w:num="1"/>
        </w:sectPr>
      </w:pPr>
    </w:p>
    <w:p w14:paraId="4879CAB1">
      <w:pPr>
        <w:pStyle w:val="7"/>
        <w:spacing w:line="458" w:lineRule="auto"/>
        <w:rPr>
          <w:rFonts w:hint="eastAsia" w:ascii="宋体" w:hAnsi="宋体" w:eastAsia="宋体" w:cs="宋体"/>
          <w:color w:val="auto"/>
          <w:highlight w:val="none"/>
        </w:rPr>
      </w:pPr>
      <w:r>
        <w:rPr>
          <w:rFonts w:hint="eastAsia" w:ascii="宋体" w:hAnsi="宋体" w:eastAsia="宋体" w:cs="宋体"/>
          <w:color w:val="auto"/>
          <w:highlight w:val="none"/>
        </w:rPr>
        <w:pict>
          <v:shape id="_x0000_s1029" o:spid="_x0000_s1029" style="position:absolute;left:0pt;margin-left:21.65pt;margin-top:16.45pt;height:0.5pt;width:429.6pt;z-index:251660288;mso-width-relative:page;mso-height-relative:page;" filled="f" stroked="t" coordsize="8592,10" path="m0,4l8591,4e">
            <v:fill on="f" focussize="0,0"/>
            <v:stroke weight="0.48pt" color="#000000" miterlimit="2" joinstyle="bevel"/>
            <v:imagedata o:title=""/>
            <o:lock v:ext="edit"/>
          </v:shape>
        </w:pict>
      </w:r>
    </w:p>
    <w:p w14:paraId="56764072">
      <w:pPr>
        <w:spacing w:before="65" w:line="227" w:lineRule="auto"/>
        <w:ind w:left="41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法律依据：</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z w:val="20"/>
          <w:szCs w:val="20"/>
          <w:highlight w:val="none"/>
          <w:u w:val="single" w:color="auto"/>
        </w:rPr>
        <w:t xml:space="preserve">                                                                           </w:t>
      </w:r>
    </w:p>
    <w:p w14:paraId="6A17BB5B">
      <w:pPr>
        <w:pStyle w:val="7"/>
        <w:tabs>
          <w:tab w:val="left" w:pos="9020"/>
        </w:tabs>
        <w:spacing w:before="159"/>
        <w:ind w:left="428"/>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136F831C">
      <w:pPr>
        <w:spacing w:before="152" w:line="370" w:lineRule="auto"/>
        <w:ind w:left="449" w:right="7594" w:hanging="1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投诉事项</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rPr>
        <w:t>2</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w:t>
      </w:r>
    </w:p>
    <w:p w14:paraId="21D9A0A6">
      <w:pPr>
        <w:spacing w:line="228" w:lineRule="auto"/>
        <w:ind w:left="437"/>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五、与投诉事项相关的投诉请求：</w:t>
      </w:r>
    </w:p>
    <w:p w14:paraId="42065617">
      <w:pPr>
        <w:spacing w:before="151" w:line="228"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请求：</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2F5ECB5C">
      <w:pPr>
        <w:pStyle w:val="7"/>
        <w:spacing w:line="243" w:lineRule="auto"/>
        <w:rPr>
          <w:rFonts w:hint="eastAsia" w:ascii="宋体" w:hAnsi="宋体" w:eastAsia="宋体" w:cs="宋体"/>
          <w:color w:val="auto"/>
          <w:highlight w:val="none"/>
        </w:rPr>
      </w:pPr>
    </w:p>
    <w:p w14:paraId="3C7ECBCE">
      <w:pPr>
        <w:pStyle w:val="7"/>
        <w:spacing w:line="243" w:lineRule="auto"/>
        <w:rPr>
          <w:rFonts w:hint="eastAsia" w:ascii="宋体" w:hAnsi="宋体" w:eastAsia="宋体" w:cs="宋体"/>
          <w:color w:val="auto"/>
          <w:highlight w:val="none"/>
        </w:rPr>
      </w:pPr>
    </w:p>
    <w:p w14:paraId="79BAC136">
      <w:pPr>
        <w:spacing w:before="65" w:line="227" w:lineRule="auto"/>
        <w:ind w:left="436"/>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签字（签章</w:t>
      </w:r>
      <w:r>
        <w:rPr>
          <w:rFonts w:hint="eastAsia" w:ascii="宋体" w:hAnsi="宋体" w:eastAsia="宋体" w:cs="宋体"/>
          <w:color w:val="auto"/>
          <w:spacing w:val="8"/>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公章：</w:t>
      </w:r>
    </w:p>
    <w:p w14:paraId="068B891F">
      <w:pPr>
        <w:pStyle w:val="7"/>
        <w:spacing w:line="242" w:lineRule="auto"/>
        <w:rPr>
          <w:rFonts w:hint="eastAsia" w:ascii="宋体" w:hAnsi="宋体" w:eastAsia="宋体" w:cs="宋体"/>
          <w:color w:val="auto"/>
          <w:highlight w:val="none"/>
        </w:rPr>
      </w:pPr>
    </w:p>
    <w:p w14:paraId="7DD99C59">
      <w:pPr>
        <w:pStyle w:val="7"/>
        <w:spacing w:line="243" w:lineRule="auto"/>
        <w:rPr>
          <w:rFonts w:hint="eastAsia" w:ascii="宋体" w:hAnsi="宋体" w:eastAsia="宋体" w:cs="宋体"/>
          <w:color w:val="auto"/>
          <w:highlight w:val="none"/>
        </w:rPr>
      </w:pPr>
    </w:p>
    <w:p w14:paraId="0D2FBAEF">
      <w:pPr>
        <w:spacing w:before="65" w:line="228" w:lineRule="auto"/>
        <w:ind w:left="47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日期：</w:t>
      </w:r>
    </w:p>
    <w:p w14:paraId="03169EBD">
      <w:pPr>
        <w:pStyle w:val="7"/>
        <w:spacing w:line="244" w:lineRule="auto"/>
        <w:rPr>
          <w:rFonts w:hint="eastAsia" w:ascii="宋体" w:hAnsi="宋体" w:eastAsia="宋体" w:cs="宋体"/>
          <w:color w:val="auto"/>
          <w:highlight w:val="none"/>
        </w:rPr>
      </w:pPr>
    </w:p>
    <w:p w14:paraId="78C529D0">
      <w:pPr>
        <w:pStyle w:val="7"/>
        <w:spacing w:line="244" w:lineRule="auto"/>
        <w:rPr>
          <w:rFonts w:hint="eastAsia" w:ascii="宋体" w:hAnsi="宋体" w:eastAsia="宋体" w:cs="宋体"/>
          <w:color w:val="auto"/>
          <w:highlight w:val="none"/>
        </w:rPr>
      </w:pPr>
    </w:p>
    <w:p w14:paraId="34FDD7BF">
      <w:pPr>
        <w:pStyle w:val="7"/>
        <w:spacing w:line="245" w:lineRule="auto"/>
        <w:rPr>
          <w:rFonts w:hint="eastAsia" w:ascii="宋体" w:hAnsi="宋体" w:eastAsia="宋体" w:cs="宋体"/>
          <w:color w:val="auto"/>
          <w:highlight w:val="none"/>
        </w:rPr>
      </w:pPr>
    </w:p>
    <w:p w14:paraId="38EB6F76">
      <w:pPr>
        <w:spacing w:before="66" w:line="228" w:lineRule="auto"/>
        <w:rPr>
          <w:rFonts w:hint="eastAsia" w:ascii="宋体" w:hAnsi="宋体" w:eastAsia="宋体" w:cs="宋体"/>
          <w:color w:val="auto"/>
          <w:sz w:val="20"/>
          <w:szCs w:val="20"/>
          <w:highlight w:val="none"/>
        </w:rPr>
      </w:pPr>
      <w:r>
        <w:rPr>
          <w:rFonts w:hint="eastAsia" w:ascii="宋体" w:hAnsi="宋体" w:eastAsia="宋体" w:cs="宋体"/>
          <w:b/>
          <w:bCs/>
          <w:color w:val="auto"/>
          <w:spacing w:val="1"/>
          <w:sz w:val="20"/>
          <w:szCs w:val="20"/>
          <w:highlight w:val="none"/>
        </w:rPr>
        <w:t>说明：</w:t>
      </w:r>
    </w:p>
    <w:p w14:paraId="5315EDB9">
      <w:pPr>
        <w:spacing w:before="93" w:line="300" w:lineRule="auto"/>
        <w:ind w:left="41" w:right="2" w:firstLine="307"/>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1.投诉人提起投诉时，应当提交投诉书和必要的证明材料，并按照被投诉人和与投诉事项有关</w:t>
      </w:r>
      <w:r>
        <w:rPr>
          <w:rFonts w:hint="eastAsia" w:ascii="宋体" w:hAnsi="宋体" w:eastAsia="宋体" w:cs="宋体"/>
          <w:color w:val="auto"/>
          <w:spacing w:val="1"/>
          <w:sz w:val="20"/>
          <w:szCs w:val="20"/>
          <w:highlight w:val="none"/>
        </w:rPr>
        <w:t xml:space="preserve"> </w:t>
      </w:r>
      <w:r>
        <w:rPr>
          <w:rFonts w:hint="eastAsia" w:ascii="宋体" w:hAnsi="宋体" w:eastAsia="宋体" w:cs="宋体"/>
          <w:b/>
          <w:bCs/>
          <w:color w:val="auto"/>
          <w:spacing w:val="5"/>
          <w:sz w:val="20"/>
          <w:szCs w:val="20"/>
          <w:highlight w:val="none"/>
        </w:rPr>
        <w:t>的供应商数量提供投诉书副本。</w:t>
      </w:r>
    </w:p>
    <w:p w14:paraId="3C7BAB70">
      <w:pPr>
        <w:spacing w:before="30" w:line="305" w:lineRule="auto"/>
        <w:ind w:left="23" w:firstLine="312"/>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2.投诉人若委托代理人进行投诉的，投诉书应按要求列明“</w:t>
      </w:r>
      <w:r>
        <w:rPr>
          <w:rFonts w:hint="eastAsia" w:ascii="宋体" w:hAnsi="宋体" w:eastAsia="宋体" w:cs="宋体"/>
          <w:b/>
          <w:bCs/>
          <w:color w:val="auto"/>
          <w:spacing w:val="8"/>
          <w:sz w:val="20"/>
          <w:szCs w:val="20"/>
          <w:highlight w:val="none"/>
        </w:rPr>
        <w:t>授权代表</w:t>
      </w:r>
      <w:r>
        <w:rPr>
          <w:rFonts w:hint="eastAsia" w:ascii="宋体" w:hAnsi="宋体" w:eastAsia="宋体" w:cs="宋体"/>
          <w:color w:val="auto"/>
          <w:spacing w:val="-68"/>
          <w:sz w:val="20"/>
          <w:szCs w:val="20"/>
          <w:highlight w:val="none"/>
        </w:rPr>
        <w:t xml:space="preserve"> </w:t>
      </w:r>
      <w:r>
        <w:rPr>
          <w:rFonts w:hint="eastAsia" w:ascii="宋体" w:hAnsi="宋体" w:eastAsia="宋体" w:cs="宋体"/>
          <w:b/>
          <w:bCs/>
          <w:color w:val="auto"/>
          <w:spacing w:val="8"/>
          <w:sz w:val="20"/>
          <w:szCs w:val="20"/>
          <w:highlight w:val="none"/>
        </w:rPr>
        <w:t>”的有关内容，并在附件</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中提交由投诉人签署的授权委托书。授权委托书应当载明代理人的姓名或者名称、代理事项、具体</w:t>
      </w:r>
      <w:r>
        <w:rPr>
          <w:rFonts w:hint="eastAsia" w:ascii="宋体" w:hAnsi="宋体" w:eastAsia="宋体" w:cs="宋体"/>
          <w:color w:val="auto"/>
          <w:spacing w:val="2"/>
          <w:sz w:val="20"/>
          <w:szCs w:val="20"/>
          <w:highlight w:val="none"/>
        </w:rPr>
        <w:t xml:space="preserve"> </w:t>
      </w:r>
      <w:r>
        <w:rPr>
          <w:rFonts w:hint="eastAsia" w:ascii="宋体" w:hAnsi="宋体" w:eastAsia="宋体" w:cs="宋体"/>
          <w:b/>
          <w:bCs/>
          <w:color w:val="auto"/>
          <w:spacing w:val="6"/>
          <w:sz w:val="20"/>
          <w:szCs w:val="20"/>
          <w:highlight w:val="none"/>
        </w:rPr>
        <w:t>权限、期限和相关事项。</w:t>
      </w:r>
    </w:p>
    <w:p w14:paraId="2D8E8FCC">
      <w:pPr>
        <w:spacing w:before="28" w:line="300" w:lineRule="auto"/>
        <w:ind w:left="332" w:right="1988" w:firstLine="5"/>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3.投诉书应简要列明质疑事项，质疑函、质疑答复等作为</w:t>
      </w:r>
      <w:r>
        <w:rPr>
          <w:rFonts w:hint="eastAsia" w:ascii="宋体" w:hAnsi="宋体" w:eastAsia="宋体" w:cs="宋体"/>
          <w:b/>
          <w:bCs/>
          <w:color w:val="auto"/>
          <w:spacing w:val="6"/>
          <w:sz w:val="20"/>
          <w:szCs w:val="20"/>
          <w:highlight w:val="none"/>
        </w:rPr>
        <w:t>附件材料提供。</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4.投诉书的投诉事项应具体、明确，并有必要</w:t>
      </w:r>
      <w:r>
        <w:rPr>
          <w:rFonts w:hint="eastAsia" w:ascii="宋体" w:hAnsi="宋体" w:eastAsia="宋体" w:cs="宋体"/>
          <w:b/>
          <w:bCs/>
          <w:color w:val="auto"/>
          <w:spacing w:val="7"/>
          <w:sz w:val="20"/>
          <w:szCs w:val="20"/>
          <w:highlight w:val="none"/>
        </w:rPr>
        <w:t>的事实依据和法律依据。</w:t>
      </w:r>
    </w:p>
    <w:p w14:paraId="1E6710BA">
      <w:pPr>
        <w:spacing w:before="33" w:line="227" w:lineRule="auto"/>
        <w:ind w:left="337"/>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5.投诉书的投诉请求应与投诉事项相关。</w:t>
      </w:r>
    </w:p>
    <w:p w14:paraId="1DC4F9FD">
      <w:pPr>
        <w:spacing w:before="33" w:line="227" w:lineRule="auto"/>
        <w:ind w:left="337"/>
        <w:rPr>
          <w:rFonts w:hint="eastAsia" w:ascii="宋体" w:hAnsi="宋体" w:eastAsia="宋体" w:cs="宋体"/>
          <w:b/>
          <w:bCs/>
          <w:color w:val="auto"/>
          <w:spacing w:val="6"/>
          <w:sz w:val="20"/>
          <w:szCs w:val="20"/>
          <w:highlight w:val="none"/>
        </w:rPr>
      </w:pPr>
      <w:r>
        <w:rPr>
          <w:rFonts w:hint="eastAsia" w:ascii="宋体" w:hAnsi="宋体" w:eastAsia="宋体" w:cs="宋体"/>
          <w:b/>
          <w:bCs/>
          <w:color w:val="auto"/>
          <w:spacing w:val="6"/>
          <w:sz w:val="20"/>
          <w:szCs w:val="20"/>
          <w:highlight w:val="none"/>
        </w:rPr>
        <w:t>6.投诉人为自然人的，投诉书应由本人签字；投诉人为法人或者其他组织的，投诉书应由法定</w:t>
      </w:r>
    </w:p>
    <w:p w14:paraId="33680DCF">
      <w:pPr>
        <w:spacing w:before="33" w:line="227" w:lineRule="auto"/>
        <w:ind w:left="337"/>
        <w:rPr>
          <w:rFonts w:hint="eastAsia" w:ascii="宋体" w:hAnsi="宋体" w:eastAsia="宋体" w:cs="宋体"/>
          <w:b/>
          <w:bCs/>
          <w:color w:val="auto"/>
          <w:spacing w:val="6"/>
          <w:sz w:val="20"/>
          <w:szCs w:val="20"/>
          <w:highlight w:val="none"/>
        </w:rPr>
      </w:pPr>
      <w:bookmarkStart w:id="6" w:name="bookmark6"/>
      <w:bookmarkEnd w:id="6"/>
      <w:r>
        <w:rPr>
          <w:rFonts w:hint="eastAsia" w:ascii="宋体" w:hAnsi="宋体" w:eastAsia="宋体" w:cs="宋体"/>
          <w:b/>
          <w:bCs/>
          <w:color w:val="auto"/>
          <w:spacing w:val="6"/>
          <w:sz w:val="20"/>
          <w:szCs w:val="20"/>
          <w:highlight w:val="none"/>
        </w:rPr>
        <w:t>代表人、主要负责人，或者其授权代表签字或者盖章，并加盖公章。</w:t>
      </w:r>
    </w:p>
    <w:p w14:paraId="0176A053">
      <w:pPr>
        <w:spacing w:line="227" w:lineRule="auto"/>
        <w:rPr>
          <w:rFonts w:hint="eastAsia" w:ascii="宋体" w:hAnsi="宋体" w:eastAsia="宋体" w:cs="宋体"/>
          <w:color w:val="auto"/>
          <w:sz w:val="20"/>
          <w:szCs w:val="20"/>
          <w:highlight w:val="none"/>
        </w:rPr>
        <w:sectPr>
          <w:footerReference r:id="rId25" w:type="default"/>
          <w:pgSz w:w="11906" w:h="16839"/>
          <w:pgMar w:top="1431" w:right="1458" w:bottom="1362" w:left="1426" w:header="0" w:footer="1200" w:gutter="0"/>
          <w:cols w:space="720" w:num="1"/>
        </w:sectPr>
      </w:pPr>
    </w:p>
    <w:p w14:paraId="7DF39403">
      <w:pPr>
        <w:spacing w:before="138" w:line="224" w:lineRule="auto"/>
        <w:ind w:left="3156"/>
        <w:outlineLvl w:val="0"/>
        <w:rPr>
          <w:rFonts w:hint="eastAsia" w:ascii="宋体" w:hAnsi="宋体" w:eastAsia="宋体" w:cs="宋体"/>
          <w:b/>
          <w:bCs/>
          <w:color w:val="auto"/>
          <w:sz w:val="31"/>
          <w:szCs w:val="31"/>
          <w:highlight w:val="none"/>
        </w:rPr>
      </w:pPr>
      <w:bookmarkStart w:id="7" w:name="bookmark5"/>
      <w:bookmarkEnd w:id="7"/>
      <w:bookmarkStart w:id="8" w:name="_Toc30295"/>
      <w:r>
        <w:rPr>
          <w:rFonts w:hint="eastAsia" w:ascii="宋体" w:hAnsi="宋体" w:eastAsia="宋体" w:cs="宋体"/>
          <w:b/>
          <w:bCs/>
          <w:color w:val="auto"/>
          <w:spacing w:val="7"/>
          <w:sz w:val="31"/>
          <w:szCs w:val="31"/>
          <w:highlight w:val="none"/>
        </w:rPr>
        <w:t>第三章 采购需求</w:t>
      </w:r>
      <w:bookmarkEnd w:id="8"/>
    </w:p>
    <w:p w14:paraId="3A41223B">
      <w:pPr>
        <w:spacing w:line="94" w:lineRule="exact"/>
        <w:rPr>
          <w:rFonts w:hint="eastAsia" w:ascii="宋体" w:hAnsi="宋体" w:eastAsia="宋体" w:cs="宋体"/>
          <w:color w:val="auto"/>
          <w:highlight w:val="none"/>
        </w:rPr>
      </w:pPr>
    </w:p>
    <w:p w14:paraId="54EAB3E4">
      <w:pPr>
        <w:rPr>
          <w:rFonts w:hint="eastAsia" w:ascii="宋体" w:hAnsi="宋体" w:eastAsia="宋体" w:cs="宋体"/>
          <w:color w:val="auto"/>
          <w:highlight w:val="none"/>
        </w:rPr>
      </w:pPr>
    </w:p>
    <w:p w14:paraId="27F41E84">
      <w:pPr>
        <w:spacing w:line="360" w:lineRule="auto"/>
        <w:ind w:left="420"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一、本项目所要执行的政府采购政策：</w:t>
      </w:r>
    </w:p>
    <w:p w14:paraId="63F9C7CB">
      <w:pPr>
        <w:wordWrap w:val="0"/>
        <w:spacing w:line="360" w:lineRule="auto"/>
        <w:ind w:firstLine="630" w:firstLineChars="3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根据《政府采购促进中小企业发展管理办法》（财库〔2020〕46号），供应商提供的服务全部由符合政策要求的</w:t>
      </w:r>
      <w:r>
        <w:rPr>
          <w:rFonts w:hint="eastAsia" w:ascii="宋体" w:hAnsi="宋体" w:eastAsia="宋体" w:cs="宋体"/>
          <w:b w:val="0"/>
          <w:bCs w:val="0"/>
          <w:color w:val="auto"/>
          <w:sz w:val="21"/>
          <w:szCs w:val="21"/>
          <w:highlight w:val="none"/>
          <w:lang w:eastAsia="zh-CN"/>
        </w:rPr>
        <w:t>中</w:t>
      </w:r>
      <w:r>
        <w:rPr>
          <w:rFonts w:hint="eastAsia" w:ascii="宋体" w:hAnsi="宋体" w:eastAsia="宋体" w:cs="宋体"/>
          <w:b w:val="0"/>
          <w:bCs w:val="0"/>
          <w:color w:val="auto"/>
          <w:sz w:val="21"/>
          <w:szCs w:val="21"/>
          <w:highlight w:val="none"/>
        </w:rPr>
        <w:t>小微企业承接的，</w:t>
      </w:r>
      <w:r>
        <w:rPr>
          <w:rFonts w:hint="eastAsia" w:ascii="宋体" w:hAnsi="宋体" w:eastAsia="宋体" w:cs="宋体"/>
          <w:i w:val="0"/>
          <w:iCs w:val="0"/>
          <w:caps w:val="0"/>
          <w:color w:val="auto"/>
          <w:spacing w:val="0"/>
          <w:sz w:val="21"/>
          <w:szCs w:val="21"/>
          <w:highlight w:val="none"/>
        </w:rPr>
        <w:t>本项目专门面向中小微企业</w:t>
      </w:r>
      <w:r>
        <w:rPr>
          <w:rFonts w:hint="eastAsia" w:ascii="宋体" w:hAnsi="宋体" w:eastAsia="宋体" w:cs="宋体"/>
          <w:color w:val="auto"/>
          <w:szCs w:val="21"/>
          <w:highlight w:val="none"/>
          <w:lang w:eastAsia="zh-CN"/>
        </w:rPr>
        <w:t>或监狱企业或残疾人福利性单位。</w:t>
      </w:r>
    </w:p>
    <w:p w14:paraId="32E65C0D">
      <w:pPr>
        <w:spacing w:line="360" w:lineRule="auto"/>
        <w:ind w:left="420" w:left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根据财政部、司法部关于政府采购支持监狱企业发展有关问题的通知（财库[2014]68号），监狱企业  视同小型、微型企业，享受预留份额等政府采购政策。</w:t>
      </w:r>
    </w:p>
    <w:p w14:paraId="3240DE01">
      <w:pPr>
        <w:spacing w:line="360" w:lineRule="auto"/>
        <w:ind w:left="420" w:left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按照《关于促进残疾人就业政府采购政策的通知》（财库〔2017〕141号）的规定，残疾人福利性单位视同小型、微型企业，享受预留份额等促进中小企业发展的政府采购政策。残疾人福利性单位属于小型、微  型企业的，不重复享受政策。</w:t>
      </w:r>
    </w:p>
    <w:p w14:paraId="18A2BCDE">
      <w:pPr>
        <w:spacing w:line="360" w:lineRule="auto"/>
        <w:ind w:left="420" w:left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优先采购节能产品、环境标志产品。</w:t>
      </w:r>
    </w:p>
    <w:p w14:paraId="1652DF85">
      <w:pPr>
        <w:spacing w:line="360" w:lineRule="auto"/>
        <w:ind w:left="420" w:leftChars="200"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本项目为服务项目，不涉及强制采购节能产品，执行相应政府采购政策。</w:t>
      </w:r>
    </w:p>
    <w:p w14:paraId="15265B3F">
      <w:pPr>
        <w:spacing w:line="360" w:lineRule="auto"/>
        <w:ind w:left="420" w:left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本项目所属行业为：其他未列明</w:t>
      </w:r>
      <w:r>
        <w:rPr>
          <w:rFonts w:hint="eastAsia" w:ascii="宋体" w:hAnsi="宋体" w:eastAsia="宋体" w:cs="宋体"/>
          <w:b w:val="0"/>
          <w:bCs w:val="0"/>
          <w:color w:val="auto"/>
          <w:sz w:val="21"/>
          <w:szCs w:val="21"/>
          <w:highlight w:val="none"/>
          <w:lang w:eastAsia="zh-CN"/>
        </w:rPr>
        <w:t>行</w:t>
      </w:r>
      <w:r>
        <w:rPr>
          <w:rFonts w:hint="eastAsia" w:ascii="宋体" w:hAnsi="宋体" w:eastAsia="宋体" w:cs="宋体"/>
          <w:b w:val="0"/>
          <w:bCs w:val="0"/>
          <w:color w:val="auto"/>
          <w:sz w:val="21"/>
          <w:szCs w:val="21"/>
          <w:highlight w:val="none"/>
        </w:rPr>
        <w:t>业。</w:t>
      </w:r>
    </w:p>
    <w:p w14:paraId="0E6ED0CE">
      <w:pPr>
        <w:spacing w:line="360" w:lineRule="auto"/>
        <w:ind w:left="420"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二、采购</w:t>
      </w:r>
      <w:r>
        <w:rPr>
          <w:rFonts w:hint="eastAsia" w:ascii="宋体" w:hAnsi="宋体" w:eastAsia="宋体" w:cs="宋体"/>
          <w:b/>
          <w:bCs/>
          <w:color w:val="auto"/>
          <w:sz w:val="21"/>
          <w:szCs w:val="21"/>
          <w:highlight w:val="none"/>
        </w:rPr>
        <w:t>项目基本情况</w:t>
      </w:r>
    </w:p>
    <w:p w14:paraId="7A591C2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：资源县人民武装部新营院建设项目</w:t>
      </w:r>
    </w:p>
    <w:p w14:paraId="66101E59">
      <w:pPr>
        <w:spacing w:line="360" w:lineRule="auto"/>
        <w:ind w:firstLine="42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zCs w:val="21"/>
          <w:highlight w:val="none"/>
          <w:u w:val="none"/>
          <w:lang w:val="en-US" w:eastAsia="zh-CN"/>
        </w:rPr>
        <w:t xml:space="preserve">2、服务期限：合同生效之日起 </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lang w:val="en-US" w:eastAsia="zh-CN"/>
        </w:rPr>
        <w:t xml:space="preserve"> 日历天内提交勘察中间成果文件；合同生效之日起</w:t>
      </w:r>
      <w:r>
        <w:rPr>
          <w:rFonts w:hint="eastAsia" w:ascii="宋体" w:hAnsi="宋体" w:eastAsia="宋体" w:cs="宋体"/>
          <w:color w:val="auto"/>
          <w:szCs w:val="21"/>
          <w:highlight w:val="none"/>
          <w:u w:val="none"/>
          <w:lang w:val="en-US" w:eastAsia="zh-CN"/>
        </w:rPr>
        <w:t xml:space="preserve"> 30</w:t>
      </w:r>
      <w:r>
        <w:rPr>
          <w:rFonts w:hint="eastAsia" w:ascii="宋体" w:hAnsi="宋体" w:eastAsia="宋体" w:cs="宋体"/>
          <w:color w:val="auto"/>
          <w:szCs w:val="21"/>
          <w:highlight w:val="none"/>
          <w:u w:val="none"/>
          <w:lang w:val="en-US" w:eastAsia="zh-CN"/>
        </w:rPr>
        <w:t xml:space="preserve"> 日历天内提交最终勘察成果文件。</w:t>
      </w:r>
    </w:p>
    <w:p w14:paraId="4CB4DA18">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项目位置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eastAsia="zh-CN"/>
        </w:rPr>
        <w:t>桂林市</w:t>
      </w:r>
      <w:r>
        <w:rPr>
          <w:rFonts w:hint="eastAsia" w:ascii="宋体" w:hAnsi="宋体" w:eastAsia="宋体" w:cs="宋体"/>
          <w:color w:val="auto"/>
          <w:szCs w:val="21"/>
          <w:highlight w:val="none"/>
          <w:u w:val="single"/>
          <w:lang w:val="en-US" w:eastAsia="zh-CN"/>
        </w:rPr>
        <w:t>资源县</w:t>
      </w:r>
    </w:p>
    <w:p w14:paraId="6FD63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勘察范围：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sym w:font="Wingdings" w:char="00A8"/>
      </w:r>
      <w:r>
        <w:rPr>
          <w:rFonts w:hint="eastAsia" w:ascii="宋体" w:hAnsi="宋体" w:eastAsia="宋体" w:cs="宋体"/>
          <w:color w:val="auto"/>
          <w:szCs w:val="21"/>
          <w:highlight w:val="none"/>
          <w:u w:val="single"/>
        </w:rPr>
        <w:t xml:space="preserve">可行性研究勘察招标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sym w:font="Wingdings" w:char="00A8"/>
      </w:r>
      <w:r>
        <w:rPr>
          <w:rFonts w:hint="eastAsia" w:ascii="宋体" w:hAnsi="宋体" w:eastAsia="宋体" w:cs="宋体"/>
          <w:color w:val="auto"/>
          <w:szCs w:val="21"/>
          <w:highlight w:val="none"/>
          <w:u w:val="single"/>
        </w:rPr>
        <w:t xml:space="preserve">初步勘察招标 </w:t>
      </w:r>
      <w:r>
        <w:rPr>
          <w:rFonts w:hint="eastAsia" w:ascii="宋体" w:hAnsi="宋体" w:eastAsia="宋体" w:cs="宋体"/>
          <w:color w:val="auto"/>
          <w:szCs w:val="21"/>
          <w:highlight w:val="none"/>
          <w:u w:val="single"/>
          <w:lang w:eastAsia="zh-CN"/>
        </w:rPr>
        <w:sym w:font="Wingdings" w:char="00A8"/>
      </w:r>
      <w:r>
        <w:rPr>
          <w:rFonts w:hint="eastAsia" w:ascii="宋体" w:hAnsi="宋体" w:eastAsia="宋体" w:cs="宋体"/>
          <w:color w:val="auto"/>
          <w:szCs w:val="21"/>
          <w:highlight w:val="none"/>
          <w:u w:val="single"/>
        </w:rPr>
        <w:t>详细勘察招标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sym w:font="Wingdings" w:char="00FE"/>
      </w:r>
      <w:r>
        <w:rPr>
          <w:rFonts w:hint="eastAsia" w:ascii="宋体" w:hAnsi="宋体" w:eastAsia="宋体" w:cs="宋体"/>
          <w:color w:val="auto"/>
          <w:szCs w:val="21"/>
          <w:highlight w:val="none"/>
          <w:u w:val="single"/>
        </w:rPr>
        <w:t>施工勘察招标</w:t>
      </w:r>
      <w:r>
        <w:rPr>
          <w:rFonts w:hint="eastAsia" w:ascii="宋体" w:hAnsi="宋体" w:eastAsia="宋体" w:cs="宋体"/>
          <w:color w:val="auto"/>
          <w:szCs w:val="21"/>
          <w:highlight w:val="none"/>
        </w:rPr>
        <w:t>。</w:t>
      </w:r>
    </w:p>
    <w:p w14:paraId="786EFC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勘察依据：与工程勘察有关的依据性文件的名称和文号，政府有关主管部门对立项报告的批文等；国家、行业、项目所在地规范、标准、规程名录等；项目相关的勘察资料。</w:t>
      </w:r>
    </w:p>
    <w:p w14:paraId="34AE7EB3">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勘察人员：</w:t>
      </w:r>
    </w:p>
    <w:p w14:paraId="6AA33668">
      <w:pPr>
        <w:spacing w:line="360" w:lineRule="auto"/>
        <w:ind w:firstLine="420" w:firstLineChars="200"/>
        <w:rPr>
          <w:rFonts w:hint="eastAsia" w:ascii="宋体" w:hAnsi="宋体" w:eastAsia="宋体" w:cs="宋体"/>
          <w:b w:val="0"/>
          <w:bCs w:val="0"/>
          <w:color w:val="auto"/>
          <w:szCs w:val="21"/>
          <w:highlight w:val="none"/>
          <w:u w:val="single"/>
          <w:lang w:eastAsia="zh-CN"/>
        </w:rPr>
      </w:pPr>
      <w:r>
        <w:rPr>
          <w:rFonts w:hint="eastAsia" w:ascii="宋体" w:hAnsi="宋体" w:eastAsia="宋体" w:cs="宋体"/>
          <w:b w:val="0"/>
          <w:bCs w:val="0"/>
          <w:color w:val="auto"/>
          <w:szCs w:val="21"/>
          <w:highlight w:val="none"/>
        </w:rPr>
        <w:t>项目负责人要求</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u w:val="single"/>
          <w:lang w:eastAsia="zh-CN"/>
        </w:rPr>
        <w:t>必须具有注册土木工程师（岩土）执业证书，需提供开标之日前半年内任意1个月由社会劳动保障部门出具的社保证明为准。</w:t>
      </w:r>
    </w:p>
    <w:p w14:paraId="0CA8691D">
      <w:pPr>
        <w:spacing w:line="360" w:lineRule="auto"/>
        <w:ind w:firstLine="420" w:firstLineChars="200"/>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rPr>
        <w:t>勘察团队要求</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u w:val="single"/>
          <w:lang w:eastAsia="zh-CN"/>
        </w:rPr>
        <w:t>其他主要人员</w:t>
      </w:r>
      <w:r>
        <w:rPr>
          <w:rFonts w:hint="eastAsia" w:ascii="宋体" w:hAnsi="宋体" w:eastAsia="宋体" w:cs="宋体"/>
          <w:b w:val="0"/>
          <w:bCs w:val="0"/>
          <w:color w:val="auto"/>
          <w:highlight w:val="none"/>
          <w:u w:val="single"/>
          <w:lang w:eastAsia="zh-CN"/>
        </w:rPr>
        <w:t>需提供</w:t>
      </w:r>
      <w:r>
        <w:rPr>
          <w:rFonts w:hint="eastAsia" w:ascii="宋体" w:hAnsi="宋体" w:eastAsia="宋体" w:cs="宋体"/>
          <w:b w:val="0"/>
          <w:bCs w:val="0"/>
          <w:color w:val="auto"/>
          <w:highlight w:val="none"/>
          <w:u w:val="single"/>
        </w:rPr>
        <w:t>开标之日前半年内任意</w:t>
      </w:r>
      <w:r>
        <w:rPr>
          <w:rFonts w:hint="eastAsia" w:ascii="宋体" w:hAnsi="宋体" w:eastAsia="宋体" w:cs="宋体"/>
          <w:b w:val="0"/>
          <w:bCs w:val="0"/>
          <w:color w:val="auto"/>
          <w:highlight w:val="none"/>
          <w:u w:val="single"/>
          <w:lang w:eastAsia="zh-CN"/>
        </w:rPr>
        <w:t>1个月</w:t>
      </w:r>
      <w:r>
        <w:rPr>
          <w:rFonts w:hint="eastAsia" w:ascii="宋体" w:hAnsi="宋体" w:eastAsia="宋体" w:cs="宋体"/>
          <w:b w:val="0"/>
          <w:bCs w:val="0"/>
          <w:color w:val="auto"/>
          <w:highlight w:val="none"/>
          <w:u w:val="single"/>
        </w:rPr>
        <w:t>由社会劳动保障部门出具的社保证明为准</w:t>
      </w:r>
      <w:r>
        <w:rPr>
          <w:rFonts w:hint="eastAsia" w:ascii="宋体" w:hAnsi="宋体" w:eastAsia="宋体" w:cs="宋体"/>
          <w:b w:val="0"/>
          <w:bCs w:val="0"/>
          <w:color w:val="auto"/>
          <w:highlight w:val="none"/>
          <w:u w:val="single"/>
          <w:lang w:eastAsia="zh-CN"/>
        </w:rPr>
        <w:t>。（</w:t>
      </w:r>
      <w:r>
        <w:rPr>
          <w:rFonts w:hint="eastAsia" w:ascii="宋体" w:hAnsi="宋体" w:eastAsia="宋体" w:cs="宋体"/>
          <w:color w:val="auto"/>
          <w:spacing w:val="9"/>
          <w:sz w:val="21"/>
          <w:szCs w:val="21"/>
          <w:highlight w:val="none"/>
          <w:u w:val="single"/>
        </w:rPr>
        <w:t>如拟派人员为免缴纳社保人员，提供免缴纳社保的证明材料复印件及供应商与拟派人员签订的劳动合同复印件代替社保证明复印件</w:t>
      </w:r>
      <w:r>
        <w:rPr>
          <w:rFonts w:hint="eastAsia" w:ascii="宋体" w:hAnsi="宋体" w:eastAsia="宋体" w:cs="宋体"/>
          <w:b w:val="0"/>
          <w:bCs w:val="0"/>
          <w:color w:val="auto"/>
          <w:highlight w:val="none"/>
          <w:u w:val="single"/>
          <w:lang w:eastAsia="zh-CN"/>
        </w:rPr>
        <w:t>）</w:t>
      </w:r>
    </w:p>
    <w:p w14:paraId="137D0AFD">
      <w:pPr>
        <w:numPr>
          <w:ilvl w:val="0"/>
          <w:numId w:val="0"/>
        </w:numPr>
        <w:spacing w:line="360" w:lineRule="auto"/>
        <w:ind w:left="42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三、成果要求</w:t>
      </w:r>
    </w:p>
    <w:p w14:paraId="7B919FE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成果文件的组成：勘察报告、图纸等</w:t>
      </w:r>
      <w:r>
        <w:rPr>
          <w:rFonts w:hint="eastAsia" w:ascii="宋体" w:hAnsi="宋体" w:eastAsia="宋体" w:cs="宋体"/>
          <w:color w:val="auto"/>
          <w:szCs w:val="21"/>
          <w:highlight w:val="none"/>
          <w:lang w:eastAsia="zh-CN"/>
        </w:rPr>
        <w:t>。</w:t>
      </w:r>
    </w:p>
    <w:p w14:paraId="4E69B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成果文件的深度：成果文件的深度符合国家、地方的相关规范、标准、规程等要求。</w:t>
      </w:r>
    </w:p>
    <w:p w14:paraId="4BB815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成果文件的份数要求：</w:t>
      </w:r>
      <w:r>
        <w:rPr>
          <w:rFonts w:hint="eastAsia" w:ascii="宋体" w:hAnsi="宋体" w:eastAsia="宋体" w:cs="宋体"/>
          <w:color w:val="auto"/>
          <w:szCs w:val="21"/>
          <w:highlight w:val="none"/>
          <w:u w:val="single"/>
        </w:rPr>
        <w:t>成果报告书纸质版各</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份，电子文本各1份  </w:t>
      </w:r>
      <w:r>
        <w:rPr>
          <w:rFonts w:hint="eastAsia" w:ascii="宋体" w:hAnsi="宋体" w:eastAsia="宋体" w:cs="宋体"/>
          <w:color w:val="auto"/>
          <w:szCs w:val="21"/>
          <w:highlight w:val="none"/>
        </w:rPr>
        <w:t>。</w:t>
      </w:r>
    </w:p>
    <w:p w14:paraId="52B6EE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成果文件的载体要求：</w:t>
      </w:r>
    </w:p>
    <w:p w14:paraId="64DC08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（1）纸质版的要求：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勘察报告</w:t>
      </w:r>
      <w:r>
        <w:rPr>
          <w:rFonts w:hint="eastAsia" w:ascii="宋体" w:hAnsi="宋体" w:eastAsia="宋体" w:cs="宋体"/>
          <w:color w:val="auto"/>
          <w:szCs w:val="21"/>
          <w:highlight w:val="none"/>
          <w:u w:val="single"/>
        </w:rPr>
        <w:t xml:space="preserve">应编制目录和页码，每册装订应牢固、不易拆散和换页，不得采用活页装订 </w:t>
      </w:r>
      <w:r>
        <w:rPr>
          <w:rFonts w:hint="eastAsia" w:ascii="宋体" w:hAnsi="宋体" w:eastAsia="宋体" w:cs="宋体"/>
          <w:color w:val="auto"/>
          <w:szCs w:val="21"/>
          <w:highlight w:val="none"/>
          <w:u w:val="single"/>
          <w:lang w:eastAsia="zh-CN"/>
        </w:rPr>
        <w:t>；图纸的应采用蓝图打印</w:t>
      </w:r>
      <w:r>
        <w:rPr>
          <w:rFonts w:hint="eastAsia" w:ascii="宋体" w:hAnsi="宋体" w:eastAsia="宋体" w:cs="宋体"/>
          <w:color w:val="auto"/>
          <w:szCs w:val="21"/>
          <w:highlight w:val="none"/>
        </w:rPr>
        <w:t>。</w:t>
      </w:r>
    </w:p>
    <w:p w14:paraId="07628A92">
      <w:pPr>
        <w:spacing w:line="360" w:lineRule="auto"/>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rPr>
        <w:t>（2）电子版的要求：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u盘或者光盘形式的正式盖章扫描件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9B8FF0">
      <w:pPr>
        <w:pStyle w:val="7"/>
        <w:numPr>
          <w:ilvl w:val="0"/>
          <w:numId w:val="0"/>
        </w:numPr>
        <w:spacing w:line="360" w:lineRule="auto"/>
        <w:ind w:left="420" w:lef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付款方式</w:t>
      </w:r>
      <w:r>
        <w:rPr>
          <w:rFonts w:hint="eastAsia" w:ascii="宋体" w:hAnsi="宋体" w:eastAsia="宋体" w:cs="宋体"/>
          <w:b/>
          <w:bCs/>
          <w:color w:val="auto"/>
          <w:sz w:val="21"/>
          <w:szCs w:val="21"/>
          <w:highlight w:val="none"/>
          <w:lang w:eastAsia="zh-CN"/>
        </w:rPr>
        <w:t>：</w:t>
      </w:r>
    </w:p>
    <w:p w14:paraId="6F49959B">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分期支付，第一期：双方签订合同后 10 日内甲方支付乙方合同价款的 30%作为项目启动经费；第二期：完成野外钻探施工后10 日内甲方支付乙方合同价款的50%；第三期 ：勘察成果资料提交上报至相关部门后10日内，甲方支付乙方剩余20%合同价款。</w:t>
      </w:r>
    </w:p>
    <w:p w14:paraId="76A50CFE">
      <w:pPr>
        <w:pStyle w:val="7"/>
        <w:numPr>
          <w:ilvl w:val="0"/>
          <w:numId w:val="0"/>
        </w:numPr>
        <w:spacing w:line="360" w:lineRule="auto"/>
        <w:ind w:left="420"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报价要求：</w:t>
      </w:r>
    </w:p>
    <w:p w14:paraId="7412132B">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1、报价以人民币填报；</w:t>
      </w:r>
    </w:p>
    <w:p w14:paraId="4971DCEF">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2、供应商报价应综合考虑总价包干（包含完成本“采购需求”中所列所有服务内容产生的住宿费及伙食费、 交通费、税金、利润、项目验收费和其他费用等），供应商应综合考虑在报价中；</w:t>
      </w:r>
    </w:p>
    <w:p w14:paraId="43854329">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3、必要的保险费用和各项税金；</w:t>
      </w:r>
    </w:p>
    <w:p w14:paraId="3E402AD2">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4、竞争性磋商文件所要求的相关服务，以及合同明示或暗示的所有责任、义务和一般风险等费用；</w:t>
      </w:r>
    </w:p>
    <w:p w14:paraId="0BA78B55">
      <w:pPr>
        <w:pStyle w:val="7"/>
        <w:numPr>
          <w:ilvl w:val="0"/>
          <w:numId w:val="0"/>
        </w:numPr>
        <w:spacing w:line="360" w:lineRule="auto"/>
        <w:ind w:left="420"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六、其他要求：</w:t>
      </w:r>
    </w:p>
    <w:p w14:paraId="20069196">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1、保密要求：成交人对项目数据采集、数据成果文件的内容进行严格保密，如有泄露，采购人有权追究法 律责任，并要求成交供应商承担经济损失。</w:t>
      </w:r>
    </w:p>
    <w:p w14:paraId="1EA0498C">
      <w:pPr>
        <w:adjustRightInd w:val="0"/>
        <w:snapToGrid w:val="0"/>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、本服务采购需求所列所有条款均为实质性要求，供应商必须满足或优于。</w:t>
      </w:r>
    </w:p>
    <w:p w14:paraId="1CEA12D9">
      <w:pPr>
        <w:rPr>
          <w:rFonts w:hint="eastAsia" w:ascii="宋体" w:hAnsi="宋体" w:eastAsia="宋体" w:cs="宋体"/>
          <w:color w:val="auto"/>
          <w:highlight w:val="none"/>
        </w:rPr>
        <w:sectPr>
          <w:footerReference r:id="rId26" w:type="default"/>
          <w:pgSz w:w="11906" w:h="16839"/>
          <w:pgMar w:top="1431" w:right="1191" w:bottom="1362" w:left="1589" w:header="0" w:footer="1200" w:gutter="0"/>
          <w:cols w:space="720" w:num="1"/>
        </w:sectPr>
      </w:pPr>
    </w:p>
    <w:p w14:paraId="730DF98F">
      <w:pPr>
        <w:spacing w:before="138" w:line="224" w:lineRule="auto"/>
        <w:ind w:left="3322"/>
        <w:outlineLvl w:val="0"/>
        <w:rPr>
          <w:rFonts w:hint="eastAsia" w:ascii="宋体" w:hAnsi="宋体" w:eastAsia="宋体" w:cs="宋体"/>
          <w:b/>
          <w:bCs/>
          <w:color w:val="auto"/>
          <w:sz w:val="31"/>
          <w:szCs w:val="31"/>
          <w:highlight w:val="none"/>
        </w:rPr>
      </w:pPr>
      <w:bookmarkStart w:id="9" w:name="bookmark10"/>
      <w:bookmarkEnd w:id="9"/>
      <w:bookmarkStart w:id="10" w:name="bookmark7"/>
      <w:bookmarkEnd w:id="10"/>
      <w:bookmarkStart w:id="11" w:name="_Toc6411"/>
      <w:bookmarkStart w:id="37" w:name="_GoBack"/>
      <w:bookmarkEnd w:id="37"/>
      <w:r>
        <w:rPr>
          <w:rFonts w:hint="eastAsia" w:ascii="宋体" w:hAnsi="宋体" w:eastAsia="宋体" w:cs="宋体"/>
          <w:b/>
          <w:bCs/>
          <w:color w:val="auto"/>
          <w:spacing w:val="7"/>
          <w:sz w:val="31"/>
          <w:szCs w:val="31"/>
          <w:highlight w:val="none"/>
        </w:rPr>
        <w:t>第四章 评审办法</w:t>
      </w:r>
      <w:bookmarkEnd w:id="11"/>
    </w:p>
    <w:p w14:paraId="119F8250">
      <w:pPr>
        <w:pStyle w:val="9"/>
        <w:keepNext w:val="0"/>
        <w:keepLines w:val="0"/>
        <w:pageBreakBefore w:val="0"/>
        <w:widowControl w:val="0"/>
        <w:kinsoku/>
        <w:wordWrap/>
        <w:overflowPunct/>
        <w:topLinePunct w:val="0"/>
        <w:autoSpaceDE/>
        <w:autoSpaceDN/>
        <w:bidi w:val="0"/>
        <w:spacing w:line="288" w:lineRule="auto"/>
        <w:ind w:firstLine="413" w:firstLineChars="196"/>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一、评标依据及方式</w:t>
      </w:r>
    </w:p>
    <w:p w14:paraId="40A424F8">
      <w:pPr>
        <w:keepNext w:val="0"/>
        <w:keepLines w:val="0"/>
        <w:pageBreakBefore w:val="0"/>
        <w:widowControl w:val="0"/>
        <w:kinsoku/>
        <w:wordWrap/>
        <w:overflowPunct/>
        <w:topLinePunct w:val="0"/>
        <w:autoSpaceDE/>
        <w:autoSpaceDN/>
        <w:bidi w:val="0"/>
        <w:spacing w:line="288" w:lineRule="auto"/>
        <w:ind w:firstLine="411" w:firstLineChars="196"/>
        <w:textAlignment w:val="auto"/>
        <w:outlineLvl w:val="9"/>
        <w:rPr>
          <w:rFonts w:hint="eastAsia" w:ascii="宋体" w:hAnsi="宋体" w:eastAsia="宋体" w:cs="宋体"/>
          <w:color w:val="auto"/>
          <w:highlight w:val="none"/>
        </w:rPr>
      </w:pPr>
      <w:r>
        <w:rPr>
          <w:rFonts w:hint="eastAsia" w:ascii="宋体" w:hAnsi="宋体" w:eastAsia="宋体" w:cs="宋体"/>
          <w:bCs/>
          <w:color w:val="auto"/>
          <w:kern w:val="0"/>
          <w:highlight w:val="none"/>
        </w:rPr>
        <w:t>1、评标依据：磋商小组以竞争性磋商文件和响应文件为评标依据，对供应商的最后报价、</w:t>
      </w:r>
      <w:r>
        <w:rPr>
          <w:rFonts w:hint="eastAsia" w:ascii="宋体" w:hAnsi="宋体" w:eastAsia="宋体" w:cs="宋体"/>
          <w:color w:val="auto"/>
          <w:highlight w:val="none"/>
          <w:lang w:eastAsia="zh-CN"/>
        </w:rPr>
        <w:t>技术分</w:t>
      </w:r>
      <w:r>
        <w:rPr>
          <w:rFonts w:hint="eastAsia" w:ascii="宋体" w:hAnsi="宋体" w:eastAsia="宋体" w:cs="宋体"/>
          <w:color w:val="auto"/>
          <w:highlight w:val="none"/>
        </w:rPr>
        <w:t>、企业信誉实力等</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个方面内容按百分制打分。</w:t>
      </w:r>
    </w:p>
    <w:p w14:paraId="6F84107B">
      <w:pPr>
        <w:keepNext w:val="0"/>
        <w:keepLines w:val="0"/>
        <w:pageBreakBefore w:val="0"/>
        <w:widowControl w:val="0"/>
        <w:kinsoku/>
        <w:wordWrap/>
        <w:overflowPunct/>
        <w:topLinePunct w:val="0"/>
        <w:autoSpaceDE/>
        <w:autoSpaceDN/>
        <w:bidi w:val="0"/>
        <w:spacing w:line="288" w:lineRule="auto"/>
        <w:ind w:firstLine="411" w:firstLineChars="196"/>
        <w:textAlignment w:val="auto"/>
        <w:outlineLvl w:val="9"/>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2、评标方式：以封闭方式进行评标。</w:t>
      </w:r>
    </w:p>
    <w:p w14:paraId="3469F95F">
      <w:pPr>
        <w:spacing w:line="324" w:lineRule="auto"/>
        <w:ind w:firstLine="411" w:firstLineChars="196"/>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3、根据财库〔2012〕69号文规定，采购人和采购代理机构，磋商小组成员要严格遵守政府采购相关法律制度，依法履行各自职责，公正、客观、审慎地组织和参与评审工作。</w:t>
      </w:r>
    </w:p>
    <w:p w14:paraId="1280367A">
      <w:pPr>
        <w:spacing w:line="324" w:lineRule="auto"/>
        <w:ind w:firstLine="413" w:firstLineChars="196"/>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二、初步评审</w:t>
      </w:r>
    </w:p>
    <w:p w14:paraId="29341D25">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资格性及符合性审查内容：</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641"/>
        <w:gridCol w:w="4578"/>
      </w:tblGrid>
      <w:tr w14:paraId="1DA0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9851" w:type="dxa"/>
            <w:gridSpan w:val="3"/>
            <w:vAlign w:val="center"/>
          </w:tcPr>
          <w:p w14:paraId="3147FC73">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资格性审查</w:t>
            </w:r>
          </w:p>
        </w:tc>
      </w:tr>
      <w:tr w14:paraId="6574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632" w:type="dxa"/>
            <w:vAlign w:val="center"/>
          </w:tcPr>
          <w:p w14:paraId="179DDA8D">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641" w:type="dxa"/>
            <w:vAlign w:val="center"/>
          </w:tcPr>
          <w:p w14:paraId="45DD563B">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4578" w:type="dxa"/>
            <w:vAlign w:val="center"/>
          </w:tcPr>
          <w:p w14:paraId="5CC13966">
            <w:pPr>
              <w:keepNext w:val="0"/>
              <w:keepLines w:val="0"/>
              <w:suppressLineNumbers w:val="0"/>
              <w:adjustRightInd w:val="0"/>
              <w:snapToGrid w:val="0"/>
              <w:spacing w:before="0" w:beforeAutospacing="0" w:after="0" w:afterAutospacing="0" w:line="360" w:lineRule="exact"/>
              <w:ind w:left="-193" w:leftChars="-92" w:right="0" w:firstLine="91" w:firstLineChars="4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7513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vAlign w:val="center"/>
          </w:tcPr>
          <w:p w14:paraId="7868DF1A">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641" w:type="dxa"/>
            <w:vAlign w:val="center"/>
          </w:tcPr>
          <w:p w14:paraId="2F042B43">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供应商相应的法定代表人、负责人、自然人身份证正反两面复印件</w:t>
            </w:r>
          </w:p>
        </w:tc>
        <w:tc>
          <w:tcPr>
            <w:tcW w:w="4578" w:type="dxa"/>
            <w:vAlign w:val="center"/>
          </w:tcPr>
          <w:p w14:paraId="63CB5953">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600E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vAlign w:val="center"/>
          </w:tcPr>
          <w:p w14:paraId="3CC9F7B1">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641" w:type="dxa"/>
            <w:vAlign w:val="center"/>
          </w:tcPr>
          <w:p w14:paraId="58467B8E">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供应商的授权委托书原件、委托代理人身份证正反面复印件以及由县级以上（含县级）社会养老保险经办机构出具的供应商为委托代理人交纳的近半年内连续三个月社保证明复印件</w:t>
            </w:r>
          </w:p>
        </w:tc>
        <w:tc>
          <w:tcPr>
            <w:tcW w:w="4578" w:type="dxa"/>
            <w:vAlign w:val="center"/>
          </w:tcPr>
          <w:p w14:paraId="1897B128">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5C48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1F9AB110">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641" w:type="dxa"/>
            <w:vAlign w:val="center"/>
          </w:tcPr>
          <w:p w14:paraId="403DFE9E">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供应商参加政府采购活动前3年内在经营活动中没有重大违法记录的书面声明</w:t>
            </w:r>
          </w:p>
        </w:tc>
        <w:tc>
          <w:tcPr>
            <w:tcW w:w="4578" w:type="dxa"/>
            <w:vAlign w:val="center"/>
          </w:tcPr>
          <w:p w14:paraId="373D8EA8">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响应文件是否按磋商文件要求进行声明</w:t>
            </w:r>
          </w:p>
        </w:tc>
      </w:tr>
      <w:tr w14:paraId="0F09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56F61906">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641" w:type="dxa"/>
            <w:vAlign w:val="center"/>
          </w:tcPr>
          <w:p w14:paraId="435B5AED">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p>
        </w:tc>
        <w:tc>
          <w:tcPr>
            <w:tcW w:w="4578" w:type="dxa"/>
            <w:vAlign w:val="center"/>
          </w:tcPr>
          <w:p w14:paraId="79462E8B">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62FB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159AC5D3">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4641" w:type="dxa"/>
            <w:vAlign w:val="center"/>
          </w:tcPr>
          <w:p w14:paraId="74A37F41">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供应商具备有效的资质证书</w:t>
            </w:r>
          </w:p>
        </w:tc>
        <w:tc>
          <w:tcPr>
            <w:tcW w:w="4578" w:type="dxa"/>
            <w:vAlign w:val="center"/>
          </w:tcPr>
          <w:p w14:paraId="1DCB5162">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408C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7B51C979">
            <w:pPr>
              <w:keepNext w:val="0"/>
              <w:keepLines w:val="0"/>
              <w:suppressLineNumbers w:val="0"/>
              <w:adjustRightInd w:val="0"/>
              <w:snapToGrid w:val="0"/>
              <w:spacing w:before="0" w:beforeAutospacing="0" w:after="0" w:afterAutospacing="0" w:line="360" w:lineRule="exact"/>
              <w:ind w:left="0" w:right="-1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4641" w:type="dxa"/>
            <w:vAlign w:val="center"/>
          </w:tcPr>
          <w:p w14:paraId="51A2C8E6">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pacing w:val="8"/>
                <w:sz w:val="20"/>
                <w:szCs w:val="20"/>
                <w:highlight w:val="none"/>
              </w:rPr>
              <w:t>供应商</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lang w:val="en-US" w:eastAsia="zh-CN"/>
              </w:rPr>
              <w:t>2023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年度的财务状况报告（或银行出具的资信证明）复印件</w:t>
            </w:r>
          </w:p>
        </w:tc>
        <w:tc>
          <w:tcPr>
            <w:tcW w:w="4578" w:type="dxa"/>
            <w:vAlign w:val="center"/>
          </w:tcPr>
          <w:p w14:paraId="5E8873B3">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53FC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73F14054">
            <w:pPr>
              <w:keepNext w:val="0"/>
              <w:keepLines w:val="0"/>
              <w:suppressLineNumbers w:val="0"/>
              <w:adjustRightInd w:val="0"/>
              <w:snapToGrid w:val="0"/>
              <w:spacing w:before="0" w:beforeAutospacing="0" w:after="0" w:afterAutospacing="0" w:line="360" w:lineRule="exact"/>
              <w:ind w:left="0" w:right="-1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4641" w:type="dxa"/>
            <w:vAlign w:val="center"/>
          </w:tcPr>
          <w:p w14:paraId="3EB8F9E3">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pacing w:val="2"/>
                <w:sz w:val="20"/>
                <w:szCs w:val="20"/>
                <w:highlight w:val="none"/>
              </w:rPr>
              <w:t>供应商近半年内任意一个月或任一季度在税务部门依法纳税、履行社会义务的证明材料【增</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9"/>
                <w:sz w:val="20"/>
                <w:szCs w:val="20"/>
                <w:highlight w:val="none"/>
              </w:rPr>
              <w:t>值税发票按以下附注提供复印件】</w:t>
            </w:r>
          </w:p>
        </w:tc>
        <w:tc>
          <w:tcPr>
            <w:tcW w:w="4578" w:type="dxa"/>
            <w:vAlign w:val="center"/>
          </w:tcPr>
          <w:p w14:paraId="2459B89A">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09E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59FF8567">
            <w:pPr>
              <w:keepNext w:val="0"/>
              <w:keepLines w:val="0"/>
              <w:suppressLineNumbers w:val="0"/>
              <w:adjustRightInd w:val="0"/>
              <w:snapToGrid w:val="0"/>
              <w:spacing w:before="0" w:beforeAutospacing="0" w:after="0" w:afterAutospacing="0" w:line="360" w:lineRule="exact"/>
              <w:ind w:left="0" w:right="-1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4641" w:type="dxa"/>
            <w:vAlign w:val="center"/>
          </w:tcPr>
          <w:p w14:paraId="170DB55B">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pacing w:val="2"/>
                <w:sz w:val="20"/>
                <w:szCs w:val="20"/>
                <w:highlight w:val="none"/>
              </w:rPr>
            </w:pPr>
            <w:r>
              <w:rPr>
                <w:rFonts w:hint="eastAsia" w:ascii="宋体" w:hAnsi="宋体" w:eastAsia="宋体" w:cs="宋体"/>
                <w:color w:val="auto"/>
                <w:spacing w:val="9"/>
                <w:sz w:val="20"/>
                <w:szCs w:val="20"/>
                <w:highlight w:val="none"/>
              </w:rPr>
              <w:t>《中小企业声明函》</w:t>
            </w:r>
          </w:p>
        </w:tc>
        <w:tc>
          <w:tcPr>
            <w:tcW w:w="4578" w:type="dxa"/>
            <w:vAlign w:val="center"/>
          </w:tcPr>
          <w:p w14:paraId="054F7A4D">
            <w:pPr>
              <w:keepNext w:val="0"/>
              <w:keepLines w:val="0"/>
              <w:suppressLineNumbers w:val="0"/>
              <w:adjustRightInd w:val="0"/>
              <w:snapToGrid w:val="0"/>
              <w:spacing w:before="0" w:beforeAutospacing="0" w:after="0" w:afterAutospacing="0" w:line="360" w:lineRule="exact"/>
              <w:ind w:left="-193" w:leftChars="-92" w:right="0" w:firstLine="90" w:firstLineChars="4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请根据要求提供《中小企业声明函》或</w:t>
            </w:r>
            <w:r>
              <w:rPr>
                <w:rFonts w:hint="eastAsia" w:ascii="宋体" w:hAnsi="宋体" w:eastAsia="宋体" w:cs="宋体"/>
                <w:bCs/>
                <w:color w:val="auto"/>
                <w:szCs w:val="21"/>
                <w:highlight w:val="none"/>
              </w:rPr>
              <w:t>《残疾人福利性单位声明函》</w:t>
            </w:r>
            <w:r>
              <w:rPr>
                <w:rFonts w:hint="eastAsia" w:ascii="宋体" w:hAnsi="宋体" w:eastAsia="宋体" w:cs="宋体"/>
                <w:bCs/>
                <w:color w:val="auto"/>
                <w:szCs w:val="21"/>
                <w:highlight w:val="none"/>
                <w:lang w:eastAsia="zh-CN"/>
              </w:rPr>
              <w:t>或属于监狱企业的证明文件（由省级</w:t>
            </w:r>
            <w:r>
              <w:rPr>
                <w:rFonts w:hint="eastAsia" w:ascii="宋体" w:hAnsi="宋体" w:eastAsia="宋体" w:cs="宋体"/>
                <w:bCs/>
                <w:color w:val="auto"/>
                <w:szCs w:val="21"/>
                <w:highlight w:val="none"/>
              </w:rPr>
              <w:t>以上监狱管理局、戒毒管理局等（含新疆生产建设兵团）出具</w:t>
            </w:r>
          </w:p>
        </w:tc>
      </w:tr>
      <w:tr w14:paraId="1B6D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vAlign w:val="center"/>
          </w:tcPr>
          <w:p w14:paraId="3AAB6EF8">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4641" w:type="dxa"/>
            <w:vAlign w:val="center"/>
          </w:tcPr>
          <w:p w14:paraId="7DBA6B32">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项目负责人简历表</w:t>
            </w:r>
          </w:p>
        </w:tc>
        <w:tc>
          <w:tcPr>
            <w:tcW w:w="4578" w:type="dxa"/>
            <w:vAlign w:val="center"/>
          </w:tcPr>
          <w:p w14:paraId="0BD776F7">
            <w:pPr>
              <w:keepNext w:val="0"/>
              <w:keepLines w:val="0"/>
              <w:suppressLineNumbers w:val="0"/>
              <w:adjustRightInd w:val="0"/>
              <w:snapToGrid w:val="0"/>
              <w:spacing w:before="0" w:beforeAutospacing="0" w:after="0" w:afterAutospacing="0" w:line="360" w:lineRule="exact"/>
              <w:ind w:left="-193" w:leftChars="-92" w:right="0" w:firstLine="90" w:firstLineChars="4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响应文件提供的资料是否符合磋商文件要求</w:t>
            </w:r>
          </w:p>
        </w:tc>
      </w:tr>
      <w:tr w14:paraId="3F42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851" w:type="dxa"/>
            <w:gridSpan w:val="3"/>
            <w:vAlign w:val="center"/>
          </w:tcPr>
          <w:p w14:paraId="4327D167">
            <w:pPr>
              <w:keepNext w:val="0"/>
              <w:keepLines w:val="0"/>
              <w:suppressLineNumbers w:val="0"/>
              <w:adjustRightInd w:val="0"/>
              <w:snapToGrid w:val="0"/>
              <w:spacing w:before="0" w:beforeAutospacing="0" w:after="0" w:afterAutospacing="0" w:line="360" w:lineRule="exact"/>
              <w:ind w:left="-193" w:leftChars="-92" w:right="0" w:firstLine="91" w:firstLineChars="43"/>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符合性审查</w:t>
            </w:r>
          </w:p>
        </w:tc>
      </w:tr>
      <w:tr w14:paraId="1550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32" w:type="dxa"/>
            <w:vAlign w:val="center"/>
          </w:tcPr>
          <w:p w14:paraId="5D86350D">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641" w:type="dxa"/>
            <w:vAlign w:val="center"/>
          </w:tcPr>
          <w:p w14:paraId="53450395">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4578" w:type="dxa"/>
            <w:vAlign w:val="center"/>
          </w:tcPr>
          <w:p w14:paraId="20A40BDD">
            <w:pPr>
              <w:keepNext w:val="0"/>
              <w:keepLines w:val="0"/>
              <w:suppressLineNumbers w:val="0"/>
              <w:adjustRightInd w:val="0"/>
              <w:snapToGrid w:val="0"/>
              <w:spacing w:before="0" w:beforeAutospacing="0" w:after="0" w:afterAutospacing="0" w:line="360" w:lineRule="exact"/>
              <w:ind w:left="-193" w:leftChars="-92" w:right="0" w:firstLine="91" w:firstLineChars="4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4B8C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2" w:type="dxa"/>
            <w:vAlign w:val="center"/>
          </w:tcPr>
          <w:p w14:paraId="3168FD4F">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641" w:type="dxa"/>
            <w:vAlign w:val="center"/>
          </w:tcPr>
          <w:p w14:paraId="5ECEA413">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响应文件有效性</w:t>
            </w:r>
          </w:p>
        </w:tc>
        <w:tc>
          <w:tcPr>
            <w:tcW w:w="4578" w:type="dxa"/>
            <w:vAlign w:val="center"/>
          </w:tcPr>
          <w:p w14:paraId="734BC929">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响应文件是否按磋商文件要求书写及签名、盖章</w:t>
            </w:r>
          </w:p>
        </w:tc>
      </w:tr>
      <w:tr w14:paraId="3AC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32" w:type="dxa"/>
            <w:vAlign w:val="center"/>
          </w:tcPr>
          <w:p w14:paraId="629698A3">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641" w:type="dxa"/>
            <w:vAlign w:val="center"/>
          </w:tcPr>
          <w:p w14:paraId="3AF4CB0A">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响应文件完整性</w:t>
            </w:r>
          </w:p>
        </w:tc>
        <w:tc>
          <w:tcPr>
            <w:tcW w:w="4578" w:type="dxa"/>
            <w:vAlign w:val="center"/>
          </w:tcPr>
          <w:p w14:paraId="60CCCCE1">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响应文件是否按磋商文件要求编制</w:t>
            </w:r>
          </w:p>
        </w:tc>
      </w:tr>
      <w:tr w14:paraId="3F75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32" w:type="dxa"/>
            <w:vAlign w:val="center"/>
          </w:tcPr>
          <w:p w14:paraId="5C83B92E">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641" w:type="dxa"/>
            <w:vAlign w:val="center"/>
          </w:tcPr>
          <w:p w14:paraId="52C7EEBD">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4578" w:type="dxa"/>
            <w:vAlign w:val="center"/>
          </w:tcPr>
          <w:p w14:paraId="723B198F">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是否在采购预算金额内</w:t>
            </w:r>
          </w:p>
        </w:tc>
      </w:tr>
      <w:tr w14:paraId="463B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32" w:type="dxa"/>
            <w:vAlign w:val="center"/>
          </w:tcPr>
          <w:p w14:paraId="3718CA1A">
            <w:pPr>
              <w:keepNext w:val="0"/>
              <w:keepLines w:val="0"/>
              <w:suppressLineNumbers w:val="0"/>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641" w:type="dxa"/>
            <w:vAlign w:val="center"/>
          </w:tcPr>
          <w:p w14:paraId="284E1AF7">
            <w:pPr>
              <w:keepNext w:val="0"/>
              <w:keepLines w:val="0"/>
              <w:suppressLineNumbers w:val="0"/>
              <w:tabs>
                <w:tab w:val="left" w:pos="420"/>
                <w:tab w:val="center" w:pos="4153"/>
                <w:tab w:val="right" w:pos="8306"/>
              </w:tabs>
              <w:adjustRightInd w:val="0"/>
              <w:snapToGrid w:val="0"/>
              <w:spacing w:before="0" w:beforeAutospacing="0" w:after="0" w:afterAutospacing="0" w:line="360" w:lineRule="exact"/>
              <w:ind w:left="0"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其他情况</w:t>
            </w:r>
          </w:p>
        </w:tc>
        <w:tc>
          <w:tcPr>
            <w:tcW w:w="4578" w:type="dxa"/>
            <w:vAlign w:val="center"/>
          </w:tcPr>
          <w:p w14:paraId="4F2823F8">
            <w:pPr>
              <w:keepNext w:val="0"/>
              <w:keepLines w:val="0"/>
              <w:suppressLineNumbers w:val="0"/>
              <w:adjustRightInd w:val="0"/>
              <w:snapToGrid w:val="0"/>
              <w:spacing w:before="0" w:beforeAutospacing="0" w:after="0" w:afterAutospacing="0" w:line="360" w:lineRule="exact"/>
              <w:ind w:left="-193" w:leftChars="-92" w:right="0" w:firstLine="90" w:firstLineChars="4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是否无其他未响应磋商文件实质性要求的情况</w:t>
            </w:r>
          </w:p>
        </w:tc>
      </w:tr>
      <w:tr w14:paraId="7CB0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851" w:type="dxa"/>
            <w:gridSpan w:val="3"/>
            <w:vAlign w:val="center"/>
          </w:tcPr>
          <w:p w14:paraId="604C8A70">
            <w:pPr>
              <w:keepNext w:val="0"/>
              <w:keepLines w:val="0"/>
              <w:suppressLineNumbers w:val="0"/>
              <w:adjustRightInd w:val="0"/>
              <w:snapToGrid w:val="0"/>
              <w:spacing w:before="0" w:beforeAutospacing="0" w:after="0" w:afterAutospacing="0" w:line="360" w:lineRule="exact"/>
              <w:ind w:left="-193" w:leftChars="-92" w:right="0" w:firstLine="91" w:firstLineChars="4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注：以上审查因素如有一项不符合，初步评审不通过，不再进入下一轮详评。</w:t>
            </w:r>
          </w:p>
        </w:tc>
      </w:tr>
    </w:tbl>
    <w:p w14:paraId="731771F3">
      <w:pPr>
        <w:spacing w:line="360" w:lineRule="auto"/>
        <w:ind w:firstLine="413" w:firstLineChars="196"/>
        <w:outlineLvl w:val="9"/>
        <w:rPr>
          <w:rFonts w:hint="eastAsia" w:ascii="宋体" w:hAnsi="宋体" w:eastAsia="宋体" w:cs="宋体"/>
          <w:b/>
          <w:bCs/>
          <w:color w:val="auto"/>
          <w:kern w:val="0"/>
          <w:highlight w:val="none"/>
          <w:lang w:eastAsia="zh-CN"/>
        </w:rPr>
      </w:pPr>
      <w:r>
        <w:rPr>
          <w:rFonts w:hint="eastAsia" w:ascii="宋体" w:hAnsi="宋体" w:eastAsia="宋体" w:cs="宋体"/>
          <w:b/>
          <w:bCs/>
          <w:color w:val="auto"/>
          <w:kern w:val="0"/>
          <w:highlight w:val="none"/>
          <w:lang w:eastAsia="zh-CN"/>
        </w:rPr>
        <w:t>三、详细评审及评标办法</w:t>
      </w:r>
    </w:p>
    <w:p w14:paraId="346307A0">
      <w:pPr>
        <w:pStyle w:val="9"/>
        <w:spacing w:line="360" w:lineRule="auto"/>
        <w:ind w:firstLine="420" w:firstLineChars="200"/>
        <w:rPr>
          <w:rFonts w:hint="eastAsia" w:ascii="宋体" w:hAnsi="宋体" w:eastAsia="宋体" w:cs="宋体"/>
          <w:bCs/>
          <w:color w:val="auto"/>
          <w:szCs w:val="21"/>
          <w:highlight w:val="none"/>
        </w:rPr>
      </w:pPr>
      <w:bookmarkStart w:id="12" w:name="_Toc31356"/>
      <w:r>
        <w:rPr>
          <w:rFonts w:hint="eastAsia" w:ascii="宋体" w:hAnsi="宋体" w:eastAsia="宋体" w:cs="宋体"/>
          <w:bCs/>
          <w:color w:val="auto"/>
          <w:szCs w:val="21"/>
          <w:highlight w:val="none"/>
        </w:rPr>
        <w:t>（一）对进入详评的，采用综合评分法。</w:t>
      </w:r>
    </w:p>
    <w:p w14:paraId="12460A7C">
      <w:pPr>
        <w:pStyle w:val="9"/>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（二）计分办法（按四舍五入取至小数点后二位）</w:t>
      </w:r>
    </w:p>
    <w:p w14:paraId="2D4F5907">
      <w:pPr>
        <w:pStyle w:val="9"/>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bCs/>
          <w:color w:val="auto"/>
          <w:szCs w:val="21"/>
          <w:highlight w:val="none"/>
        </w:rPr>
        <w:t>价格分………………………………………………………………………………满分30分</w:t>
      </w:r>
    </w:p>
    <w:p w14:paraId="7B85A37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（1）价格分采用低价优先法计算，即满足磋商文件要求且评审报价最低的评审报价为磋商基准价，其价格分为30分。</w:t>
      </w:r>
    </w:p>
    <w:p w14:paraId="5F246010">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（2）价格分计算公式：</w:t>
      </w:r>
    </w:p>
    <w:p w14:paraId="4929780E">
      <w:pPr>
        <w:spacing w:line="276" w:lineRule="auto"/>
        <w:ind w:firstLine="3087" w:firstLineChars="147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       磋商基准价</w:t>
      </w:r>
    </w:p>
    <w:p w14:paraId="4985201D">
      <w:pPr>
        <w:spacing w:line="27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1312;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bCs/>
          <w:color w:val="auto"/>
          <w:szCs w:val="21"/>
          <w:highlight w:val="none"/>
        </w:rPr>
        <w:t>某</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价格分 =                                         ×    30分</w:t>
      </w:r>
    </w:p>
    <w:p w14:paraId="3B46D31B">
      <w:pPr>
        <w:spacing w:line="276"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rPr>
        <w:t xml:space="preserve">                  某</w:t>
      </w:r>
      <w:r>
        <w:rPr>
          <w:rFonts w:hint="eastAsia" w:ascii="宋体" w:hAnsi="宋体" w:eastAsia="宋体" w:cs="宋体"/>
          <w:color w:val="auto"/>
          <w:szCs w:val="21"/>
          <w:highlight w:val="none"/>
        </w:rPr>
        <w:t>供应商的评审报价</w:t>
      </w:r>
      <w:r>
        <w:rPr>
          <w:rFonts w:hint="eastAsia" w:ascii="宋体" w:hAnsi="宋体" w:eastAsia="宋体" w:cs="宋体"/>
          <w:bCs/>
          <w:color w:val="auto"/>
          <w:szCs w:val="21"/>
          <w:highlight w:val="none"/>
        </w:rPr>
        <w:t xml:space="preserve">          </w:t>
      </w:r>
    </w:p>
    <w:bookmarkEnd w:id="12"/>
    <w:p w14:paraId="22B3EADF">
      <w:pPr>
        <w:pStyle w:val="9"/>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2．技术分………………………………………………………………………………………</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分</w:t>
      </w:r>
      <w:bookmarkStart w:id="13" w:name="_Toc82016589"/>
    </w:p>
    <w:p w14:paraId="544857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14" w:name="_Toc30166"/>
      <w:r>
        <w:rPr>
          <w:rFonts w:hint="eastAsia" w:ascii="宋体" w:hAnsi="宋体" w:eastAsia="宋体" w:cs="宋体"/>
          <w:color w:val="auto"/>
          <w:highlight w:val="none"/>
        </w:rPr>
        <w:t>（1）勘察方案及其施工组织</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分）</w:t>
      </w:r>
      <w:bookmarkEnd w:id="14"/>
    </w:p>
    <w:p w14:paraId="486810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15" w:name="_Toc264"/>
      <w:r>
        <w:rPr>
          <w:rFonts w:hint="eastAsia" w:ascii="宋体" w:hAnsi="宋体" w:eastAsia="宋体" w:cs="宋体"/>
          <w:color w:val="auto"/>
          <w:highlight w:val="none"/>
        </w:rPr>
        <w:t>根据实施方案中人员组织、分工方案、勘察技术手段、勘察报告编制计划、编制任务安排合理性等进行评审。</w:t>
      </w:r>
      <w:bookmarkEnd w:id="15"/>
      <w:r>
        <w:rPr>
          <w:rFonts w:hint="eastAsia" w:ascii="宋体" w:hAnsi="宋体" w:eastAsia="宋体" w:cs="宋体"/>
          <w:color w:val="auto"/>
          <w:highlight w:val="none"/>
        </w:rPr>
        <w:t xml:space="preserve"> </w:t>
      </w:r>
    </w:p>
    <w:p w14:paraId="2ADCE1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val="en-US" w:eastAsia="zh-CN"/>
        </w:rPr>
      </w:pPr>
      <w:bookmarkStart w:id="16" w:name="_Toc1122"/>
      <w:r>
        <w:rPr>
          <w:rFonts w:hint="eastAsia" w:ascii="宋体" w:hAnsi="宋体" w:eastAsia="宋体" w:cs="宋体"/>
          <w:color w:val="auto"/>
          <w:highlight w:val="none"/>
          <w:lang w:val="en-US" w:eastAsia="zh-CN"/>
        </w:rPr>
        <w:t>一档（0分）：未提供方案不得分；</w:t>
      </w:r>
    </w:p>
    <w:p w14:paraId="659A2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分）：对项目认识不足，表达不清晰，措施不具体。</w:t>
      </w:r>
      <w:bookmarkEnd w:id="16"/>
    </w:p>
    <w:p w14:paraId="7700CE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17" w:name="_Toc30064"/>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分）：实施方案中有具体的人员组织、分工方案、勘察技术手段，勘察报告编制计划、编制任务安排基本合理。</w:t>
      </w:r>
      <w:bookmarkEnd w:id="17"/>
    </w:p>
    <w:p w14:paraId="25E134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18" w:name="_Toc13093"/>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分）：实施方案中人员组织、分工方案科学合理，勘察技术手段可行完善。勘察报告编制计划、编制任务安排较清晰、较完整。</w:t>
      </w:r>
      <w:bookmarkEnd w:id="18"/>
    </w:p>
    <w:p w14:paraId="2883C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19" w:name="_Toc215"/>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分）：实施方案中人员组织、分工方案科学合理，勘察技术手段先进完善。勘察报告编制计划、编</w:t>
      </w:r>
      <w:r>
        <w:rPr>
          <w:rFonts w:hint="eastAsia" w:ascii="宋体" w:hAnsi="宋体" w:eastAsia="宋体" w:cs="宋体"/>
          <w:color w:val="auto"/>
          <w:highlight w:val="none"/>
        </w:rPr>
        <w:t>制任务安排清晰、完整、严谨。</w:t>
      </w:r>
      <w:bookmarkEnd w:id="19"/>
    </w:p>
    <w:p w14:paraId="5B38FB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0" w:name="_Toc5887"/>
      <w:r>
        <w:rPr>
          <w:rFonts w:hint="eastAsia" w:ascii="宋体" w:hAnsi="宋体" w:eastAsia="宋体" w:cs="宋体"/>
          <w:color w:val="auto"/>
          <w:highlight w:val="none"/>
        </w:rPr>
        <w:t>（2）勘察设备投入情况（1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bookmarkEnd w:id="20"/>
    </w:p>
    <w:p w14:paraId="78D478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val="en-US" w:eastAsia="zh-CN"/>
        </w:rPr>
      </w:pPr>
      <w:bookmarkStart w:id="21" w:name="_Toc23488"/>
      <w:r>
        <w:rPr>
          <w:rFonts w:hint="eastAsia" w:ascii="宋体" w:hAnsi="宋体" w:eastAsia="宋体" w:cs="宋体"/>
          <w:color w:val="auto"/>
          <w:highlight w:val="none"/>
          <w:lang w:val="en-US" w:eastAsia="zh-CN"/>
        </w:rPr>
        <w:t>一档（0分）：未提供</w:t>
      </w:r>
      <w:r>
        <w:rPr>
          <w:rFonts w:hint="eastAsia" w:ascii="宋体" w:hAnsi="宋体" w:eastAsia="宋体" w:cs="宋体"/>
          <w:color w:val="auto"/>
          <w:highlight w:val="none"/>
        </w:rPr>
        <w:t>勘察设备投入情况</w:t>
      </w:r>
      <w:r>
        <w:rPr>
          <w:rFonts w:hint="eastAsia" w:ascii="宋体" w:hAnsi="宋体" w:eastAsia="宋体" w:cs="宋体"/>
          <w:color w:val="auto"/>
          <w:highlight w:val="none"/>
          <w:lang w:val="en-US" w:eastAsia="zh-CN"/>
        </w:rPr>
        <w:t>不得分；</w:t>
      </w:r>
    </w:p>
    <w:p w14:paraId="76CA66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档（3分）：对项目认识不足，拟投入的设备不满足项目实际需求。</w:t>
      </w:r>
      <w:bookmarkEnd w:id="21"/>
    </w:p>
    <w:p w14:paraId="01EA7D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2" w:name="_Toc10494"/>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分）：拟投入的野外钻探设备、室内试验设备、原位测试设备、物探测试检测设备、测量设备等设备数量、选型配置，进场时间安排较合理，基本满足项目实际需求。</w:t>
      </w:r>
      <w:bookmarkEnd w:id="22"/>
    </w:p>
    <w:p w14:paraId="281ECA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3" w:name="_Toc6963"/>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分）：拟投入的野外钻探设备、室内试验设备、原位测试设备、物探测试检测设备、测量设备等设备数量、选型配置，进场时间安排合理，较好满足项目实际需求。</w:t>
      </w:r>
      <w:bookmarkEnd w:id="23"/>
    </w:p>
    <w:p w14:paraId="62F41C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4" w:name="_Toc29047"/>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档（1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分）：拟投入的野外钻探设备、室内试验设备、原位测试设备、物探测试检测设备、测量设备等设备数量、选型配置，进场时间安排周密，完全满足项目实际需求。</w:t>
      </w:r>
      <w:bookmarkEnd w:id="24"/>
    </w:p>
    <w:p w14:paraId="400B88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5" w:name="_Toc30705"/>
      <w:r>
        <w:rPr>
          <w:rFonts w:hint="eastAsia" w:ascii="宋体" w:hAnsi="宋体" w:eastAsia="宋体" w:cs="宋体"/>
          <w:color w:val="auto"/>
          <w:highlight w:val="none"/>
        </w:rPr>
        <w:t>（3）服务承诺分（</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分）</w:t>
      </w:r>
      <w:bookmarkEnd w:id="25"/>
    </w:p>
    <w:p w14:paraId="6932F0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6" w:name="_Toc22753"/>
      <w:r>
        <w:rPr>
          <w:rFonts w:hint="eastAsia" w:ascii="宋体" w:hAnsi="宋体" w:eastAsia="宋体" w:cs="宋体"/>
          <w:color w:val="auto"/>
          <w:highlight w:val="none"/>
        </w:rPr>
        <w:t>由磋商小组在打分前就供应商的服务期、交付时间、服务承诺方案论述合理可行条理清晰进行综合比较，集体讨论确定各供应商所属档次。</w:t>
      </w:r>
      <w:bookmarkEnd w:id="26"/>
    </w:p>
    <w:p w14:paraId="154D13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val="en-US" w:eastAsia="zh-CN"/>
        </w:rPr>
      </w:pPr>
      <w:bookmarkStart w:id="27" w:name="_Toc26731"/>
      <w:r>
        <w:rPr>
          <w:rFonts w:hint="eastAsia" w:ascii="宋体" w:hAnsi="宋体" w:eastAsia="宋体" w:cs="宋体"/>
          <w:color w:val="auto"/>
          <w:highlight w:val="none"/>
          <w:lang w:val="en-US" w:eastAsia="zh-CN"/>
        </w:rPr>
        <w:t>一档（0分）：未提供服务承诺不得分；</w:t>
      </w:r>
    </w:p>
    <w:p w14:paraId="2EA66F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分）：服务承诺不完整，可行性不强。</w:t>
      </w:r>
      <w:bookmarkEnd w:id="27"/>
    </w:p>
    <w:p w14:paraId="3058DA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8" w:name="_Toc13426"/>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分）：服务承诺较完整，可行性较强，承诺施工期对出现的问题响应及时。</w:t>
      </w:r>
      <w:bookmarkEnd w:id="28"/>
    </w:p>
    <w:p w14:paraId="6FDB63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29" w:name="_Toc27481"/>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分）：服务</w:t>
      </w:r>
      <w:r>
        <w:rPr>
          <w:rFonts w:hint="eastAsia" w:ascii="宋体" w:hAnsi="宋体" w:eastAsia="宋体" w:cs="宋体"/>
          <w:color w:val="auto"/>
          <w:highlight w:val="none"/>
        </w:rPr>
        <w:t>承诺完整，内容详细，可操作性强，有专职人员且能提供本地化服务，承诺从接到业主电话6小时内应赶到工作地现场处理。</w:t>
      </w:r>
      <w:bookmarkEnd w:id="29"/>
    </w:p>
    <w:p w14:paraId="24161A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30" w:name="_Toc5338"/>
      <w:r>
        <w:rPr>
          <w:rFonts w:hint="eastAsia" w:ascii="宋体" w:hAnsi="宋体" w:eastAsia="宋体" w:cs="宋体"/>
          <w:color w:val="auto"/>
          <w:highlight w:val="none"/>
        </w:rPr>
        <w:t>（4）拟投入团队主要管理人员（15分）</w:t>
      </w:r>
      <w:bookmarkEnd w:id="30"/>
    </w:p>
    <w:p w14:paraId="567233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①项目负责人资历（满分5分）</w:t>
      </w:r>
    </w:p>
    <w:p w14:paraId="738688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具有注册土木工程师（岩土）职业资格。同时具有人力资源和社会保障部门或人事部门颁发的岩土工程或地质与岩土工程或地质资源与地质工程类高级工程师的，同时具有建筑工程专业一级注册建造师资格，同时具有硕士（岩土工程或土木工程或地质）及以上学历或学位证书，得5分；项目负责人具有人力资源和社会保障部门或人事部门颁发的岩土工程或地质与岩土工程或地质资源与地质工程类中级工程师职称的，得3分；（注：以上均须提供有效的证书复印件并加盖单位公章做为计分依据，否则不予计分。）</w:t>
      </w:r>
    </w:p>
    <w:p w14:paraId="266A88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②项目管理班子（满分10分）</w:t>
      </w:r>
    </w:p>
    <w:p w14:paraId="54733F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一档（3分）：拟投入本项目组人员中除项目负责人外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拟投入技术负责人具备工程师或以上职称；具有（岩土工程、地质与岩土工程、地质资源与地质工程）专业的工程师及以上职称不少于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人及以上的；</w:t>
      </w:r>
    </w:p>
    <w:p w14:paraId="497FDA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二档（5分）：拟投入本项目组人员中除项目负责人外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拟投入技术负责人具备高级工程师或以上职称；其他人员具有测绘工程专业的工程师及以上职称至少1人，具有（岩土工程、地质与岩土工程、地质资源与地质工程）专业的工程师及以上职称不少于</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人及以上的；</w:t>
      </w:r>
    </w:p>
    <w:p w14:paraId="0AA42B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bookmarkStart w:id="31" w:name="_Toc4134"/>
      <w:r>
        <w:rPr>
          <w:rFonts w:hint="eastAsia" w:ascii="宋体" w:hAnsi="宋体" w:eastAsia="宋体" w:cs="宋体"/>
          <w:color w:val="auto"/>
          <w:highlight w:val="none"/>
        </w:rPr>
        <w:t>三档（8分）：</w:t>
      </w:r>
      <w:bookmarkEnd w:id="31"/>
      <w:r>
        <w:rPr>
          <w:rFonts w:hint="eastAsia" w:ascii="宋体" w:hAnsi="宋体" w:eastAsia="宋体" w:cs="宋体"/>
          <w:color w:val="auto"/>
          <w:highlight w:val="none"/>
        </w:rPr>
        <w:t>拟投入本项目组人员中除项目负责人外</w:t>
      </w:r>
      <w:r>
        <w:rPr>
          <w:rFonts w:hint="eastAsia" w:ascii="宋体" w:hAnsi="宋体" w:eastAsia="宋体" w:cs="宋体"/>
          <w:color w:val="auto"/>
          <w:highlight w:val="none"/>
          <w:lang w:eastAsia="zh-CN"/>
        </w:rPr>
        <w:t>，技术负责人具有注册土木工程师（岩土）职业资格，且同时具有岩土工程或地质与岩土工程或地质资源与地质工程</w:t>
      </w:r>
      <w:r>
        <w:rPr>
          <w:rFonts w:hint="eastAsia" w:ascii="宋体" w:hAnsi="宋体" w:eastAsia="宋体" w:cs="宋体"/>
          <w:color w:val="auto"/>
          <w:highlight w:val="none"/>
        </w:rPr>
        <w:t>类高级工程师的</w:t>
      </w:r>
      <w:r>
        <w:rPr>
          <w:rFonts w:hint="eastAsia" w:ascii="宋体" w:hAnsi="宋体" w:eastAsia="宋体" w:cs="宋体"/>
          <w:color w:val="auto"/>
          <w:highlight w:val="none"/>
          <w:lang w:eastAsia="zh-CN"/>
        </w:rPr>
        <w:t>；其他人员具有房屋建筑工程、测绘工程、环境保护工程专业的工程师及以上职称至少各1人，具有（岩土工程、地质与岩土工程、地质资源与地质工程）专业的工程师及以上职称不少于6人及以上的；</w:t>
      </w:r>
    </w:p>
    <w:p w14:paraId="608F3B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bookmarkStart w:id="32" w:name="_Toc20360"/>
      <w:r>
        <w:rPr>
          <w:rFonts w:hint="eastAsia" w:ascii="宋体" w:hAnsi="宋体" w:eastAsia="宋体" w:cs="宋体"/>
          <w:color w:val="auto"/>
          <w:highlight w:val="none"/>
        </w:rPr>
        <w:t>四档（10分）：拟投入本</w:t>
      </w:r>
      <w:bookmarkEnd w:id="32"/>
      <w:r>
        <w:rPr>
          <w:rFonts w:hint="eastAsia" w:ascii="宋体" w:hAnsi="宋体" w:eastAsia="宋体" w:cs="宋体"/>
          <w:color w:val="auto"/>
          <w:highlight w:val="none"/>
        </w:rPr>
        <w:t>项目组人员中除项目负责人外</w:t>
      </w:r>
      <w:r>
        <w:rPr>
          <w:rFonts w:hint="eastAsia" w:ascii="宋体" w:hAnsi="宋体" w:eastAsia="宋体" w:cs="宋体"/>
          <w:color w:val="auto"/>
          <w:highlight w:val="none"/>
          <w:lang w:eastAsia="zh-CN"/>
        </w:rPr>
        <w:t>，技术负责人具有注册土木工程师（岩土）职业资格，且同时具有地质与</w:t>
      </w:r>
      <w:r>
        <w:rPr>
          <w:rFonts w:hint="eastAsia" w:ascii="宋体" w:hAnsi="宋体" w:eastAsia="宋体" w:cs="宋体"/>
          <w:color w:val="auto"/>
          <w:highlight w:val="none"/>
        </w:rPr>
        <w:t>岩土工程或水工环类或地质资源与地质工程类高级工程师的</w:t>
      </w:r>
      <w:r>
        <w:rPr>
          <w:rFonts w:hint="eastAsia" w:ascii="宋体" w:hAnsi="宋体" w:eastAsia="宋体" w:cs="宋体"/>
          <w:color w:val="auto"/>
          <w:highlight w:val="none"/>
          <w:lang w:eastAsia="zh-CN"/>
        </w:rPr>
        <w:t>；其他人员具有房屋建筑工程、测绘工程、环境保护工程专业的工程师及以上职称至少各1人，具有（岩土工程或地质与岩土工程或地质资源与地质工程）专业的工程师及以上职称不少于8人及以上的。</w:t>
      </w:r>
    </w:p>
    <w:p w14:paraId="6E49A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33" w:name="_Toc29572"/>
      <w:r>
        <w:rPr>
          <w:rFonts w:hint="eastAsia" w:ascii="宋体" w:hAnsi="宋体" w:eastAsia="宋体" w:cs="宋体"/>
          <w:color w:val="auto"/>
          <w:highlight w:val="none"/>
        </w:rPr>
        <w:t>（注：提供相关专业人员的身份证复印件、职称证书和供应商为其缴纳的半年内任意一个月的社保证明材料，相关材料加盖供应商公章（CA 签章），否则不予计分。）</w:t>
      </w:r>
      <w:bookmarkEnd w:id="33"/>
    </w:p>
    <w:bookmarkEnd w:id="13"/>
    <w:p w14:paraId="2784AF1F">
      <w:pPr>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bCs/>
          <w:color w:val="auto"/>
          <w:highlight w:val="none"/>
        </w:rPr>
        <w:t>企业信誉实力分</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5</w:t>
      </w:r>
      <w:r>
        <w:rPr>
          <w:rFonts w:hint="eastAsia" w:ascii="宋体" w:hAnsi="宋体" w:eastAsia="宋体" w:cs="宋体"/>
          <w:b/>
          <w:color w:val="auto"/>
          <w:highlight w:val="none"/>
        </w:rPr>
        <w:t>分</w:t>
      </w:r>
    </w:p>
    <w:p w14:paraId="2BFD0D81">
      <w:pPr>
        <w:spacing w:line="42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（1）供应商自2021年1月1日至本项目磋商截止之日止，</w:t>
      </w:r>
      <w:r>
        <w:rPr>
          <w:rFonts w:hint="eastAsia" w:ascii="宋体" w:hAnsi="宋体" w:eastAsia="宋体" w:cs="宋体"/>
          <w:color w:val="auto"/>
          <w:kern w:val="0"/>
          <w:szCs w:val="21"/>
          <w:highlight w:val="none"/>
        </w:rPr>
        <w:t>完成过类似勘察项目相关业绩，</w:t>
      </w:r>
      <w:r>
        <w:rPr>
          <w:rFonts w:hint="eastAsia" w:ascii="宋体" w:hAnsi="宋体" w:eastAsia="宋体" w:cs="宋体"/>
          <w:color w:val="auto"/>
          <w:kern w:val="0"/>
          <w:szCs w:val="21"/>
          <w:highlight w:val="none"/>
        </w:rPr>
        <w:t>每个业绩得0.5分，满分2分。（提供中标通知书或合同复印件、加盖单位公章作为计分依据）</w:t>
      </w:r>
      <w:r>
        <w:rPr>
          <w:rFonts w:hint="eastAsia" w:ascii="宋体" w:hAnsi="宋体" w:eastAsia="宋体" w:cs="宋体"/>
          <w:color w:val="auto"/>
          <w:kern w:val="0"/>
          <w:szCs w:val="21"/>
          <w:highlight w:val="none"/>
          <w:lang w:eastAsia="zh-CN"/>
        </w:rPr>
        <w:t>；</w:t>
      </w:r>
    </w:p>
    <w:p w14:paraId="7CA6CA8E">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2）供应商同时具有质量管理体系认证证书、环境管理体系认证证书、职业健康安全管理体系认证证书并保持有效的。（备注：以上证书认证范围有工程勘察【劳务类（工程钻探），工程勘察专业类（岩土工程、工程测量）】），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分，满分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14:paraId="4FDDD258">
      <w:pPr>
        <w:pStyle w:val="9"/>
        <w:spacing w:line="360" w:lineRule="auto"/>
        <w:ind w:firstLine="420" w:firstLineChars="199"/>
        <w:outlineLvl w:val="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综合得分＝</w:t>
      </w:r>
      <w:r>
        <w:rPr>
          <w:rFonts w:hint="eastAsia" w:ascii="宋体" w:hAnsi="宋体" w:eastAsia="宋体" w:cs="宋体"/>
          <w:b/>
          <w:color w:val="auto"/>
          <w:w w:val="150"/>
          <w:highlight w:val="none"/>
        </w:rPr>
        <w:t>1+2+3</w:t>
      </w:r>
    </w:p>
    <w:p w14:paraId="2193F42A">
      <w:pPr>
        <w:pStyle w:val="9"/>
        <w:tabs>
          <w:tab w:val="left" w:pos="7059"/>
        </w:tabs>
        <w:spacing w:line="360" w:lineRule="auto"/>
        <w:ind w:firstLine="422" w:firstLineChars="200"/>
        <w:outlineLvl w:val="9"/>
        <w:rPr>
          <w:rFonts w:hint="eastAsia" w:ascii="宋体" w:hAnsi="宋体" w:eastAsia="宋体" w:cs="宋体"/>
          <w:b/>
          <w:color w:val="auto"/>
          <w:highlight w:val="none"/>
          <w:lang w:eastAsia="zh-CN"/>
        </w:rPr>
      </w:pPr>
      <w:r>
        <w:rPr>
          <w:rFonts w:hint="eastAsia" w:ascii="宋体" w:hAnsi="宋体" w:eastAsia="宋体" w:cs="宋体"/>
          <w:b/>
          <w:color w:val="auto"/>
          <w:highlight w:val="none"/>
        </w:rPr>
        <w:t>三、推荐成交候选磋商供应商原则</w:t>
      </w:r>
      <w:r>
        <w:rPr>
          <w:rFonts w:hint="eastAsia" w:ascii="宋体" w:hAnsi="宋体" w:eastAsia="宋体" w:cs="宋体"/>
          <w:b/>
          <w:color w:val="auto"/>
          <w:highlight w:val="none"/>
          <w:lang w:eastAsia="zh-CN"/>
        </w:rPr>
        <w:tab/>
      </w:r>
    </w:p>
    <w:p w14:paraId="380ADB1E">
      <w:pPr>
        <w:tabs>
          <w:tab w:val="left" w:pos="11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宋体" w:hAnsi="宋体" w:eastAsia="宋体" w:cs="宋体"/>
          <w:color w:val="auto"/>
          <w:kern w:val="0"/>
          <w:szCs w:val="21"/>
          <w:highlight w:val="none"/>
          <w:lang w:eastAsia="zh-CN"/>
        </w:rPr>
        <w:t>依次按项目技术分、商务分</w:t>
      </w:r>
      <w:r>
        <w:rPr>
          <w:rFonts w:hint="eastAsia" w:ascii="宋体" w:hAnsi="宋体" w:eastAsia="宋体" w:cs="宋体"/>
          <w:color w:val="auto"/>
          <w:kern w:val="0"/>
          <w:szCs w:val="21"/>
          <w:highlight w:val="none"/>
        </w:rPr>
        <w:t>由高到低顺序排列并推荐成交候选供应商。</w:t>
      </w:r>
    </w:p>
    <w:p w14:paraId="3C3CB5B6">
      <w:pPr>
        <w:tabs>
          <w:tab w:val="left" w:pos="11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（2）采购人应当确定磋商小组推荐排名第一的成交候选供应商为成交供应商。</w:t>
      </w:r>
    </w:p>
    <w:p w14:paraId="3D4BF0B8">
      <w:pPr>
        <w:tabs>
          <w:tab w:val="left" w:pos="11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（3）排名第一的成交候选供应商放弃成交、因不可抗力提出不能履行合同，或因失信行为被取消成交候选人资格的，采购单位可以确定排名第二的成交候选供应商为成交供应商。</w:t>
      </w:r>
    </w:p>
    <w:p w14:paraId="183D79C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（4）排名第二的成交候选供应商因前款规定的同样原因不能签订合同的，采购单位可以确定排名第三的成交候选人为成交供应商。以此类推</w:t>
      </w:r>
      <w:r>
        <w:rPr>
          <w:rFonts w:hint="eastAsia" w:ascii="宋体" w:hAnsi="宋体" w:eastAsia="宋体" w:cs="宋体"/>
          <w:color w:val="auto"/>
          <w:kern w:val="0"/>
          <w:szCs w:val="21"/>
          <w:highlight w:val="none"/>
          <w:lang w:eastAsia="zh-CN"/>
        </w:rPr>
        <w:t>或重新组织采购</w:t>
      </w:r>
      <w:r>
        <w:rPr>
          <w:rFonts w:hint="eastAsia" w:ascii="宋体" w:hAnsi="宋体" w:eastAsia="宋体" w:cs="宋体"/>
          <w:color w:val="auto"/>
          <w:kern w:val="0"/>
          <w:szCs w:val="21"/>
          <w:highlight w:val="none"/>
        </w:rPr>
        <w:t>。</w:t>
      </w:r>
    </w:p>
    <w:p w14:paraId="7CDC696E">
      <w:pPr>
        <w:pStyle w:val="7"/>
        <w:spacing w:line="360" w:lineRule="auto"/>
        <w:rPr>
          <w:rFonts w:hint="eastAsia" w:ascii="宋体" w:hAnsi="宋体" w:eastAsia="宋体" w:cs="宋体"/>
          <w:b/>
          <w:bCs/>
          <w:color w:val="auto"/>
          <w:szCs w:val="21"/>
          <w:highlight w:val="none"/>
        </w:rPr>
      </w:pPr>
    </w:p>
    <w:p w14:paraId="21177A7D">
      <w:pPr>
        <w:spacing w:before="138" w:line="224" w:lineRule="auto"/>
        <w:outlineLvl w:val="0"/>
        <w:rPr>
          <w:rFonts w:hint="eastAsia" w:ascii="宋体" w:hAnsi="宋体" w:eastAsia="宋体" w:cs="宋体"/>
          <w:b/>
          <w:bCs/>
          <w:color w:val="auto"/>
          <w:spacing w:val="7"/>
          <w:sz w:val="31"/>
          <w:szCs w:val="31"/>
          <w:highlight w:val="none"/>
        </w:rPr>
        <w:sectPr>
          <w:footerReference r:id="rId27" w:type="default"/>
          <w:pgSz w:w="11906" w:h="16839"/>
          <w:pgMar w:top="1431" w:right="1458" w:bottom="1362" w:left="1422" w:header="0" w:footer="1200" w:gutter="0"/>
          <w:cols w:space="720" w:num="1"/>
        </w:sectPr>
      </w:pPr>
    </w:p>
    <w:p w14:paraId="2C62BD72">
      <w:pPr>
        <w:spacing w:before="138" w:line="224" w:lineRule="auto"/>
        <w:jc w:val="center"/>
        <w:outlineLvl w:val="0"/>
        <w:rPr>
          <w:rFonts w:hint="eastAsia" w:ascii="宋体" w:hAnsi="宋体" w:eastAsia="宋体" w:cs="宋体"/>
          <w:b/>
          <w:bCs/>
          <w:color w:val="auto"/>
          <w:spacing w:val="7"/>
          <w:sz w:val="31"/>
          <w:szCs w:val="31"/>
          <w:highlight w:val="none"/>
        </w:rPr>
      </w:pPr>
      <w:bookmarkStart w:id="34" w:name="_Toc27415"/>
      <w:r>
        <w:rPr>
          <w:rFonts w:hint="eastAsia" w:ascii="宋体" w:hAnsi="宋体" w:eastAsia="宋体" w:cs="宋体"/>
          <w:b/>
          <w:bCs/>
          <w:color w:val="auto"/>
          <w:spacing w:val="7"/>
          <w:sz w:val="31"/>
          <w:szCs w:val="31"/>
          <w:highlight w:val="none"/>
        </w:rPr>
        <w:t>第五章 采购合同（合同主要条款及格式）</w:t>
      </w:r>
      <w:bookmarkEnd w:id="34"/>
    </w:p>
    <w:p w14:paraId="72865268">
      <w:pPr>
        <w:spacing w:before="133" w:line="228" w:lineRule="auto"/>
        <w:ind w:left="7260"/>
        <w:jc w:val="both"/>
        <w:rPr>
          <w:rFonts w:hint="eastAsia" w:ascii="宋体" w:hAnsi="宋体" w:eastAsia="宋体" w:cs="宋体"/>
          <w:color w:val="auto"/>
          <w:spacing w:val="8"/>
          <w:sz w:val="20"/>
          <w:szCs w:val="20"/>
          <w:highlight w:val="none"/>
        </w:rPr>
      </w:pPr>
    </w:p>
    <w:p w14:paraId="1B47F6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0E7398F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项目编号：</w:t>
      </w:r>
    </w:p>
    <w:p w14:paraId="146DB24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6628B31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（中标供应商）</w:t>
      </w:r>
    </w:p>
    <w:p w14:paraId="6BFEF88A">
      <w:pPr>
        <w:spacing w:line="360" w:lineRule="auto"/>
        <w:rPr>
          <w:rFonts w:hint="eastAsia" w:ascii="宋体" w:hAnsi="宋体" w:eastAsia="宋体" w:cs="宋体"/>
          <w:color w:val="auto"/>
          <w:highlight w:val="none"/>
        </w:rPr>
      </w:pPr>
    </w:p>
    <w:p w14:paraId="212099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根据《中华人民共和国政府采购法》、《中华人民共和国政府采购法实施条例》、《中华人民共和国</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》等法律、法规规定，按照竞争性磋商文件、响应文件规定条款和成交供应商承诺、甲乙双方签订本采购合同。</w:t>
      </w:r>
    </w:p>
    <w:p w14:paraId="534FC409">
      <w:pPr>
        <w:numPr>
          <w:ilvl w:val="0"/>
          <w:numId w:val="1"/>
        </w:num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合同标的及合同金额</w:t>
      </w:r>
    </w:p>
    <w:tbl>
      <w:tblPr>
        <w:tblStyle w:val="12"/>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60"/>
        <w:gridCol w:w="1073"/>
        <w:gridCol w:w="714"/>
        <w:gridCol w:w="1545"/>
        <w:gridCol w:w="1575"/>
      </w:tblGrid>
      <w:tr w14:paraId="17FB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vAlign w:val="center"/>
          </w:tcPr>
          <w:p w14:paraId="21BA4FC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160" w:type="dxa"/>
            <w:vAlign w:val="center"/>
          </w:tcPr>
          <w:p w14:paraId="19AEA81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073" w:type="dxa"/>
            <w:vAlign w:val="center"/>
          </w:tcPr>
          <w:p w14:paraId="0B49E40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p w14:paraId="57A6BB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p>
        </w:tc>
        <w:tc>
          <w:tcPr>
            <w:tcW w:w="714" w:type="dxa"/>
            <w:vAlign w:val="center"/>
          </w:tcPr>
          <w:p w14:paraId="2DED107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45" w:type="dxa"/>
            <w:vAlign w:val="center"/>
          </w:tcPr>
          <w:p w14:paraId="660A35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p w14:paraId="6728818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p>
        </w:tc>
        <w:tc>
          <w:tcPr>
            <w:tcW w:w="1575" w:type="dxa"/>
            <w:vAlign w:val="center"/>
          </w:tcPr>
          <w:p w14:paraId="4C8026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单项合计金额</w:t>
            </w:r>
            <w:r>
              <w:rPr>
                <w:rFonts w:hint="eastAsia" w:ascii="宋体" w:hAnsi="宋体" w:eastAsia="宋体" w:cs="宋体"/>
                <w:color w:val="auto"/>
                <w:szCs w:val="21"/>
                <w:highlight w:val="none"/>
              </w:rPr>
              <w:t>（元）</w:t>
            </w:r>
          </w:p>
          <w:p w14:paraId="6DFC84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③＝①×②</w:t>
            </w:r>
          </w:p>
        </w:tc>
      </w:tr>
      <w:tr w14:paraId="3D49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F07B77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160" w:type="dxa"/>
            <w:vAlign w:val="center"/>
          </w:tcPr>
          <w:p w14:paraId="2A64A3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p>
        </w:tc>
        <w:tc>
          <w:tcPr>
            <w:tcW w:w="1073" w:type="dxa"/>
            <w:vAlign w:val="center"/>
          </w:tcPr>
          <w:p w14:paraId="4E7BC3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1</w:t>
            </w:r>
          </w:p>
        </w:tc>
        <w:tc>
          <w:tcPr>
            <w:tcW w:w="714" w:type="dxa"/>
            <w:vAlign w:val="center"/>
          </w:tcPr>
          <w:p w14:paraId="08783D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项</w:t>
            </w:r>
          </w:p>
        </w:tc>
        <w:tc>
          <w:tcPr>
            <w:tcW w:w="1545" w:type="dxa"/>
            <w:vAlign w:val="center"/>
          </w:tcPr>
          <w:p w14:paraId="2906E9F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tc>
        <w:tc>
          <w:tcPr>
            <w:tcW w:w="1575" w:type="dxa"/>
            <w:vAlign w:val="center"/>
          </w:tcPr>
          <w:p w14:paraId="711C7A2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tc>
      </w:tr>
      <w:tr w14:paraId="4641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5"/>
            <w:vAlign w:val="center"/>
          </w:tcPr>
          <w:p w14:paraId="6B3E3B1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     计</w:t>
            </w:r>
          </w:p>
        </w:tc>
        <w:tc>
          <w:tcPr>
            <w:tcW w:w="1575" w:type="dxa"/>
            <w:vAlign w:val="center"/>
          </w:tcPr>
          <w:p w14:paraId="0795605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tc>
      </w:tr>
    </w:tbl>
    <w:p w14:paraId="42904A3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元）人民币。</w:t>
      </w:r>
    </w:p>
    <w:p w14:paraId="5397A240">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质量保证</w:t>
      </w:r>
    </w:p>
    <w:p w14:paraId="308A5218">
      <w:pPr>
        <w:widowControl/>
        <w:spacing w:line="360" w:lineRule="auto"/>
        <w:ind w:firstLine="422" w:firstLineChars="201"/>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kern w:val="0"/>
          <w:szCs w:val="21"/>
          <w:highlight w:val="none"/>
        </w:rPr>
        <w:t>国家和地方政府的规定和本合同约定的服务质量要求及乙方</w:t>
      </w:r>
      <w:r>
        <w:rPr>
          <w:rFonts w:hint="eastAsia" w:ascii="宋体" w:hAnsi="宋体" w:eastAsia="宋体" w:cs="宋体"/>
          <w:color w:val="auto"/>
          <w:szCs w:val="21"/>
          <w:highlight w:val="none"/>
        </w:rPr>
        <w:t>响应文件承诺的服务质量标准完成服务工作</w:t>
      </w:r>
      <w:r>
        <w:rPr>
          <w:rFonts w:hint="eastAsia" w:ascii="宋体" w:hAnsi="宋体" w:eastAsia="宋体" w:cs="宋体"/>
          <w:color w:val="auto"/>
          <w:kern w:val="0"/>
          <w:szCs w:val="21"/>
          <w:highlight w:val="none"/>
        </w:rPr>
        <w:t>。</w:t>
      </w:r>
    </w:p>
    <w:p w14:paraId="1658AACE">
      <w:pPr>
        <w:spacing w:line="360" w:lineRule="auto"/>
        <w:ind w:firstLine="411" w:firstLineChars="196"/>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本合同约定的服务质量要求见本项目竞争性磋商文件中《采购需求》</w:t>
      </w:r>
      <w:r>
        <w:rPr>
          <w:rFonts w:hint="eastAsia" w:ascii="宋体" w:hAnsi="宋体" w:eastAsia="宋体" w:cs="宋体"/>
          <w:color w:val="auto"/>
          <w:kern w:val="0"/>
          <w:szCs w:val="21"/>
          <w:highlight w:val="none"/>
          <w:lang w:eastAsia="zh-CN"/>
        </w:rPr>
        <w:t>。</w:t>
      </w:r>
    </w:p>
    <w:p w14:paraId="6103311B">
      <w:pPr>
        <w:widowControl/>
        <w:spacing w:line="360" w:lineRule="auto"/>
        <w:ind w:firstLine="424" w:firstLineChars="201"/>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第三条  </w:t>
      </w:r>
      <w:r>
        <w:rPr>
          <w:rFonts w:hint="eastAsia" w:ascii="宋体" w:hAnsi="宋体" w:eastAsia="宋体" w:cs="宋体"/>
          <w:b/>
          <w:color w:val="auto"/>
          <w:szCs w:val="21"/>
          <w:highlight w:val="none"/>
          <w:lang w:eastAsia="zh-CN"/>
        </w:rPr>
        <w:t>责任与</w:t>
      </w:r>
      <w:r>
        <w:rPr>
          <w:rFonts w:hint="eastAsia" w:ascii="宋体" w:hAnsi="宋体" w:eastAsia="宋体" w:cs="宋体"/>
          <w:b/>
          <w:color w:val="auto"/>
          <w:szCs w:val="21"/>
          <w:highlight w:val="none"/>
        </w:rPr>
        <w:t>义务</w:t>
      </w:r>
    </w:p>
    <w:p w14:paraId="3C25519C">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甲方责任与义务</w:t>
      </w:r>
    </w:p>
    <w:p w14:paraId="395A96A3">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（1）甲方应按本合同规定的金额和时间及时向乙方支付项目服务费。</w:t>
      </w:r>
    </w:p>
    <w:p w14:paraId="3D099E51">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（2）甲方及时提供与本合同有关的项目服务所需的基础资料、批准文件等有关资料，并对其提供的资料、文件的合法性负责。</w:t>
      </w:r>
    </w:p>
    <w:p w14:paraId="4BF66A4E">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（3）对乙方在进行项目服务过程中提出的问题及时给予答复，帮助协调解决乙方在开展项目服务工作过程中与相关单位的关系。</w:t>
      </w:r>
    </w:p>
    <w:p w14:paraId="174FEBB3">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乙方责任与义务</w:t>
      </w:r>
    </w:p>
    <w:p w14:paraId="5EADC228">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（1）乙方应按国家规定和合同约定的项目服务范围、标准实施项目服务，按本合同规定的内容、时间及标准向甲方交付项目服务成果，并对提交的相关项目成果质量负责。</w:t>
      </w:r>
    </w:p>
    <w:p w14:paraId="7D3EA5D0">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（2）乙方不得向第三方扩散、转借甲方提供的项目服务文件和基础资料。</w:t>
      </w:r>
    </w:p>
    <w:p w14:paraId="4A35A742">
      <w:pPr>
        <w:widowControl/>
        <w:spacing w:line="360"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（3）乙方应保证所提供项目服务及成果不侵犯任何第三方的专利权、商标权、工业设计权或其他法律权利，否则，乙方应承担相应的全部法律责任。</w:t>
      </w:r>
    </w:p>
    <w:p w14:paraId="3E4673C8">
      <w:pPr>
        <w:widowControl/>
        <w:spacing w:line="360" w:lineRule="auto"/>
        <w:ind w:left="420" w:leftChars="20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（4）乙方应按本合同规定的服务范围向甲方提供相应服务，履行服务承诺，实施双方共同拟定的服务方案。</w:t>
      </w:r>
    </w:p>
    <w:p w14:paraId="52FFE70B">
      <w:pPr>
        <w:widowControl/>
        <w:spacing w:line="360" w:lineRule="auto"/>
        <w:ind w:left="420" w:leftChars="20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本项目乙方项目负责人：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575F0138">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服务内容及标准</w:t>
      </w:r>
    </w:p>
    <w:p w14:paraId="4B4072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具体服务内容及标准包含竞争性磋商文件的《服务采购需求》、乙方响应文件和乙方的所有承诺服务内容。</w:t>
      </w:r>
    </w:p>
    <w:p w14:paraId="584A64A4">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服务期</w:t>
      </w:r>
    </w:p>
    <w:p w14:paraId="0045B6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eastAsia="zh-CN"/>
        </w:rPr>
        <w:t>期限</w:t>
      </w:r>
      <w:r>
        <w:rPr>
          <w:rFonts w:hint="eastAsia" w:ascii="宋体" w:hAnsi="宋体" w:eastAsia="宋体" w:cs="宋体"/>
          <w:color w:val="auto"/>
          <w:szCs w:val="21"/>
          <w:highlight w:val="none"/>
        </w:rPr>
        <w:t>：签订合同之日起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天内完成并交付最终服务成果。；</w:t>
      </w:r>
    </w:p>
    <w:p w14:paraId="1C43F0E6">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税费</w:t>
      </w:r>
    </w:p>
    <w:p w14:paraId="3365F023">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342763C5">
      <w:pPr>
        <w:widowControl/>
        <w:numPr>
          <w:ilvl w:val="0"/>
          <w:numId w:val="2"/>
        </w:numPr>
        <w:spacing w:line="360" w:lineRule="auto"/>
        <w:ind w:left="420" w:left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付款方式</w:t>
      </w:r>
    </w:p>
    <w:p w14:paraId="0121C82F">
      <w:pPr>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分期支付，第一期：双方签订合同后 10 日内甲方支付乙方合同价款的 30%作为项目启动经费；第二期：完成野外钻探施工后10 日内甲方支付乙方合同价款的50%；第三期 ：勘察成果资料提交上报至相关部门后10日内，甲方支付乙方剩余20%合同价款。</w:t>
      </w:r>
    </w:p>
    <w:p w14:paraId="0CC9C569">
      <w:pPr>
        <w:spacing w:line="360" w:lineRule="auto"/>
        <w:ind w:firstLine="41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第八条 验收要求</w:t>
      </w:r>
    </w:p>
    <w:p w14:paraId="44EAEFA2">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按照竞争性磋商文件规定、响应文件承诺、工作进度以及合同条款等提供成果。验收时间：按合同工作进度要求验收。</w:t>
      </w:r>
    </w:p>
    <w:p w14:paraId="00DA5028">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验收标准：竞争性磋商文件、响应文件、专家评审意见，国家及地方相关规范、规定、标准等。 </w:t>
      </w:r>
    </w:p>
    <w:p w14:paraId="5740C5BF">
      <w:pPr>
        <w:pStyle w:val="9"/>
        <w:snapToGrid w:val="0"/>
        <w:spacing w:line="360" w:lineRule="exact"/>
        <w:ind w:left="180" w:firstLine="210" w:firstLineChars="1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验收方式：由采购人组织，按成果相关验收标准和合同条款进行。</w:t>
      </w:r>
    </w:p>
    <w:p w14:paraId="1C061FEA">
      <w:pPr>
        <w:pStyle w:val="9"/>
        <w:snapToGrid w:val="0"/>
        <w:spacing w:line="360" w:lineRule="exact"/>
        <w:ind w:left="180" w:firstLine="211" w:firstLineChars="100"/>
        <w:rPr>
          <w:rFonts w:hint="eastAsia" w:ascii="宋体" w:hAnsi="宋体" w:eastAsia="宋体" w:cs="宋体"/>
          <w:b/>
          <w:bCs/>
          <w:color w:val="auto"/>
          <w:kern w:val="0"/>
          <w:highlight w:val="none"/>
        </w:rPr>
      </w:pPr>
      <w:r>
        <w:rPr>
          <w:rFonts w:hint="eastAsia" w:ascii="宋体" w:hAnsi="宋体" w:eastAsia="宋体" w:cs="宋体"/>
          <w:b/>
          <w:color w:val="auto"/>
          <w:kern w:val="0"/>
          <w:highlight w:val="none"/>
        </w:rPr>
        <w:t xml:space="preserve">第九条 </w:t>
      </w:r>
      <w:r>
        <w:rPr>
          <w:rFonts w:hint="eastAsia" w:ascii="宋体" w:hAnsi="宋体" w:eastAsia="宋体" w:cs="宋体"/>
          <w:b/>
          <w:bCs/>
          <w:color w:val="auto"/>
          <w:kern w:val="0"/>
          <w:highlight w:val="none"/>
        </w:rPr>
        <w:t>违约责任</w:t>
      </w:r>
    </w:p>
    <w:p w14:paraId="09AD531B">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1．在合同实施过程中，甲方如果增加工作量，应书面通知乙方，并且，甲方除顺延要求交付成果文件的日期外，还应按双方补充合同约定支付增加工作量的费用。</w:t>
      </w:r>
    </w:p>
    <w:p w14:paraId="14ACA404">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2．乙方已进入现场工作，由于甲方的要求，造成合同中止的，甲方应按完成的实际工作量支付工程价款，并按合同约定承担违约责任。</w:t>
      </w:r>
    </w:p>
    <w:p w14:paraId="2F751702">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3.甲乙双方均应按磋商文件要求及乙方响应文件承诺保证按时履行合同。除非遇到不可抗力等客观情况外，不得违约。 </w:t>
      </w:r>
    </w:p>
    <w:p w14:paraId="79083874">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4．由于乙方测设质量低劣或错误而造成工程质量问题的，乙方应承担返工所需的一切费用。</w:t>
      </w:r>
    </w:p>
    <w:p w14:paraId="201DE363">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5．由于乙方的原因，未按合同规定时间提交成果文件时，每逾期一天，乙方应按合同总额的</w:t>
      </w:r>
      <w:r>
        <w:rPr>
          <w:rFonts w:hint="eastAsia" w:ascii="宋体" w:hAnsi="宋体" w:eastAsia="宋体" w:cs="宋体"/>
          <w:b w:val="0"/>
          <w:bCs/>
          <w:color w:val="auto"/>
          <w:szCs w:val="21"/>
          <w:highlight w:val="none"/>
          <w:u w:val="single"/>
          <w:lang w:val="en-US" w:eastAsia="zh-CN"/>
        </w:rPr>
        <w:t xml:space="preserve">     </w:t>
      </w:r>
      <w:r>
        <w:rPr>
          <w:rFonts w:hint="eastAsia" w:ascii="宋体" w:hAnsi="宋体" w:eastAsia="宋体" w:cs="宋体"/>
          <w:b w:val="0"/>
          <w:bCs/>
          <w:color w:val="auto"/>
          <w:szCs w:val="21"/>
          <w:highlight w:val="none"/>
          <w:lang w:val="en-US" w:eastAsia="zh-CN"/>
        </w:rPr>
        <w:t>%偿付给甲方作过期违约金。</w:t>
      </w:r>
    </w:p>
    <w:p w14:paraId="7B68BF8B">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6．由于甲方原因，未按合同规定时间支付合同费用时，每逾期一天，甲方应按合同总额的</w:t>
      </w:r>
      <w:r>
        <w:rPr>
          <w:rFonts w:hint="eastAsia" w:ascii="宋体" w:hAnsi="宋体" w:eastAsia="宋体" w:cs="宋体"/>
          <w:b w:val="0"/>
          <w:bCs/>
          <w:color w:val="auto"/>
          <w:szCs w:val="21"/>
          <w:highlight w:val="none"/>
          <w:u w:val="single"/>
          <w:lang w:val="en-US" w:eastAsia="zh-CN"/>
        </w:rPr>
        <w:t xml:space="preserve">      </w:t>
      </w:r>
      <w:r>
        <w:rPr>
          <w:rFonts w:hint="eastAsia" w:ascii="宋体" w:hAnsi="宋体" w:eastAsia="宋体" w:cs="宋体"/>
          <w:b w:val="0"/>
          <w:bCs/>
          <w:color w:val="auto"/>
          <w:szCs w:val="21"/>
          <w:highlight w:val="none"/>
          <w:lang w:val="en-US" w:eastAsia="zh-CN"/>
        </w:rPr>
        <w:t>%偿付给乙方作过期违约金。</w:t>
      </w:r>
    </w:p>
    <w:p w14:paraId="3318CC79">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7．成果文件所有权归甲方所有，乙方有义务对成果保密，乙方不得擅自转卖或提供他人使用，违反本规定没收一切款项，情节严重按有关法律处理。</w:t>
      </w:r>
    </w:p>
    <w:p w14:paraId="1A388484">
      <w:pPr>
        <w:spacing w:line="360" w:lineRule="auto"/>
        <w:ind w:firstLine="411" w:firstLineChars="196"/>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8．乙方未经甲方同意，不得将成果文件资料提供给第三方。否则，由此造成的一世后果由乙方负责（包括经济责任和法律责任）。</w:t>
      </w:r>
    </w:p>
    <w:p w14:paraId="5F676D4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十</w:t>
      </w:r>
      <w:r>
        <w:rPr>
          <w:rFonts w:hint="eastAsia" w:ascii="宋体" w:hAnsi="宋体" w:eastAsia="宋体" w:cs="宋体"/>
          <w:b/>
          <w:color w:val="auto"/>
          <w:szCs w:val="21"/>
          <w:highlight w:val="none"/>
        </w:rPr>
        <w:t>条   不可抗力事件处理</w:t>
      </w:r>
    </w:p>
    <w:p w14:paraId="7A933CA4">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1．由于不可抗力的外力因素（包括自然的和不可预见到的），造成规划时间延误，其发生的有关费用由双方协商解决。</w:t>
      </w:r>
    </w:p>
    <w:p w14:paraId="67299EB5">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2．本协议过程中的未尽事宜，双方应本着友好协商的原则加以解决，以国家相关法规的有关条款办事，双方协商一致签订的协议具有同等法律效力。</w:t>
      </w:r>
    </w:p>
    <w:p w14:paraId="6E44E921">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3．合同发生纠纷时，双方应有及时协商解决。</w:t>
      </w:r>
    </w:p>
    <w:p w14:paraId="6A5395BF">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4．协商不成时，任何一方均可申请省级规划主管部门或双方上级业务主管部门进行调解。</w:t>
      </w:r>
    </w:p>
    <w:p w14:paraId="33945E90">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5．调解不成时，可向当地经济合同仲裁委员会申请仲裁，或直接向人民法院起诉。</w:t>
      </w:r>
    </w:p>
    <w:p w14:paraId="6EA60A47">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十</w:t>
      </w:r>
      <w:r>
        <w:rPr>
          <w:rFonts w:hint="eastAsia" w:ascii="宋体" w:hAnsi="宋体" w:eastAsia="宋体" w:cs="宋体"/>
          <w:b/>
          <w:color w:val="auto"/>
          <w:szCs w:val="21"/>
          <w:highlight w:val="none"/>
        </w:rPr>
        <w:t>条  合同争议解决</w:t>
      </w:r>
    </w:p>
    <w:p w14:paraId="1A3C8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1.因履行本合同引起的或与本合同有关的争议，甲乙双方应首先通过友好协商解决，如果协商不能解决，可向桂林市仲裁委员会申请仲裁提起诉讼。</w:t>
      </w:r>
    </w:p>
    <w:p w14:paraId="0FD65EFD">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2.诉讼期间，本合同继续履行。</w:t>
      </w:r>
    </w:p>
    <w:p w14:paraId="0F978E05">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条  合同生效及其它</w:t>
      </w:r>
    </w:p>
    <w:p w14:paraId="29DA9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1.合同经甲乙双方法定代表人、负责人、自然人或相应的授权代表签字并加盖供应商公章后生效。</w:t>
      </w:r>
    </w:p>
    <w:p w14:paraId="0C3B6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2.合同执行中涉及采购资金和采购内容修改或补充的，需经</w:t>
      </w:r>
      <w:r>
        <w:rPr>
          <w:rFonts w:hint="eastAsia" w:ascii="宋体" w:hAnsi="宋体" w:eastAsia="宋体" w:cs="宋体"/>
          <w:color w:val="auto"/>
          <w:szCs w:val="21"/>
          <w:highlight w:val="none"/>
          <w:lang w:val="en-US" w:eastAsia="zh-CN"/>
        </w:rPr>
        <w:t>桂林市</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i w:val="0"/>
          <w:caps w:val="0"/>
          <w:color w:val="auto"/>
          <w:spacing w:val="0"/>
          <w:sz w:val="21"/>
          <w:szCs w:val="21"/>
          <w:highlight w:val="none"/>
          <w:shd w:val="clear" w:color="auto" w:fill="FFFFFF"/>
          <w:lang w:val="en-US" w:eastAsia="zh-CN"/>
        </w:rPr>
        <w:t>桂林市财政局</w:t>
      </w:r>
      <w:r>
        <w:rPr>
          <w:rFonts w:hint="eastAsia" w:ascii="宋体" w:hAnsi="宋体" w:eastAsia="宋体" w:cs="宋体"/>
          <w:color w:val="auto"/>
          <w:szCs w:val="21"/>
          <w:highlight w:val="none"/>
        </w:rPr>
        <w:t>备案，方可作为主合同不可分割的一部分。</w:t>
      </w:r>
    </w:p>
    <w:p w14:paraId="7D3929E5">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highlight w:val="none"/>
          <w:lang w:eastAsia="zh-CN"/>
        </w:rPr>
        <w:t>民法典</w:t>
      </w:r>
      <w:r>
        <w:rPr>
          <w:rFonts w:hint="eastAsia" w:ascii="宋体" w:hAnsi="宋体" w:eastAsia="宋体" w:cs="宋体"/>
          <w:color w:val="auto"/>
          <w:szCs w:val="21"/>
          <w:highlight w:val="none"/>
        </w:rPr>
        <w:t>》有关条文执行。</w:t>
      </w:r>
    </w:p>
    <w:p w14:paraId="35753608">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条  合同的变更、终止与转让</w:t>
      </w:r>
    </w:p>
    <w:p w14:paraId="107D5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5B923DD">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619783A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条  签订本合同依据：</w:t>
      </w:r>
    </w:p>
    <w:p w14:paraId="723094F8">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0D0C31C7">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2.乙方提供的投标（或应答）文件；</w:t>
      </w:r>
    </w:p>
    <w:p w14:paraId="3209C68C">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111643D4">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4.成交通知书。</w:t>
      </w:r>
    </w:p>
    <w:p w14:paraId="2FD0FD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本合同甲乙双方签字盖章后生效，一式四份，具有同等法律效力，甲、乙双方各一份。</w:t>
      </w:r>
      <w:r>
        <w:rPr>
          <w:rFonts w:hint="eastAsia" w:ascii="宋体" w:hAnsi="宋体" w:eastAsia="宋体" w:cs="宋体"/>
          <w:color w:val="auto"/>
          <w:highlight w:val="none"/>
        </w:rPr>
        <w:t>政府采购合同双方自签订之日起1个工作日内将合同原件</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份交采购代理机构。采购代理机构</w:t>
      </w:r>
      <w:r>
        <w:rPr>
          <w:rFonts w:hint="eastAsia" w:ascii="宋体" w:hAnsi="宋体" w:eastAsia="宋体" w:cs="宋体"/>
          <w:color w:val="auto"/>
          <w:highlight w:val="none"/>
          <w:lang w:eastAsia="zh-CN"/>
        </w:rPr>
        <w:t>在</w:t>
      </w:r>
      <w:r>
        <w:rPr>
          <w:rFonts w:hint="eastAsia" w:ascii="宋体" w:hAnsi="宋体" w:eastAsia="宋体" w:cs="宋体"/>
          <w:color w:val="auto"/>
          <w:highlight w:val="none"/>
          <w:lang w:val="en-US" w:eastAsia="zh-CN"/>
        </w:rPr>
        <w:t>2个工作日内</w:t>
      </w:r>
      <w:r>
        <w:rPr>
          <w:rFonts w:hint="eastAsia" w:ascii="宋体" w:hAnsi="宋体" w:eastAsia="宋体" w:cs="宋体"/>
          <w:color w:val="auto"/>
          <w:highlight w:val="none"/>
        </w:rPr>
        <w:t>将政府采购合同在省级以上人民政府财政部门指定媒体上公告备案。</w:t>
      </w:r>
    </w:p>
    <w:p w14:paraId="66165BE9">
      <w:pPr>
        <w:spacing w:line="360" w:lineRule="auto"/>
        <w:ind w:firstLine="420" w:firstLineChars="200"/>
        <w:rPr>
          <w:rFonts w:hint="eastAsia" w:ascii="宋体" w:hAnsi="宋体" w:eastAsia="宋体" w:cs="宋体"/>
          <w:color w:val="auto"/>
          <w:szCs w:val="21"/>
          <w:highlight w:val="none"/>
        </w:rPr>
      </w:pPr>
    </w:p>
    <w:p w14:paraId="6A9A960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乙方（公章，自然人除外）：</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FFA4683">
      <w:pPr>
        <w:spacing w:line="360" w:lineRule="auto"/>
        <w:ind w:left="4620" w:hanging="4620" w:hangingChars="2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rPr>
        <w:t>法定代表人（负责人、自然人）签字（属自然人的应在签名处加盖大拇指指印）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877837">
      <w:pPr>
        <w:tabs>
          <w:tab w:val="left" w:pos="4680"/>
        </w:tabs>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p>
    <w:p w14:paraId="25D4C92D">
      <w:pPr>
        <w:tabs>
          <w:tab w:val="left" w:pos="5040"/>
        </w:tabs>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p>
    <w:p w14:paraId="226A88FC">
      <w:pPr>
        <w:tabs>
          <w:tab w:val="left" w:pos="50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BBF1005">
      <w:pPr>
        <w:tabs>
          <w:tab w:val="left" w:pos="50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C919565">
      <w:pPr>
        <w:tabs>
          <w:tab w:val="left" w:pos="50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AE14FD8">
      <w:pPr>
        <w:tabs>
          <w:tab w:val="left" w:pos="50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EC24A0B">
      <w:pPr>
        <w:spacing w:line="360" w:lineRule="auto"/>
        <w:rPr>
          <w:rFonts w:hint="eastAsia" w:ascii="宋体" w:hAnsi="宋体" w:eastAsia="宋体" w:cs="宋体"/>
          <w:color w:val="auto"/>
          <w:highlight w:val="none"/>
        </w:rPr>
      </w:pPr>
    </w:p>
    <w:p w14:paraId="531E4624">
      <w:pPr>
        <w:spacing w:line="227" w:lineRule="auto"/>
        <w:rPr>
          <w:rFonts w:hint="eastAsia" w:ascii="宋体" w:hAnsi="宋体" w:eastAsia="宋体" w:cs="宋体"/>
          <w:color w:val="auto"/>
          <w:sz w:val="20"/>
          <w:szCs w:val="20"/>
          <w:highlight w:val="none"/>
        </w:rPr>
        <w:sectPr>
          <w:pgSz w:w="11906" w:h="16839"/>
          <w:pgMar w:top="1431" w:right="1458" w:bottom="1362" w:left="1422" w:header="0" w:footer="1200" w:gutter="0"/>
          <w:cols w:space="720" w:num="1"/>
        </w:sectPr>
      </w:pPr>
    </w:p>
    <w:p w14:paraId="11D4F47A">
      <w:pPr>
        <w:pStyle w:val="7"/>
        <w:spacing w:line="438" w:lineRule="auto"/>
        <w:rPr>
          <w:rFonts w:hint="eastAsia" w:ascii="宋体" w:hAnsi="宋体" w:eastAsia="宋体" w:cs="宋体"/>
          <w:color w:val="auto"/>
          <w:highlight w:val="none"/>
        </w:rPr>
      </w:pPr>
    </w:p>
    <w:p w14:paraId="7DA5538C">
      <w:pPr>
        <w:spacing w:before="101" w:line="224" w:lineRule="auto"/>
        <w:ind w:left="2591"/>
        <w:outlineLvl w:val="0"/>
        <w:rPr>
          <w:rFonts w:hint="eastAsia" w:ascii="宋体" w:hAnsi="宋体" w:eastAsia="宋体" w:cs="宋体"/>
          <w:color w:val="auto"/>
          <w:sz w:val="31"/>
          <w:szCs w:val="31"/>
          <w:highlight w:val="none"/>
        </w:rPr>
      </w:pPr>
      <w:bookmarkStart w:id="35" w:name="bookmark11"/>
      <w:bookmarkEnd w:id="35"/>
      <w:bookmarkStart w:id="36" w:name="_Toc812"/>
      <w:r>
        <w:rPr>
          <w:rFonts w:hint="eastAsia" w:ascii="宋体" w:hAnsi="宋体" w:eastAsia="宋体" w:cs="宋体"/>
          <w:color w:val="auto"/>
          <w:spacing w:val="7"/>
          <w:sz w:val="31"/>
          <w:szCs w:val="31"/>
          <w:highlight w:val="none"/>
        </w:rPr>
        <w:t>第六章  响应文件（格式）</w:t>
      </w:r>
      <w:bookmarkEnd w:id="36"/>
    </w:p>
    <w:p w14:paraId="73F6074B">
      <w:pPr>
        <w:pStyle w:val="7"/>
        <w:spacing w:line="268" w:lineRule="auto"/>
        <w:rPr>
          <w:rFonts w:hint="eastAsia" w:ascii="宋体" w:hAnsi="宋体" w:eastAsia="宋体" w:cs="宋体"/>
          <w:color w:val="auto"/>
          <w:highlight w:val="none"/>
        </w:rPr>
      </w:pPr>
    </w:p>
    <w:p w14:paraId="15830B5C">
      <w:pPr>
        <w:pStyle w:val="7"/>
        <w:spacing w:line="268" w:lineRule="auto"/>
        <w:rPr>
          <w:rFonts w:hint="eastAsia" w:ascii="宋体" w:hAnsi="宋体" w:eastAsia="宋体" w:cs="宋体"/>
          <w:color w:val="auto"/>
          <w:highlight w:val="none"/>
        </w:rPr>
      </w:pPr>
    </w:p>
    <w:p w14:paraId="6BFDDE7F">
      <w:pPr>
        <w:spacing w:before="101" w:line="225" w:lineRule="auto"/>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一、响应文件封面格式</w:t>
      </w:r>
    </w:p>
    <w:p w14:paraId="63477A92">
      <w:pPr>
        <w:pStyle w:val="7"/>
        <w:spacing w:line="245" w:lineRule="auto"/>
        <w:rPr>
          <w:rFonts w:hint="eastAsia" w:ascii="宋体" w:hAnsi="宋体" w:eastAsia="宋体" w:cs="宋体"/>
          <w:color w:val="auto"/>
          <w:highlight w:val="none"/>
        </w:rPr>
      </w:pPr>
    </w:p>
    <w:p w14:paraId="51B231A4">
      <w:pPr>
        <w:pStyle w:val="7"/>
        <w:spacing w:line="245" w:lineRule="auto"/>
        <w:rPr>
          <w:rFonts w:hint="eastAsia" w:ascii="宋体" w:hAnsi="宋体" w:eastAsia="宋体" w:cs="宋体"/>
          <w:color w:val="auto"/>
          <w:highlight w:val="none"/>
        </w:rPr>
      </w:pPr>
    </w:p>
    <w:p w14:paraId="73CD7EEB">
      <w:pPr>
        <w:pStyle w:val="7"/>
        <w:spacing w:line="245" w:lineRule="auto"/>
        <w:rPr>
          <w:rFonts w:hint="eastAsia" w:ascii="宋体" w:hAnsi="宋体" w:eastAsia="宋体" w:cs="宋体"/>
          <w:color w:val="auto"/>
          <w:highlight w:val="none"/>
        </w:rPr>
      </w:pPr>
    </w:p>
    <w:p w14:paraId="7C40C842">
      <w:pPr>
        <w:pStyle w:val="7"/>
        <w:spacing w:line="245" w:lineRule="auto"/>
        <w:rPr>
          <w:rFonts w:hint="eastAsia" w:ascii="宋体" w:hAnsi="宋体" w:eastAsia="宋体" w:cs="宋体"/>
          <w:color w:val="auto"/>
          <w:highlight w:val="none"/>
        </w:rPr>
      </w:pPr>
    </w:p>
    <w:p w14:paraId="44F13145">
      <w:pPr>
        <w:pStyle w:val="7"/>
        <w:spacing w:line="245" w:lineRule="auto"/>
        <w:rPr>
          <w:rFonts w:hint="eastAsia" w:ascii="宋体" w:hAnsi="宋体" w:eastAsia="宋体" w:cs="宋体"/>
          <w:color w:val="auto"/>
          <w:highlight w:val="none"/>
        </w:rPr>
      </w:pPr>
    </w:p>
    <w:p w14:paraId="4DE9FEC7">
      <w:pPr>
        <w:pStyle w:val="7"/>
        <w:spacing w:line="245" w:lineRule="auto"/>
        <w:rPr>
          <w:rFonts w:hint="eastAsia" w:ascii="宋体" w:hAnsi="宋体" w:eastAsia="宋体" w:cs="宋体"/>
          <w:color w:val="auto"/>
          <w:highlight w:val="none"/>
        </w:rPr>
      </w:pPr>
    </w:p>
    <w:p w14:paraId="63E688C5">
      <w:pPr>
        <w:pStyle w:val="7"/>
        <w:spacing w:line="245" w:lineRule="auto"/>
        <w:rPr>
          <w:rFonts w:hint="eastAsia" w:ascii="宋体" w:hAnsi="宋体" w:eastAsia="宋体" w:cs="宋体"/>
          <w:color w:val="auto"/>
          <w:highlight w:val="none"/>
        </w:rPr>
      </w:pPr>
    </w:p>
    <w:p w14:paraId="322B3508">
      <w:pPr>
        <w:spacing w:before="179" w:line="222" w:lineRule="auto"/>
        <w:ind w:left="3001"/>
        <w:rPr>
          <w:rFonts w:hint="eastAsia" w:ascii="宋体" w:hAnsi="宋体" w:eastAsia="宋体" w:cs="宋体"/>
          <w:color w:val="auto"/>
          <w:sz w:val="55"/>
          <w:szCs w:val="55"/>
          <w:highlight w:val="none"/>
        </w:rPr>
      </w:pPr>
      <w:r>
        <w:rPr>
          <w:rFonts w:hint="eastAsia" w:ascii="宋体" w:hAnsi="宋体" w:eastAsia="宋体" w:cs="宋体"/>
          <w:b/>
          <w:bCs/>
          <w:color w:val="auto"/>
          <w:spacing w:val="-24"/>
          <w:sz w:val="55"/>
          <w:szCs w:val="55"/>
          <w:highlight w:val="none"/>
        </w:rPr>
        <w:t>响</w:t>
      </w:r>
      <w:r>
        <w:rPr>
          <w:rFonts w:hint="eastAsia" w:ascii="宋体" w:hAnsi="宋体" w:eastAsia="宋体" w:cs="宋体"/>
          <w:color w:val="auto"/>
          <w:spacing w:val="33"/>
          <w:sz w:val="55"/>
          <w:szCs w:val="55"/>
          <w:highlight w:val="none"/>
        </w:rPr>
        <w:t xml:space="preserve"> </w:t>
      </w:r>
      <w:r>
        <w:rPr>
          <w:rFonts w:hint="eastAsia" w:ascii="宋体" w:hAnsi="宋体" w:eastAsia="宋体" w:cs="宋体"/>
          <w:b/>
          <w:bCs/>
          <w:color w:val="auto"/>
          <w:spacing w:val="-24"/>
          <w:sz w:val="55"/>
          <w:szCs w:val="55"/>
          <w:highlight w:val="none"/>
        </w:rPr>
        <w:t>应</w:t>
      </w:r>
      <w:r>
        <w:rPr>
          <w:rFonts w:hint="eastAsia" w:ascii="宋体" w:hAnsi="宋体" w:eastAsia="宋体" w:cs="宋体"/>
          <w:color w:val="auto"/>
          <w:spacing w:val="34"/>
          <w:sz w:val="55"/>
          <w:szCs w:val="55"/>
          <w:highlight w:val="none"/>
        </w:rPr>
        <w:t xml:space="preserve"> </w:t>
      </w:r>
      <w:r>
        <w:rPr>
          <w:rFonts w:hint="eastAsia" w:ascii="宋体" w:hAnsi="宋体" w:eastAsia="宋体" w:cs="宋体"/>
          <w:b/>
          <w:bCs/>
          <w:color w:val="auto"/>
          <w:spacing w:val="-24"/>
          <w:sz w:val="55"/>
          <w:szCs w:val="55"/>
          <w:highlight w:val="none"/>
        </w:rPr>
        <w:t>文</w:t>
      </w:r>
      <w:r>
        <w:rPr>
          <w:rFonts w:hint="eastAsia" w:ascii="宋体" w:hAnsi="宋体" w:eastAsia="宋体" w:cs="宋体"/>
          <w:color w:val="auto"/>
          <w:spacing w:val="28"/>
          <w:sz w:val="55"/>
          <w:szCs w:val="55"/>
          <w:highlight w:val="none"/>
        </w:rPr>
        <w:t xml:space="preserve"> </w:t>
      </w:r>
      <w:r>
        <w:rPr>
          <w:rFonts w:hint="eastAsia" w:ascii="宋体" w:hAnsi="宋体" w:eastAsia="宋体" w:cs="宋体"/>
          <w:b/>
          <w:bCs/>
          <w:color w:val="auto"/>
          <w:spacing w:val="-24"/>
          <w:sz w:val="55"/>
          <w:szCs w:val="55"/>
          <w:highlight w:val="none"/>
        </w:rPr>
        <w:t>件</w:t>
      </w:r>
    </w:p>
    <w:p w14:paraId="12DE5B6C">
      <w:pPr>
        <w:pStyle w:val="7"/>
        <w:spacing w:line="248" w:lineRule="auto"/>
        <w:rPr>
          <w:rFonts w:hint="eastAsia" w:ascii="宋体" w:hAnsi="宋体" w:eastAsia="宋体" w:cs="宋体"/>
          <w:color w:val="auto"/>
          <w:highlight w:val="none"/>
        </w:rPr>
      </w:pPr>
    </w:p>
    <w:p w14:paraId="423F9E00">
      <w:pPr>
        <w:pStyle w:val="7"/>
        <w:spacing w:line="249" w:lineRule="auto"/>
        <w:rPr>
          <w:rFonts w:hint="eastAsia" w:ascii="宋体" w:hAnsi="宋体" w:eastAsia="宋体" w:cs="宋体"/>
          <w:color w:val="auto"/>
          <w:highlight w:val="none"/>
        </w:rPr>
      </w:pPr>
    </w:p>
    <w:p w14:paraId="5B3AF113">
      <w:pPr>
        <w:pStyle w:val="7"/>
        <w:spacing w:line="249" w:lineRule="auto"/>
        <w:rPr>
          <w:rFonts w:hint="eastAsia" w:ascii="宋体" w:hAnsi="宋体" w:eastAsia="宋体" w:cs="宋体"/>
          <w:color w:val="auto"/>
          <w:highlight w:val="none"/>
        </w:rPr>
      </w:pPr>
    </w:p>
    <w:p w14:paraId="79F5D871">
      <w:pPr>
        <w:pStyle w:val="7"/>
        <w:spacing w:line="249" w:lineRule="auto"/>
        <w:rPr>
          <w:rFonts w:hint="eastAsia" w:ascii="宋体" w:hAnsi="宋体" w:eastAsia="宋体" w:cs="宋体"/>
          <w:color w:val="auto"/>
          <w:highlight w:val="none"/>
        </w:rPr>
      </w:pPr>
    </w:p>
    <w:p w14:paraId="4CD4C58D">
      <w:pPr>
        <w:pStyle w:val="7"/>
        <w:spacing w:line="249" w:lineRule="auto"/>
        <w:rPr>
          <w:rFonts w:hint="eastAsia" w:ascii="宋体" w:hAnsi="宋体" w:eastAsia="宋体" w:cs="宋体"/>
          <w:color w:val="auto"/>
          <w:highlight w:val="none"/>
        </w:rPr>
      </w:pPr>
    </w:p>
    <w:p w14:paraId="3A551C3E">
      <w:pPr>
        <w:pStyle w:val="7"/>
        <w:spacing w:line="249" w:lineRule="auto"/>
        <w:rPr>
          <w:rFonts w:hint="eastAsia" w:ascii="宋体" w:hAnsi="宋体" w:eastAsia="宋体" w:cs="宋体"/>
          <w:color w:val="auto"/>
          <w:highlight w:val="none"/>
        </w:rPr>
      </w:pPr>
    </w:p>
    <w:p w14:paraId="452755C7">
      <w:pPr>
        <w:pStyle w:val="7"/>
        <w:spacing w:line="249" w:lineRule="auto"/>
        <w:rPr>
          <w:rFonts w:hint="eastAsia" w:ascii="宋体" w:hAnsi="宋体" w:eastAsia="宋体" w:cs="宋体"/>
          <w:color w:val="auto"/>
          <w:highlight w:val="none"/>
        </w:rPr>
      </w:pPr>
    </w:p>
    <w:p w14:paraId="3E1E7A63">
      <w:pPr>
        <w:spacing w:before="78" w:line="219" w:lineRule="auto"/>
        <w:ind w:left="5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u w:val="single" w:color="auto"/>
          <w:lang w:eastAsia="zh-CN"/>
        </w:rPr>
        <w:t>资源县人民武装部新营院建设项目</w:t>
      </w:r>
    </w:p>
    <w:p w14:paraId="7DACE81E">
      <w:pPr>
        <w:pStyle w:val="7"/>
        <w:spacing w:line="283" w:lineRule="auto"/>
        <w:rPr>
          <w:rFonts w:hint="eastAsia" w:ascii="宋体" w:hAnsi="宋体" w:eastAsia="宋体" w:cs="宋体"/>
          <w:color w:val="auto"/>
          <w:highlight w:val="none"/>
        </w:rPr>
      </w:pPr>
    </w:p>
    <w:p w14:paraId="4382F077">
      <w:pPr>
        <w:pStyle w:val="7"/>
        <w:spacing w:line="284" w:lineRule="auto"/>
        <w:rPr>
          <w:rFonts w:hint="eastAsia" w:ascii="宋体" w:hAnsi="宋体" w:eastAsia="宋体" w:cs="宋体"/>
          <w:color w:val="auto"/>
          <w:highlight w:val="none"/>
        </w:rPr>
      </w:pPr>
    </w:p>
    <w:p w14:paraId="65F485EA">
      <w:pPr>
        <w:spacing w:before="78" w:line="218" w:lineRule="auto"/>
        <w:ind w:left="5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项目编号：</w:t>
      </w:r>
      <w:r>
        <w:rPr>
          <w:rFonts w:hint="eastAsia" w:ascii="宋体" w:hAnsi="宋体" w:eastAsia="宋体" w:cs="宋体"/>
          <w:color w:val="auto"/>
          <w:spacing w:val="-1"/>
          <w:sz w:val="24"/>
          <w:szCs w:val="24"/>
          <w:highlight w:val="none"/>
          <w:u w:val="single" w:color="auto"/>
          <w:lang w:eastAsia="zh-CN"/>
        </w:rPr>
        <w:t>GLZC2024-C3-290284-GXHS</w:t>
      </w:r>
    </w:p>
    <w:p w14:paraId="0447AE34">
      <w:pPr>
        <w:pStyle w:val="7"/>
        <w:spacing w:line="241" w:lineRule="auto"/>
        <w:rPr>
          <w:rFonts w:hint="eastAsia" w:ascii="宋体" w:hAnsi="宋体" w:eastAsia="宋体" w:cs="宋体"/>
          <w:color w:val="auto"/>
          <w:highlight w:val="none"/>
        </w:rPr>
      </w:pPr>
    </w:p>
    <w:p w14:paraId="65F276C6">
      <w:pPr>
        <w:pStyle w:val="7"/>
        <w:spacing w:line="241" w:lineRule="auto"/>
        <w:rPr>
          <w:rFonts w:hint="eastAsia" w:ascii="宋体" w:hAnsi="宋体" w:eastAsia="宋体" w:cs="宋体"/>
          <w:color w:val="auto"/>
          <w:highlight w:val="none"/>
        </w:rPr>
      </w:pPr>
    </w:p>
    <w:p w14:paraId="43CE3F17">
      <w:pPr>
        <w:pStyle w:val="7"/>
        <w:spacing w:line="241" w:lineRule="auto"/>
        <w:rPr>
          <w:rFonts w:hint="eastAsia" w:ascii="宋体" w:hAnsi="宋体" w:eastAsia="宋体" w:cs="宋体"/>
          <w:color w:val="auto"/>
          <w:highlight w:val="none"/>
        </w:rPr>
      </w:pPr>
    </w:p>
    <w:p w14:paraId="6ADCC51F">
      <w:pPr>
        <w:pStyle w:val="7"/>
        <w:spacing w:line="241" w:lineRule="auto"/>
        <w:rPr>
          <w:rFonts w:hint="eastAsia" w:ascii="宋体" w:hAnsi="宋体" w:eastAsia="宋体" w:cs="宋体"/>
          <w:color w:val="auto"/>
          <w:highlight w:val="none"/>
        </w:rPr>
      </w:pPr>
    </w:p>
    <w:p w14:paraId="601DC8FE">
      <w:pPr>
        <w:pStyle w:val="7"/>
        <w:spacing w:line="241" w:lineRule="auto"/>
        <w:rPr>
          <w:rFonts w:hint="eastAsia" w:ascii="宋体" w:hAnsi="宋体" w:eastAsia="宋体" w:cs="宋体"/>
          <w:color w:val="auto"/>
          <w:highlight w:val="none"/>
        </w:rPr>
      </w:pPr>
    </w:p>
    <w:p w14:paraId="0C0B3955">
      <w:pPr>
        <w:pStyle w:val="7"/>
        <w:spacing w:line="241" w:lineRule="auto"/>
        <w:rPr>
          <w:rFonts w:hint="eastAsia" w:ascii="宋体" w:hAnsi="宋体" w:eastAsia="宋体" w:cs="宋体"/>
          <w:color w:val="auto"/>
          <w:highlight w:val="none"/>
        </w:rPr>
      </w:pPr>
    </w:p>
    <w:p w14:paraId="4F933305">
      <w:pPr>
        <w:spacing w:before="78" w:line="219" w:lineRule="auto"/>
        <w:ind w:left="4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采购代理机构：</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eastAsia="zh-CN"/>
        </w:rPr>
        <w:t>广西合士嘉项目咨询有限公司</w:t>
      </w:r>
      <w:r>
        <w:rPr>
          <w:rFonts w:hint="eastAsia" w:ascii="宋体" w:hAnsi="宋体" w:eastAsia="宋体" w:cs="宋体"/>
          <w:color w:val="auto"/>
          <w:spacing w:val="4"/>
          <w:sz w:val="24"/>
          <w:szCs w:val="24"/>
          <w:highlight w:val="none"/>
          <w:u w:val="single" w:color="auto"/>
        </w:rPr>
        <w:t xml:space="preserve">   </w:t>
      </w:r>
    </w:p>
    <w:p w14:paraId="58B53904">
      <w:pPr>
        <w:pStyle w:val="7"/>
        <w:spacing w:line="378" w:lineRule="auto"/>
        <w:rPr>
          <w:rFonts w:hint="eastAsia" w:ascii="宋体" w:hAnsi="宋体" w:eastAsia="宋体" w:cs="宋体"/>
          <w:color w:val="auto"/>
          <w:highlight w:val="none"/>
        </w:rPr>
      </w:pPr>
    </w:p>
    <w:p w14:paraId="2C09D131">
      <w:pPr>
        <w:spacing w:before="79" w:line="219" w:lineRule="auto"/>
        <w:ind w:left="4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磋商供应商[公章(CA</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签章)、</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3"/>
          <w:sz w:val="24"/>
          <w:szCs w:val="24"/>
          <w:highlight w:val="none"/>
        </w:rPr>
        <w:t>自然人除外</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p>
    <w:p w14:paraId="05389C27">
      <w:pPr>
        <w:pStyle w:val="7"/>
        <w:spacing w:line="380" w:lineRule="auto"/>
        <w:rPr>
          <w:rFonts w:hint="eastAsia" w:ascii="宋体" w:hAnsi="宋体" w:eastAsia="宋体" w:cs="宋体"/>
          <w:color w:val="auto"/>
          <w:highlight w:val="none"/>
        </w:rPr>
      </w:pPr>
    </w:p>
    <w:p w14:paraId="71A93C4E">
      <w:pPr>
        <w:tabs>
          <w:tab w:val="left" w:pos="8082"/>
        </w:tabs>
        <w:spacing w:before="78" w:line="564" w:lineRule="auto"/>
        <w:ind w:left="412" w:right="544"/>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法定代表人、负责人、</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自然人或相应的委托代理人签字[或盖章(CA</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（属自然人的应在签名处加盖大拇指指印或个人</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CA</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0EC83F20">
      <w:pPr>
        <w:spacing w:before="32" w:line="219" w:lineRule="auto"/>
        <w:ind w:left="453"/>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3"/>
          <w:sz w:val="24"/>
          <w:szCs w:val="24"/>
          <w:highlight w:val="none"/>
        </w:rPr>
        <w:t>日</w:t>
      </w:r>
    </w:p>
    <w:p w14:paraId="306D9799">
      <w:pPr>
        <w:spacing w:line="219" w:lineRule="auto"/>
        <w:rPr>
          <w:rFonts w:hint="eastAsia" w:ascii="宋体" w:hAnsi="宋体" w:eastAsia="宋体" w:cs="宋体"/>
          <w:color w:val="auto"/>
          <w:sz w:val="24"/>
          <w:szCs w:val="24"/>
          <w:highlight w:val="none"/>
        </w:rPr>
        <w:sectPr>
          <w:footerReference r:id="rId28" w:type="default"/>
          <w:pgSz w:w="11906" w:h="16839"/>
          <w:pgMar w:top="1431" w:right="1785" w:bottom="1362" w:left="1433" w:header="0" w:footer="1200" w:gutter="0"/>
          <w:cols w:space="720" w:num="1"/>
        </w:sectPr>
      </w:pPr>
    </w:p>
    <w:p w14:paraId="37D7E42B">
      <w:pPr>
        <w:spacing w:before="138" w:line="225" w:lineRule="auto"/>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二、响应文件组成</w:t>
      </w:r>
    </w:p>
    <w:p w14:paraId="1C235659">
      <w:pPr>
        <w:pStyle w:val="7"/>
        <w:spacing w:line="351" w:lineRule="auto"/>
        <w:rPr>
          <w:rFonts w:hint="eastAsia" w:ascii="宋体" w:hAnsi="宋体" w:eastAsia="宋体" w:cs="宋体"/>
          <w:color w:val="auto"/>
          <w:highlight w:val="none"/>
        </w:rPr>
      </w:pPr>
    </w:p>
    <w:p w14:paraId="2038720A">
      <w:pPr>
        <w:pStyle w:val="7"/>
        <w:spacing w:line="351" w:lineRule="auto"/>
        <w:rPr>
          <w:rFonts w:hint="eastAsia" w:ascii="宋体" w:hAnsi="宋体" w:eastAsia="宋体" w:cs="宋体"/>
          <w:color w:val="auto"/>
          <w:highlight w:val="none"/>
        </w:rPr>
      </w:pPr>
    </w:p>
    <w:p w14:paraId="0C73192A">
      <w:pPr>
        <w:spacing w:before="91" w:line="219" w:lineRule="auto"/>
        <w:ind w:left="56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（一）资格性响应证明材料</w:t>
      </w:r>
    </w:p>
    <w:p w14:paraId="3AC77883">
      <w:pPr>
        <w:pStyle w:val="7"/>
        <w:spacing w:line="301" w:lineRule="auto"/>
        <w:rPr>
          <w:rFonts w:hint="eastAsia" w:ascii="宋体" w:hAnsi="宋体" w:eastAsia="宋体" w:cs="宋体"/>
          <w:color w:val="auto"/>
          <w:highlight w:val="none"/>
        </w:rPr>
      </w:pPr>
    </w:p>
    <w:p w14:paraId="0FAF64DE">
      <w:pPr>
        <w:pStyle w:val="7"/>
        <w:spacing w:line="302" w:lineRule="auto"/>
        <w:rPr>
          <w:rFonts w:hint="eastAsia" w:ascii="宋体" w:hAnsi="宋体" w:eastAsia="宋体" w:cs="宋体"/>
          <w:color w:val="auto"/>
          <w:highlight w:val="none"/>
        </w:rPr>
      </w:pPr>
    </w:p>
    <w:p w14:paraId="25B3C546">
      <w:pPr>
        <w:pStyle w:val="7"/>
        <w:spacing w:line="302" w:lineRule="auto"/>
        <w:rPr>
          <w:rFonts w:hint="eastAsia" w:ascii="宋体" w:hAnsi="宋体" w:eastAsia="宋体" w:cs="宋体"/>
          <w:color w:val="auto"/>
          <w:highlight w:val="none"/>
        </w:rPr>
      </w:pPr>
    </w:p>
    <w:p w14:paraId="221804D6">
      <w:pPr>
        <w:spacing w:before="91" w:line="219" w:lineRule="auto"/>
        <w:ind w:left="56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（二）符合性响应证明材料</w:t>
      </w:r>
    </w:p>
    <w:p w14:paraId="1A77DBCB">
      <w:pPr>
        <w:pStyle w:val="7"/>
        <w:spacing w:line="302" w:lineRule="auto"/>
        <w:rPr>
          <w:rFonts w:hint="eastAsia" w:ascii="宋体" w:hAnsi="宋体" w:eastAsia="宋体" w:cs="宋体"/>
          <w:color w:val="auto"/>
          <w:highlight w:val="none"/>
        </w:rPr>
      </w:pPr>
    </w:p>
    <w:p w14:paraId="563F071F">
      <w:pPr>
        <w:pStyle w:val="7"/>
        <w:spacing w:line="303" w:lineRule="auto"/>
        <w:rPr>
          <w:rFonts w:hint="eastAsia" w:ascii="宋体" w:hAnsi="宋体" w:eastAsia="宋体" w:cs="宋体"/>
          <w:color w:val="auto"/>
          <w:highlight w:val="none"/>
        </w:rPr>
      </w:pPr>
    </w:p>
    <w:p w14:paraId="5DA03500">
      <w:pPr>
        <w:pStyle w:val="7"/>
        <w:spacing w:line="303" w:lineRule="auto"/>
        <w:rPr>
          <w:rFonts w:hint="eastAsia" w:ascii="宋体" w:hAnsi="宋体" w:eastAsia="宋体" w:cs="宋体"/>
          <w:color w:val="auto"/>
          <w:highlight w:val="none"/>
        </w:rPr>
      </w:pPr>
    </w:p>
    <w:p w14:paraId="0D7AE482">
      <w:pPr>
        <w:spacing w:before="91" w:line="219" w:lineRule="auto"/>
        <w:ind w:left="56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（三）其他有效证明材料</w:t>
      </w:r>
    </w:p>
    <w:p w14:paraId="34A5D21C">
      <w:pPr>
        <w:spacing w:line="219" w:lineRule="auto"/>
        <w:rPr>
          <w:rFonts w:hint="eastAsia" w:ascii="宋体" w:hAnsi="宋体" w:eastAsia="宋体" w:cs="宋体"/>
          <w:color w:val="auto"/>
          <w:sz w:val="28"/>
          <w:szCs w:val="28"/>
          <w:highlight w:val="none"/>
        </w:rPr>
        <w:sectPr>
          <w:footerReference r:id="rId29" w:type="default"/>
          <w:pgSz w:w="11906" w:h="16839"/>
          <w:pgMar w:top="1431" w:right="1785" w:bottom="1362" w:left="1433" w:header="0" w:footer="1200" w:gutter="0"/>
          <w:cols w:space="720" w:num="1"/>
        </w:sectPr>
      </w:pPr>
    </w:p>
    <w:p w14:paraId="4653216B">
      <w:pPr>
        <w:bidi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（一）资格性响应证明材料目录</w:t>
      </w:r>
    </w:p>
    <w:p w14:paraId="0C308324">
      <w:pPr>
        <w:pStyle w:val="7"/>
        <w:spacing w:line="264" w:lineRule="auto"/>
        <w:rPr>
          <w:rFonts w:hint="eastAsia" w:ascii="宋体" w:hAnsi="宋体" w:eastAsia="宋体" w:cs="宋体"/>
          <w:color w:val="auto"/>
          <w:highlight w:val="none"/>
        </w:rPr>
      </w:pPr>
    </w:p>
    <w:p w14:paraId="2F4EB022">
      <w:pPr>
        <w:pStyle w:val="7"/>
        <w:spacing w:line="264" w:lineRule="auto"/>
        <w:rPr>
          <w:rFonts w:hint="eastAsia" w:ascii="宋体" w:hAnsi="宋体" w:eastAsia="宋体" w:cs="宋体"/>
          <w:color w:val="auto"/>
          <w:highlight w:val="none"/>
        </w:rPr>
      </w:pPr>
    </w:p>
    <w:p w14:paraId="4B5F5343">
      <w:pPr>
        <w:spacing w:before="65" w:line="227"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1.供应商相应的法定代表人、负责人、</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8"/>
          <w:sz w:val="20"/>
          <w:szCs w:val="20"/>
          <w:highlight w:val="none"/>
        </w:rPr>
        <w:t>自然人</w:t>
      </w:r>
      <w:r>
        <w:rPr>
          <w:rFonts w:hint="eastAsia" w:ascii="宋体" w:hAnsi="宋体" w:eastAsia="宋体" w:cs="宋体"/>
          <w:color w:val="auto"/>
          <w:spacing w:val="7"/>
          <w:sz w:val="20"/>
          <w:szCs w:val="20"/>
          <w:highlight w:val="none"/>
        </w:rPr>
        <w:t>身份证正反两面复印件（必须提供</w:t>
      </w:r>
      <w:r>
        <w:rPr>
          <w:rFonts w:hint="eastAsia" w:ascii="宋体" w:hAnsi="宋体" w:eastAsia="宋体" w:cs="宋体"/>
          <w:color w:val="auto"/>
          <w:sz w:val="20"/>
          <w:szCs w:val="20"/>
          <w:highlight w:val="none"/>
        </w:rPr>
        <w:t>）；</w:t>
      </w:r>
    </w:p>
    <w:p w14:paraId="3DD68EFC">
      <w:pPr>
        <w:spacing w:before="222" w:line="422" w:lineRule="auto"/>
        <w:ind w:left="2" w:firstLine="42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2.供应商的授权委托书原件、委托代理人身份</w:t>
      </w:r>
      <w:r>
        <w:rPr>
          <w:rFonts w:hint="eastAsia" w:ascii="宋体" w:hAnsi="宋体" w:eastAsia="宋体" w:cs="宋体"/>
          <w:color w:val="auto"/>
          <w:spacing w:val="9"/>
          <w:sz w:val="20"/>
          <w:szCs w:val="20"/>
          <w:highlight w:val="none"/>
        </w:rPr>
        <w:t>证正反面复印件以及由县级以上（含县级）社会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养老保险经办机构出具的供应商为委托代理人交纳的近半年内连续三个月社保证明复印件，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除供应商为以下三种情形的：</w:t>
      </w:r>
    </w:p>
    <w:p w14:paraId="010BF647">
      <w:pPr>
        <w:spacing w:before="32" w:line="330" w:lineRule="auto"/>
        <w:ind w:left="2" w:right="57" w:firstLine="42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（1）如供应商为截标时间前 60</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6"/>
          <w:sz w:val="20"/>
          <w:szCs w:val="20"/>
          <w:highlight w:val="none"/>
        </w:rPr>
        <w:t>日以内成立的公司，可</w:t>
      </w:r>
      <w:r>
        <w:rPr>
          <w:rFonts w:hint="eastAsia" w:ascii="宋体" w:hAnsi="宋体" w:eastAsia="宋体" w:cs="宋体"/>
          <w:color w:val="auto"/>
          <w:spacing w:val="5"/>
          <w:sz w:val="20"/>
          <w:szCs w:val="20"/>
          <w:highlight w:val="none"/>
        </w:rPr>
        <w:t>以提供供应商与委托代理人签订的劳动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合同复印件代替社保证明复印件；</w:t>
      </w:r>
    </w:p>
    <w:p w14:paraId="2A2880EB">
      <w:pPr>
        <w:spacing w:before="220" w:line="330" w:lineRule="auto"/>
        <w:ind w:left="4" w:right="54" w:firstLine="42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（2）如供应商为事业单位，可以提供事业单位机构编制管理证复印件或事业单位机构为</w:t>
      </w:r>
      <w:r>
        <w:rPr>
          <w:rFonts w:hint="eastAsia" w:ascii="宋体" w:hAnsi="宋体" w:eastAsia="宋体" w:cs="宋体"/>
          <w:color w:val="auto"/>
          <w:spacing w:val="6"/>
          <w:sz w:val="20"/>
          <w:szCs w:val="20"/>
          <w:highlight w:val="none"/>
        </w:rPr>
        <w:t>其发放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工资的工资条复印件代替社保证明复印件；</w:t>
      </w:r>
    </w:p>
    <w:p w14:paraId="489391F1">
      <w:pPr>
        <w:spacing w:before="221" w:line="330" w:lineRule="auto"/>
        <w:ind w:left="3" w:right="57" w:firstLine="42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（3）如委托代理人为免缴纳社保人员，提供免缴纳社保的证明材料复印件及供应商</w:t>
      </w:r>
      <w:r>
        <w:rPr>
          <w:rFonts w:hint="eastAsia" w:ascii="宋体" w:hAnsi="宋体" w:eastAsia="宋体" w:cs="宋体"/>
          <w:color w:val="auto"/>
          <w:spacing w:val="6"/>
          <w:sz w:val="20"/>
          <w:szCs w:val="20"/>
          <w:highlight w:val="none"/>
        </w:rPr>
        <w:t>与委托代理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人签订的劳动合同复印件代替社保证明复印件。</w:t>
      </w:r>
    </w:p>
    <w:p w14:paraId="4A6EF1A1">
      <w:pPr>
        <w:spacing w:before="221" w:line="417" w:lineRule="auto"/>
        <w:ind w:left="4" w:right="57" w:firstLine="412"/>
        <w:rPr>
          <w:rFonts w:hint="eastAsia"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rPr>
        <w:t>【属自然人的应提供由县级以上（含县级）社会养老保险经办机构出具</w:t>
      </w:r>
      <w:r>
        <w:rPr>
          <w:rFonts w:hint="eastAsia" w:ascii="宋体" w:hAnsi="宋体" w:eastAsia="宋体" w:cs="宋体"/>
          <w:b/>
          <w:bCs/>
          <w:color w:val="auto"/>
          <w:spacing w:val="7"/>
          <w:sz w:val="20"/>
          <w:szCs w:val="20"/>
          <w:highlight w:val="none"/>
        </w:rPr>
        <w:t>的自然人本人及委托代</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6"/>
          <w:sz w:val="20"/>
          <w:szCs w:val="20"/>
          <w:highlight w:val="none"/>
        </w:rPr>
        <w:t>理人所交纳的</w:t>
      </w:r>
      <w:r>
        <w:rPr>
          <w:rFonts w:hint="eastAsia" w:ascii="宋体" w:hAnsi="宋体" w:eastAsia="宋体" w:cs="宋体"/>
          <w:b/>
          <w:bCs/>
          <w:color w:val="auto"/>
          <w:spacing w:val="8"/>
          <w:sz w:val="20"/>
          <w:szCs w:val="20"/>
          <w:highlight w:val="none"/>
          <w:lang w:eastAsia="zh-CN"/>
        </w:rPr>
        <w:t>近半年内连续三个月社保证明</w:t>
      </w:r>
      <w:r>
        <w:rPr>
          <w:rFonts w:hint="eastAsia" w:ascii="宋体" w:hAnsi="宋体" w:eastAsia="宋体" w:cs="宋体"/>
          <w:b/>
          <w:bCs/>
          <w:color w:val="auto"/>
          <w:spacing w:val="6"/>
          <w:sz w:val="20"/>
          <w:szCs w:val="20"/>
          <w:highlight w:val="none"/>
        </w:rPr>
        <w:t>复印件</w:t>
      </w:r>
      <w:r>
        <w:rPr>
          <w:rFonts w:hint="eastAsia" w:ascii="宋体" w:hAnsi="宋体" w:eastAsia="宋体" w:cs="宋体"/>
          <w:color w:val="auto"/>
          <w:spacing w:val="6"/>
          <w:sz w:val="20"/>
          <w:szCs w:val="20"/>
          <w:highlight w:val="none"/>
        </w:rPr>
        <w:t>】</w:t>
      </w:r>
      <w:r>
        <w:rPr>
          <w:rFonts w:hint="eastAsia" w:ascii="宋体" w:hAnsi="宋体" w:eastAsia="宋体" w:cs="宋体"/>
          <w:b/>
          <w:bCs/>
          <w:color w:val="auto"/>
          <w:spacing w:val="6"/>
          <w:sz w:val="20"/>
          <w:szCs w:val="20"/>
          <w:highlight w:val="none"/>
        </w:rPr>
        <w:t>（委托代理时必须提供</w:t>
      </w:r>
      <w:r>
        <w:rPr>
          <w:rFonts w:hint="eastAsia" w:ascii="宋体" w:hAnsi="宋体" w:eastAsia="宋体" w:cs="宋体"/>
          <w:b/>
          <w:bCs/>
          <w:color w:val="auto"/>
          <w:sz w:val="20"/>
          <w:szCs w:val="20"/>
          <w:highlight w:val="none"/>
        </w:rPr>
        <w:t>）；</w:t>
      </w:r>
    </w:p>
    <w:p w14:paraId="4C875635">
      <w:pPr>
        <w:spacing w:before="33" w:line="417" w:lineRule="auto"/>
        <w:ind w:left="21" w:right="57" w:firstLine="40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3.供应商参加政府采购活动前</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9"/>
          <w:sz w:val="20"/>
          <w:szCs w:val="20"/>
          <w:highlight w:val="none"/>
        </w:rPr>
        <w:t>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年内在经营活动中没有重大违法记录及有</w:t>
      </w:r>
      <w:r>
        <w:rPr>
          <w:rFonts w:hint="eastAsia" w:ascii="宋体" w:hAnsi="宋体" w:eastAsia="宋体" w:cs="宋体"/>
          <w:color w:val="auto"/>
          <w:spacing w:val="8"/>
          <w:sz w:val="20"/>
          <w:szCs w:val="20"/>
          <w:highlight w:val="none"/>
        </w:rPr>
        <w:t>关信用信息的书面声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明</w:t>
      </w:r>
      <w:r>
        <w:rPr>
          <w:rFonts w:hint="eastAsia" w:ascii="宋体" w:hAnsi="宋体" w:eastAsia="宋体" w:cs="宋体"/>
          <w:b/>
          <w:bCs/>
          <w:color w:val="auto"/>
          <w:spacing w:val="4"/>
          <w:sz w:val="20"/>
          <w:szCs w:val="20"/>
          <w:highlight w:val="none"/>
        </w:rPr>
        <w:t>（必须提供</w:t>
      </w:r>
      <w:r>
        <w:rPr>
          <w:rFonts w:hint="eastAsia" w:ascii="宋体" w:hAnsi="宋体" w:eastAsia="宋体" w:cs="宋体"/>
          <w:b/>
          <w:bCs/>
          <w:color w:val="auto"/>
          <w:spacing w:val="-3"/>
          <w:sz w:val="20"/>
          <w:szCs w:val="20"/>
          <w:highlight w:val="none"/>
        </w:rPr>
        <w:t>）；</w:t>
      </w:r>
    </w:p>
    <w:p w14:paraId="494A6340">
      <w:pPr>
        <w:spacing w:before="32" w:line="389" w:lineRule="auto"/>
        <w:ind w:left="425" w:right="729" w:hanging="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4.供应商的法人或者其他组织营业执照等证明文件复印</w:t>
      </w:r>
      <w:r>
        <w:rPr>
          <w:rFonts w:hint="eastAsia" w:ascii="宋体" w:hAnsi="宋体" w:eastAsia="宋体" w:cs="宋体"/>
          <w:color w:val="auto"/>
          <w:spacing w:val="7"/>
          <w:sz w:val="20"/>
          <w:szCs w:val="20"/>
          <w:highlight w:val="none"/>
        </w:rPr>
        <w:t>件</w:t>
      </w:r>
      <w:r>
        <w:rPr>
          <w:rFonts w:hint="eastAsia" w:ascii="宋体" w:hAnsi="宋体" w:eastAsia="宋体" w:cs="宋体"/>
          <w:b/>
          <w:bCs/>
          <w:color w:val="auto"/>
          <w:spacing w:val="7"/>
          <w:sz w:val="20"/>
          <w:szCs w:val="20"/>
          <w:highlight w:val="none"/>
        </w:rPr>
        <w:t>（必须提供，</w:t>
      </w:r>
      <w:r>
        <w:rPr>
          <w:rFonts w:hint="eastAsia" w:ascii="宋体" w:hAnsi="宋体" w:eastAsia="宋体" w:cs="宋体"/>
          <w:color w:val="auto"/>
          <w:spacing w:val="-48"/>
          <w:sz w:val="20"/>
          <w:szCs w:val="20"/>
          <w:highlight w:val="none"/>
        </w:rPr>
        <w:t xml:space="preserve"> </w:t>
      </w:r>
      <w:r>
        <w:rPr>
          <w:rFonts w:hint="eastAsia" w:ascii="宋体" w:hAnsi="宋体" w:eastAsia="宋体" w:cs="宋体"/>
          <w:b/>
          <w:bCs/>
          <w:color w:val="auto"/>
          <w:spacing w:val="7"/>
          <w:sz w:val="20"/>
          <w:szCs w:val="20"/>
          <w:highlight w:val="none"/>
        </w:rPr>
        <w:t>自然人除外</w:t>
      </w:r>
      <w:r>
        <w:rPr>
          <w:rFonts w:hint="eastAsia" w:ascii="宋体" w:hAnsi="宋体" w:eastAsia="宋体" w:cs="宋体"/>
          <w:b/>
          <w:bCs/>
          <w:color w:val="auto"/>
          <w:spacing w:val="-18"/>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5.供应商有效的资质证书复印件</w:t>
      </w:r>
      <w:r>
        <w:rPr>
          <w:rFonts w:hint="eastAsia" w:ascii="宋体" w:hAnsi="宋体" w:eastAsia="宋体" w:cs="宋体"/>
          <w:b/>
          <w:bCs/>
          <w:color w:val="auto"/>
          <w:spacing w:val="9"/>
          <w:sz w:val="20"/>
          <w:szCs w:val="20"/>
          <w:highlight w:val="none"/>
        </w:rPr>
        <w:t>（必须提供</w:t>
      </w:r>
      <w:r>
        <w:rPr>
          <w:rFonts w:hint="eastAsia" w:ascii="宋体" w:hAnsi="宋体" w:eastAsia="宋体" w:cs="宋体"/>
          <w:b/>
          <w:bCs/>
          <w:color w:val="auto"/>
          <w:spacing w:val="8"/>
          <w:sz w:val="20"/>
          <w:szCs w:val="20"/>
          <w:highlight w:val="none"/>
        </w:rPr>
        <w:t>）；</w:t>
      </w:r>
    </w:p>
    <w:p w14:paraId="77E92F2D">
      <w:pPr>
        <w:spacing w:before="2" w:line="352" w:lineRule="auto"/>
        <w:ind w:left="1" w:right="56" w:firstLine="42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6.供应商</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10"/>
          <w:sz w:val="20"/>
          <w:szCs w:val="20"/>
          <w:highlight w:val="none"/>
          <w:lang w:val="en-US" w:eastAsia="zh-CN"/>
        </w:rPr>
        <w:t>2023</w:t>
      </w:r>
      <w:r>
        <w:rPr>
          <w:rFonts w:hint="eastAsia" w:ascii="宋体" w:hAnsi="宋体" w:eastAsia="宋体" w:cs="宋体"/>
          <w:color w:val="auto"/>
          <w:spacing w:val="10"/>
          <w:sz w:val="20"/>
          <w:szCs w:val="20"/>
          <w:highlight w:val="none"/>
        </w:rPr>
        <w:t>年度的财务状况报告（或银行出具的资信证明）复印件</w:t>
      </w:r>
      <w:r>
        <w:rPr>
          <w:rFonts w:hint="eastAsia" w:ascii="宋体" w:hAnsi="宋体" w:eastAsia="宋体" w:cs="宋体"/>
          <w:b/>
          <w:bCs/>
          <w:color w:val="auto"/>
          <w:spacing w:val="10"/>
          <w:sz w:val="20"/>
          <w:szCs w:val="20"/>
          <w:highlight w:val="none"/>
        </w:rPr>
        <w:t>（必须提供，若为新成</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立的企业，请根据实际情况提供</w:t>
      </w:r>
      <w:r>
        <w:rPr>
          <w:rFonts w:hint="eastAsia" w:ascii="宋体" w:hAnsi="宋体" w:eastAsia="宋体" w:cs="宋体"/>
          <w:b/>
          <w:bCs/>
          <w:color w:val="auto"/>
          <w:spacing w:val="-3"/>
          <w:sz w:val="20"/>
          <w:szCs w:val="20"/>
          <w:highlight w:val="none"/>
        </w:rPr>
        <w:t>）；</w:t>
      </w:r>
    </w:p>
    <w:p w14:paraId="0410D68D">
      <w:pPr>
        <w:spacing w:before="35" w:line="355" w:lineRule="auto"/>
        <w:ind w:left="1" w:right="54" w:firstLine="425"/>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7.供应商近半年内任意一个月或任一季度在税务部门依法纳税、履行社会义务的证明材料【增</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值税发票按以下附注提供复印件】</w:t>
      </w:r>
      <w:r>
        <w:rPr>
          <w:rFonts w:hint="eastAsia" w:ascii="宋体" w:hAnsi="宋体" w:eastAsia="宋体" w:cs="宋体"/>
          <w:b/>
          <w:bCs/>
          <w:color w:val="auto"/>
          <w:spacing w:val="9"/>
          <w:sz w:val="20"/>
          <w:szCs w:val="20"/>
          <w:highlight w:val="none"/>
        </w:rPr>
        <w:t>（必须提供</w:t>
      </w:r>
      <w:r>
        <w:rPr>
          <w:rFonts w:hint="eastAsia" w:ascii="宋体" w:hAnsi="宋体" w:eastAsia="宋体" w:cs="宋体"/>
          <w:b/>
          <w:bCs/>
          <w:color w:val="auto"/>
          <w:spacing w:val="-1"/>
          <w:sz w:val="20"/>
          <w:szCs w:val="20"/>
          <w:highlight w:val="none"/>
        </w:rPr>
        <w:t>）；</w:t>
      </w:r>
    </w:p>
    <w:p w14:paraId="395A0A2A">
      <w:pPr>
        <w:spacing w:before="32" w:line="363" w:lineRule="auto"/>
        <w:ind w:right="54" w:firstLine="421"/>
        <w:jc w:val="both"/>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注：①供应商无纳税记录的，应提供由供应商所在地的税务部门出具的免</w:t>
      </w:r>
      <w:r>
        <w:rPr>
          <w:rFonts w:hint="eastAsia" w:ascii="宋体" w:hAnsi="宋体" w:eastAsia="宋体" w:cs="宋体"/>
          <w:color w:val="auto"/>
          <w:spacing w:val="9"/>
          <w:sz w:val="20"/>
          <w:szCs w:val="20"/>
          <w:highlight w:val="none"/>
        </w:rPr>
        <w:t>税证明复印件，从取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得营业执照时间起到响应文件递交截止时间止不足要求月数的，只需提供从取</w:t>
      </w:r>
      <w:r>
        <w:rPr>
          <w:rFonts w:hint="eastAsia" w:ascii="宋体" w:hAnsi="宋体" w:eastAsia="宋体" w:cs="宋体"/>
          <w:color w:val="auto"/>
          <w:spacing w:val="9"/>
          <w:sz w:val="20"/>
          <w:szCs w:val="20"/>
          <w:highlight w:val="none"/>
        </w:rPr>
        <w:t>得营业执照起的依法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缴纳税费或依法免缴税费的凭据复印件；②供应商无社保缴费记录的，应提供由供</w:t>
      </w:r>
      <w:r>
        <w:rPr>
          <w:rFonts w:hint="eastAsia" w:ascii="宋体" w:hAnsi="宋体" w:eastAsia="宋体" w:cs="宋体"/>
          <w:color w:val="auto"/>
          <w:spacing w:val="9"/>
          <w:sz w:val="20"/>
          <w:szCs w:val="20"/>
          <w:highlight w:val="none"/>
        </w:rPr>
        <w:t>应商所在地行政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主管部门出具的依法免缴社保费证明复印件，从取得营业执照时间起到响应文</w:t>
      </w:r>
      <w:r>
        <w:rPr>
          <w:rFonts w:hint="eastAsia" w:ascii="宋体" w:hAnsi="宋体" w:eastAsia="宋体" w:cs="宋体"/>
          <w:color w:val="auto"/>
          <w:spacing w:val="9"/>
          <w:sz w:val="20"/>
          <w:szCs w:val="20"/>
          <w:highlight w:val="none"/>
        </w:rPr>
        <w:t>件递交截止时间止不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足要求月数的只需提供从取得营业执照起的依法缴纳社保费的缴费凭证复印件。</w:t>
      </w:r>
    </w:p>
    <w:p w14:paraId="34B1D1EF">
      <w:pPr>
        <w:spacing w:before="33" w:line="227" w:lineRule="auto"/>
        <w:ind w:left="42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8.《中小企业声明函》</w:t>
      </w:r>
      <w:r>
        <w:rPr>
          <w:rFonts w:hint="eastAsia" w:ascii="宋体" w:hAnsi="宋体" w:eastAsia="宋体" w:cs="宋体"/>
          <w:b/>
          <w:bCs/>
          <w:color w:val="auto"/>
          <w:spacing w:val="7"/>
          <w:sz w:val="20"/>
          <w:szCs w:val="20"/>
          <w:highlight w:val="none"/>
        </w:rPr>
        <w:t>（必须提供）。</w:t>
      </w:r>
    </w:p>
    <w:p w14:paraId="3476BA39">
      <w:pPr>
        <w:spacing w:line="227" w:lineRule="auto"/>
        <w:rPr>
          <w:rFonts w:hint="eastAsia" w:ascii="宋体" w:hAnsi="宋体" w:eastAsia="宋体" w:cs="宋体"/>
          <w:color w:val="auto"/>
          <w:sz w:val="20"/>
          <w:szCs w:val="20"/>
          <w:highlight w:val="none"/>
        </w:rPr>
      </w:pPr>
    </w:p>
    <w:p w14:paraId="0352C46D">
      <w:pPr>
        <w:spacing w:before="33" w:line="227" w:lineRule="auto"/>
        <w:ind w:left="422"/>
        <w:rPr>
          <w:rFonts w:hint="eastAsia" w:ascii="宋体" w:hAnsi="宋体" w:eastAsia="宋体" w:cs="宋体"/>
          <w:color w:val="auto"/>
          <w:spacing w:val="7"/>
          <w:sz w:val="20"/>
          <w:szCs w:val="20"/>
          <w:highlight w:val="none"/>
          <w:lang w:eastAsia="zh-CN"/>
        </w:rPr>
        <w:sectPr>
          <w:footerReference r:id="rId30" w:type="default"/>
          <w:pgSz w:w="11906" w:h="16839"/>
          <w:pgMar w:top="1431" w:right="1404" w:bottom="1362" w:left="1422" w:header="0" w:footer="1200" w:gutter="0"/>
          <w:cols w:space="720" w:num="1"/>
        </w:sectPr>
      </w:pPr>
      <w:r>
        <w:rPr>
          <w:rFonts w:hint="eastAsia" w:ascii="宋体" w:hAnsi="宋体" w:eastAsia="宋体" w:cs="宋体"/>
          <w:color w:val="auto"/>
          <w:spacing w:val="7"/>
          <w:sz w:val="20"/>
          <w:szCs w:val="20"/>
          <w:highlight w:val="none"/>
          <w:lang w:val="en-US" w:eastAsia="zh-CN"/>
        </w:rPr>
        <w:t>9.</w:t>
      </w:r>
      <w:r>
        <w:rPr>
          <w:rFonts w:hint="eastAsia" w:ascii="宋体" w:hAnsi="宋体" w:eastAsia="宋体" w:cs="宋体"/>
          <w:color w:val="auto"/>
          <w:spacing w:val="7"/>
          <w:sz w:val="20"/>
          <w:szCs w:val="20"/>
          <w:highlight w:val="none"/>
        </w:rPr>
        <w:t>项目负责人简历表</w:t>
      </w:r>
      <w:r>
        <w:rPr>
          <w:rFonts w:hint="eastAsia" w:ascii="宋体" w:hAnsi="宋体" w:eastAsia="宋体" w:cs="宋体"/>
          <w:b/>
          <w:bCs/>
          <w:color w:val="auto"/>
          <w:spacing w:val="7"/>
          <w:sz w:val="20"/>
          <w:szCs w:val="20"/>
          <w:highlight w:val="none"/>
        </w:rPr>
        <w:t>（必须提供）</w:t>
      </w:r>
      <w:r>
        <w:rPr>
          <w:rFonts w:hint="eastAsia" w:ascii="宋体" w:hAnsi="宋体" w:eastAsia="宋体" w:cs="宋体"/>
          <w:b/>
          <w:bCs/>
          <w:color w:val="auto"/>
          <w:spacing w:val="7"/>
          <w:sz w:val="20"/>
          <w:szCs w:val="20"/>
          <w:highlight w:val="none"/>
          <w:lang w:eastAsia="zh-CN"/>
        </w:rPr>
        <w:t>。</w:t>
      </w:r>
    </w:p>
    <w:p w14:paraId="408735C1">
      <w:pPr>
        <w:spacing w:before="139" w:line="357" w:lineRule="auto"/>
        <w:ind w:left="33" w:right="85" w:hanging="1"/>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1.供应商相应的法定代表人、负责人、</w:t>
      </w:r>
      <w:r>
        <w:rPr>
          <w:rFonts w:hint="eastAsia" w:ascii="宋体" w:hAnsi="宋体" w:eastAsia="宋体" w:cs="宋体"/>
          <w:color w:val="auto"/>
          <w:spacing w:val="-81"/>
          <w:sz w:val="31"/>
          <w:szCs w:val="31"/>
          <w:highlight w:val="none"/>
        </w:rPr>
        <w:t xml:space="preserve"> </w:t>
      </w:r>
      <w:r>
        <w:rPr>
          <w:rFonts w:hint="eastAsia" w:ascii="宋体" w:hAnsi="宋体" w:eastAsia="宋体" w:cs="宋体"/>
          <w:b/>
          <w:bCs/>
          <w:color w:val="auto"/>
          <w:spacing w:val="5"/>
          <w:sz w:val="31"/>
          <w:szCs w:val="31"/>
          <w:highlight w:val="none"/>
        </w:rPr>
        <w:t>自然人身份证正反两</w:t>
      </w:r>
      <w:r>
        <w:rPr>
          <w:rFonts w:hint="eastAsia" w:ascii="宋体" w:hAnsi="宋体" w:eastAsia="宋体" w:cs="宋体"/>
          <w:b/>
          <w:bCs/>
          <w:color w:val="auto"/>
          <w:spacing w:val="4"/>
          <w:sz w:val="31"/>
          <w:szCs w:val="31"/>
          <w:highlight w:val="none"/>
        </w:rPr>
        <w:t>面复</w:t>
      </w:r>
      <w:r>
        <w:rPr>
          <w:rFonts w:hint="eastAsia" w:ascii="宋体" w:hAnsi="宋体" w:eastAsia="宋体" w:cs="宋体"/>
          <w:color w:val="auto"/>
          <w:sz w:val="31"/>
          <w:szCs w:val="31"/>
          <w:highlight w:val="none"/>
        </w:rPr>
        <w:t xml:space="preserve"> </w:t>
      </w:r>
      <w:r>
        <w:rPr>
          <w:rFonts w:hint="eastAsia" w:ascii="宋体" w:hAnsi="宋体" w:eastAsia="宋体" w:cs="宋体"/>
          <w:b/>
          <w:bCs/>
          <w:color w:val="auto"/>
          <w:spacing w:val="1"/>
          <w:sz w:val="31"/>
          <w:szCs w:val="31"/>
          <w:highlight w:val="none"/>
        </w:rPr>
        <w:t>印件（必须提供）</w:t>
      </w:r>
    </w:p>
    <w:p w14:paraId="06F9B202">
      <w:pPr>
        <w:pStyle w:val="7"/>
        <w:spacing w:line="285" w:lineRule="auto"/>
        <w:rPr>
          <w:rFonts w:hint="eastAsia" w:ascii="宋体" w:hAnsi="宋体" w:eastAsia="宋体" w:cs="宋体"/>
          <w:color w:val="auto"/>
          <w:highlight w:val="none"/>
        </w:rPr>
      </w:pPr>
    </w:p>
    <w:p w14:paraId="32270448">
      <w:pPr>
        <w:pStyle w:val="7"/>
        <w:spacing w:line="285" w:lineRule="auto"/>
        <w:rPr>
          <w:rFonts w:hint="eastAsia" w:ascii="宋体" w:hAnsi="宋体" w:eastAsia="宋体" w:cs="宋体"/>
          <w:color w:val="auto"/>
          <w:highlight w:val="none"/>
        </w:rPr>
      </w:pPr>
    </w:p>
    <w:p w14:paraId="23EE684B">
      <w:pPr>
        <w:spacing w:before="101" w:line="364" w:lineRule="auto"/>
        <w:ind w:left="8" w:firstLine="5"/>
        <w:jc w:val="both"/>
        <w:rPr>
          <w:rFonts w:hint="eastAsia" w:ascii="宋体" w:hAnsi="宋体" w:eastAsia="宋体" w:cs="宋体"/>
          <w:color w:val="auto"/>
          <w:sz w:val="31"/>
          <w:szCs w:val="31"/>
          <w:highlight w:val="none"/>
        </w:rPr>
      </w:pPr>
      <w:r>
        <w:rPr>
          <w:rFonts w:hint="eastAsia" w:ascii="宋体" w:hAnsi="宋体" w:eastAsia="宋体" w:cs="宋体"/>
          <w:b/>
          <w:bCs/>
          <w:color w:val="auto"/>
          <w:spacing w:val="8"/>
          <w:sz w:val="31"/>
          <w:szCs w:val="31"/>
          <w:highlight w:val="none"/>
        </w:rPr>
        <w:t>2.供应商的授权委托书原件、委托代理人身份证正反面复印件以</w:t>
      </w:r>
      <w:r>
        <w:rPr>
          <w:rFonts w:hint="eastAsia" w:ascii="宋体" w:hAnsi="宋体" w:eastAsia="宋体" w:cs="宋体"/>
          <w:color w:val="auto"/>
          <w:spacing w:val="2"/>
          <w:sz w:val="31"/>
          <w:szCs w:val="31"/>
          <w:highlight w:val="none"/>
        </w:rPr>
        <w:t xml:space="preserve">  </w:t>
      </w:r>
      <w:r>
        <w:rPr>
          <w:rFonts w:hint="eastAsia" w:ascii="宋体" w:hAnsi="宋体" w:eastAsia="宋体" w:cs="宋体"/>
          <w:b/>
          <w:bCs/>
          <w:color w:val="auto"/>
          <w:spacing w:val="9"/>
          <w:sz w:val="31"/>
          <w:szCs w:val="31"/>
          <w:highlight w:val="none"/>
        </w:rPr>
        <w:t>及由县级以上（含县级）社会养老保险经办机构</w:t>
      </w:r>
      <w:r>
        <w:rPr>
          <w:rFonts w:hint="eastAsia" w:ascii="宋体" w:hAnsi="宋体" w:eastAsia="宋体" w:cs="宋体"/>
          <w:b/>
          <w:bCs/>
          <w:color w:val="auto"/>
          <w:spacing w:val="8"/>
          <w:sz w:val="31"/>
          <w:szCs w:val="31"/>
          <w:highlight w:val="none"/>
        </w:rPr>
        <w:t>出具的供应商为</w:t>
      </w:r>
      <w:r>
        <w:rPr>
          <w:rFonts w:hint="eastAsia" w:ascii="宋体" w:hAnsi="宋体" w:eastAsia="宋体" w:cs="宋体"/>
          <w:color w:val="auto"/>
          <w:sz w:val="31"/>
          <w:szCs w:val="31"/>
          <w:highlight w:val="none"/>
        </w:rPr>
        <w:t xml:space="preserve">  </w:t>
      </w:r>
      <w:r>
        <w:rPr>
          <w:rFonts w:hint="eastAsia" w:ascii="宋体" w:hAnsi="宋体" w:eastAsia="宋体" w:cs="宋体"/>
          <w:b/>
          <w:bCs/>
          <w:color w:val="auto"/>
          <w:spacing w:val="4"/>
          <w:sz w:val="31"/>
          <w:szCs w:val="31"/>
          <w:highlight w:val="none"/>
        </w:rPr>
        <w:t>委托代理人交纳的</w:t>
      </w:r>
      <w:r>
        <w:rPr>
          <w:rFonts w:hint="eastAsia" w:ascii="宋体" w:hAnsi="宋体" w:eastAsia="宋体" w:cs="宋体"/>
          <w:b/>
          <w:bCs/>
          <w:color w:val="auto"/>
          <w:spacing w:val="4"/>
          <w:sz w:val="31"/>
          <w:szCs w:val="31"/>
          <w:highlight w:val="none"/>
          <w:lang w:eastAsia="zh-CN"/>
        </w:rPr>
        <w:t>近半年内连续三个月社保证明</w:t>
      </w:r>
      <w:r>
        <w:rPr>
          <w:rFonts w:hint="eastAsia" w:ascii="宋体" w:hAnsi="宋体" w:eastAsia="宋体" w:cs="宋体"/>
          <w:b/>
          <w:bCs/>
          <w:color w:val="auto"/>
          <w:spacing w:val="4"/>
          <w:sz w:val="31"/>
          <w:szCs w:val="31"/>
          <w:highlight w:val="none"/>
        </w:rPr>
        <w:t>复</w:t>
      </w:r>
      <w:r>
        <w:rPr>
          <w:rFonts w:hint="eastAsia" w:ascii="宋体" w:hAnsi="宋体" w:eastAsia="宋体" w:cs="宋体"/>
          <w:b/>
          <w:bCs/>
          <w:color w:val="auto"/>
          <w:spacing w:val="3"/>
          <w:sz w:val="31"/>
          <w:szCs w:val="31"/>
          <w:highlight w:val="none"/>
        </w:rPr>
        <w:t>印件，</w:t>
      </w:r>
      <w:r>
        <w:rPr>
          <w:rFonts w:hint="eastAsia" w:ascii="宋体" w:hAnsi="宋体" w:eastAsia="宋体" w:cs="宋体"/>
          <w:color w:val="auto"/>
          <w:sz w:val="31"/>
          <w:szCs w:val="31"/>
          <w:highlight w:val="none"/>
        </w:rPr>
        <w:t xml:space="preserve"> </w:t>
      </w:r>
      <w:r>
        <w:rPr>
          <w:rFonts w:hint="eastAsia" w:ascii="宋体" w:hAnsi="宋体" w:eastAsia="宋体" w:cs="宋体"/>
          <w:b/>
          <w:bCs/>
          <w:color w:val="auto"/>
          <w:spacing w:val="6"/>
          <w:sz w:val="31"/>
          <w:szCs w:val="31"/>
          <w:highlight w:val="none"/>
        </w:rPr>
        <w:t>除供应商为以下三种情形的：</w:t>
      </w:r>
    </w:p>
    <w:p w14:paraId="21D6A545">
      <w:pPr>
        <w:spacing w:before="25" w:line="330" w:lineRule="auto"/>
        <w:ind w:left="5" w:right="84" w:firstLine="42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（1）如供应商为截标时间前 60</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6"/>
          <w:sz w:val="20"/>
          <w:szCs w:val="20"/>
          <w:highlight w:val="none"/>
        </w:rPr>
        <w:t>日以内成立的公司，可</w:t>
      </w:r>
      <w:r>
        <w:rPr>
          <w:rFonts w:hint="eastAsia" w:ascii="宋体" w:hAnsi="宋体" w:eastAsia="宋体" w:cs="宋体"/>
          <w:color w:val="auto"/>
          <w:spacing w:val="5"/>
          <w:sz w:val="20"/>
          <w:szCs w:val="20"/>
          <w:highlight w:val="none"/>
        </w:rPr>
        <w:t>以提供供应商与委托代理人签订的劳动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合同复印件代替社保证明复印件；</w:t>
      </w:r>
    </w:p>
    <w:p w14:paraId="6A4E0AB1">
      <w:pPr>
        <w:spacing w:before="220" w:line="330" w:lineRule="auto"/>
        <w:ind w:left="7" w:right="82" w:firstLine="42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（2）如供应商为事业单位，可以提供事业单位机构编制管理证复印件或事业单位机构为</w:t>
      </w:r>
      <w:r>
        <w:rPr>
          <w:rFonts w:hint="eastAsia" w:ascii="宋体" w:hAnsi="宋体" w:eastAsia="宋体" w:cs="宋体"/>
          <w:color w:val="auto"/>
          <w:spacing w:val="6"/>
          <w:sz w:val="20"/>
          <w:szCs w:val="20"/>
          <w:highlight w:val="none"/>
        </w:rPr>
        <w:t>其发放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工资的工资条复印件代替社保证明复印件；</w:t>
      </w:r>
    </w:p>
    <w:p w14:paraId="1D907F31">
      <w:pPr>
        <w:spacing w:before="221" w:line="227"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（3）如委托代理人为免缴纳社保人员，提供免缴纳社保的证明材料复印件及供应商</w:t>
      </w:r>
      <w:r>
        <w:rPr>
          <w:rFonts w:hint="eastAsia" w:ascii="宋体" w:hAnsi="宋体" w:eastAsia="宋体" w:cs="宋体"/>
          <w:color w:val="auto"/>
          <w:spacing w:val="6"/>
          <w:sz w:val="20"/>
          <w:szCs w:val="20"/>
          <w:highlight w:val="none"/>
        </w:rPr>
        <w:t>与委托代理</w:t>
      </w:r>
    </w:p>
    <w:p w14:paraId="293A2F82">
      <w:pPr>
        <w:spacing w:before="222" w:line="228" w:lineRule="auto"/>
        <w:ind w:left="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人签订的劳动合同复印件代替社保证明复印件。</w:t>
      </w:r>
    </w:p>
    <w:p w14:paraId="0F8F0BB8">
      <w:pPr>
        <w:spacing w:before="127" w:line="233" w:lineRule="auto"/>
        <w:ind w:left="5" w:right="82" w:hanging="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【属自然人的应提供由县级以上（含县级）社会养老保险经办机构出具的自然人本人</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1"/>
          <w:sz w:val="24"/>
          <w:szCs w:val="24"/>
          <w:highlight w:val="none"/>
        </w:rPr>
        <w:t>及委托代理人所交纳的</w:t>
      </w:r>
      <w:r>
        <w:rPr>
          <w:rFonts w:hint="eastAsia" w:ascii="宋体" w:hAnsi="宋体" w:eastAsia="宋体" w:cs="宋体"/>
          <w:b/>
          <w:bCs/>
          <w:color w:val="auto"/>
          <w:spacing w:val="1"/>
          <w:sz w:val="24"/>
          <w:szCs w:val="24"/>
          <w:highlight w:val="none"/>
          <w:lang w:eastAsia="zh-CN"/>
        </w:rPr>
        <w:t>近半年内连续三个月社保证明</w:t>
      </w:r>
      <w:r>
        <w:rPr>
          <w:rFonts w:hint="eastAsia" w:ascii="宋体" w:hAnsi="宋体" w:eastAsia="宋体" w:cs="宋体"/>
          <w:b/>
          <w:bCs/>
          <w:color w:val="auto"/>
          <w:spacing w:val="1"/>
          <w:sz w:val="24"/>
          <w:szCs w:val="24"/>
          <w:highlight w:val="none"/>
        </w:rPr>
        <w:t>复</w:t>
      </w:r>
      <w:r>
        <w:rPr>
          <w:rFonts w:hint="eastAsia" w:ascii="宋体" w:hAnsi="宋体" w:eastAsia="宋体" w:cs="宋体"/>
          <w:b/>
          <w:bCs/>
          <w:color w:val="auto"/>
          <w:spacing w:val="-1"/>
          <w:sz w:val="24"/>
          <w:szCs w:val="24"/>
          <w:highlight w:val="none"/>
        </w:rPr>
        <w:t>印件】（委托代理时</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4"/>
          <w:sz w:val="24"/>
          <w:szCs w:val="24"/>
          <w:highlight w:val="none"/>
        </w:rPr>
        <w:t>必须提供）</w:t>
      </w:r>
    </w:p>
    <w:p w14:paraId="4220DC18">
      <w:pPr>
        <w:spacing w:before="27" w:line="219" w:lineRule="auto"/>
        <w:ind w:left="25"/>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附件：</w:t>
      </w:r>
    </w:p>
    <w:p w14:paraId="7C41EFD5">
      <w:pPr>
        <w:spacing w:before="145" w:line="224" w:lineRule="auto"/>
        <w:ind w:left="3231"/>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授权委托书（格式一）</w:t>
      </w:r>
    </w:p>
    <w:p w14:paraId="7545BF24">
      <w:pPr>
        <w:pStyle w:val="7"/>
        <w:spacing w:line="478" w:lineRule="auto"/>
        <w:rPr>
          <w:rFonts w:hint="eastAsia" w:ascii="宋体" w:hAnsi="宋体" w:eastAsia="宋体" w:cs="宋体"/>
          <w:color w:val="auto"/>
          <w:highlight w:val="none"/>
        </w:rPr>
      </w:pPr>
    </w:p>
    <w:p w14:paraId="7DC42150">
      <w:pPr>
        <w:spacing w:before="65" w:line="227" w:lineRule="auto"/>
        <w:ind w:left="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致：</w:t>
      </w:r>
      <w:r>
        <w:rPr>
          <w:rFonts w:hint="eastAsia" w:ascii="宋体" w:hAnsi="宋体" w:eastAsia="宋体" w:cs="宋体"/>
          <w:color w:val="auto"/>
          <w:spacing w:val="40"/>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eastAsia="zh-CN"/>
        </w:rPr>
        <w:t>广西合士嘉项目咨询有限公司</w:t>
      </w:r>
      <w:r>
        <w:rPr>
          <w:rFonts w:hint="eastAsia" w:ascii="宋体" w:hAnsi="宋体" w:eastAsia="宋体" w:cs="宋体"/>
          <w:color w:val="auto"/>
          <w:sz w:val="20"/>
          <w:szCs w:val="20"/>
          <w:highlight w:val="none"/>
          <w:u w:val="single" w:color="auto"/>
        </w:rPr>
        <w:t xml:space="preserve">  </w:t>
      </w:r>
    </w:p>
    <w:p w14:paraId="225C5465">
      <w:pPr>
        <w:pStyle w:val="7"/>
        <w:spacing w:line="243" w:lineRule="auto"/>
        <w:rPr>
          <w:rFonts w:hint="eastAsia" w:ascii="宋体" w:hAnsi="宋体" w:eastAsia="宋体" w:cs="宋体"/>
          <w:color w:val="auto"/>
          <w:highlight w:val="none"/>
        </w:rPr>
      </w:pPr>
    </w:p>
    <w:p w14:paraId="74C741B2">
      <w:pPr>
        <w:pStyle w:val="7"/>
        <w:spacing w:line="244" w:lineRule="auto"/>
        <w:rPr>
          <w:rFonts w:hint="eastAsia" w:ascii="宋体" w:hAnsi="宋体" w:eastAsia="宋体" w:cs="宋体"/>
          <w:color w:val="auto"/>
          <w:highlight w:val="none"/>
        </w:rPr>
      </w:pPr>
    </w:p>
    <w:p w14:paraId="38A39BE2">
      <w:pPr>
        <w:spacing w:before="65" w:line="362" w:lineRule="auto"/>
        <w:ind w:left="4" w:right="82" w:firstLine="422"/>
        <w:jc w:val="both"/>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我</w:t>
      </w:r>
      <w:r>
        <w:rPr>
          <w:rFonts w:hint="eastAsia" w:ascii="宋体" w:hAnsi="宋体" w:eastAsia="宋体" w:cs="宋体"/>
          <w:color w:val="auto"/>
          <w:spacing w:val="-82"/>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（姓名）系</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（供应商名称）的法定代表人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（负责人</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7"/>
          <w:sz w:val="20"/>
          <w:szCs w:val="20"/>
          <w:highlight w:val="none"/>
        </w:rPr>
        <w:t>现授权委托本单位在职职工</w:t>
      </w:r>
      <w:r>
        <w:rPr>
          <w:rFonts w:hint="eastAsia" w:ascii="宋体" w:hAnsi="宋体" w:eastAsia="宋体" w:cs="宋体"/>
          <w:color w:val="auto"/>
          <w:spacing w:val="-96"/>
          <w:sz w:val="20"/>
          <w:szCs w:val="20"/>
          <w:highlight w:val="none"/>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（姓 名）以我公司名义参加</w:t>
      </w:r>
      <w:r>
        <w:rPr>
          <w:rFonts w:hint="eastAsia" w:ascii="宋体" w:hAnsi="宋体" w:eastAsia="宋体" w:cs="宋体"/>
          <w:color w:val="auto"/>
          <w:spacing w:val="6"/>
          <w:sz w:val="20"/>
          <w:szCs w:val="20"/>
          <w:highlight w:val="none"/>
          <w:u w:val="single" w:color="auto"/>
        </w:rPr>
        <w:t xml:space="preserve">      （项目名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u w:val="single" w:color="auto"/>
        </w:rPr>
        <w:t xml:space="preserve">称及项目编号）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9"/>
          <w:sz w:val="20"/>
          <w:szCs w:val="20"/>
          <w:highlight w:val="none"/>
        </w:rPr>
        <w:t>项目的磋商活动，并代表我方全权办理针对上</w:t>
      </w:r>
      <w:r>
        <w:rPr>
          <w:rFonts w:hint="eastAsia" w:ascii="宋体" w:hAnsi="宋体" w:eastAsia="宋体" w:cs="宋体"/>
          <w:color w:val="auto"/>
          <w:spacing w:val="8"/>
          <w:sz w:val="20"/>
          <w:szCs w:val="20"/>
          <w:highlight w:val="none"/>
        </w:rPr>
        <w:t>述项目的磋商、签约等具体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事务和签署相关文件。</w:t>
      </w:r>
    </w:p>
    <w:p w14:paraId="0F05AA6A">
      <w:pPr>
        <w:spacing w:before="30" w:line="228" w:lineRule="auto"/>
        <w:ind w:left="42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我方对被授权人的签字事项负全部责任。</w:t>
      </w:r>
    </w:p>
    <w:p w14:paraId="0EC88CE7">
      <w:pPr>
        <w:spacing w:before="154" w:line="228"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授权委托代理期限：从</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86"/>
          <w:sz w:val="20"/>
          <w:szCs w:val="20"/>
          <w:highlight w:val="none"/>
        </w:rPr>
        <w:t xml:space="preserve"> </w:t>
      </w:r>
      <w:r>
        <w:rPr>
          <w:rFonts w:hint="eastAsia" w:ascii="宋体" w:hAnsi="宋体" w:eastAsia="宋体" w:cs="宋体"/>
          <w:color w:val="auto"/>
          <w:spacing w:val="3"/>
          <w:sz w:val="20"/>
          <w:szCs w:val="20"/>
          <w:highlight w:val="none"/>
        </w:rPr>
        <w:t>月</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3"/>
          <w:sz w:val="20"/>
          <w:szCs w:val="20"/>
          <w:highlight w:val="none"/>
        </w:rPr>
        <w:t>日起至</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3"/>
          <w:sz w:val="20"/>
          <w:szCs w:val="20"/>
          <w:highlight w:val="none"/>
        </w:rPr>
        <w:t>年</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3"/>
          <w:sz w:val="20"/>
          <w:szCs w:val="20"/>
          <w:highlight w:val="none"/>
        </w:rPr>
        <w:t>月</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3"/>
          <w:sz w:val="20"/>
          <w:szCs w:val="20"/>
          <w:highlight w:val="none"/>
        </w:rPr>
        <w:t>日止。</w:t>
      </w:r>
    </w:p>
    <w:p w14:paraId="1BACA47A">
      <w:pPr>
        <w:pStyle w:val="7"/>
        <w:spacing w:line="242" w:lineRule="auto"/>
        <w:rPr>
          <w:rFonts w:hint="eastAsia" w:ascii="宋体" w:hAnsi="宋体" w:eastAsia="宋体" w:cs="宋体"/>
          <w:color w:val="auto"/>
          <w:highlight w:val="none"/>
        </w:rPr>
      </w:pPr>
    </w:p>
    <w:p w14:paraId="6AE2ACA7">
      <w:pPr>
        <w:pStyle w:val="7"/>
        <w:spacing w:line="242" w:lineRule="auto"/>
        <w:rPr>
          <w:rFonts w:hint="eastAsia" w:ascii="宋体" w:hAnsi="宋体" w:eastAsia="宋体" w:cs="宋体"/>
          <w:color w:val="auto"/>
          <w:highlight w:val="none"/>
        </w:rPr>
      </w:pPr>
    </w:p>
    <w:p w14:paraId="535569CE">
      <w:pPr>
        <w:spacing w:before="65" w:line="225"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代理人无转委托权,特此委托。</w:t>
      </w:r>
    </w:p>
    <w:p w14:paraId="2715B063">
      <w:pPr>
        <w:spacing w:line="225" w:lineRule="auto"/>
        <w:rPr>
          <w:rFonts w:hint="eastAsia" w:ascii="宋体" w:hAnsi="宋体" w:eastAsia="宋体" w:cs="宋体"/>
          <w:color w:val="auto"/>
          <w:sz w:val="20"/>
          <w:szCs w:val="20"/>
          <w:highlight w:val="none"/>
        </w:rPr>
        <w:sectPr>
          <w:footerReference r:id="rId31" w:type="default"/>
          <w:pgSz w:w="11906" w:h="16839"/>
          <w:pgMar w:top="1431" w:right="1376" w:bottom="1362" w:left="1419" w:header="0" w:footer="1200" w:gutter="0"/>
          <w:cols w:space="720" w:num="1"/>
        </w:sectPr>
      </w:pPr>
    </w:p>
    <w:p w14:paraId="3CC4E313">
      <w:pPr>
        <w:spacing w:before="125" w:line="228" w:lineRule="auto"/>
        <w:ind w:left="42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我已在下面签字，</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5"/>
          <w:sz w:val="20"/>
          <w:szCs w:val="20"/>
          <w:highlight w:val="none"/>
        </w:rPr>
        <w:t>以资证明。</w:t>
      </w:r>
    </w:p>
    <w:p w14:paraId="07065866">
      <w:pPr>
        <w:pStyle w:val="7"/>
        <w:spacing w:line="243" w:lineRule="auto"/>
        <w:rPr>
          <w:rFonts w:hint="eastAsia" w:ascii="宋体" w:hAnsi="宋体" w:eastAsia="宋体" w:cs="宋体"/>
          <w:color w:val="auto"/>
          <w:highlight w:val="none"/>
        </w:rPr>
      </w:pPr>
    </w:p>
    <w:p w14:paraId="79B08117">
      <w:pPr>
        <w:pStyle w:val="7"/>
        <w:spacing w:line="243" w:lineRule="auto"/>
        <w:rPr>
          <w:rFonts w:hint="eastAsia" w:ascii="宋体" w:hAnsi="宋体" w:eastAsia="宋体" w:cs="宋体"/>
          <w:color w:val="auto"/>
          <w:highlight w:val="none"/>
        </w:rPr>
      </w:pPr>
    </w:p>
    <w:p w14:paraId="7799B704">
      <w:pPr>
        <w:spacing w:before="65" w:line="227" w:lineRule="auto"/>
        <w:ind w:left="42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供应商[公章（</w:t>
      </w:r>
      <w:r>
        <w:rPr>
          <w:rFonts w:hint="eastAsia" w:ascii="宋体" w:hAnsi="宋体" w:eastAsia="宋体" w:cs="宋体"/>
          <w:color w:val="auto"/>
          <w:sz w:val="20"/>
          <w:szCs w:val="20"/>
          <w:highlight w:val="none"/>
        </w:rPr>
        <w:t>CA</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z w:val="20"/>
          <w:szCs w:val="20"/>
          <w:highlight w:val="none"/>
          <w:u w:val="single" w:color="auto"/>
        </w:rPr>
        <w:t xml:space="preserve">                                     </w:t>
      </w:r>
    </w:p>
    <w:p w14:paraId="515E45E3">
      <w:pPr>
        <w:pStyle w:val="7"/>
        <w:spacing w:line="242" w:lineRule="auto"/>
        <w:rPr>
          <w:rFonts w:hint="eastAsia" w:ascii="宋体" w:hAnsi="宋体" w:eastAsia="宋体" w:cs="宋体"/>
          <w:color w:val="auto"/>
          <w:highlight w:val="none"/>
        </w:rPr>
      </w:pPr>
    </w:p>
    <w:p w14:paraId="68A2AF47">
      <w:pPr>
        <w:pStyle w:val="7"/>
        <w:spacing w:line="243" w:lineRule="auto"/>
        <w:rPr>
          <w:rFonts w:hint="eastAsia" w:ascii="宋体" w:hAnsi="宋体" w:eastAsia="宋体" w:cs="宋体"/>
          <w:color w:val="auto"/>
          <w:highlight w:val="none"/>
        </w:rPr>
      </w:pPr>
    </w:p>
    <w:p w14:paraId="54E4DAC3">
      <w:pPr>
        <w:spacing w:before="65" w:line="227"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法定代表人（负责人）签字（或个人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9"/>
          <w:sz w:val="20"/>
          <w:szCs w:val="20"/>
          <w:highlight w:val="none"/>
        </w:rPr>
        <w:t>签章</w:t>
      </w:r>
      <w:r>
        <w:rPr>
          <w:rFonts w:hint="eastAsia" w:ascii="宋体" w:hAnsi="宋体" w:eastAsia="宋体" w:cs="宋体"/>
          <w:color w:val="auto"/>
          <w:spacing w:val="-42"/>
          <w:w w:val="78"/>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9"/>
          <w:sz w:val="20"/>
          <w:szCs w:val="20"/>
          <w:highlight w:val="none"/>
        </w:rPr>
        <w:t>年</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6"/>
          <w:sz w:val="20"/>
          <w:szCs w:val="20"/>
          <w:highlight w:val="none"/>
        </w:rPr>
        <w:t xml:space="preserve"> </w:t>
      </w:r>
      <w:r>
        <w:rPr>
          <w:rFonts w:hint="eastAsia" w:ascii="宋体" w:hAnsi="宋体" w:eastAsia="宋体" w:cs="宋体"/>
          <w:color w:val="auto"/>
          <w:spacing w:val="-9"/>
          <w:sz w:val="20"/>
          <w:szCs w:val="20"/>
          <w:highlight w:val="none"/>
        </w:rPr>
        <w:t>月</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9"/>
          <w:sz w:val="20"/>
          <w:szCs w:val="20"/>
          <w:highlight w:val="none"/>
        </w:rPr>
        <w:t>日</w:t>
      </w:r>
    </w:p>
    <w:p w14:paraId="31DCB0F6">
      <w:pPr>
        <w:pStyle w:val="7"/>
        <w:spacing w:line="455" w:lineRule="auto"/>
        <w:rPr>
          <w:rFonts w:hint="eastAsia" w:ascii="宋体" w:hAnsi="宋体" w:eastAsia="宋体" w:cs="宋体"/>
          <w:color w:val="auto"/>
          <w:highlight w:val="none"/>
        </w:rPr>
      </w:pPr>
    </w:p>
    <w:p w14:paraId="02114E4C">
      <w:pPr>
        <w:spacing w:before="65" w:line="393" w:lineRule="auto"/>
        <w:ind w:left="11" w:firstLine="12"/>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附：供应商的授权委托书原件、委托代理人身份证正反面复印件以及由县级以上（含县级）社会养</w:t>
      </w:r>
      <w:r>
        <w:rPr>
          <w:rFonts w:hint="eastAsia" w:ascii="宋体" w:hAnsi="宋体" w:eastAsia="宋体" w:cs="宋体"/>
          <w:color w:val="auto"/>
          <w:spacing w:val="14"/>
          <w:sz w:val="20"/>
          <w:szCs w:val="20"/>
          <w:highlight w:val="none"/>
        </w:rPr>
        <w:t xml:space="preserve"> </w:t>
      </w:r>
      <w:r>
        <w:rPr>
          <w:rFonts w:hint="eastAsia" w:ascii="宋体" w:hAnsi="宋体" w:eastAsia="宋体" w:cs="宋体"/>
          <w:b/>
          <w:bCs/>
          <w:color w:val="auto"/>
          <w:spacing w:val="6"/>
          <w:sz w:val="20"/>
          <w:szCs w:val="20"/>
          <w:highlight w:val="none"/>
        </w:rPr>
        <w:t>老保险经办机构出具的供应商为委托代理人交纳</w:t>
      </w:r>
      <w:r>
        <w:rPr>
          <w:rFonts w:hint="eastAsia" w:ascii="宋体" w:hAnsi="宋体" w:eastAsia="宋体" w:cs="宋体"/>
          <w:b/>
          <w:bCs/>
          <w:color w:val="auto"/>
          <w:spacing w:val="7"/>
          <w:sz w:val="20"/>
          <w:szCs w:val="20"/>
          <w:highlight w:val="none"/>
        </w:rPr>
        <w:t>的</w:t>
      </w:r>
      <w:r>
        <w:rPr>
          <w:rFonts w:hint="eastAsia" w:ascii="宋体" w:hAnsi="宋体" w:eastAsia="宋体" w:cs="宋体"/>
          <w:b/>
          <w:bCs/>
          <w:color w:val="auto"/>
          <w:spacing w:val="7"/>
          <w:sz w:val="20"/>
          <w:szCs w:val="20"/>
          <w:highlight w:val="none"/>
          <w:lang w:eastAsia="zh-CN"/>
        </w:rPr>
        <w:t>近半年内连续三个月社保证明</w:t>
      </w:r>
      <w:r>
        <w:rPr>
          <w:rFonts w:hint="eastAsia" w:ascii="宋体" w:hAnsi="宋体" w:eastAsia="宋体" w:cs="宋体"/>
          <w:b/>
          <w:bCs/>
          <w:color w:val="auto"/>
          <w:spacing w:val="7"/>
          <w:sz w:val="20"/>
          <w:szCs w:val="20"/>
          <w:highlight w:val="none"/>
        </w:rPr>
        <w:t>复印</w:t>
      </w:r>
      <w:r>
        <w:rPr>
          <w:rFonts w:hint="eastAsia" w:ascii="宋体" w:hAnsi="宋体" w:eastAsia="宋体" w:cs="宋体"/>
          <w:b/>
          <w:bCs/>
          <w:color w:val="auto"/>
          <w:spacing w:val="5"/>
          <w:sz w:val="20"/>
          <w:szCs w:val="20"/>
          <w:highlight w:val="none"/>
        </w:rPr>
        <w:t>件。</w:t>
      </w:r>
    </w:p>
    <w:p w14:paraId="4D4EDB5A">
      <w:pPr>
        <w:pStyle w:val="7"/>
        <w:spacing w:line="251" w:lineRule="auto"/>
        <w:rPr>
          <w:rFonts w:hint="eastAsia" w:ascii="宋体" w:hAnsi="宋体" w:eastAsia="宋体" w:cs="宋体"/>
          <w:color w:val="auto"/>
          <w:highlight w:val="none"/>
        </w:rPr>
      </w:pPr>
    </w:p>
    <w:p w14:paraId="69C9B584">
      <w:pPr>
        <w:pStyle w:val="7"/>
        <w:spacing w:line="252" w:lineRule="auto"/>
        <w:rPr>
          <w:rFonts w:hint="eastAsia" w:ascii="宋体" w:hAnsi="宋体" w:eastAsia="宋体" w:cs="宋体"/>
          <w:color w:val="auto"/>
          <w:highlight w:val="none"/>
        </w:rPr>
      </w:pPr>
    </w:p>
    <w:p w14:paraId="314C2CA4">
      <w:pPr>
        <w:spacing w:before="101" w:line="224" w:lineRule="auto"/>
        <w:ind w:left="2919"/>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授权委托书（格式二）</w:t>
      </w:r>
    </w:p>
    <w:p w14:paraId="38C88CDD">
      <w:pPr>
        <w:pStyle w:val="7"/>
        <w:spacing w:line="350" w:lineRule="auto"/>
        <w:rPr>
          <w:rFonts w:hint="eastAsia" w:ascii="宋体" w:hAnsi="宋体" w:eastAsia="宋体" w:cs="宋体"/>
          <w:color w:val="auto"/>
          <w:highlight w:val="none"/>
        </w:rPr>
      </w:pPr>
    </w:p>
    <w:p w14:paraId="5E6ED414">
      <w:pPr>
        <w:pStyle w:val="7"/>
        <w:spacing w:line="350" w:lineRule="auto"/>
        <w:rPr>
          <w:rFonts w:hint="eastAsia" w:ascii="宋体" w:hAnsi="宋体" w:eastAsia="宋体" w:cs="宋体"/>
          <w:color w:val="auto"/>
          <w:highlight w:val="none"/>
        </w:rPr>
      </w:pPr>
    </w:p>
    <w:p w14:paraId="564B4B9C">
      <w:pPr>
        <w:spacing w:before="65" w:line="227" w:lineRule="auto"/>
        <w:ind w:left="8"/>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致</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3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eastAsia="zh-CN"/>
        </w:rPr>
        <w:t>广西合士嘉项目咨询有限公司</w:t>
      </w:r>
      <w:r>
        <w:rPr>
          <w:rFonts w:hint="eastAsia" w:ascii="宋体" w:hAnsi="宋体" w:eastAsia="宋体" w:cs="宋体"/>
          <w:color w:val="auto"/>
          <w:sz w:val="20"/>
          <w:szCs w:val="20"/>
          <w:highlight w:val="none"/>
          <w:u w:val="single" w:color="auto"/>
        </w:rPr>
        <w:t xml:space="preserve">  </w:t>
      </w:r>
    </w:p>
    <w:p w14:paraId="7510F788">
      <w:pPr>
        <w:pStyle w:val="7"/>
        <w:spacing w:line="390" w:lineRule="auto"/>
        <w:rPr>
          <w:rFonts w:hint="eastAsia" w:ascii="宋体" w:hAnsi="宋体" w:eastAsia="宋体" w:cs="宋体"/>
          <w:color w:val="auto"/>
          <w:highlight w:val="none"/>
        </w:rPr>
      </w:pPr>
    </w:p>
    <w:p w14:paraId="6E0A4989">
      <w:pPr>
        <w:tabs>
          <w:tab w:val="left" w:pos="118"/>
        </w:tabs>
        <w:spacing w:before="66" w:line="422" w:lineRule="auto"/>
        <w:ind w:firstLine="429"/>
        <w:jc w:val="both"/>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我</w:t>
      </w:r>
      <w:r>
        <w:rPr>
          <w:rFonts w:hint="eastAsia" w:ascii="宋体" w:hAnsi="宋体" w:eastAsia="宋体" w:cs="宋体"/>
          <w:color w:val="auto"/>
          <w:spacing w:val="-77"/>
          <w:sz w:val="20"/>
          <w:szCs w:val="20"/>
          <w:highlight w:val="none"/>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12"/>
          <w:sz w:val="20"/>
          <w:szCs w:val="20"/>
          <w:highlight w:val="none"/>
        </w:rPr>
        <w:t>（姓名）系自然人，现授权委托</w:t>
      </w:r>
      <w:r>
        <w:rPr>
          <w:rFonts w:hint="eastAsia" w:ascii="宋体" w:hAnsi="宋体" w:eastAsia="宋体" w:cs="宋体"/>
          <w:color w:val="auto"/>
          <w:spacing w:val="-81"/>
          <w:sz w:val="20"/>
          <w:szCs w:val="20"/>
          <w:highlight w:val="none"/>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2"/>
          <w:sz w:val="20"/>
          <w:szCs w:val="20"/>
          <w:highlight w:val="none"/>
        </w:rPr>
        <w:t>（姓 名）</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12"/>
          <w:sz w:val="20"/>
          <w:szCs w:val="20"/>
          <w:highlight w:val="none"/>
        </w:rPr>
        <w:t>以本人名义参加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6"/>
          <w:sz w:val="20"/>
          <w:szCs w:val="20"/>
          <w:highlight w:val="none"/>
          <w:u w:val="single" w:color="auto"/>
        </w:rPr>
        <w:t xml:space="preserve">（项目名称及项目编号）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项目的磋商活动，并代表本人全权办理针对上述项目的磋商、签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约等具体事务和签署相关文件。</w:t>
      </w:r>
    </w:p>
    <w:p w14:paraId="229E7583">
      <w:pPr>
        <w:spacing w:before="32" w:line="227" w:lineRule="auto"/>
        <w:ind w:left="42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本人对被授权人的签字事项负全部责任。</w:t>
      </w:r>
    </w:p>
    <w:p w14:paraId="183E398A">
      <w:pPr>
        <w:spacing w:before="222" w:line="228" w:lineRule="auto"/>
        <w:ind w:left="427"/>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授权委托代理期限：从</w:t>
      </w:r>
      <w:r>
        <w:rPr>
          <w:rFonts w:hint="eastAsia" w:ascii="宋体" w:hAnsi="宋体" w:eastAsia="宋体" w:cs="宋体"/>
          <w:color w:val="auto"/>
          <w:spacing w:val="-96"/>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86"/>
          <w:sz w:val="20"/>
          <w:szCs w:val="20"/>
          <w:highlight w:val="none"/>
        </w:rPr>
        <w:t xml:space="preserve"> </w:t>
      </w:r>
      <w:r>
        <w:rPr>
          <w:rFonts w:hint="eastAsia" w:ascii="宋体" w:hAnsi="宋体" w:eastAsia="宋体" w:cs="宋体"/>
          <w:color w:val="auto"/>
          <w:spacing w:val="3"/>
          <w:sz w:val="20"/>
          <w:szCs w:val="20"/>
          <w:highlight w:val="none"/>
        </w:rPr>
        <w:t xml:space="preserve">月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3"/>
          <w:sz w:val="20"/>
          <w:szCs w:val="20"/>
          <w:highlight w:val="none"/>
        </w:rPr>
        <w:t>日起至</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3"/>
          <w:sz w:val="20"/>
          <w:szCs w:val="20"/>
          <w:highlight w:val="none"/>
        </w:rPr>
        <w:t>年</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6"/>
          <w:sz w:val="20"/>
          <w:szCs w:val="20"/>
          <w:highlight w:val="none"/>
        </w:rPr>
        <w:t xml:space="preserve"> </w:t>
      </w:r>
      <w:r>
        <w:rPr>
          <w:rFonts w:hint="eastAsia" w:ascii="宋体" w:hAnsi="宋体" w:eastAsia="宋体" w:cs="宋体"/>
          <w:color w:val="auto"/>
          <w:spacing w:val="3"/>
          <w:sz w:val="20"/>
          <w:szCs w:val="20"/>
          <w:highlight w:val="none"/>
        </w:rPr>
        <w:t>月</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3"/>
          <w:sz w:val="20"/>
          <w:szCs w:val="20"/>
          <w:highlight w:val="none"/>
        </w:rPr>
        <w:t>日止。</w:t>
      </w:r>
    </w:p>
    <w:p w14:paraId="393191C8">
      <w:pPr>
        <w:pStyle w:val="7"/>
        <w:spacing w:line="455" w:lineRule="auto"/>
        <w:rPr>
          <w:rFonts w:hint="eastAsia" w:ascii="宋体" w:hAnsi="宋体" w:eastAsia="宋体" w:cs="宋体"/>
          <w:color w:val="auto"/>
          <w:highlight w:val="none"/>
        </w:rPr>
      </w:pPr>
    </w:p>
    <w:p w14:paraId="09EF350A">
      <w:pPr>
        <w:spacing w:before="65" w:line="225" w:lineRule="auto"/>
        <w:ind w:left="42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代理人无转委托权,特此委托。</w:t>
      </w:r>
    </w:p>
    <w:p w14:paraId="3990028A">
      <w:pPr>
        <w:pStyle w:val="7"/>
        <w:spacing w:line="368" w:lineRule="auto"/>
        <w:rPr>
          <w:rFonts w:hint="eastAsia" w:ascii="宋体" w:hAnsi="宋体" w:eastAsia="宋体" w:cs="宋体"/>
          <w:color w:val="auto"/>
          <w:highlight w:val="none"/>
        </w:rPr>
      </w:pPr>
    </w:p>
    <w:p w14:paraId="7E705E59">
      <w:pPr>
        <w:spacing w:before="65" w:line="228" w:lineRule="auto"/>
        <w:ind w:left="42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我已在下面签字，</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5"/>
          <w:sz w:val="20"/>
          <w:szCs w:val="20"/>
          <w:highlight w:val="none"/>
        </w:rPr>
        <w:t>以资证明。</w:t>
      </w:r>
    </w:p>
    <w:p w14:paraId="483C32EC">
      <w:pPr>
        <w:pStyle w:val="7"/>
        <w:spacing w:line="367" w:lineRule="auto"/>
        <w:rPr>
          <w:rFonts w:hint="eastAsia" w:ascii="宋体" w:hAnsi="宋体" w:eastAsia="宋体" w:cs="宋体"/>
          <w:color w:val="auto"/>
          <w:highlight w:val="none"/>
        </w:rPr>
      </w:pPr>
    </w:p>
    <w:p w14:paraId="52168640">
      <w:pPr>
        <w:spacing w:before="66" w:line="227"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自然人签字并在签名处加盖大拇指指印或个人</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2"/>
          <w:sz w:val="20"/>
          <w:szCs w:val="20"/>
          <w:highlight w:val="none"/>
        </w:rPr>
        <w:t>签章：</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2"/>
          <w:sz w:val="20"/>
          <w:szCs w:val="20"/>
          <w:highlight w:val="none"/>
        </w:rPr>
        <w:t>年</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6"/>
          <w:sz w:val="20"/>
          <w:szCs w:val="20"/>
          <w:highlight w:val="none"/>
        </w:rPr>
        <w:t xml:space="preserve"> </w:t>
      </w:r>
      <w:r>
        <w:rPr>
          <w:rFonts w:hint="eastAsia" w:ascii="宋体" w:hAnsi="宋体" w:eastAsia="宋体" w:cs="宋体"/>
          <w:color w:val="auto"/>
          <w:spacing w:val="2"/>
          <w:sz w:val="20"/>
          <w:szCs w:val="20"/>
          <w:highlight w:val="none"/>
        </w:rPr>
        <w:t>月</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2"/>
          <w:sz w:val="20"/>
          <w:szCs w:val="20"/>
          <w:highlight w:val="none"/>
        </w:rPr>
        <w:t>日</w:t>
      </w:r>
    </w:p>
    <w:p w14:paraId="167B95EE">
      <w:pPr>
        <w:pStyle w:val="7"/>
        <w:spacing w:line="473" w:lineRule="auto"/>
        <w:rPr>
          <w:rFonts w:hint="eastAsia" w:ascii="宋体" w:hAnsi="宋体" w:eastAsia="宋体" w:cs="宋体"/>
          <w:color w:val="auto"/>
          <w:highlight w:val="none"/>
        </w:rPr>
      </w:pPr>
    </w:p>
    <w:p w14:paraId="4C40121B">
      <w:pPr>
        <w:spacing w:before="65" w:line="355" w:lineRule="auto"/>
        <w:ind w:left="8" w:right="2" w:firstLine="15"/>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附：委托代理人身份证正反面复印件，提供由县级以上（含县级）社会养老保险经办机构出具的自</w:t>
      </w:r>
      <w:r>
        <w:rPr>
          <w:rFonts w:hint="eastAsia" w:ascii="宋体" w:hAnsi="宋体" w:eastAsia="宋体" w:cs="宋体"/>
          <w:color w:val="auto"/>
          <w:spacing w:val="12"/>
          <w:sz w:val="20"/>
          <w:szCs w:val="20"/>
          <w:highlight w:val="none"/>
        </w:rPr>
        <w:t xml:space="preserve"> </w:t>
      </w:r>
      <w:r>
        <w:rPr>
          <w:rFonts w:hint="eastAsia" w:ascii="宋体" w:hAnsi="宋体" w:eastAsia="宋体" w:cs="宋体"/>
          <w:b/>
          <w:bCs/>
          <w:color w:val="auto"/>
          <w:spacing w:val="6"/>
          <w:sz w:val="20"/>
          <w:szCs w:val="20"/>
          <w:highlight w:val="none"/>
        </w:rPr>
        <w:t>然人本人及委托代理人所交纳的</w:t>
      </w:r>
      <w:r>
        <w:rPr>
          <w:rFonts w:hint="eastAsia" w:ascii="宋体" w:hAnsi="宋体" w:eastAsia="宋体" w:cs="宋体"/>
          <w:b/>
          <w:bCs/>
          <w:color w:val="auto"/>
          <w:spacing w:val="7"/>
          <w:sz w:val="20"/>
          <w:szCs w:val="20"/>
          <w:highlight w:val="none"/>
          <w:lang w:eastAsia="zh-CN"/>
        </w:rPr>
        <w:t>近半年内连续三个月社保证明</w:t>
      </w:r>
      <w:r>
        <w:rPr>
          <w:rFonts w:hint="eastAsia" w:ascii="宋体" w:hAnsi="宋体" w:eastAsia="宋体" w:cs="宋体"/>
          <w:b/>
          <w:bCs/>
          <w:color w:val="auto"/>
          <w:spacing w:val="5"/>
          <w:sz w:val="20"/>
          <w:szCs w:val="20"/>
          <w:highlight w:val="none"/>
        </w:rPr>
        <w:t>复印件。</w:t>
      </w:r>
    </w:p>
    <w:p w14:paraId="2835475C">
      <w:pPr>
        <w:spacing w:line="355" w:lineRule="auto"/>
        <w:rPr>
          <w:rFonts w:hint="eastAsia" w:ascii="宋体" w:hAnsi="宋体" w:eastAsia="宋体" w:cs="宋体"/>
          <w:color w:val="auto"/>
          <w:sz w:val="20"/>
          <w:szCs w:val="20"/>
          <w:highlight w:val="none"/>
        </w:rPr>
        <w:sectPr>
          <w:footerReference r:id="rId32" w:type="default"/>
          <w:pgSz w:w="11906" w:h="16839"/>
          <w:pgMar w:top="1431" w:right="1458" w:bottom="1362" w:left="1416" w:header="0" w:footer="1200" w:gutter="0"/>
          <w:cols w:space="720" w:num="1"/>
        </w:sectPr>
      </w:pPr>
    </w:p>
    <w:p w14:paraId="313FFC7C">
      <w:pPr>
        <w:spacing w:before="156" w:line="398" w:lineRule="auto"/>
        <w:ind w:left="17" w:right="68" w:firstLine="1"/>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3.供应商参加政府采购活动前</w:t>
      </w:r>
      <w:r>
        <w:rPr>
          <w:rFonts w:hint="eastAsia" w:ascii="宋体" w:hAnsi="宋体" w:eastAsia="宋体" w:cs="宋体"/>
          <w:color w:val="auto"/>
          <w:spacing w:val="-54"/>
          <w:sz w:val="28"/>
          <w:szCs w:val="28"/>
          <w:highlight w:val="none"/>
        </w:rPr>
        <w:t xml:space="preserve"> </w:t>
      </w:r>
      <w:r>
        <w:rPr>
          <w:rFonts w:hint="eastAsia" w:ascii="宋体" w:hAnsi="宋体" w:eastAsia="宋体" w:cs="宋体"/>
          <w:b/>
          <w:bCs/>
          <w:color w:val="auto"/>
          <w:spacing w:val="-2"/>
          <w:sz w:val="28"/>
          <w:szCs w:val="28"/>
          <w:highlight w:val="none"/>
        </w:rPr>
        <w:t>3</w:t>
      </w:r>
      <w:r>
        <w:rPr>
          <w:rFonts w:hint="eastAsia" w:ascii="宋体" w:hAnsi="宋体" w:eastAsia="宋体" w:cs="宋体"/>
          <w:color w:val="auto"/>
          <w:spacing w:val="-55"/>
          <w:sz w:val="28"/>
          <w:szCs w:val="28"/>
          <w:highlight w:val="none"/>
        </w:rPr>
        <w:t xml:space="preserve"> </w:t>
      </w:r>
      <w:r>
        <w:rPr>
          <w:rFonts w:hint="eastAsia" w:ascii="宋体" w:hAnsi="宋体" w:eastAsia="宋体" w:cs="宋体"/>
          <w:b/>
          <w:bCs/>
          <w:color w:val="auto"/>
          <w:spacing w:val="-2"/>
          <w:sz w:val="28"/>
          <w:szCs w:val="28"/>
          <w:highlight w:val="none"/>
        </w:rPr>
        <w:t>年内在经营活动中没</w:t>
      </w:r>
      <w:r>
        <w:rPr>
          <w:rFonts w:hint="eastAsia" w:ascii="宋体" w:hAnsi="宋体" w:eastAsia="宋体" w:cs="宋体"/>
          <w:b/>
          <w:bCs/>
          <w:color w:val="auto"/>
          <w:spacing w:val="-3"/>
          <w:sz w:val="28"/>
          <w:szCs w:val="28"/>
          <w:highlight w:val="none"/>
        </w:rPr>
        <w:t>有重大违法记录及有</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3"/>
          <w:sz w:val="28"/>
          <w:szCs w:val="28"/>
          <w:highlight w:val="none"/>
        </w:rPr>
        <w:t>关信用信息的书面声明（必须提供）</w:t>
      </w:r>
    </w:p>
    <w:p w14:paraId="20418154">
      <w:pPr>
        <w:pStyle w:val="7"/>
        <w:spacing w:line="303" w:lineRule="auto"/>
        <w:rPr>
          <w:rFonts w:hint="eastAsia" w:ascii="宋体" w:hAnsi="宋体" w:eastAsia="宋体" w:cs="宋体"/>
          <w:color w:val="auto"/>
          <w:highlight w:val="none"/>
        </w:rPr>
      </w:pPr>
    </w:p>
    <w:p w14:paraId="426B0D56">
      <w:pPr>
        <w:spacing w:before="78" w:line="219" w:lineRule="auto"/>
        <w:ind w:left="30"/>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附件：</w:t>
      </w:r>
    </w:p>
    <w:p w14:paraId="7DF81501">
      <w:pPr>
        <w:spacing w:before="48" w:line="225" w:lineRule="auto"/>
        <w:ind w:left="4055"/>
        <w:rPr>
          <w:rFonts w:hint="eastAsia" w:ascii="宋体" w:hAnsi="宋体" w:eastAsia="宋体" w:cs="宋体"/>
          <w:color w:val="auto"/>
          <w:sz w:val="31"/>
          <w:szCs w:val="31"/>
          <w:highlight w:val="none"/>
        </w:rPr>
      </w:pPr>
      <w:r>
        <w:rPr>
          <w:rFonts w:hint="eastAsia" w:ascii="宋体" w:hAnsi="宋体" w:eastAsia="宋体" w:cs="宋体"/>
          <w:b/>
          <w:bCs/>
          <w:color w:val="auto"/>
          <w:spacing w:val="-9"/>
          <w:sz w:val="31"/>
          <w:szCs w:val="31"/>
          <w:highlight w:val="none"/>
        </w:rPr>
        <w:t>声</w:t>
      </w:r>
      <w:r>
        <w:rPr>
          <w:rFonts w:hint="eastAsia" w:ascii="宋体" w:hAnsi="宋体" w:eastAsia="宋体" w:cs="宋体"/>
          <w:color w:val="auto"/>
          <w:spacing w:val="27"/>
          <w:sz w:val="31"/>
          <w:szCs w:val="31"/>
          <w:highlight w:val="none"/>
        </w:rPr>
        <w:t xml:space="preserve">  </w:t>
      </w:r>
      <w:r>
        <w:rPr>
          <w:rFonts w:hint="eastAsia" w:ascii="宋体" w:hAnsi="宋体" w:eastAsia="宋体" w:cs="宋体"/>
          <w:b/>
          <w:bCs/>
          <w:color w:val="auto"/>
          <w:spacing w:val="-9"/>
          <w:sz w:val="31"/>
          <w:szCs w:val="31"/>
          <w:highlight w:val="none"/>
        </w:rPr>
        <w:t>明</w:t>
      </w:r>
    </w:p>
    <w:p w14:paraId="2FDF7F89">
      <w:pPr>
        <w:pStyle w:val="7"/>
        <w:spacing w:line="448" w:lineRule="auto"/>
        <w:rPr>
          <w:rFonts w:hint="eastAsia" w:ascii="宋体" w:hAnsi="宋体" w:eastAsia="宋体" w:cs="宋体"/>
          <w:color w:val="auto"/>
          <w:highlight w:val="none"/>
        </w:rPr>
      </w:pPr>
    </w:p>
    <w:p w14:paraId="514A9126">
      <w:pPr>
        <w:spacing w:before="65" w:line="227" w:lineRule="auto"/>
        <w:ind w:left="10"/>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致</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3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eastAsia="zh-CN"/>
        </w:rPr>
        <w:t>广西合士嘉项目咨询有限公司</w:t>
      </w:r>
      <w:r>
        <w:rPr>
          <w:rFonts w:hint="eastAsia" w:ascii="宋体" w:hAnsi="宋体" w:eastAsia="宋体" w:cs="宋体"/>
          <w:color w:val="auto"/>
          <w:sz w:val="20"/>
          <w:szCs w:val="20"/>
          <w:highlight w:val="none"/>
          <w:u w:val="single" w:color="auto"/>
        </w:rPr>
        <w:t xml:space="preserve">  </w:t>
      </w:r>
    </w:p>
    <w:p w14:paraId="3FC661E7">
      <w:pPr>
        <w:pStyle w:val="7"/>
        <w:spacing w:line="354" w:lineRule="auto"/>
        <w:rPr>
          <w:rFonts w:hint="eastAsia" w:ascii="宋体" w:hAnsi="宋体" w:eastAsia="宋体" w:cs="宋体"/>
          <w:color w:val="auto"/>
          <w:highlight w:val="none"/>
        </w:rPr>
      </w:pPr>
    </w:p>
    <w:p w14:paraId="0AD0BB12">
      <w:pPr>
        <w:pStyle w:val="7"/>
        <w:spacing w:line="355" w:lineRule="auto"/>
        <w:rPr>
          <w:rFonts w:hint="eastAsia" w:ascii="宋体" w:hAnsi="宋体" w:eastAsia="宋体" w:cs="宋体"/>
          <w:color w:val="auto"/>
          <w:highlight w:val="none"/>
        </w:rPr>
      </w:pPr>
    </w:p>
    <w:p w14:paraId="490AB94F">
      <w:pPr>
        <w:spacing w:before="65" w:line="363" w:lineRule="auto"/>
        <w:ind w:left="10" w:right="68" w:firstLine="421"/>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我（公司）郑重声明，在参加本项目政府采购活动前</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4"/>
          <w:sz w:val="20"/>
          <w:szCs w:val="20"/>
          <w:highlight w:val="none"/>
        </w:rPr>
        <w:t>年内在经营活动中没有重大违法记录（重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大违法记录是指供应商因违法经营受到刑事处罚或者责令停产停业、吊销</w:t>
      </w:r>
      <w:r>
        <w:rPr>
          <w:rFonts w:hint="eastAsia" w:ascii="宋体" w:hAnsi="宋体" w:eastAsia="宋体" w:cs="宋体"/>
          <w:color w:val="auto"/>
          <w:spacing w:val="9"/>
          <w:sz w:val="20"/>
          <w:szCs w:val="20"/>
          <w:highlight w:val="none"/>
        </w:rPr>
        <w:t>许可证或者执照、较大数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额罚款等行政处罚</w:t>
      </w:r>
      <w:r>
        <w:rPr>
          <w:rFonts w:hint="eastAsia" w:ascii="宋体" w:hAnsi="宋体" w:eastAsia="宋体" w:cs="宋体"/>
          <w:color w:val="auto"/>
          <w:spacing w:val="15"/>
          <w:sz w:val="20"/>
          <w:szCs w:val="20"/>
          <w:highlight w:val="none"/>
        </w:rPr>
        <w:t>），</w:t>
      </w:r>
      <w:r>
        <w:rPr>
          <w:rFonts w:hint="eastAsia" w:ascii="宋体" w:hAnsi="宋体" w:eastAsia="宋体" w:cs="宋体"/>
          <w:color w:val="auto"/>
          <w:spacing w:val="10"/>
          <w:sz w:val="20"/>
          <w:szCs w:val="20"/>
          <w:highlight w:val="none"/>
        </w:rPr>
        <w:t>未被列入失信被执行人、</w:t>
      </w:r>
      <w:r>
        <w:rPr>
          <w:rFonts w:hint="eastAsia" w:ascii="宋体" w:hAnsi="宋体" w:eastAsia="宋体" w:cs="宋体"/>
          <w:color w:val="auto"/>
          <w:spacing w:val="9"/>
          <w:sz w:val="20"/>
          <w:szCs w:val="20"/>
          <w:highlight w:val="none"/>
        </w:rPr>
        <w:t>重大税收违法案件当事人名单、政府采购严重违法</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10"/>
          <w:sz w:val="20"/>
          <w:szCs w:val="20"/>
          <w:highlight w:val="none"/>
        </w:rPr>
        <w:t>失信行为记录名单，完全符合《中华人民共和国政府采购法》第二十二条规定的</w:t>
      </w:r>
      <w:r>
        <w:rPr>
          <w:rFonts w:hint="eastAsia" w:ascii="宋体" w:hAnsi="宋体" w:eastAsia="宋体" w:cs="宋体"/>
          <w:color w:val="auto"/>
          <w:spacing w:val="9"/>
          <w:sz w:val="20"/>
          <w:szCs w:val="20"/>
          <w:highlight w:val="none"/>
        </w:rPr>
        <w:t>供应商资格条件，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我方对此声明负全部法律责任。</w:t>
      </w:r>
    </w:p>
    <w:p w14:paraId="48843801">
      <w:pPr>
        <w:pStyle w:val="7"/>
        <w:spacing w:line="278" w:lineRule="auto"/>
        <w:rPr>
          <w:rFonts w:hint="eastAsia" w:ascii="宋体" w:hAnsi="宋体" w:eastAsia="宋体" w:cs="宋体"/>
          <w:color w:val="auto"/>
          <w:highlight w:val="none"/>
        </w:rPr>
      </w:pPr>
    </w:p>
    <w:p w14:paraId="21B3D966">
      <w:pPr>
        <w:spacing w:before="65" w:line="227" w:lineRule="auto"/>
        <w:ind w:left="190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供应商[公章(</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5"/>
          <w:sz w:val="20"/>
          <w:szCs w:val="20"/>
          <w:highlight w:val="none"/>
        </w:rPr>
        <w:t>自然人签字或个人</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 xml:space="preserve">                   </w:t>
      </w:r>
    </w:p>
    <w:p w14:paraId="53E1E04B">
      <w:pPr>
        <w:spacing w:before="67" w:line="228" w:lineRule="auto"/>
        <w:ind w:left="4037"/>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rPr>
        <w:t>日</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18"/>
          <w:sz w:val="20"/>
          <w:szCs w:val="20"/>
          <w:highlight w:val="none"/>
        </w:rPr>
        <w:t>期</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18"/>
          <w:sz w:val="20"/>
          <w:szCs w:val="20"/>
          <w:highlight w:val="none"/>
        </w:rPr>
        <w:t>：</w:t>
      </w:r>
      <w:r>
        <w:rPr>
          <w:rFonts w:hint="eastAsia" w:ascii="宋体" w:hAnsi="宋体" w:eastAsia="宋体" w:cs="宋体"/>
          <w:color w:val="auto"/>
          <w:sz w:val="20"/>
          <w:szCs w:val="20"/>
          <w:highlight w:val="none"/>
          <w:u w:val="single" w:color="auto"/>
        </w:rPr>
        <w:t xml:space="preserve">                              </w:t>
      </w:r>
    </w:p>
    <w:p w14:paraId="6872BA3E">
      <w:pPr>
        <w:pStyle w:val="7"/>
        <w:spacing w:line="247" w:lineRule="auto"/>
        <w:rPr>
          <w:rFonts w:hint="eastAsia" w:ascii="宋体" w:hAnsi="宋体" w:eastAsia="宋体" w:cs="宋体"/>
          <w:color w:val="auto"/>
          <w:highlight w:val="none"/>
        </w:rPr>
      </w:pPr>
    </w:p>
    <w:p w14:paraId="44F66412">
      <w:pPr>
        <w:pStyle w:val="7"/>
        <w:spacing w:line="247" w:lineRule="auto"/>
        <w:rPr>
          <w:rFonts w:hint="eastAsia" w:ascii="宋体" w:hAnsi="宋体" w:eastAsia="宋体" w:cs="宋体"/>
          <w:color w:val="auto"/>
          <w:highlight w:val="none"/>
        </w:rPr>
      </w:pPr>
    </w:p>
    <w:p w14:paraId="0FE75A9F">
      <w:pPr>
        <w:pStyle w:val="7"/>
        <w:spacing w:line="247" w:lineRule="auto"/>
        <w:rPr>
          <w:rFonts w:hint="eastAsia" w:ascii="宋体" w:hAnsi="宋体" w:eastAsia="宋体" w:cs="宋体"/>
          <w:color w:val="auto"/>
          <w:highlight w:val="none"/>
        </w:rPr>
      </w:pPr>
    </w:p>
    <w:p w14:paraId="65108E0E">
      <w:pPr>
        <w:pStyle w:val="7"/>
        <w:spacing w:line="248" w:lineRule="auto"/>
        <w:rPr>
          <w:rFonts w:hint="eastAsia" w:ascii="宋体" w:hAnsi="宋体" w:eastAsia="宋体" w:cs="宋体"/>
          <w:color w:val="auto"/>
          <w:highlight w:val="none"/>
        </w:rPr>
      </w:pPr>
    </w:p>
    <w:p w14:paraId="63C34FB9">
      <w:pPr>
        <w:pStyle w:val="7"/>
        <w:spacing w:line="248" w:lineRule="auto"/>
        <w:rPr>
          <w:rFonts w:hint="eastAsia" w:ascii="宋体" w:hAnsi="宋体" w:eastAsia="宋体" w:cs="宋体"/>
          <w:color w:val="auto"/>
          <w:highlight w:val="none"/>
        </w:rPr>
      </w:pPr>
    </w:p>
    <w:p w14:paraId="059E4967">
      <w:pPr>
        <w:pStyle w:val="7"/>
        <w:spacing w:line="248" w:lineRule="auto"/>
        <w:rPr>
          <w:rFonts w:hint="eastAsia" w:ascii="宋体" w:hAnsi="宋体" w:eastAsia="宋体" w:cs="宋体"/>
          <w:color w:val="auto"/>
          <w:highlight w:val="none"/>
        </w:rPr>
      </w:pPr>
    </w:p>
    <w:p w14:paraId="0A74BE6A">
      <w:pPr>
        <w:pStyle w:val="7"/>
        <w:spacing w:line="248" w:lineRule="auto"/>
        <w:rPr>
          <w:rFonts w:hint="eastAsia" w:ascii="宋体" w:hAnsi="宋体" w:eastAsia="宋体" w:cs="宋体"/>
          <w:color w:val="auto"/>
          <w:highlight w:val="none"/>
        </w:rPr>
      </w:pPr>
    </w:p>
    <w:p w14:paraId="5A9DF197">
      <w:pPr>
        <w:pStyle w:val="7"/>
        <w:spacing w:line="248" w:lineRule="auto"/>
        <w:rPr>
          <w:rFonts w:hint="eastAsia" w:ascii="宋体" w:hAnsi="宋体" w:eastAsia="宋体" w:cs="宋体"/>
          <w:color w:val="auto"/>
          <w:highlight w:val="none"/>
        </w:rPr>
      </w:pPr>
    </w:p>
    <w:p w14:paraId="1FC8649F">
      <w:pPr>
        <w:spacing w:before="91" w:line="222" w:lineRule="auto"/>
        <w:ind w:left="13" w:right="68" w:hanging="2"/>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4.供应商的法人或者其他组织营业执照等证明文件复印件（必须提供，</w:t>
      </w:r>
      <w:r>
        <w:rPr>
          <w:rFonts w:hint="eastAsia" w:ascii="宋体" w:hAnsi="宋体" w:eastAsia="宋体" w:cs="宋体"/>
          <w:color w:val="auto"/>
          <w:spacing w:val="-78"/>
          <w:sz w:val="28"/>
          <w:szCs w:val="28"/>
          <w:highlight w:val="none"/>
        </w:rPr>
        <w:t xml:space="preserve"> </w:t>
      </w:r>
      <w:r>
        <w:rPr>
          <w:rFonts w:hint="eastAsia" w:ascii="宋体" w:hAnsi="宋体" w:eastAsia="宋体" w:cs="宋体"/>
          <w:b/>
          <w:bCs/>
          <w:color w:val="auto"/>
          <w:spacing w:val="-3"/>
          <w:sz w:val="28"/>
          <w:szCs w:val="28"/>
          <w:highlight w:val="none"/>
        </w:rPr>
        <w:t>自</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5"/>
          <w:sz w:val="28"/>
          <w:szCs w:val="28"/>
          <w:highlight w:val="none"/>
        </w:rPr>
        <w:t>然人除外）</w:t>
      </w:r>
    </w:p>
    <w:p w14:paraId="50376804">
      <w:pPr>
        <w:pStyle w:val="7"/>
        <w:spacing w:line="387" w:lineRule="auto"/>
        <w:rPr>
          <w:rFonts w:hint="eastAsia" w:ascii="宋体" w:hAnsi="宋体" w:eastAsia="宋体" w:cs="宋体"/>
          <w:color w:val="auto"/>
          <w:highlight w:val="none"/>
        </w:rPr>
      </w:pPr>
    </w:p>
    <w:p w14:paraId="60E5F61D">
      <w:pPr>
        <w:spacing w:before="65" w:line="363" w:lineRule="auto"/>
        <w:ind w:firstLine="10"/>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注：①法人包括企业法人、机关法人、事业单位法</w:t>
      </w:r>
      <w:r>
        <w:rPr>
          <w:rFonts w:hint="eastAsia" w:ascii="宋体" w:hAnsi="宋体" w:eastAsia="宋体" w:cs="宋体"/>
          <w:b/>
          <w:bCs/>
          <w:color w:val="auto"/>
          <w:spacing w:val="4"/>
          <w:sz w:val="20"/>
          <w:szCs w:val="20"/>
          <w:highlight w:val="none"/>
        </w:rPr>
        <w:t>人和社会团体法人；其他组织主要包括合伙企业、</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非企业专业服务机构、个体工商户、农村承包经营户。②如供应商为企业（包括合伙企</w:t>
      </w:r>
      <w:r>
        <w:rPr>
          <w:rFonts w:hint="eastAsia" w:ascii="宋体" w:hAnsi="宋体" w:eastAsia="宋体" w:cs="宋体"/>
          <w:b/>
          <w:bCs/>
          <w:color w:val="auto"/>
          <w:spacing w:val="7"/>
          <w:sz w:val="20"/>
          <w:szCs w:val="20"/>
          <w:highlight w:val="none"/>
        </w:rPr>
        <w:t>业），应提</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供工商部门注册的有效“企业法人营业执照</w:t>
      </w:r>
      <w:r>
        <w:rPr>
          <w:rFonts w:hint="eastAsia" w:ascii="宋体" w:hAnsi="宋体" w:eastAsia="宋体" w:cs="宋体"/>
          <w:color w:val="auto"/>
          <w:spacing w:val="-70"/>
          <w:sz w:val="20"/>
          <w:szCs w:val="20"/>
          <w:highlight w:val="none"/>
        </w:rPr>
        <w:t xml:space="preserve"> </w:t>
      </w:r>
      <w:r>
        <w:rPr>
          <w:rFonts w:hint="eastAsia" w:ascii="宋体" w:hAnsi="宋体" w:eastAsia="宋体" w:cs="宋体"/>
          <w:b/>
          <w:bCs/>
          <w:color w:val="auto"/>
          <w:spacing w:val="7"/>
          <w:sz w:val="20"/>
          <w:szCs w:val="20"/>
          <w:highlight w:val="none"/>
        </w:rPr>
        <w:t>”或</w:t>
      </w:r>
      <w:r>
        <w:rPr>
          <w:rFonts w:hint="eastAsia" w:ascii="宋体" w:hAnsi="宋体" w:eastAsia="宋体" w:cs="宋体"/>
          <w:b/>
          <w:bCs/>
          <w:color w:val="auto"/>
          <w:spacing w:val="6"/>
          <w:sz w:val="20"/>
          <w:szCs w:val="20"/>
          <w:highlight w:val="none"/>
        </w:rPr>
        <w:t>“营业执照</w:t>
      </w:r>
      <w:r>
        <w:rPr>
          <w:rFonts w:hint="eastAsia" w:ascii="宋体" w:hAnsi="宋体" w:eastAsia="宋体" w:cs="宋体"/>
          <w:color w:val="auto"/>
          <w:spacing w:val="-70"/>
          <w:sz w:val="20"/>
          <w:szCs w:val="20"/>
          <w:highlight w:val="none"/>
        </w:rPr>
        <w:t xml:space="preserve"> </w:t>
      </w:r>
      <w:r>
        <w:rPr>
          <w:rFonts w:hint="eastAsia" w:ascii="宋体" w:hAnsi="宋体" w:eastAsia="宋体" w:cs="宋体"/>
          <w:b/>
          <w:bCs/>
          <w:color w:val="auto"/>
          <w:spacing w:val="6"/>
          <w:sz w:val="20"/>
          <w:szCs w:val="20"/>
          <w:highlight w:val="none"/>
        </w:rPr>
        <w:t>”；供应商为事业单位，应提供有效的</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7"/>
          <w:sz w:val="20"/>
          <w:szCs w:val="20"/>
          <w:highlight w:val="none"/>
        </w:rPr>
        <w:t>“事业单位法人证书</w:t>
      </w:r>
      <w:r>
        <w:rPr>
          <w:rFonts w:hint="eastAsia" w:ascii="宋体" w:hAnsi="宋体" w:eastAsia="宋体" w:cs="宋体"/>
          <w:color w:val="auto"/>
          <w:spacing w:val="-59"/>
          <w:sz w:val="20"/>
          <w:szCs w:val="20"/>
          <w:highlight w:val="none"/>
        </w:rPr>
        <w:t xml:space="preserve"> </w:t>
      </w:r>
      <w:r>
        <w:rPr>
          <w:rFonts w:hint="eastAsia" w:ascii="宋体" w:hAnsi="宋体" w:eastAsia="宋体" w:cs="宋体"/>
          <w:b/>
          <w:bCs/>
          <w:color w:val="auto"/>
          <w:spacing w:val="7"/>
          <w:sz w:val="20"/>
          <w:szCs w:val="20"/>
          <w:highlight w:val="none"/>
        </w:rPr>
        <w:t>”；供应商为非企业专业服务机构的，应提供执业许可证等证明文件；供应商</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为个体工商户，应提供有效的“个体工商户营业执照</w:t>
      </w:r>
      <w:r>
        <w:rPr>
          <w:rFonts w:hint="eastAsia" w:ascii="宋体" w:hAnsi="宋体" w:eastAsia="宋体" w:cs="宋体"/>
          <w:color w:val="auto"/>
          <w:spacing w:val="-64"/>
          <w:sz w:val="20"/>
          <w:szCs w:val="20"/>
          <w:highlight w:val="none"/>
        </w:rPr>
        <w:t xml:space="preserve"> </w:t>
      </w:r>
      <w:r>
        <w:rPr>
          <w:rFonts w:hint="eastAsia" w:ascii="宋体" w:hAnsi="宋体" w:eastAsia="宋体" w:cs="宋体"/>
          <w:b/>
          <w:bCs/>
          <w:color w:val="auto"/>
          <w:spacing w:val="8"/>
          <w:sz w:val="20"/>
          <w:szCs w:val="20"/>
          <w:highlight w:val="none"/>
        </w:rPr>
        <w:t>”。</w:t>
      </w:r>
    </w:p>
    <w:p w14:paraId="51EBE94F">
      <w:pPr>
        <w:spacing w:line="363" w:lineRule="auto"/>
        <w:rPr>
          <w:rFonts w:hint="eastAsia" w:ascii="宋体" w:hAnsi="宋体" w:eastAsia="宋体" w:cs="宋体"/>
          <w:color w:val="auto"/>
          <w:sz w:val="20"/>
          <w:szCs w:val="20"/>
          <w:highlight w:val="none"/>
        </w:rPr>
        <w:sectPr>
          <w:footerReference r:id="rId33" w:type="default"/>
          <w:pgSz w:w="11906" w:h="16839"/>
          <w:pgMar w:top="1431" w:right="1390" w:bottom="1362" w:left="1414" w:header="0" w:footer="1200" w:gutter="0"/>
          <w:cols w:space="720" w:num="1"/>
        </w:sectPr>
      </w:pPr>
    </w:p>
    <w:p w14:paraId="7124B42A">
      <w:pPr>
        <w:spacing w:before="157" w:line="219" w:lineRule="auto"/>
        <w:ind w:left="10"/>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5.供应商有效的资质证书复印件（必须提供）</w:t>
      </w:r>
    </w:p>
    <w:p w14:paraId="2ED14C03">
      <w:pPr>
        <w:pStyle w:val="7"/>
        <w:spacing w:line="265" w:lineRule="auto"/>
        <w:rPr>
          <w:rFonts w:hint="eastAsia" w:ascii="宋体" w:hAnsi="宋体" w:eastAsia="宋体" w:cs="宋体"/>
          <w:color w:val="auto"/>
          <w:highlight w:val="none"/>
        </w:rPr>
      </w:pPr>
    </w:p>
    <w:p w14:paraId="16A22467">
      <w:pPr>
        <w:pStyle w:val="7"/>
        <w:spacing w:line="265" w:lineRule="auto"/>
        <w:rPr>
          <w:rFonts w:hint="eastAsia" w:ascii="宋体" w:hAnsi="宋体" w:eastAsia="宋体" w:cs="宋体"/>
          <w:color w:val="auto"/>
          <w:highlight w:val="none"/>
        </w:rPr>
      </w:pPr>
    </w:p>
    <w:p w14:paraId="090D8D1B">
      <w:pPr>
        <w:pStyle w:val="7"/>
        <w:spacing w:line="265" w:lineRule="auto"/>
        <w:rPr>
          <w:rFonts w:hint="eastAsia" w:ascii="宋体" w:hAnsi="宋体" w:eastAsia="宋体" w:cs="宋体"/>
          <w:color w:val="auto"/>
          <w:highlight w:val="none"/>
        </w:rPr>
      </w:pPr>
    </w:p>
    <w:p w14:paraId="48288230">
      <w:pPr>
        <w:pStyle w:val="7"/>
        <w:spacing w:line="265" w:lineRule="auto"/>
        <w:rPr>
          <w:rFonts w:hint="eastAsia" w:ascii="宋体" w:hAnsi="宋体" w:eastAsia="宋体" w:cs="宋体"/>
          <w:color w:val="auto"/>
          <w:highlight w:val="none"/>
        </w:rPr>
      </w:pPr>
    </w:p>
    <w:p w14:paraId="06214AD6">
      <w:pPr>
        <w:pStyle w:val="7"/>
        <w:spacing w:line="265" w:lineRule="auto"/>
        <w:rPr>
          <w:rFonts w:hint="eastAsia" w:ascii="宋体" w:hAnsi="宋体" w:eastAsia="宋体" w:cs="宋体"/>
          <w:color w:val="auto"/>
          <w:highlight w:val="none"/>
        </w:rPr>
      </w:pPr>
    </w:p>
    <w:p w14:paraId="5FC1952E">
      <w:pPr>
        <w:pStyle w:val="7"/>
        <w:spacing w:line="266" w:lineRule="auto"/>
        <w:rPr>
          <w:rFonts w:hint="eastAsia" w:ascii="宋体" w:hAnsi="宋体" w:eastAsia="宋体" w:cs="宋体"/>
          <w:color w:val="auto"/>
          <w:highlight w:val="none"/>
        </w:rPr>
      </w:pPr>
    </w:p>
    <w:p w14:paraId="37A52CDF">
      <w:pPr>
        <w:spacing w:before="91" w:line="398" w:lineRule="auto"/>
        <w:ind w:left="8" w:hanging="2"/>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6.供应商</w:t>
      </w:r>
      <w:r>
        <w:rPr>
          <w:rFonts w:hint="eastAsia" w:ascii="宋体" w:hAnsi="宋体" w:eastAsia="宋体" w:cs="宋体"/>
          <w:color w:val="auto"/>
          <w:spacing w:val="-57"/>
          <w:sz w:val="28"/>
          <w:szCs w:val="28"/>
          <w:highlight w:val="none"/>
        </w:rPr>
        <w:t xml:space="preserve"> </w:t>
      </w:r>
      <w:r>
        <w:rPr>
          <w:rFonts w:hint="eastAsia" w:ascii="宋体" w:hAnsi="宋体" w:eastAsia="宋体" w:cs="宋体"/>
          <w:b/>
          <w:bCs/>
          <w:color w:val="auto"/>
          <w:spacing w:val="-6"/>
          <w:sz w:val="28"/>
          <w:szCs w:val="28"/>
          <w:highlight w:val="none"/>
        </w:rPr>
        <w:t>202</w:t>
      </w:r>
      <w:r>
        <w:rPr>
          <w:rFonts w:hint="eastAsia" w:ascii="宋体" w:hAnsi="宋体" w:eastAsia="宋体" w:cs="宋体"/>
          <w:b/>
          <w:bCs/>
          <w:color w:val="auto"/>
          <w:spacing w:val="-6"/>
          <w:sz w:val="28"/>
          <w:szCs w:val="28"/>
          <w:highlight w:val="none"/>
          <w:lang w:val="en-US" w:eastAsia="zh-CN"/>
        </w:rPr>
        <w:t>3</w:t>
      </w:r>
      <w:r>
        <w:rPr>
          <w:rFonts w:hint="eastAsia" w:ascii="宋体" w:hAnsi="宋体" w:eastAsia="宋体" w:cs="宋体"/>
          <w:color w:val="auto"/>
          <w:spacing w:val="-59"/>
          <w:sz w:val="28"/>
          <w:szCs w:val="28"/>
          <w:highlight w:val="none"/>
        </w:rPr>
        <w:t xml:space="preserve"> </w:t>
      </w:r>
      <w:r>
        <w:rPr>
          <w:rFonts w:hint="eastAsia" w:ascii="宋体" w:hAnsi="宋体" w:eastAsia="宋体" w:cs="宋体"/>
          <w:b/>
          <w:bCs/>
          <w:color w:val="auto"/>
          <w:spacing w:val="-6"/>
          <w:sz w:val="28"/>
          <w:szCs w:val="28"/>
          <w:highlight w:val="none"/>
        </w:rPr>
        <w:t>年度的财务状况报告（或银行出具的资信证明）复印件（必</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3"/>
          <w:sz w:val="28"/>
          <w:szCs w:val="28"/>
          <w:highlight w:val="none"/>
        </w:rPr>
        <w:t>须提供，若为新成立的企业，请根据实际情况提供）</w:t>
      </w:r>
    </w:p>
    <w:p w14:paraId="542EA539">
      <w:pPr>
        <w:pStyle w:val="7"/>
        <w:spacing w:line="268" w:lineRule="auto"/>
        <w:rPr>
          <w:rFonts w:hint="eastAsia" w:ascii="宋体" w:hAnsi="宋体" w:eastAsia="宋体" w:cs="宋体"/>
          <w:color w:val="auto"/>
          <w:highlight w:val="none"/>
        </w:rPr>
      </w:pPr>
    </w:p>
    <w:p w14:paraId="034BDDF6">
      <w:pPr>
        <w:pStyle w:val="7"/>
        <w:spacing w:line="268" w:lineRule="auto"/>
        <w:rPr>
          <w:rFonts w:hint="eastAsia" w:ascii="宋体" w:hAnsi="宋体" w:eastAsia="宋体" w:cs="宋体"/>
          <w:color w:val="auto"/>
          <w:highlight w:val="none"/>
        </w:rPr>
      </w:pPr>
    </w:p>
    <w:p w14:paraId="21506602">
      <w:pPr>
        <w:pStyle w:val="7"/>
        <w:spacing w:line="269" w:lineRule="auto"/>
        <w:rPr>
          <w:rFonts w:hint="eastAsia" w:ascii="宋体" w:hAnsi="宋体" w:eastAsia="宋体" w:cs="宋体"/>
          <w:color w:val="auto"/>
          <w:highlight w:val="none"/>
        </w:rPr>
      </w:pPr>
    </w:p>
    <w:p w14:paraId="137D7321">
      <w:pPr>
        <w:pStyle w:val="7"/>
        <w:spacing w:line="269" w:lineRule="auto"/>
        <w:rPr>
          <w:rFonts w:hint="eastAsia" w:ascii="宋体" w:hAnsi="宋体" w:eastAsia="宋体" w:cs="宋体"/>
          <w:color w:val="auto"/>
          <w:highlight w:val="none"/>
        </w:rPr>
      </w:pPr>
    </w:p>
    <w:p w14:paraId="6F844FF5">
      <w:pPr>
        <w:pStyle w:val="7"/>
        <w:spacing w:line="269" w:lineRule="auto"/>
        <w:rPr>
          <w:rFonts w:hint="eastAsia" w:ascii="宋体" w:hAnsi="宋体" w:eastAsia="宋体" w:cs="宋体"/>
          <w:color w:val="auto"/>
          <w:highlight w:val="none"/>
        </w:rPr>
      </w:pPr>
    </w:p>
    <w:p w14:paraId="25DC9BD8">
      <w:pPr>
        <w:spacing w:before="91" w:line="398" w:lineRule="auto"/>
        <w:ind w:left="7" w:right="33" w:firstLine="3"/>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7.供应商近半年内任意一个月或任一季度在</w:t>
      </w:r>
      <w:r>
        <w:rPr>
          <w:rFonts w:hint="eastAsia" w:ascii="宋体" w:hAnsi="宋体" w:eastAsia="宋体" w:cs="宋体"/>
          <w:b/>
          <w:bCs/>
          <w:color w:val="auto"/>
          <w:spacing w:val="-3"/>
          <w:sz w:val="28"/>
          <w:szCs w:val="28"/>
          <w:highlight w:val="none"/>
        </w:rPr>
        <w:t>税务部门依法纳税、履行社会</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3"/>
          <w:sz w:val="28"/>
          <w:szCs w:val="28"/>
          <w:highlight w:val="none"/>
        </w:rPr>
        <w:t>义务的证明材料【增值税发票按以下附注提供复印件】（必须提供）</w:t>
      </w:r>
    </w:p>
    <w:p w14:paraId="74A0017A">
      <w:pPr>
        <w:spacing w:before="9" w:line="363" w:lineRule="auto"/>
        <w:ind w:firstLine="421"/>
        <w:jc w:val="both"/>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注：①供应商无纳税记录的，应提供由供应商所在地的税务部门出具的免</w:t>
      </w:r>
      <w:r>
        <w:rPr>
          <w:rFonts w:hint="eastAsia" w:ascii="宋体" w:hAnsi="宋体" w:eastAsia="宋体" w:cs="宋体"/>
          <w:color w:val="auto"/>
          <w:spacing w:val="9"/>
          <w:sz w:val="20"/>
          <w:szCs w:val="20"/>
          <w:highlight w:val="none"/>
        </w:rPr>
        <w:t>税证明复印件，从取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得营业执照时间起到响应文件递交截止时间止不足要求月数的，只需提供从取</w:t>
      </w:r>
      <w:r>
        <w:rPr>
          <w:rFonts w:hint="eastAsia" w:ascii="宋体" w:hAnsi="宋体" w:eastAsia="宋体" w:cs="宋体"/>
          <w:color w:val="auto"/>
          <w:spacing w:val="9"/>
          <w:sz w:val="20"/>
          <w:szCs w:val="20"/>
          <w:highlight w:val="none"/>
        </w:rPr>
        <w:t>得营业执照起的依法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缴纳税费或依法免缴税费的凭据复印件；②供应商无社保缴费记录的，应提供由供</w:t>
      </w:r>
      <w:r>
        <w:rPr>
          <w:rFonts w:hint="eastAsia" w:ascii="宋体" w:hAnsi="宋体" w:eastAsia="宋体" w:cs="宋体"/>
          <w:color w:val="auto"/>
          <w:spacing w:val="9"/>
          <w:sz w:val="20"/>
          <w:szCs w:val="20"/>
          <w:highlight w:val="none"/>
        </w:rPr>
        <w:t>应商所在地行政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主管部门出具的依法免缴社保费证明复印 件，从取得营业执照时间起到响应文件递交截止时间止不</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足要求月数的只需提供从取得营业执照起的依法缴纳社 保费的缴费凭证复印件。</w:t>
      </w:r>
    </w:p>
    <w:p w14:paraId="27130D8E">
      <w:pPr>
        <w:spacing w:line="363" w:lineRule="auto"/>
        <w:rPr>
          <w:rFonts w:hint="eastAsia" w:ascii="宋体" w:hAnsi="宋体" w:eastAsia="宋体" w:cs="宋体"/>
          <w:color w:val="auto"/>
          <w:sz w:val="20"/>
          <w:szCs w:val="20"/>
          <w:highlight w:val="none"/>
        </w:rPr>
        <w:sectPr>
          <w:footerReference r:id="rId34" w:type="default"/>
          <w:pgSz w:w="11906" w:h="16839"/>
          <w:pgMar w:top="1431" w:right="1458" w:bottom="1362" w:left="1422" w:header="0" w:footer="1200" w:gutter="0"/>
          <w:cols w:space="720" w:num="1"/>
        </w:sectPr>
      </w:pPr>
    </w:p>
    <w:p w14:paraId="2E013BCD">
      <w:pPr>
        <w:spacing w:before="157" w:line="219" w:lineRule="auto"/>
        <w:ind w:left="4"/>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8.《中小企业声明函》（必须提供）</w:t>
      </w:r>
    </w:p>
    <w:p w14:paraId="76D7A747">
      <w:pPr>
        <w:pStyle w:val="7"/>
        <w:spacing w:line="258" w:lineRule="auto"/>
        <w:rPr>
          <w:rFonts w:hint="eastAsia" w:ascii="宋体" w:hAnsi="宋体" w:eastAsia="宋体" w:cs="宋体"/>
          <w:color w:val="auto"/>
          <w:highlight w:val="none"/>
        </w:rPr>
      </w:pPr>
    </w:p>
    <w:p w14:paraId="71F73230">
      <w:pPr>
        <w:spacing w:before="101" w:line="225" w:lineRule="auto"/>
        <w:ind w:left="2783"/>
        <w:rPr>
          <w:rFonts w:hint="eastAsia" w:ascii="宋体" w:hAnsi="宋体" w:eastAsia="宋体" w:cs="宋体"/>
          <w:color w:val="auto"/>
          <w:sz w:val="31"/>
          <w:szCs w:val="31"/>
          <w:highlight w:val="none"/>
        </w:rPr>
      </w:pPr>
      <w:r>
        <w:rPr>
          <w:rFonts w:hint="eastAsia" w:ascii="宋体" w:hAnsi="宋体" w:eastAsia="宋体" w:cs="宋体"/>
          <w:b/>
          <w:bCs/>
          <w:color w:val="auto"/>
          <w:spacing w:val="2"/>
          <w:sz w:val="31"/>
          <w:szCs w:val="31"/>
          <w:highlight w:val="none"/>
        </w:rPr>
        <w:t>中小企业声明函（格式）</w:t>
      </w:r>
    </w:p>
    <w:p w14:paraId="07A02FAE">
      <w:pPr>
        <w:pStyle w:val="7"/>
        <w:spacing w:line="373" w:lineRule="auto"/>
        <w:rPr>
          <w:rFonts w:hint="eastAsia" w:ascii="宋体" w:hAnsi="宋体" w:eastAsia="宋体" w:cs="宋体"/>
          <w:color w:val="auto"/>
          <w:highlight w:val="none"/>
        </w:rPr>
      </w:pPr>
    </w:p>
    <w:p w14:paraId="0248BFB1">
      <w:pPr>
        <w:spacing w:before="71" w:line="386" w:lineRule="auto"/>
        <w:ind w:right="58" w:firstLine="421"/>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本公司（联合体）郑重声明，根据《政府采购促进中小企业发展管理办法》（财库﹝2020﹞</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3"/>
          <w:sz w:val="22"/>
          <w:szCs w:val="22"/>
          <w:highlight w:val="none"/>
        </w:rPr>
        <w:t>46 号）的规定，本公司（联合体）参加</w:t>
      </w:r>
      <w:r>
        <w:rPr>
          <w:rFonts w:hint="eastAsia" w:ascii="宋体" w:hAnsi="宋体" w:eastAsia="宋体" w:cs="宋体"/>
          <w:color w:val="auto"/>
          <w:spacing w:val="-3"/>
          <w:sz w:val="22"/>
          <w:szCs w:val="22"/>
          <w:highlight w:val="none"/>
          <w:u w:val="single" w:color="auto"/>
        </w:rPr>
        <w:t xml:space="preserve"> （单位名称） </w:t>
      </w:r>
      <w:r>
        <w:rPr>
          <w:rFonts w:hint="eastAsia" w:ascii="宋体" w:hAnsi="宋体" w:eastAsia="宋体" w:cs="宋体"/>
          <w:color w:val="auto"/>
          <w:spacing w:val="-82"/>
          <w:sz w:val="22"/>
          <w:szCs w:val="22"/>
          <w:highlight w:val="none"/>
        </w:rPr>
        <w:t xml:space="preserve"> </w:t>
      </w:r>
      <w:r>
        <w:rPr>
          <w:rFonts w:hint="eastAsia" w:ascii="宋体" w:hAnsi="宋体" w:eastAsia="宋体" w:cs="宋体"/>
          <w:color w:val="auto"/>
          <w:spacing w:val="-3"/>
          <w:sz w:val="22"/>
          <w:szCs w:val="22"/>
          <w:highlight w:val="none"/>
        </w:rPr>
        <w:t>的</w:t>
      </w:r>
      <w:r>
        <w:rPr>
          <w:rFonts w:hint="eastAsia" w:ascii="宋体" w:hAnsi="宋体" w:eastAsia="宋体" w:cs="宋体"/>
          <w:color w:val="auto"/>
          <w:spacing w:val="-3"/>
          <w:sz w:val="22"/>
          <w:szCs w:val="22"/>
          <w:highlight w:val="none"/>
          <w:u w:val="single" w:color="auto"/>
        </w:rPr>
        <w:t xml:space="preserve"> （项目名称） </w:t>
      </w:r>
      <w:r>
        <w:rPr>
          <w:rFonts w:hint="eastAsia" w:ascii="宋体" w:hAnsi="宋体" w:eastAsia="宋体" w:cs="宋体"/>
          <w:color w:val="auto"/>
          <w:spacing w:val="-102"/>
          <w:sz w:val="22"/>
          <w:szCs w:val="22"/>
          <w:highlight w:val="none"/>
        </w:rPr>
        <w:t xml:space="preserve"> </w:t>
      </w:r>
      <w:r>
        <w:rPr>
          <w:rFonts w:hint="eastAsia" w:ascii="宋体" w:hAnsi="宋体" w:eastAsia="宋体" w:cs="宋体"/>
          <w:color w:val="auto"/>
          <w:spacing w:val="-3"/>
          <w:sz w:val="22"/>
          <w:szCs w:val="22"/>
          <w:highlight w:val="none"/>
        </w:rPr>
        <w:t>采购活</w:t>
      </w:r>
      <w:r>
        <w:rPr>
          <w:rFonts w:hint="eastAsia" w:ascii="宋体" w:hAnsi="宋体" w:eastAsia="宋体" w:cs="宋体"/>
          <w:color w:val="auto"/>
          <w:spacing w:val="-4"/>
          <w:sz w:val="22"/>
          <w:szCs w:val="22"/>
          <w:highlight w:val="none"/>
        </w:rPr>
        <w:t>动，服务全部</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由符合政策要求的中小企业（或者：服务全部由符合政策要求的中小企业承接）。相</w:t>
      </w:r>
      <w:r>
        <w:rPr>
          <w:rFonts w:hint="eastAsia" w:ascii="宋体" w:hAnsi="宋体" w:eastAsia="宋体" w:cs="宋体"/>
          <w:color w:val="auto"/>
          <w:spacing w:val="-6"/>
          <w:sz w:val="22"/>
          <w:szCs w:val="22"/>
          <w:highlight w:val="none"/>
        </w:rPr>
        <w:t>关企业（含</w:t>
      </w:r>
      <w:r>
        <w:rPr>
          <w:rFonts w:hint="eastAsia" w:ascii="宋体" w:hAnsi="宋体" w:eastAsia="宋体" w:cs="宋体"/>
          <w:color w:val="auto"/>
          <w:sz w:val="22"/>
          <w:szCs w:val="22"/>
          <w:highlight w:val="none"/>
        </w:rPr>
        <w:t xml:space="preserve"> 联合体中的中小企业、签订分包意向协议的中小企业）</w:t>
      </w:r>
      <w:r>
        <w:rPr>
          <w:rFonts w:hint="eastAsia" w:ascii="宋体" w:hAnsi="宋体" w:eastAsia="宋体" w:cs="宋体"/>
          <w:color w:val="auto"/>
          <w:spacing w:val="-1"/>
          <w:sz w:val="22"/>
          <w:szCs w:val="22"/>
          <w:highlight w:val="none"/>
        </w:rPr>
        <w:t>的具体情况如下：</w:t>
      </w:r>
    </w:p>
    <w:p w14:paraId="27DB3EFC">
      <w:pPr>
        <w:tabs>
          <w:tab w:val="left" w:pos="9012"/>
        </w:tabs>
        <w:spacing w:before="255" w:line="384" w:lineRule="auto"/>
        <w:ind w:left="3" w:firstLine="433"/>
        <w:jc w:val="both"/>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w:t>
      </w:r>
      <w:r>
        <w:rPr>
          <w:rFonts w:hint="eastAsia" w:ascii="宋体" w:hAnsi="宋体" w:eastAsia="宋体" w:cs="宋体"/>
          <w:color w:val="auto"/>
          <w:spacing w:val="-2"/>
          <w:sz w:val="22"/>
          <w:szCs w:val="22"/>
          <w:highlight w:val="none"/>
          <w:u w:val="single" w:color="auto"/>
        </w:rPr>
        <w:t xml:space="preserve"> （标的名称</w:t>
      </w:r>
      <w:r>
        <w:rPr>
          <w:rFonts w:hint="eastAsia" w:ascii="宋体" w:hAnsi="宋体" w:eastAsia="宋体" w:cs="宋体"/>
          <w:color w:val="auto"/>
          <w:spacing w:val="-18"/>
          <w:sz w:val="22"/>
          <w:szCs w:val="22"/>
          <w:highlight w:val="none"/>
          <w:u w:val="single" w:color="auto"/>
        </w:rPr>
        <w:t>）</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3"/>
          <w:sz w:val="22"/>
          <w:szCs w:val="22"/>
          <w:highlight w:val="none"/>
        </w:rPr>
        <w:t xml:space="preserve"> </w:t>
      </w:r>
      <w:r>
        <w:rPr>
          <w:rFonts w:hint="eastAsia" w:ascii="宋体" w:hAnsi="宋体" w:eastAsia="宋体" w:cs="宋体"/>
          <w:color w:val="auto"/>
          <w:spacing w:val="-18"/>
          <w:sz w:val="22"/>
          <w:szCs w:val="22"/>
          <w:highlight w:val="none"/>
        </w:rPr>
        <w:t>，</w:t>
      </w:r>
      <w:r>
        <w:rPr>
          <w:rFonts w:hint="eastAsia" w:ascii="宋体" w:hAnsi="宋体" w:eastAsia="宋体" w:cs="宋体"/>
          <w:color w:val="auto"/>
          <w:spacing w:val="-2"/>
          <w:sz w:val="22"/>
          <w:szCs w:val="22"/>
          <w:highlight w:val="none"/>
        </w:rPr>
        <w:t>属于</w:t>
      </w:r>
      <w:r>
        <w:rPr>
          <w:rFonts w:hint="eastAsia" w:ascii="宋体" w:hAnsi="宋体" w:eastAsia="宋体" w:cs="宋体"/>
          <w:color w:val="auto"/>
          <w:spacing w:val="-2"/>
          <w:sz w:val="22"/>
          <w:szCs w:val="22"/>
          <w:highlight w:val="none"/>
          <w:u w:val="single" w:color="auto"/>
        </w:rPr>
        <w:t xml:space="preserve"> （采购文件中明确的所属行业</w:t>
      </w:r>
      <w:r>
        <w:rPr>
          <w:rFonts w:hint="eastAsia" w:ascii="宋体" w:hAnsi="宋体" w:eastAsia="宋体" w:cs="宋体"/>
          <w:color w:val="auto"/>
          <w:spacing w:val="-18"/>
          <w:sz w:val="22"/>
          <w:szCs w:val="22"/>
          <w:highlight w:val="none"/>
          <w:u w:val="single" w:color="auto"/>
        </w:rPr>
        <w:t>）</w:t>
      </w:r>
      <w:r>
        <w:rPr>
          <w:rFonts w:hint="eastAsia" w:ascii="宋体" w:hAnsi="宋体" w:eastAsia="宋体" w:cs="宋体"/>
          <w:color w:val="auto"/>
          <w:spacing w:val="-11"/>
          <w:sz w:val="22"/>
          <w:szCs w:val="22"/>
          <w:highlight w:val="none"/>
          <w:u w:val="single" w:color="auto"/>
        </w:rPr>
        <w:t xml:space="preserve"> </w:t>
      </w:r>
      <w:r>
        <w:rPr>
          <w:rFonts w:hint="eastAsia" w:ascii="宋体" w:hAnsi="宋体" w:eastAsia="宋体" w:cs="宋体"/>
          <w:color w:val="auto"/>
          <w:spacing w:val="-83"/>
          <w:sz w:val="22"/>
          <w:szCs w:val="22"/>
          <w:highlight w:val="none"/>
        </w:rPr>
        <w:t xml:space="preserve"> </w:t>
      </w:r>
      <w:r>
        <w:rPr>
          <w:rFonts w:hint="eastAsia" w:ascii="宋体" w:hAnsi="宋体" w:eastAsia="宋体" w:cs="宋体"/>
          <w:color w:val="auto"/>
          <w:spacing w:val="-18"/>
          <w:sz w:val="22"/>
          <w:szCs w:val="22"/>
          <w:highlight w:val="none"/>
        </w:rPr>
        <w:t>；</w:t>
      </w:r>
      <w:r>
        <w:rPr>
          <w:rFonts w:hint="eastAsia" w:ascii="宋体" w:hAnsi="宋体" w:eastAsia="宋体" w:cs="宋体"/>
          <w:color w:val="auto"/>
          <w:spacing w:val="-2"/>
          <w:sz w:val="22"/>
          <w:szCs w:val="22"/>
          <w:highlight w:val="none"/>
        </w:rPr>
        <w:t>承接企业为</w:t>
      </w:r>
      <w:r>
        <w:rPr>
          <w:rFonts w:hint="eastAsia" w:ascii="宋体" w:hAnsi="宋体" w:eastAsia="宋体" w:cs="宋体"/>
          <w:color w:val="auto"/>
          <w:spacing w:val="-2"/>
          <w:sz w:val="22"/>
          <w:szCs w:val="22"/>
          <w:highlight w:val="none"/>
          <w:u w:val="single" w:color="auto"/>
        </w:rPr>
        <w:t xml:space="preserve"> （企业</w:t>
      </w:r>
      <w:r>
        <w:rPr>
          <w:rFonts w:hint="eastAsia" w:ascii="宋体" w:hAnsi="宋体" w:eastAsia="宋体" w:cs="宋体"/>
          <w:color w:val="auto"/>
          <w:spacing w:val="-3"/>
          <w:sz w:val="22"/>
          <w:szCs w:val="22"/>
          <w:highlight w:val="none"/>
          <w:u w:val="single" w:color="auto"/>
        </w:rPr>
        <w:t>名称</w:t>
      </w:r>
      <w:r>
        <w:rPr>
          <w:rFonts w:hint="eastAsia" w:ascii="宋体" w:hAnsi="宋体" w:eastAsia="宋体" w:cs="宋体"/>
          <w:color w:val="auto"/>
          <w:spacing w:val="-18"/>
          <w:sz w:val="22"/>
          <w:szCs w:val="22"/>
          <w:highlight w:val="none"/>
          <w:u w:val="single" w:color="auto"/>
        </w:rPr>
        <w:t>）</w:t>
      </w:r>
      <w:r>
        <w:rPr>
          <w:rFonts w:hint="eastAsia" w:ascii="宋体" w:hAnsi="宋体" w:eastAsia="宋体" w:cs="宋体"/>
          <w:color w:val="auto"/>
          <w:spacing w:val="-11"/>
          <w:sz w:val="22"/>
          <w:szCs w:val="22"/>
          <w:highlight w:val="none"/>
          <w:u w:val="single" w:color="auto"/>
        </w:rPr>
        <w:t xml:space="preserve"> </w:t>
      </w:r>
      <w:r>
        <w:rPr>
          <w:rFonts w:hint="eastAsia" w:ascii="宋体" w:hAnsi="宋体" w:eastAsia="宋体" w:cs="宋体"/>
          <w:color w:val="auto"/>
          <w:spacing w:val="-18"/>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从业人员</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4"/>
          <w:sz w:val="22"/>
          <w:szCs w:val="22"/>
          <w:highlight w:val="none"/>
        </w:rPr>
        <w:t>人，营业收入为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4"/>
          <w:sz w:val="22"/>
          <w:szCs w:val="22"/>
          <w:highlight w:val="none"/>
        </w:rPr>
        <w:t>万元，资产总额为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4"/>
          <w:sz w:val="22"/>
          <w:szCs w:val="22"/>
          <w:highlight w:val="none"/>
        </w:rPr>
        <w:t>万元</w:t>
      </w:r>
      <w:r>
        <w:rPr>
          <w:rFonts w:hint="eastAsia" w:ascii="宋体" w:hAnsi="宋体" w:eastAsia="宋体" w:cs="宋体"/>
          <w:color w:val="auto"/>
          <w:spacing w:val="24"/>
          <w:sz w:val="22"/>
          <w:szCs w:val="22"/>
          <w:highlight w:val="none"/>
        </w:rPr>
        <w:t xml:space="preserve"> </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5"/>
          <w:sz w:val="22"/>
          <w:szCs w:val="22"/>
          <w:highlight w:val="none"/>
        </w:rPr>
        <w:t>属于</w:t>
      </w:r>
      <w:r>
        <w:rPr>
          <w:rFonts w:hint="eastAsia" w:ascii="宋体" w:hAnsi="宋体" w:eastAsia="宋体" w:cs="宋体"/>
          <w:color w:val="auto"/>
          <w:spacing w:val="-5"/>
          <w:sz w:val="22"/>
          <w:szCs w:val="22"/>
          <w:highlight w:val="none"/>
          <w:u w:val="single" w:color="auto"/>
        </w:rPr>
        <w:t xml:space="preserve">      （中型企业、</w:t>
      </w: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u w:val="single" w:color="auto"/>
        </w:rPr>
        <w:t>小型企业、微型企业</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w:t>
      </w:r>
    </w:p>
    <w:p w14:paraId="392EC8DE">
      <w:pPr>
        <w:tabs>
          <w:tab w:val="left" w:pos="9012"/>
        </w:tabs>
        <w:spacing w:before="255" w:line="384" w:lineRule="auto"/>
        <w:ind w:left="3" w:firstLine="420"/>
        <w:jc w:val="both"/>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w:t>
      </w:r>
      <w:r>
        <w:rPr>
          <w:rFonts w:hint="eastAsia" w:ascii="宋体" w:hAnsi="宋体" w:eastAsia="宋体" w:cs="宋体"/>
          <w:color w:val="auto"/>
          <w:spacing w:val="-2"/>
          <w:sz w:val="22"/>
          <w:szCs w:val="22"/>
          <w:highlight w:val="none"/>
          <w:u w:val="single" w:color="auto"/>
        </w:rPr>
        <w:t xml:space="preserve"> （标的名称</w:t>
      </w:r>
      <w:r>
        <w:rPr>
          <w:rFonts w:hint="eastAsia" w:ascii="宋体" w:hAnsi="宋体" w:eastAsia="宋体" w:cs="宋体"/>
          <w:color w:val="auto"/>
          <w:spacing w:val="-16"/>
          <w:sz w:val="22"/>
          <w:szCs w:val="22"/>
          <w:highlight w:val="none"/>
          <w:u w:val="single" w:color="auto"/>
        </w:rPr>
        <w:t>）</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4"/>
          <w:sz w:val="22"/>
          <w:szCs w:val="22"/>
          <w:highlight w:val="none"/>
        </w:rPr>
        <w:t xml:space="preserve"> </w:t>
      </w:r>
      <w:r>
        <w:rPr>
          <w:rFonts w:hint="eastAsia" w:ascii="宋体" w:hAnsi="宋体" w:eastAsia="宋体" w:cs="宋体"/>
          <w:color w:val="auto"/>
          <w:spacing w:val="-16"/>
          <w:sz w:val="22"/>
          <w:szCs w:val="22"/>
          <w:highlight w:val="none"/>
        </w:rPr>
        <w:t>，</w:t>
      </w:r>
      <w:r>
        <w:rPr>
          <w:rFonts w:hint="eastAsia" w:ascii="宋体" w:hAnsi="宋体" w:eastAsia="宋体" w:cs="宋体"/>
          <w:color w:val="auto"/>
          <w:spacing w:val="-2"/>
          <w:sz w:val="22"/>
          <w:szCs w:val="22"/>
          <w:highlight w:val="none"/>
        </w:rPr>
        <w:t>属于</w:t>
      </w:r>
      <w:r>
        <w:rPr>
          <w:rFonts w:hint="eastAsia" w:ascii="宋体" w:hAnsi="宋体" w:eastAsia="宋体" w:cs="宋体"/>
          <w:color w:val="auto"/>
          <w:spacing w:val="-2"/>
          <w:sz w:val="22"/>
          <w:szCs w:val="22"/>
          <w:highlight w:val="none"/>
          <w:u w:val="single" w:color="auto"/>
        </w:rPr>
        <w:t xml:space="preserve"> （采购文件中明确的所属行业</w:t>
      </w:r>
      <w:r>
        <w:rPr>
          <w:rFonts w:hint="eastAsia" w:ascii="宋体" w:hAnsi="宋体" w:eastAsia="宋体" w:cs="宋体"/>
          <w:color w:val="auto"/>
          <w:spacing w:val="-16"/>
          <w:sz w:val="22"/>
          <w:szCs w:val="22"/>
          <w:highlight w:val="none"/>
          <w:u w:val="single" w:color="auto"/>
        </w:rPr>
        <w:t>）</w:t>
      </w:r>
      <w:r>
        <w:rPr>
          <w:rFonts w:hint="eastAsia" w:ascii="宋体" w:hAnsi="宋体" w:eastAsia="宋体" w:cs="宋体"/>
          <w:color w:val="auto"/>
          <w:spacing w:val="-11"/>
          <w:sz w:val="22"/>
          <w:szCs w:val="22"/>
          <w:highlight w:val="none"/>
          <w:u w:val="single" w:color="auto"/>
        </w:rPr>
        <w:t xml:space="preserve"> </w:t>
      </w:r>
      <w:r>
        <w:rPr>
          <w:rFonts w:hint="eastAsia" w:ascii="宋体" w:hAnsi="宋体" w:eastAsia="宋体" w:cs="宋体"/>
          <w:color w:val="auto"/>
          <w:spacing w:val="-82"/>
          <w:sz w:val="22"/>
          <w:szCs w:val="22"/>
          <w:highlight w:val="none"/>
        </w:rPr>
        <w:t xml:space="preserve"> </w:t>
      </w:r>
      <w:r>
        <w:rPr>
          <w:rFonts w:hint="eastAsia" w:ascii="宋体" w:hAnsi="宋体" w:eastAsia="宋体" w:cs="宋体"/>
          <w:color w:val="auto"/>
          <w:spacing w:val="-16"/>
          <w:sz w:val="22"/>
          <w:szCs w:val="22"/>
          <w:highlight w:val="none"/>
        </w:rPr>
        <w:t>；</w:t>
      </w:r>
      <w:r>
        <w:rPr>
          <w:rFonts w:hint="eastAsia" w:ascii="宋体" w:hAnsi="宋体" w:eastAsia="宋体" w:cs="宋体"/>
          <w:color w:val="auto"/>
          <w:spacing w:val="-2"/>
          <w:sz w:val="22"/>
          <w:szCs w:val="22"/>
          <w:highlight w:val="none"/>
        </w:rPr>
        <w:t>承接企业为</w:t>
      </w:r>
      <w:r>
        <w:rPr>
          <w:rFonts w:hint="eastAsia" w:ascii="宋体" w:hAnsi="宋体" w:eastAsia="宋体" w:cs="宋体"/>
          <w:color w:val="auto"/>
          <w:spacing w:val="-2"/>
          <w:sz w:val="22"/>
          <w:szCs w:val="22"/>
          <w:highlight w:val="none"/>
          <w:u w:val="single" w:color="auto"/>
        </w:rPr>
        <w:t xml:space="preserve"> （企业名称</w:t>
      </w:r>
      <w:r>
        <w:rPr>
          <w:rFonts w:hint="eastAsia" w:ascii="宋体" w:hAnsi="宋体" w:eastAsia="宋体" w:cs="宋体"/>
          <w:color w:val="auto"/>
          <w:spacing w:val="-16"/>
          <w:sz w:val="22"/>
          <w:szCs w:val="22"/>
          <w:highlight w:val="none"/>
          <w:u w:val="single" w:color="auto"/>
        </w:rPr>
        <w:t>）</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16"/>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从业人员</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4"/>
          <w:sz w:val="22"/>
          <w:szCs w:val="22"/>
          <w:highlight w:val="none"/>
        </w:rPr>
        <w:t>人，营业收入为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4"/>
          <w:sz w:val="22"/>
          <w:szCs w:val="22"/>
          <w:highlight w:val="none"/>
        </w:rPr>
        <w:t>万元，资产总额为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4"/>
          <w:sz w:val="22"/>
          <w:szCs w:val="22"/>
          <w:highlight w:val="none"/>
        </w:rPr>
        <w:t>万元</w:t>
      </w:r>
      <w:r>
        <w:rPr>
          <w:rFonts w:hint="eastAsia" w:ascii="宋体" w:hAnsi="宋体" w:eastAsia="宋体" w:cs="宋体"/>
          <w:color w:val="auto"/>
          <w:spacing w:val="24"/>
          <w:sz w:val="22"/>
          <w:szCs w:val="22"/>
          <w:highlight w:val="none"/>
        </w:rPr>
        <w:t xml:space="preserve"> </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5"/>
          <w:sz w:val="22"/>
          <w:szCs w:val="22"/>
          <w:highlight w:val="none"/>
        </w:rPr>
        <w:t>属于</w:t>
      </w:r>
      <w:r>
        <w:rPr>
          <w:rFonts w:hint="eastAsia" w:ascii="宋体" w:hAnsi="宋体" w:eastAsia="宋体" w:cs="宋体"/>
          <w:color w:val="auto"/>
          <w:spacing w:val="-5"/>
          <w:sz w:val="22"/>
          <w:szCs w:val="22"/>
          <w:highlight w:val="none"/>
          <w:u w:val="single" w:color="auto"/>
        </w:rPr>
        <w:t xml:space="preserve">      （中型企业、</w:t>
      </w: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u w:val="single" w:color="auto"/>
        </w:rPr>
        <w:t>小型企业、微型企业</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w:t>
      </w:r>
    </w:p>
    <w:p w14:paraId="28044602">
      <w:pPr>
        <w:spacing w:before="258" w:line="379" w:lineRule="auto"/>
        <w:ind w:right="92" w:firstLine="44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以上企业，不属于大企业的分支机构，不存在控股股东为大企业的情形，也不存在与大企</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1"/>
          <w:sz w:val="22"/>
          <w:szCs w:val="22"/>
          <w:highlight w:val="none"/>
        </w:rPr>
        <w:t>业的负责人为同一人的情形。</w:t>
      </w:r>
    </w:p>
    <w:p w14:paraId="0C5DD8A2">
      <w:pPr>
        <w:spacing w:before="258" w:line="219" w:lineRule="auto"/>
        <w:ind w:left="42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w:t>
      </w:r>
      <w:r>
        <w:rPr>
          <w:rFonts w:hint="eastAsia" w:ascii="宋体" w:hAnsi="宋体" w:eastAsia="宋体" w:cs="宋体"/>
          <w:color w:val="auto"/>
          <w:spacing w:val="-1"/>
          <w:sz w:val="22"/>
          <w:szCs w:val="22"/>
          <w:highlight w:val="none"/>
        </w:rPr>
        <w:t>将依法承担相应责任。</w:t>
      </w:r>
    </w:p>
    <w:p w14:paraId="439EDA84">
      <w:pPr>
        <w:pStyle w:val="7"/>
        <w:spacing w:line="461" w:lineRule="auto"/>
        <w:rPr>
          <w:rFonts w:hint="eastAsia" w:ascii="宋体" w:hAnsi="宋体" w:eastAsia="宋体" w:cs="宋体"/>
          <w:color w:val="auto"/>
          <w:highlight w:val="none"/>
        </w:rPr>
      </w:pPr>
    </w:p>
    <w:p w14:paraId="314E8999">
      <w:pPr>
        <w:spacing w:before="66" w:line="557" w:lineRule="auto"/>
        <w:ind w:left="5046" w:right="2899" w:hanging="94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企业名称（</w:t>
      </w:r>
      <w:r>
        <w:rPr>
          <w:rFonts w:hint="eastAsia" w:ascii="宋体" w:hAnsi="宋体" w:eastAsia="宋体" w:cs="宋体"/>
          <w:color w:val="auto"/>
          <w:sz w:val="20"/>
          <w:szCs w:val="20"/>
          <w:highlight w:val="none"/>
        </w:rPr>
        <w:t>CA</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17"/>
          <w:sz w:val="20"/>
          <w:szCs w:val="20"/>
          <w:highlight w:val="none"/>
          <w:lang w:eastAsia="zh-CN"/>
        </w:rPr>
        <w:t>：</w:t>
      </w:r>
      <w:r>
        <w:rPr>
          <w:rFonts w:hint="eastAsia" w:ascii="宋体" w:hAnsi="宋体" w:eastAsia="宋体" w:cs="宋体"/>
          <w:color w:val="auto"/>
          <w:spacing w:val="-13"/>
          <w:sz w:val="20"/>
          <w:szCs w:val="20"/>
          <w:highlight w:val="none"/>
        </w:rPr>
        <w:t>日</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3"/>
          <w:sz w:val="20"/>
          <w:szCs w:val="20"/>
          <w:highlight w:val="none"/>
        </w:rPr>
        <w:t>期：</w:t>
      </w:r>
    </w:p>
    <w:p w14:paraId="60264650">
      <w:pPr>
        <w:pStyle w:val="7"/>
        <w:spacing w:line="286" w:lineRule="auto"/>
        <w:rPr>
          <w:rFonts w:hint="eastAsia" w:ascii="宋体" w:hAnsi="宋体" w:eastAsia="宋体" w:cs="宋体"/>
          <w:color w:val="auto"/>
          <w:highlight w:val="none"/>
        </w:rPr>
      </w:pPr>
    </w:p>
    <w:p w14:paraId="579BD623">
      <w:pPr>
        <w:spacing w:before="33" w:line="359" w:lineRule="auto"/>
        <w:ind w:right="63" w:firstLine="425"/>
        <w:jc w:val="both"/>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注：1.从业人员、营业收入、资产总额填报上</w:t>
      </w:r>
      <w:r>
        <w:rPr>
          <w:rFonts w:hint="eastAsia" w:ascii="宋体" w:hAnsi="宋体" w:eastAsia="宋体" w:cs="宋体"/>
          <w:color w:val="auto"/>
          <w:spacing w:val="9"/>
          <w:sz w:val="20"/>
          <w:szCs w:val="20"/>
          <w:highlight w:val="none"/>
        </w:rPr>
        <w:t>一年度数据，无上一年度数据的新成立企业可不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填报。</w:t>
      </w:r>
      <w:r>
        <w:rPr>
          <w:rFonts w:hint="eastAsia" w:ascii="宋体" w:hAnsi="宋体" w:eastAsia="宋体" w:cs="宋体"/>
          <w:color w:val="auto"/>
          <w:spacing w:val="9"/>
          <w:sz w:val="20"/>
          <w:szCs w:val="20"/>
          <w:highlight w:val="none"/>
        </w:rPr>
        <w:t>2.中小企业在政府采购活动过程中，请根据自己的真实情况出具本声明函。依法享受中小企业</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10"/>
          <w:sz w:val="20"/>
          <w:szCs w:val="20"/>
          <w:highlight w:val="none"/>
        </w:rPr>
        <w:t>优惠政策的，采购人或采购代理机构在公告成交结果时，同时公告其《中小</w:t>
      </w:r>
      <w:r>
        <w:rPr>
          <w:rFonts w:hint="eastAsia" w:ascii="宋体" w:hAnsi="宋体" w:eastAsia="宋体" w:cs="宋体"/>
          <w:color w:val="auto"/>
          <w:spacing w:val="9"/>
          <w:sz w:val="20"/>
          <w:szCs w:val="20"/>
          <w:highlight w:val="none"/>
        </w:rPr>
        <w:t>企业声明函》，接受社</w:t>
      </w:r>
      <w:r>
        <w:rPr>
          <w:rFonts w:hint="eastAsia" w:ascii="宋体" w:hAnsi="宋体" w:eastAsia="宋体" w:cs="宋体"/>
          <w:color w:val="auto"/>
          <w:spacing w:val="5"/>
          <w:sz w:val="20"/>
          <w:szCs w:val="20"/>
          <w:highlight w:val="none"/>
        </w:rPr>
        <w:t>会监督。</w:t>
      </w:r>
    </w:p>
    <w:p w14:paraId="4501BCD2">
      <w:pPr>
        <w:spacing w:before="65" w:line="353" w:lineRule="auto"/>
        <w:ind w:left="2" w:right="60" w:firstLine="420"/>
        <w:rPr>
          <w:rFonts w:hint="eastAsia" w:ascii="宋体" w:hAnsi="宋体" w:eastAsia="宋体" w:cs="宋体"/>
          <w:color w:val="auto"/>
          <w:sz w:val="20"/>
          <w:szCs w:val="20"/>
          <w:highlight w:val="none"/>
        </w:rPr>
      </w:pPr>
    </w:p>
    <w:p w14:paraId="53E5F056">
      <w:pPr>
        <w:tabs>
          <w:tab w:val="left" w:pos="1305"/>
        </w:tabs>
        <w:spacing w:line="360" w:lineRule="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9.项目负责人简历表</w:t>
      </w:r>
      <w:r>
        <w:rPr>
          <w:rFonts w:hint="eastAsia" w:ascii="宋体" w:hAnsi="宋体" w:eastAsia="宋体" w:cs="宋体"/>
          <w:b/>
          <w:color w:val="auto"/>
          <w:sz w:val="32"/>
          <w:szCs w:val="32"/>
          <w:highlight w:val="none"/>
        </w:rPr>
        <w:t>（必须提供）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0"/>
        <w:gridCol w:w="593"/>
        <w:gridCol w:w="1207"/>
        <w:gridCol w:w="728"/>
        <w:gridCol w:w="547"/>
        <w:gridCol w:w="1529"/>
      </w:tblGrid>
      <w:tr w14:paraId="36A5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tcBorders>
              <w:top w:val="single" w:color="auto" w:sz="8" w:space="0"/>
              <w:left w:val="single" w:color="auto" w:sz="8" w:space="0"/>
            </w:tcBorders>
            <w:noWrap w:val="0"/>
            <w:vAlign w:val="center"/>
          </w:tcPr>
          <w:p w14:paraId="4CA7D4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 名</w:t>
            </w:r>
          </w:p>
        </w:tc>
        <w:tc>
          <w:tcPr>
            <w:tcW w:w="1700" w:type="dxa"/>
            <w:gridSpan w:val="3"/>
            <w:tcBorders>
              <w:top w:val="single" w:color="auto" w:sz="8" w:space="0"/>
            </w:tcBorders>
            <w:noWrap w:val="0"/>
            <w:vAlign w:val="center"/>
          </w:tcPr>
          <w:p w14:paraId="666BD498">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c>
          <w:tcPr>
            <w:tcW w:w="1500" w:type="dxa"/>
            <w:tcBorders>
              <w:top w:val="single" w:color="auto" w:sz="8" w:space="0"/>
            </w:tcBorders>
            <w:noWrap w:val="0"/>
            <w:vAlign w:val="center"/>
          </w:tcPr>
          <w:p w14:paraId="7D6330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 别</w:t>
            </w:r>
          </w:p>
        </w:tc>
        <w:tc>
          <w:tcPr>
            <w:tcW w:w="1800" w:type="dxa"/>
            <w:gridSpan w:val="2"/>
            <w:tcBorders>
              <w:top w:val="single" w:color="auto" w:sz="8" w:space="0"/>
            </w:tcBorders>
            <w:noWrap w:val="0"/>
            <w:vAlign w:val="center"/>
          </w:tcPr>
          <w:p w14:paraId="17BB3746">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c>
          <w:tcPr>
            <w:tcW w:w="1275" w:type="dxa"/>
            <w:gridSpan w:val="2"/>
            <w:tcBorders>
              <w:top w:val="single" w:color="auto" w:sz="8" w:space="0"/>
            </w:tcBorders>
            <w:noWrap w:val="0"/>
            <w:vAlign w:val="center"/>
          </w:tcPr>
          <w:p w14:paraId="2153C0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 龄</w:t>
            </w:r>
          </w:p>
        </w:tc>
        <w:tc>
          <w:tcPr>
            <w:tcW w:w="1529" w:type="dxa"/>
            <w:tcBorders>
              <w:top w:val="single" w:color="auto" w:sz="8" w:space="0"/>
              <w:right w:val="single" w:color="auto" w:sz="8" w:space="0"/>
            </w:tcBorders>
            <w:noWrap w:val="0"/>
            <w:vAlign w:val="center"/>
          </w:tcPr>
          <w:p w14:paraId="6E26178F">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r>
      <w:tr w14:paraId="6B8E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tcBorders>
              <w:left w:val="single" w:color="auto" w:sz="8" w:space="0"/>
            </w:tcBorders>
            <w:noWrap w:val="0"/>
            <w:vAlign w:val="center"/>
          </w:tcPr>
          <w:p w14:paraId="05DC7E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 务</w:t>
            </w:r>
          </w:p>
        </w:tc>
        <w:tc>
          <w:tcPr>
            <w:tcW w:w="1700" w:type="dxa"/>
            <w:gridSpan w:val="3"/>
            <w:noWrap w:val="0"/>
            <w:vAlign w:val="center"/>
          </w:tcPr>
          <w:p w14:paraId="0D52F571">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c>
          <w:tcPr>
            <w:tcW w:w="1500" w:type="dxa"/>
            <w:noWrap w:val="0"/>
            <w:vAlign w:val="center"/>
          </w:tcPr>
          <w:p w14:paraId="29C6B3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 称</w:t>
            </w:r>
          </w:p>
        </w:tc>
        <w:tc>
          <w:tcPr>
            <w:tcW w:w="1800" w:type="dxa"/>
            <w:gridSpan w:val="2"/>
            <w:noWrap w:val="0"/>
            <w:vAlign w:val="center"/>
          </w:tcPr>
          <w:p w14:paraId="5BD26D57">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c>
          <w:tcPr>
            <w:tcW w:w="1275" w:type="dxa"/>
            <w:gridSpan w:val="2"/>
            <w:noWrap w:val="0"/>
            <w:vAlign w:val="center"/>
          </w:tcPr>
          <w:p w14:paraId="45F4F4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学 历</w:t>
            </w:r>
          </w:p>
        </w:tc>
        <w:tc>
          <w:tcPr>
            <w:tcW w:w="1529" w:type="dxa"/>
            <w:tcBorders>
              <w:right w:val="single" w:color="auto" w:sz="8" w:space="0"/>
            </w:tcBorders>
            <w:noWrap w:val="0"/>
            <w:vAlign w:val="center"/>
          </w:tcPr>
          <w:p w14:paraId="247E72A9">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r>
      <w:tr w14:paraId="269D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tcBorders>
              <w:left w:val="single" w:color="auto" w:sz="8" w:space="0"/>
            </w:tcBorders>
            <w:noWrap w:val="0"/>
            <w:vAlign w:val="center"/>
          </w:tcPr>
          <w:p w14:paraId="4A2B51CE">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参加工作时间</w:t>
            </w:r>
          </w:p>
        </w:tc>
        <w:tc>
          <w:tcPr>
            <w:tcW w:w="1500" w:type="dxa"/>
            <w:noWrap w:val="0"/>
            <w:vAlign w:val="center"/>
          </w:tcPr>
          <w:p w14:paraId="75C8C4E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highlight w:val="none"/>
              </w:rPr>
            </w:pPr>
          </w:p>
        </w:tc>
        <w:tc>
          <w:tcPr>
            <w:tcW w:w="3075" w:type="dxa"/>
            <w:gridSpan w:val="4"/>
            <w:noWrap w:val="0"/>
            <w:vAlign w:val="center"/>
          </w:tcPr>
          <w:p w14:paraId="48E715F0">
            <w:pPr>
              <w:keepNext w:val="0"/>
              <w:keepLines w:val="0"/>
              <w:suppressLineNumbers w:val="0"/>
              <w:spacing w:before="0" w:beforeAutospacing="0" w:after="0" w:afterAutospacing="0" w:line="360" w:lineRule="auto"/>
              <w:ind w:left="0" w:right="0"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担任项目负责人年限</w:t>
            </w:r>
          </w:p>
        </w:tc>
        <w:tc>
          <w:tcPr>
            <w:tcW w:w="1529" w:type="dxa"/>
            <w:tcBorders>
              <w:right w:val="single" w:color="auto" w:sz="8" w:space="0"/>
            </w:tcBorders>
            <w:noWrap w:val="0"/>
            <w:vAlign w:val="center"/>
          </w:tcPr>
          <w:p w14:paraId="5CB6B52B">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r>
      <w:tr w14:paraId="14E8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tcBorders>
              <w:left w:val="single" w:color="auto" w:sz="8" w:space="0"/>
            </w:tcBorders>
            <w:noWrap w:val="0"/>
            <w:vAlign w:val="center"/>
          </w:tcPr>
          <w:p w14:paraId="5153CFEE">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注册执业资格</w:t>
            </w:r>
          </w:p>
        </w:tc>
        <w:tc>
          <w:tcPr>
            <w:tcW w:w="1500" w:type="dxa"/>
            <w:noWrap w:val="0"/>
            <w:vAlign w:val="center"/>
          </w:tcPr>
          <w:p w14:paraId="11C988E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highlight w:val="none"/>
              </w:rPr>
            </w:pPr>
          </w:p>
        </w:tc>
        <w:tc>
          <w:tcPr>
            <w:tcW w:w="3075" w:type="dxa"/>
            <w:gridSpan w:val="4"/>
            <w:noWrap w:val="0"/>
            <w:vAlign w:val="center"/>
          </w:tcPr>
          <w:p w14:paraId="795D5D77">
            <w:pPr>
              <w:keepNext w:val="0"/>
              <w:keepLines w:val="0"/>
              <w:suppressLineNumbers w:val="0"/>
              <w:spacing w:before="0" w:beforeAutospacing="0" w:after="0" w:afterAutospacing="0" w:line="360" w:lineRule="auto"/>
              <w:ind w:left="0" w:right="0"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注册执业证书编号</w:t>
            </w:r>
          </w:p>
        </w:tc>
        <w:tc>
          <w:tcPr>
            <w:tcW w:w="1529" w:type="dxa"/>
            <w:tcBorders>
              <w:right w:val="single" w:color="auto" w:sz="8" w:space="0"/>
            </w:tcBorders>
            <w:noWrap w:val="0"/>
            <w:vAlign w:val="center"/>
          </w:tcPr>
          <w:p w14:paraId="64A86480">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r>
      <w:tr w14:paraId="4C6D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2800" w:type="dxa"/>
            <w:gridSpan w:val="4"/>
            <w:tcBorders>
              <w:left w:val="single" w:color="auto" w:sz="8" w:space="0"/>
            </w:tcBorders>
            <w:noWrap w:val="0"/>
            <w:vAlign w:val="center"/>
          </w:tcPr>
          <w:p w14:paraId="288823C4">
            <w:pPr>
              <w:keepNext w:val="0"/>
              <w:keepLines w:val="0"/>
              <w:suppressLineNumbers w:val="0"/>
              <w:spacing w:before="0" w:beforeAutospacing="0" w:after="0" w:afterAutospacing="0" w:line="360" w:lineRule="auto"/>
              <w:ind w:left="0" w:right="0"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职称证书号</w:t>
            </w:r>
          </w:p>
          <w:p w14:paraId="3C81F9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p>
          <w:p w14:paraId="57A5E9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程 </w:t>
            </w:r>
          </w:p>
        </w:tc>
        <w:tc>
          <w:tcPr>
            <w:tcW w:w="6104" w:type="dxa"/>
            <w:gridSpan w:val="6"/>
            <w:tcBorders>
              <w:right w:val="single" w:color="auto" w:sz="8" w:space="0"/>
            </w:tcBorders>
            <w:noWrap w:val="0"/>
            <w:vAlign w:val="center"/>
          </w:tcPr>
          <w:p w14:paraId="4ABC6493">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2"/>
                <w:highlight w:val="none"/>
              </w:rPr>
            </w:pPr>
          </w:p>
        </w:tc>
      </w:tr>
      <w:tr w14:paraId="0CA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jc w:val="center"/>
        </w:trPr>
        <w:tc>
          <w:tcPr>
            <w:tcW w:w="8904" w:type="dxa"/>
            <w:gridSpan w:val="10"/>
            <w:tcBorders>
              <w:left w:val="single" w:color="auto" w:sz="8" w:space="0"/>
              <w:right w:val="single" w:color="auto" w:sz="8" w:space="0"/>
            </w:tcBorders>
            <w:noWrap w:val="0"/>
            <w:vAlign w:val="center"/>
          </w:tcPr>
          <w:p w14:paraId="0F3289D0">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已完成的工程情况</w:t>
            </w:r>
          </w:p>
        </w:tc>
      </w:tr>
      <w:tr w14:paraId="72BB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tcBorders>
              <w:left w:val="single" w:color="auto" w:sz="8" w:space="0"/>
              <w:right w:val="single" w:color="auto" w:sz="4" w:space="0"/>
            </w:tcBorders>
            <w:noWrap w:val="0"/>
            <w:vAlign w:val="center"/>
          </w:tcPr>
          <w:p w14:paraId="37633D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建设单位</w:t>
            </w:r>
          </w:p>
        </w:tc>
        <w:tc>
          <w:tcPr>
            <w:tcW w:w="1470" w:type="dxa"/>
            <w:tcBorders>
              <w:left w:val="single" w:color="auto" w:sz="4" w:space="0"/>
              <w:right w:val="single" w:color="auto" w:sz="4" w:space="0"/>
            </w:tcBorders>
            <w:noWrap w:val="0"/>
            <w:vAlign w:val="center"/>
          </w:tcPr>
          <w:p w14:paraId="739540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2110" w:type="dxa"/>
            <w:gridSpan w:val="3"/>
            <w:tcBorders>
              <w:left w:val="single" w:color="auto" w:sz="4" w:space="0"/>
              <w:right w:val="single" w:color="auto" w:sz="4" w:space="0"/>
            </w:tcBorders>
            <w:noWrap w:val="0"/>
            <w:vAlign w:val="center"/>
          </w:tcPr>
          <w:p w14:paraId="333D2A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工程质量</w:t>
            </w:r>
          </w:p>
        </w:tc>
        <w:tc>
          <w:tcPr>
            <w:tcW w:w="1935" w:type="dxa"/>
            <w:gridSpan w:val="2"/>
            <w:tcBorders>
              <w:left w:val="single" w:color="auto" w:sz="4" w:space="0"/>
              <w:right w:val="single" w:color="auto" w:sz="4" w:space="0"/>
            </w:tcBorders>
            <w:noWrap w:val="0"/>
            <w:vAlign w:val="center"/>
          </w:tcPr>
          <w:p w14:paraId="32F2AD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在项目中</w:t>
            </w:r>
          </w:p>
          <w:p w14:paraId="6E486F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担任职务</w:t>
            </w:r>
          </w:p>
        </w:tc>
        <w:tc>
          <w:tcPr>
            <w:tcW w:w="2076" w:type="dxa"/>
            <w:gridSpan w:val="2"/>
            <w:tcBorders>
              <w:left w:val="single" w:color="auto" w:sz="4" w:space="0"/>
              <w:right w:val="single" w:color="auto" w:sz="8" w:space="0"/>
            </w:tcBorders>
            <w:noWrap w:val="0"/>
            <w:vAlign w:val="center"/>
          </w:tcPr>
          <w:p w14:paraId="0D6204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276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7899297E">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1470" w:type="dxa"/>
            <w:tcBorders>
              <w:left w:val="single" w:color="auto" w:sz="4" w:space="0"/>
              <w:right w:val="single" w:color="auto" w:sz="4" w:space="0"/>
            </w:tcBorders>
            <w:noWrap w:val="0"/>
            <w:vAlign w:val="center"/>
          </w:tcPr>
          <w:p w14:paraId="25008250">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2110" w:type="dxa"/>
            <w:gridSpan w:val="3"/>
            <w:tcBorders>
              <w:left w:val="single" w:color="auto" w:sz="4" w:space="0"/>
              <w:right w:val="single" w:color="auto" w:sz="4" w:space="0"/>
            </w:tcBorders>
            <w:noWrap w:val="0"/>
            <w:vAlign w:val="center"/>
          </w:tcPr>
          <w:p w14:paraId="6EFDD1C4">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1935" w:type="dxa"/>
            <w:gridSpan w:val="2"/>
            <w:tcBorders>
              <w:left w:val="single" w:color="auto" w:sz="4" w:space="0"/>
              <w:right w:val="single" w:color="auto" w:sz="4" w:space="0"/>
            </w:tcBorders>
            <w:noWrap w:val="0"/>
            <w:vAlign w:val="center"/>
          </w:tcPr>
          <w:p w14:paraId="5F1DA537">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2076" w:type="dxa"/>
            <w:gridSpan w:val="2"/>
            <w:tcBorders>
              <w:left w:val="single" w:color="auto" w:sz="4" w:space="0"/>
              <w:right w:val="single" w:color="auto" w:sz="8" w:space="0"/>
            </w:tcBorders>
            <w:noWrap w:val="0"/>
            <w:vAlign w:val="center"/>
          </w:tcPr>
          <w:p w14:paraId="2BCC9F78">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r>
      <w:tr w14:paraId="24AC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1313" w:type="dxa"/>
            <w:gridSpan w:val="2"/>
            <w:tcBorders>
              <w:left w:val="single" w:color="auto" w:sz="8" w:space="0"/>
              <w:right w:val="single" w:color="auto" w:sz="4" w:space="0"/>
            </w:tcBorders>
            <w:noWrap w:val="0"/>
            <w:vAlign w:val="center"/>
          </w:tcPr>
          <w:p w14:paraId="6AA34C88">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470" w:type="dxa"/>
            <w:tcBorders>
              <w:left w:val="single" w:color="auto" w:sz="4" w:space="0"/>
              <w:right w:val="single" w:color="auto" w:sz="4" w:space="0"/>
            </w:tcBorders>
            <w:noWrap w:val="0"/>
            <w:vAlign w:val="center"/>
          </w:tcPr>
          <w:p w14:paraId="49638246">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110" w:type="dxa"/>
            <w:gridSpan w:val="3"/>
            <w:tcBorders>
              <w:left w:val="single" w:color="auto" w:sz="4" w:space="0"/>
              <w:right w:val="single" w:color="auto" w:sz="4" w:space="0"/>
            </w:tcBorders>
            <w:noWrap w:val="0"/>
            <w:vAlign w:val="center"/>
          </w:tcPr>
          <w:p w14:paraId="7A6ECB06">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935" w:type="dxa"/>
            <w:gridSpan w:val="2"/>
            <w:tcBorders>
              <w:left w:val="single" w:color="auto" w:sz="4" w:space="0"/>
              <w:right w:val="single" w:color="auto" w:sz="4" w:space="0"/>
            </w:tcBorders>
            <w:noWrap w:val="0"/>
            <w:vAlign w:val="center"/>
          </w:tcPr>
          <w:p w14:paraId="60BFC97C">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076" w:type="dxa"/>
            <w:gridSpan w:val="2"/>
            <w:tcBorders>
              <w:left w:val="single" w:color="auto" w:sz="4" w:space="0"/>
              <w:right w:val="single" w:color="auto" w:sz="8" w:space="0"/>
            </w:tcBorders>
            <w:noWrap w:val="0"/>
            <w:vAlign w:val="center"/>
          </w:tcPr>
          <w:p w14:paraId="5375F738">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r>
      <w:tr w14:paraId="2D4E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3C26579D">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470" w:type="dxa"/>
            <w:tcBorders>
              <w:left w:val="single" w:color="auto" w:sz="4" w:space="0"/>
              <w:right w:val="single" w:color="auto" w:sz="4" w:space="0"/>
            </w:tcBorders>
            <w:noWrap w:val="0"/>
            <w:vAlign w:val="center"/>
          </w:tcPr>
          <w:p w14:paraId="713F3FEB">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110" w:type="dxa"/>
            <w:gridSpan w:val="3"/>
            <w:tcBorders>
              <w:left w:val="single" w:color="auto" w:sz="4" w:space="0"/>
              <w:right w:val="single" w:color="auto" w:sz="4" w:space="0"/>
            </w:tcBorders>
            <w:noWrap w:val="0"/>
            <w:vAlign w:val="center"/>
          </w:tcPr>
          <w:p w14:paraId="3A9E6520">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935" w:type="dxa"/>
            <w:gridSpan w:val="2"/>
            <w:tcBorders>
              <w:left w:val="single" w:color="auto" w:sz="4" w:space="0"/>
              <w:right w:val="single" w:color="auto" w:sz="4" w:space="0"/>
            </w:tcBorders>
            <w:noWrap w:val="0"/>
            <w:vAlign w:val="center"/>
          </w:tcPr>
          <w:p w14:paraId="6F71B9AF">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076" w:type="dxa"/>
            <w:gridSpan w:val="2"/>
            <w:tcBorders>
              <w:left w:val="single" w:color="auto" w:sz="4" w:space="0"/>
              <w:right w:val="single" w:color="auto" w:sz="8" w:space="0"/>
            </w:tcBorders>
            <w:noWrap w:val="0"/>
            <w:vAlign w:val="center"/>
          </w:tcPr>
          <w:p w14:paraId="2B3EB795">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r>
      <w:tr w14:paraId="7F08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13C3B025">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470" w:type="dxa"/>
            <w:tcBorders>
              <w:left w:val="single" w:color="auto" w:sz="4" w:space="0"/>
              <w:right w:val="single" w:color="auto" w:sz="4" w:space="0"/>
            </w:tcBorders>
            <w:noWrap w:val="0"/>
            <w:vAlign w:val="center"/>
          </w:tcPr>
          <w:p w14:paraId="518FBF74">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110" w:type="dxa"/>
            <w:gridSpan w:val="3"/>
            <w:tcBorders>
              <w:left w:val="single" w:color="auto" w:sz="4" w:space="0"/>
              <w:right w:val="single" w:color="auto" w:sz="4" w:space="0"/>
            </w:tcBorders>
            <w:noWrap w:val="0"/>
            <w:vAlign w:val="center"/>
          </w:tcPr>
          <w:p w14:paraId="7FA35193">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935" w:type="dxa"/>
            <w:gridSpan w:val="2"/>
            <w:tcBorders>
              <w:left w:val="single" w:color="auto" w:sz="4" w:space="0"/>
              <w:right w:val="single" w:color="auto" w:sz="4" w:space="0"/>
            </w:tcBorders>
            <w:noWrap w:val="0"/>
            <w:vAlign w:val="center"/>
          </w:tcPr>
          <w:p w14:paraId="71A3A4BF">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076" w:type="dxa"/>
            <w:gridSpan w:val="2"/>
            <w:tcBorders>
              <w:left w:val="single" w:color="auto" w:sz="4" w:space="0"/>
              <w:right w:val="single" w:color="auto" w:sz="8" w:space="0"/>
            </w:tcBorders>
            <w:noWrap w:val="0"/>
            <w:vAlign w:val="center"/>
          </w:tcPr>
          <w:p w14:paraId="07B54D31">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r>
      <w:tr w14:paraId="3754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219134BC">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470" w:type="dxa"/>
            <w:tcBorders>
              <w:left w:val="single" w:color="auto" w:sz="4" w:space="0"/>
              <w:right w:val="single" w:color="auto" w:sz="4" w:space="0"/>
            </w:tcBorders>
            <w:noWrap w:val="0"/>
            <w:vAlign w:val="center"/>
          </w:tcPr>
          <w:p w14:paraId="203CBE9D">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110" w:type="dxa"/>
            <w:gridSpan w:val="3"/>
            <w:tcBorders>
              <w:left w:val="single" w:color="auto" w:sz="4" w:space="0"/>
              <w:right w:val="single" w:color="auto" w:sz="4" w:space="0"/>
            </w:tcBorders>
            <w:noWrap w:val="0"/>
            <w:vAlign w:val="center"/>
          </w:tcPr>
          <w:p w14:paraId="4C89B657">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935" w:type="dxa"/>
            <w:gridSpan w:val="2"/>
            <w:tcBorders>
              <w:left w:val="single" w:color="auto" w:sz="4" w:space="0"/>
              <w:right w:val="single" w:color="auto" w:sz="4" w:space="0"/>
            </w:tcBorders>
            <w:noWrap w:val="0"/>
            <w:vAlign w:val="center"/>
          </w:tcPr>
          <w:p w14:paraId="21B6724D">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076" w:type="dxa"/>
            <w:gridSpan w:val="2"/>
            <w:tcBorders>
              <w:left w:val="single" w:color="auto" w:sz="4" w:space="0"/>
              <w:right w:val="single" w:color="auto" w:sz="8" w:space="0"/>
            </w:tcBorders>
            <w:noWrap w:val="0"/>
            <w:vAlign w:val="center"/>
          </w:tcPr>
          <w:p w14:paraId="23D66E5F">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r>
      <w:tr w14:paraId="3F68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3DEEAB09">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470" w:type="dxa"/>
            <w:tcBorders>
              <w:left w:val="single" w:color="auto" w:sz="4" w:space="0"/>
              <w:right w:val="single" w:color="auto" w:sz="4" w:space="0"/>
            </w:tcBorders>
            <w:noWrap w:val="0"/>
            <w:vAlign w:val="center"/>
          </w:tcPr>
          <w:p w14:paraId="39D1A322">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110" w:type="dxa"/>
            <w:gridSpan w:val="3"/>
            <w:tcBorders>
              <w:left w:val="single" w:color="auto" w:sz="4" w:space="0"/>
              <w:right w:val="single" w:color="auto" w:sz="4" w:space="0"/>
            </w:tcBorders>
            <w:noWrap w:val="0"/>
            <w:vAlign w:val="center"/>
          </w:tcPr>
          <w:p w14:paraId="7FC583F9">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1935" w:type="dxa"/>
            <w:gridSpan w:val="2"/>
            <w:tcBorders>
              <w:left w:val="single" w:color="auto" w:sz="4" w:space="0"/>
              <w:right w:val="single" w:color="auto" w:sz="4" w:space="0"/>
            </w:tcBorders>
            <w:noWrap w:val="0"/>
            <w:vAlign w:val="center"/>
          </w:tcPr>
          <w:p w14:paraId="1D3D1267">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c>
          <w:tcPr>
            <w:tcW w:w="2076" w:type="dxa"/>
            <w:gridSpan w:val="2"/>
            <w:tcBorders>
              <w:left w:val="single" w:color="auto" w:sz="4" w:space="0"/>
              <w:right w:val="single" w:color="auto" w:sz="8" w:space="0"/>
            </w:tcBorders>
            <w:noWrap w:val="0"/>
            <w:vAlign w:val="center"/>
          </w:tcPr>
          <w:p w14:paraId="3524248A">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0"/>
                <w:szCs w:val="21"/>
                <w:highlight w:val="none"/>
              </w:rPr>
            </w:pPr>
          </w:p>
        </w:tc>
      </w:tr>
      <w:tr w14:paraId="5C79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5E3EAA4B">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1470" w:type="dxa"/>
            <w:tcBorders>
              <w:left w:val="single" w:color="auto" w:sz="4" w:space="0"/>
              <w:right w:val="single" w:color="auto" w:sz="4" w:space="0"/>
            </w:tcBorders>
            <w:noWrap w:val="0"/>
            <w:vAlign w:val="center"/>
          </w:tcPr>
          <w:p w14:paraId="5135C672">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2110" w:type="dxa"/>
            <w:gridSpan w:val="3"/>
            <w:tcBorders>
              <w:left w:val="single" w:color="auto" w:sz="4" w:space="0"/>
              <w:right w:val="single" w:color="auto" w:sz="4" w:space="0"/>
            </w:tcBorders>
            <w:noWrap w:val="0"/>
            <w:vAlign w:val="center"/>
          </w:tcPr>
          <w:p w14:paraId="6A9AE0C0">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1935" w:type="dxa"/>
            <w:gridSpan w:val="2"/>
            <w:tcBorders>
              <w:left w:val="single" w:color="auto" w:sz="4" w:space="0"/>
              <w:right w:val="single" w:color="auto" w:sz="4" w:space="0"/>
            </w:tcBorders>
            <w:noWrap w:val="0"/>
            <w:vAlign w:val="center"/>
          </w:tcPr>
          <w:p w14:paraId="1E9EFBB9">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2076" w:type="dxa"/>
            <w:gridSpan w:val="2"/>
            <w:tcBorders>
              <w:left w:val="single" w:color="auto" w:sz="4" w:space="0"/>
              <w:right w:val="single" w:color="auto" w:sz="8" w:space="0"/>
            </w:tcBorders>
            <w:noWrap w:val="0"/>
            <w:vAlign w:val="center"/>
          </w:tcPr>
          <w:p w14:paraId="39A0DCE1">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r>
      <w:tr w14:paraId="0950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left w:val="single" w:color="auto" w:sz="8" w:space="0"/>
              <w:right w:val="single" w:color="auto" w:sz="4" w:space="0"/>
            </w:tcBorders>
            <w:noWrap w:val="0"/>
            <w:vAlign w:val="center"/>
          </w:tcPr>
          <w:p w14:paraId="75226DD9">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1470" w:type="dxa"/>
            <w:tcBorders>
              <w:left w:val="single" w:color="auto" w:sz="4" w:space="0"/>
              <w:right w:val="single" w:color="auto" w:sz="4" w:space="0"/>
            </w:tcBorders>
            <w:noWrap w:val="0"/>
            <w:vAlign w:val="center"/>
          </w:tcPr>
          <w:p w14:paraId="11C8DB8A">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2110" w:type="dxa"/>
            <w:gridSpan w:val="3"/>
            <w:tcBorders>
              <w:left w:val="single" w:color="auto" w:sz="4" w:space="0"/>
              <w:right w:val="single" w:color="auto" w:sz="4" w:space="0"/>
            </w:tcBorders>
            <w:noWrap w:val="0"/>
            <w:vAlign w:val="center"/>
          </w:tcPr>
          <w:p w14:paraId="5A56EE24">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1935" w:type="dxa"/>
            <w:gridSpan w:val="2"/>
            <w:tcBorders>
              <w:left w:val="single" w:color="auto" w:sz="4" w:space="0"/>
              <w:right w:val="single" w:color="auto" w:sz="4" w:space="0"/>
            </w:tcBorders>
            <w:noWrap w:val="0"/>
            <w:vAlign w:val="center"/>
          </w:tcPr>
          <w:p w14:paraId="12773366">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c>
          <w:tcPr>
            <w:tcW w:w="2076" w:type="dxa"/>
            <w:gridSpan w:val="2"/>
            <w:tcBorders>
              <w:left w:val="single" w:color="auto" w:sz="4" w:space="0"/>
              <w:right w:val="single" w:color="auto" w:sz="8" w:space="0"/>
            </w:tcBorders>
            <w:noWrap w:val="0"/>
            <w:vAlign w:val="center"/>
          </w:tcPr>
          <w:p w14:paraId="41FFF5A6">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2"/>
                <w:highlight w:val="none"/>
              </w:rPr>
            </w:pPr>
          </w:p>
        </w:tc>
      </w:tr>
    </w:tbl>
    <w:p w14:paraId="53208F2B">
      <w:pPr>
        <w:spacing w:after="100" w:afterAutospacing="1" w:line="360" w:lineRule="auto"/>
        <w:ind w:left="315" w:leftChars="150" w:right="399" w:rightChars="190"/>
        <w:rPr>
          <w:rFonts w:hint="eastAsia" w:ascii="宋体" w:hAnsi="宋体" w:eastAsia="宋体" w:cs="宋体"/>
          <w:color w:val="auto"/>
          <w:sz w:val="22"/>
          <w:highlight w:val="none"/>
        </w:rPr>
      </w:pPr>
      <w:r>
        <w:rPr>
          <w:rFonts w:hint="eastAsia" w:ascii="宋体" w:hAnsi="宋体" w:eastAsia="宋体" w:cs="宋体"/>
          <w:color w:val="auto"/>
          <w:sz w:val="22"/>
          <w:highlight w:val="none"/>
          <w:u w:val="none"/>
        </w:rPr>
        <w:t>附：项目负责人的执业证书、职称证书、</w:t>
      </w:r>
      <w:r>
        <w:rPr>
          <w:rFonts w:hint="eastAsia" w:ascii="宋体" w:hAnsi="宋体" w:eastAsia="宋体" w:cs="宋体"/>
          <w:color w:val="auto"/>
          <w:highlight w:val="none"/>
          <w:u w:val="none"/>
        </w:rPr>
        <w:t>本单位为其缴纳的</w:t>
      </w:r>
      <w:r>
        <w:rPr>
          <w:rFonts w:hint="eastAsia" w:ascii="宋体" w:hAnsi="宋体" w:eastAsia="宋体" w:cs="宋体"/>
          <w:b w:val="0"/>
          <w:bCs w:val="0"/>
          <w:color w:val="auto"/>
          <w:szCs w:val="21"/>
          <w:highlight w:val="none"/>
          <w:u w:val="none"/>
          <w:lang w:eastAsia="zh-CN"/>
        </w:rPr>
        <w:t>开标之日前半年内任意1个月</w:t>
      </w:r>
      <w:r>
        <w:rPr>
          <w:rFonts w:hint="eastAsia" w:ascii="宋体" w:hAnsi="宋体" w:eastAsia="宋体" w:cs="宋体"/>
          <w:color w:val="auto"/>
          <w:highlight w:val="none"/>
          <w:u w:val="none"/>
        </w:rPr>
        <w:t>的社保证明</w:t>
      </w:r>
      <w:r>
        <w:rPr>
          <w:rFonts w:hint="eastAsia" w:ascii="宋体" w:hAnsi="宋体" w:eastAsia="宋体" w:cs="宋体"/>
          <w:color w:val="auto"/>
          <w:sz w:val="22"/>
          <w:highlight w:val="none"/>
          <w:u w:val="none"/>
        </w:rPr>
        <w:t>等相关材料的复印件</w:t>
      </w:r>
      <w:r>
        <w:rPr>
          <w:rFonts w:hint="eastAsia" w:ascii="宋体" w:hAnsi="宋体" w:eastAsia="宋体" w:cs="宋体"/>
          <w:color w:val="auto"/>
          <w:sz w:val="22"/>
          <w:highlight w:val="none"/>
        </w:rPr>
        <w:t>。</w:t>
      </w:r>
    </w:p>
    <w:p w14:paraId="288A7C6E">
      <w:pPr>
        <w:pStyle w:val="9"/>
        <w:snapToGrid w:val="0"/>
        <w:spacing w:line="360" w:lineRule="auto"/>
        <w:rPr>
          <w:rFonts w:hint="eastAsia" w:ascii="宋体" w:hAnsi="宋体" w:eastAsia="宋体" w:cs="宋体"/>
          <w:b/>
          <w:color w:val="auto"/>
          <w:sz w:val="32"/>
          <w:szCs w:val="32"/>
          <w:highlight w:val="none"/>
        </w:rPr>
        <w:sectPr>
          <w:pgSz w:w="11905" w:h="16838"/>
          <w:pgMar w:top="1440" w:right="1440" w:bottom="1440" w:left="1440" w:header="850" w:footer="992" w:gutter="0"/>
          <w:pgNumType w:fmt="decimal"/>
          <w:cols w:space="0" w:num="1"/>
          <w:rtlGutter w:val="0"/>
          <w:docGrid w:type="lines" w:linePitch="317" w:charSpace="0"/>
        </w:sectPr>
      </w:pPr>
    </w:p>
    <w:p w14:paraId="18DDB1F4">
      <w:pPr>
        <w:spacing w:before="138" w:line="224" w:lineRule="auto"/>
        <w:ind w:left="2472"/>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（二）符合性响应证明材料目录</w:t>
      </w:r>
    </w:p>
    <w:p w14:paraId="1B46C40D">
      <w:pPr>
        <w:pStyle w:val="7"/>
        <w:spacing w:line="316" w:lineRule="auto"/>
        <w:rPr>
          <w:rFonts w:hint="eastAsia" w:ascii="宋体" w:hAnsi="宋体" w:eastAsia="宋体" w:cs="宋体"/>
          <w:color w:val="auto"/>
          <w:highlight w:val="none"/>
        </w:rPr>
      </w:pPr>
    </w:p>
    <w:p w14:paraId="1987C103">
      <w:pPr>
        <w:pStyle w:val="7"/>
        <w:spacing w:line="317" w:lineRule="auto"/>
        <w:rPr>
          <w:rFonts w:hint="eastAsia" w:ascii="宋体" w:hAnsi="宋体" w:eastAsia="宋体" w:cs="宋体"/>
          <w:color w:val="auto"/>
          <w:highlight w:val="none"/>
        </w:rPr>
      </w:pPr>
    </w:p>
    <w:p w14:paraId="6ABF6A6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1.响应函（格式见附件）（必须提供）；</w:t>
      </w:r>
    </w:p>
    <w:p w14:paraId="4AF3146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2.磋商报价表（格式见附件）（必须提供）；</w:t>
      </w:r>
    </w:p>
    <w:p w14:paraId="73881AF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技术方案</w:t>
      </w:r>
      <w:r>
        <w:rPr>
          <w:rFonts w:hint="eastAsia" w:ascii="宋体" w:hAnsi="宋体" w:eastAsia="宋体" w:cs="宋体"/>
          <w:color w:val="auto"/>
          <w:highlight w:val="none"/>
        </w:rPr>
        <w:t>（由供应商根据“采购需求 ”要求及评审办法提供，格式自拟）（必须提供）；</w:t>
      </w:r>
    </w:p>
    <w:p w14:paraId="6CCD104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4.服务内容及要求、商务要求响应表（必须提供）；</w:t>
      </w:r>
    </w:p>
    <w:p w14:paraId="221BE7E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5.项目实施人员一览表（如有，请提供）；</w:t>
      </w:r>
    </w:p>
    <w:p w14:paraId="6C84021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6.供应商针对本项目的服务承诺书（由供应商根据“采购需求 ”要求及评审办法提供，格式自拟）（必须提供）。</w:t>
      </w:r>
    </w:p>
    <w:p w14:paraId="451AEA37">
      <w:pPr>
        <w:spacing w:line="227" w:lineRule="auto"/>
        <w:rPr>
          <w:rFonts w:hint="eastAsia" w:ascii="宋体" w:hAnsi="宋体" w:eastAsia="宋体" w:cs="宋体"/>
          <w:color w:val="auto"/>
          <w:sz w:val="20"/>
          <w:szCs w:val="20"/>
          <w:highlight w:val="none"/>
        </w:rPr>
        <w:sectPr>
          <w:footerReference r:id="rId35" w:type="default"/>
          <w:pgSz w:w="11906" w:h="16839"/>
          <w:pgMar w:top="1431" w:right="1371" w:bottom="1362" w:left="1446" w:header="0" w:footer="1200" w:gutter="0"/>
          <w:cols w:space="720" w:num="1"/>
        </w:sectPr>
      </w:pPr>
    </w:p>
    <w:p w14:paraId="0F0C2942">
      <w:pPr>
        <w:spacing w:before="66" w:line="219" w:lineRule="auto"/>
        <w:ind w:left="23"/>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1.响应函（格式见附件</w:t>
      </w:r>
      <w:r>
        <w:rPr>
          <w:rFonts w:hint="eastAsia" w:ascii="宋体" w:hAnsi="宋体" w:eastAsia="宋体" w:cs="宋体"/>
          <w:b/>
          <w:bCs/>
          <w:color w:val="auto"/>
          <w:spacing w:val="-17"/>
          <w:sz w:val="28"/>
          <w:szCs w:val="28"/>
          <w:highlight w:val="none"/>
        </w:rPr>
        <w:t>）（</w:t>
      </w:r>
      <w:r>
        <w:rPr>
          <w:rFonts w:hint="eastAsia" w:ascii="宋体" w:hAnsi="宋体" w:eastAsia="宋体" w:cs="宋体"/>
          <w:b/>
          <w:bCs/>
          <w:color w:val="auto"/>
          <w:spacing w:val="-2"/>
          <w:sz w:val="28"/>
          <w:szCs w:val="28"/>
          <w:highlight w:val="none"/>
        </w:rPr>
        <w:t>必须提供）</w:t>
      </w:r>
    </w:p>
    <w:p w14:paraId="3DF40FF8">
      <w:pPr>
        <w:pStyle w:val="7"/>
        <w:spacing w:line="256" w:lineRule="auto"/>
        <w:rPr>
          <w:rFonts w:hint="eastAsia" w:ascii="宋体" w:hAnsi="宋体" w:eastAsia="宋体" w:cs="宋体"/>
          <w:color w:val="auto"/>
          <w:highlight w:val="none"/>
        </w:rPr>
      </w:pPr>
    </w:p>
    <w:p w14:paraId="2F68C36C">
      <w:pPr>
        <w:spacing w:before="78" w:line="219" w:lineRule="auto"/>
        <w:ind w:left="19"/>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附件：</w:t>
      </w:r>
    </w:p>
    <w:p w14:paraId="448A7926">
      <w:pPr>
        <w:spacing w:before="144" w:line="225" w:lineRule="auto"/>
        <w:ind w:left="3651"/>
        <w:rPr>
          <w:rFonts w:hint="eastAsia"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rPr>
        <w:t>响</w:t>
      </w:r>
      <w:r>
        <w:rPr>
          <w:rFonts w:hint="eastAsia" w:ascii="宋体" w:hAnsi="宋体" w:eastAsia="宋体" w:cs="宋体"/>
          <w:color w:val="auto"/>
          <w:spacing w:val="-3"/>
          <w:sz w:val="31"/>
          <w:szCs w:val="31"/>
          <w:highlight w:val="none"/>
        </w:rPr>
        <w:t xml:space="preserve"> </w:t>
      </w:r>
      <w:r>
        <w:rPr>
          <w:rFonts w:hint="eastAsia" w:ascii="宋体" w:hAnsi="宋体" w:eastAsia="宋体" w:cs="宋体"/>
          <w:b/>
          <w:bCs/>
          <w:color w:val="auto"/>
          <w:spacing w:val="-3"/>
          <w:sz w:val="31"/>
          <w:szCs w:val="31"/>
          <w:highlight w:val="none"/>
        </w:rPr>
        <w:t>应</w:t>
      </w:r>
      <w:r>
        <w:rPr>
          <w:rFonts w:hint="eastAsia" w:ascii="宋体" w:hAnsi="宋体" w:eastAsia="宋体" w:cs="宋体"/>
          <w:color w:val="auto"/>
          <w:spacing w:val="47"/>
          <w:sz w:val="31"/>
          <w:szCs w:val="31"/>
          <w:highlight w:val="none"/>
        </w:rPr>
        <w:t xml:space="preserve"> </w:t>
      </w:r>
      <w:r>
        <w:rPr>
          <w:rFonts w:hint="eastAsia" w:ascii="宋体" w:hAnsi="宋体" w:eastAsia="宋体" w:cs="宋体"/>
          <w:b/>
          <w:bCs/>
          <w:color w:val="auto"/>
          <w:spacing w:val="-3"/>
          <w:sz w:val="31"/>
          <w:szCs w:val="31"/>
          <w:highlight w:val="none"/>
        </w:rPr>
        <w:t>函（格式）</w:t>
      </w:r>
    </w:p>
    <w:p w14:paraId="5CBEA6F6">
      <w:pPr>
        <w:pStyle w:val="7"/>
        <w:spacing w:line="405" w:lineRule="auto"/>
        <w:rPr>
          <w:rFonts w:hint="eastAsia" w:ascii="宋体" w:hAnsi="宋体" w:eastAsia="宋体" w:cs="宋体"/>
          <w:color w:val="auto"/>
          <w:highlight w:val="none"/>
        </w:rPr>
      </w:pPr>
    </w:p>
    <w:p w14:paraId="7F4B1700">
      <w:pPr>
        <w:spacing w:before="65"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rPr>
        <w:t>致：</w:t>
      </w:r>
      <w:r>
        <w:rPr>
          <w:rFonts w:hint="eastAsia" w:ascii="宋体" w:hAnsi="宋体" w:eastAsia="宋体" w:cs="宋体"/>
          <w:color w:val="auto"/>
          <w:spacing w:val="9"/>
          <w:sz w:val="20"/>
          <w:szCs w:val="20"/>
          <w:highlight w:val="none"/>
          <w:u w:val="single" w:color="auto"/>
          <w:lang w:eastAsia="zh-CN"/>
        </w:rPr>
        <w:t>广西合士嘉项目咨询有限公司</w:t>
      </w:r>
    </w:p>
    <w:p w14:paraId="5854F355">
      <w:pPr>
        <w:pStyle w:val="7"/>
        <w:spacing w:line="452" w:lineRule="auto"/>
        <w:rPr>
          <w:rFonts w:hint="eastAsia" w:ascii="宋体" w:hAnsi="宋体" w:eastAsia="宋体" w:cs="宋体"/>
          <w:color w:val="auto"/>
          <w:highlight w:val="none"/>
        </w:rPr>
      </w:pPr>
    </w:p>
    <w:p w14:paraId="36FBC7DC">
      <w:pPr>
        <w:spacing w:before="65" w:line="323" w:lineRule="auto"/>
        <w:ind w:left="2" w:right="68" w:firstLine="417"/>
        <w:jc w:val="both"/>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根据贵方</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4"/>
          <w:sz w:val="20"/>
          <w:szCs w:val="20"/>
          <w:highlight w:val="none"/>
        </w:rPr>
        <w:t>项目竞争性磋商文件，项目编号</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
          <w:sz w:val="20"/>
          <w:szCs w:val="20"/>
          <w:highlight w:val="none"/>
        </w:rPr>
        <w:t>，签字代表</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
          <w:sz w:val="20"/>
          <w:szCs w:val="20"/>
          <w:highlight w:val="none"/>
        </w:rPr>
        <w:t>（姓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名）经正式授权并代表供应商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（供应商单位名称</w:t>
      </w:r>
      <w:r>
        <w:rPr>
          <w:rFonts w:hint="eastAsia" w:ascii="宋体" w:hAnsi="宋体" w:eastAsia="宋体" w:cs="宋体"/>
          <w:color w:val="auto"/>
          <w:spacing w:val="15"/>
          <w:sz w:val="20"/>
          <w:szCs w:val="20"/>
          <w:highlight w:val="none"/>
        </w:rPr>
        <w:t>），</w:t>
      </w:r>
      <w:r>
        <w:rPr>
          <w:rFonts w:hint="eastAsia" w:ascii="宋体" w:hAnsi="宋体" w:eastAsia="宋体" w:cs="宋体"/>
          <w:color w:val="auto"/>
          <w:spacing w:val="6"/>
          <w:sz w:val="20"/>
          <w:szCs w:val="20"/>
          <w:highlight w:val="none"/>
        </w:rPr>
        <w:t>提交</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6"/>
          <w:sz w:val="20"/>
          <w:szCs w:val="20"/>
          <w:highlight w:val="none"/>
        </w:rPr>
        <w:t>电子响应文件。</w:t>
      </w:r>
    </w:p>
    <w:p w14:paraId="1205389F">
      <w:pPr>
        <w:spacing w:before="31" w:line="227" w:lineRule="auto"/>
        <w:ind w:left="41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据此函，签字代表宣布同意如下：</w:t>
      </w:r>
    </w:p>
    <w:p w14:paraId="08A3CB49">
      <w:pPr>
        <w:spacing w:before="114" w:line="318" w:lineRule="auto"/>
        <w:ind w:left="629" w:right="5163" w:hanging="19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1.按磋商文件采购需求和磋商报价表：</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5"/>
          <w:sz w:val="20"/>
          <w:szCs w:val="20"/>
          <w:highlight w:val="none"/>
        </w:rPr>
        <w:t>磋商</w:t>
      </w:r>
      <w:r>
        <w:rPr>
          <w:rFonts w:hint="eastAsia" w:ascii="宋体" w:hAnsi="宋体" w:eastAsia="宋体" w:cs="宋体"/>
          <w:color w:val="auto"/>
          <w:spacing w:val="5"/>
          <w:sz w:val="20"/>
          <w:szCs w:val="20"/>
          <w:highlight w:val="none"/>
          <w:lang w:val="en-US" w:eastAsia="zh-CN"/>
        </w:rPr>
        <w:t>报价</w:t>
      </w:r>
      <w:r>
        <w:rPr>
          <w:rFonts w:hint="eastAsia" w:ascii="宋体" w:hAnsi="宋体" w:eastAsia="宋体" w:cs="宋体"/>
          <w:color w:val="auto"/>
          <w:spacing w:val="5"/>
          <w:sz w:val="20"/>
          <w:szCs w:val="20"/>
          <w:highlight w:val="none"/>
        </w:rPr>
        <w:t>为：</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eastAsia="zh-CN"/>
        </w:rPr>
        <w:t>。</w:t>
      </w:r>
    </w:p>
    <w:p w14:paraId="1BB36158">
      <w:pPr>
        <w:spacing w:before="32" w:line="227" w:lineRule="auto"/>
        <w:ind w:left="42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2.我方承诺已具备磋商文件规定的供应商资格条件。</w:t>
      </w:r>
    </w:p>
    <w:p w14:paraId="068C5B5F">
      <w:pPr>
        <w:spacing w:before="113" w:line="318" w:lineRule="auto"/>
        <w:ind w:left="4" w:right="68" w:firstLine="42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3.我方已详细审核磋商文件，包括修改文</w:t>
      </w:r>
      <w:r>
        <w:rPr>
          <w:rFonts w:hint="eastAsia" w:ascii="宋体" w:hAnsi="宋体" w:eastAsia="宋体" w:cs="宋体"/>
          <w:color w:val="auto"/>
          <w:spacing w:val="9"/>
          <w:sz w:val="20"/>
          <w:szCs w:val="20"/>
          <w:highlight w:val="none"/>
        </w:rPr>
        <w:t>件（如有的话）和有关附件，将自行承担因对全部磋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商文件理解不正确或误解而产生的相应后果。</w:t>
      </w:r>
    </w:p>
    <w:p w14:paraId="700A6ADB">
      <w:pPr>
        <w:spacing w:before="32" w:line="318" w:lineRule="auto"/>
        <w:ind w:left="424" w:right="3360" w:hanging="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4.响应文件有效期为响应文件递交截止时间之</w:t>
      </w:r>
      <w:r>
        <w:rPr>
          <w:rFonts w:hint="eastAsia" w:ascii="宋体" w:hAnsi="宋体" w:eastAsia="宋体" w:cs="宋体"/>
          <w:color w:val="auto"/>
          <w:spacing w:val="6"/>
          <w:sz w:val="20"/>
          <w:szCs w:val="20"/>
          <w:highlight w:val="none"/>
        </w:rPr>
        <w:t>日起</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90</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5.如我方成交：</w:t>
      </w:r>
    </w:p>
    <w:p w14:paraId="21BF4CEC">
      <w:pPr>
        <w:spacing w:before="31"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（1）我方承诺在收到成交通知书后，在成交通知书规定的期限内与采购人签订合同。</w:t>
      </w:r>
    </w:p>
    <w:p w14:paraId="1F0BA5EA">
      <w:pPr>
        <w:spacing w:before="113" w:line="228"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（2）我方承诺按照磋商文件规定递交履约担保。</w:t>
      </w:r>
    </w:p>
    <w:p w14:paraId="5E4C2EA1">
      <w:pPr>
        <w:spacing w:before="114" w:line="280" w:lineRule="auto"/>
        <w:ind w:firstLine="42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（3）我方承诺本响应文件至本项目合同履行完毕止均</w:t>
      </w:r>
      <w:r>
        <w:rPr>
          <w:rFonts w:hint="eastAsia" w:ascii="宋体" w:hAnsi="宋体" w:eastAsia="宋体" w:cs="宋体"/>
          <w:color w:val="auto"/>
          <w:spacing w:val="8"/>
          <w:sz w:val="20"/>
          <w:szCs w:val="20"/>
          <w:highlight w:val="none"/>
        </w:rPr>
        <w:t>保持有效，按磋商文件及政府采购法律、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法规的规定履行合同责任和义务。</w:t>
      </w:r>
    </w:p>
    <w:p w14:paraId="47B04497">
      <w:pPr>
        <w:spacing w:before="113" w:line="227"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与本项目有关的正式通讯地址为：</w:t>
      </w:r>
    </w:p>
    <w:p w14:paraId="602593E1">
      <w:pPr>
        <w:pStyle w:val="7"/>
        <w:spacing w:line="330" w:lineRule="auto"/>
        <w:rPr>
          <w:rFonts w:hint="eastAsia" w:ascii="宋体" w:hAnsi="宋体" w:eastAsia="宋体" w:cs="宋体"/>
          <w:color w:val="auto"/>
          <w:highlight w:val="none"/>
        </w:rPr>
      </w:pPr>
    </w:p>
    <w:p w14:paraId="1D4FCA1B">
      <w:pPr>
        <w:tabs>
          <w:tab w:val="left" w:pos="7027"/>
        </w:tabs>
        <w:spacing w:before="66" w:line="290" w:lineRule="auto"/>
        <w:ind w:left="419" w:right="2063"/>
        <w:jc w:val="both"/>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地址：</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3"/>
          <w:sz w:val="20"/>
          <w:szCs w:val="20"/>
          <w:highlight w:val="none"/>
        </w:rPr>
        <w:t>邮编：</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6"/>
          <w:sz w:val="20"/>
          <w:szCs w:val="20"/>
          <w:highlight w:val="none"/>
        </w:rPr>
        <w:t xml:space="preserve"> </w:t>
      </w:r>
      <w:r>
        <w:rPr>
          <w:rFonts w:hint="eastAsia" w:ascii="宋体" w:hAnsi="宋体" w:eastAsia="宋体" w:cs="宋体"/>
          <w:color w:val="auto"/>
          <w:spacing w:val="3"/>
          <w:sz w:val="20"/>
          <w:szCs w:val="20"/>
          <w:highlight w:val="none"/>
        </w:rPr>
        <w:t>邮箱：</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办公电话：</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94"/>
          <w:sz w:val="20"/>
          <w:szCs w:val="20"/>
          <w:highlight w:val="none"/>
        </w:rPr>
        <w:t xml:space="preserve"> </w:t>
      </w:r>
      <w:r>
        <w:rPr>
          <w:rFonts w:hint="eastAsia" w:ascii="宋体" w:hAnsi="宋体" w:eastAsia="宋体" w:cs="宋体"/>
          <w:color w:val="auto"/>
          <w:spacing w:val="6"/>
          <w:sz w:val="20"/>
          <w:szCs w:val="20"/>
          <w:highlight w:val="none"/>
        </w:rPr>
        <w:t>传真：</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委托代理人联系电话：</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开户名称：</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开户银行：</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账号：</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p>
    <w:p w14:paraId="23F21B64">
      <w:pPr>
        <w:pStyle w:val="7"/>
        <w:spacing w:line="284" w:lineRule="auto"/>
        <w:rPr>
          <w:rFonts w:hint="eastAsia" w:ascii="宋体" w:hAnsi="宋体" w:eastAsia="宋体" w:cs="宋体"/>
          <w:color w:val="auto"/>
          <w:highlight w:val="none"/>
        </w:rPr>
      </w:pPr>
    </w:p>
    <w:p w14:paraId="6559D975">
      <w:pPr>
        <w:spacing w:before="65" w:line="227" w:lineRule="auto"/>
        <w:ind w:left="42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供应商[公章(</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6"/>
          <w:sz w:val="20"/>
          <w:szCs w:val="20"/>
          <w:highlight w:val="none"/>
        </w:rPr>
        <w:t>签章)、</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6"/>
          <w:sz w:val="20"/>
          <w:szCs w:val="20"/>
          <w:highlight w:val="none"/>
        </w:rPr>
        <w:t>自然人除外]：</w:t>
      </w:r>
      <w:r>
        <w:rPr>
          <w:rFonts w:hint="eastAsia" w:ascii="宋体" w:hAnsi="宋体" w:eastAsia="宋体" w:cs="宋体"/>
          <w:color w:val="auto"/>
          <w:sz w:val="20"/>
          <w:szCs w:val="20"/>
          <w:highlight w:val="none"/>
          <w:u w:val="single" w:color="auto"/>
        </w:rPr>
        <w:t xml:space="preserve">                         </w:t>
      </w:r>
    </w:p>
    <w:p w14:paraId="1929888D">
      <w:pPr>
        <w:spacing w:before="73" w:line="282" w:lineRule="auto"/>
        <w:ind w:left="2" w:right="70" w:firstLine="41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法定代表人、负责人、自然人或相应的委托代理人签字[或盖章(</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签章)]（属自然人的应在签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名处加盖大拇指指印或个人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4"/>
          <w:sz w:val="20"/>
          <w:szCs w:val="20"/>
          <w:highlight w:val="none"/>
        </w:rPr>
        <w:t>）：</w:t>
      </w:r>
      <w:r>
        <w:rPr>
          <w:rFonts w:hint="eastAsia" w:ascii="宋体" w:hAnsi="宋体" w:eastAsia="宋体" w:cs="宋体"/>
          <w:color w:val="auto"/>
          <w:sz w:val="20"/>
          <w:szCs w:val="20"/>
          <w:highlight w:val="none"/>
          <w:u w:val="single" w:color="auto"/>
        </w:rPr>
        <w:t xml:space="preserve">                               </w:t>
      </w:r>
    </w:p>
    <w:p w14:paraId="43897C2F">
      <w:pPr>
        <w:spacing w:before="7" w:line="228"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响应日期：</w:t>
      </w:r>
      <w:r>
        <w:rPr>
          <w:rFonts w:hint="eastAsia" w:ascii="宋体" w:hAnsi="宋体" w:eastAsia="宋体" w:cs="宋体"/>
          <w:color w:val="auto"/>
          <w:sz w:val="20"/>
          <w:szCs w:val="20"/>
          <w:highlight w:val="none"/>
          <w:u w:val="single" w:color="auto"/>
        </w:rPr>
        <w:t xml:space="preserve">                                    </w:t>
      </w:r>
    </w:p>
    <w:p w14:paraId="70E482DF">
      <w:pPr>
        <w:spacing w:line="228" w:lineRule="auto"/>
        <w:rPr>
          <w:rFonts w:hint="eastAsia" w:ascii="宋体" w:hAnsi="宋体" w:eastAsia="宋体" w:cs="宋体"/>
          <w:color w:val="auto"/>
          <w:sz w:val="20"/>
          <w:szCs w:val="20"/>
          <w:highlight w:val="none"/>
        </w:rPr>
        <w:sectPr>
          <w:footerReference r:id="rId36" w:type="default"/>
          <w:pgSz w:w="11906" w:h="16839"/>
          <w:pgMar w:top="1431" w:right="1390" w:bottom="1362" w:left="1424" w:header="0" w:footer="1200" w:gutter="0"/>
          <w:cols w:space="720" w:num="1"/>
        </w:sectPr>
      </w:pPr>
    </w:p>
    <w:p w14:paraId="5D4F065A">
      <w:pPr>
        <w:spacing w:before="55" w:line="219" w:lineRule="auto"/>
        <w:ind w:left="126"/>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2.磋商报价表（格式见附件</w:t>
      </w:r>
      <w:r>
        <w:rPr>
          <w:rFonts w:hint="eastAsia" w:ascii="宋体" w:hAnsi="宋体" w:eastAsia="宋体" w:cs="宋体"/>
          <w:b/>
          <w:bCs/>
          <w:color w:val="auto"/>
          <w:spacing w:val="-19"/>
          <w:sz w:val="28"/>
          <w:szCs w:val="28"/>
          <w:highlight w:val="none"/>
        </w:rPr>
        <w:t>）（</w:t>
      </w:r>
      <w:r>
        <w:rPr>
          <w:rFonts w:hint="eastAsia" w:ascii="宋体" w:hAnsi="宋体" w:eastAsia="宋体" w:cs="宋体"/>
          <w:b/>
          <w:bCs/>
          <w:color w:val="auto"/>
          <w:spacing w:val="-1"/>
          <w:sz w:val="28"/>
          <w:szCs w:val="28"/>
          <w:highlight w:val="none"/>
        </w:rPr>
        <w:t>必须提供）</w:t>
      </w:r>
    </w:p>
    <w:p w14:paraId="14D2D15D">
      <w:pPr>
        <w:pStyle w:val="7"/>
        <w:spacing w:line="245" w:lineRule="auto"/>
        <w:rPr>
          <w:rFonts w:hint="eastAsia" w:ascii="宋体" w:hAnsi="宋体" w:eastAsia="宋体" w:cs="宋体"/>
          <w:color w:val="auto"/>
          <w:highlight w:val="none"/>
        </w:rPr>
      </w:pPr>
    </w:p>
    <w:p w14:paraId="6C68AF26">
      <w:pPr>
        <w:spacing w:before="78" w:line="219" w:lineRule="auto"/>
        <w:ind w:left="139"/>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附件：</w:t>
      </w:r>
    </w:p>
    <w:p w14:paraId="5521D6DB">
      <w:pPr>
        <w:pStyle w:val="7"/>
        <w:rPr>
          <w:rFonts w:hint="eastAsia" w:ascii="宋体" w:hAnsi="宋体" w:eastAsia="宋体" w:cs="宋体"/>
          <w:color w:val="auto"/>
          <w:highlight w:val="none"/>
        </w:rPr>
      </w:pPr>
    </w:p>
    <w:p w14:paraId="64C52B75">
      <w:pPr>
        <w:spacing w:before="91" w:line="219" w:lineRule="auto"/>
        <w:ind w:left="345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磋商报价表（格式）</w:t>
      </w:r>
    </w:p>
    <w:p w14:paraId="74CCD020">
      <w:pPr>
        <w:spacing w:before="48"/>
        <w:rPr>
          <w:rFonts w:hint="eastAsia" w:ascii="宋体" w:hAnsi="宋体" w:eastAsia="宋体" w:cs="宋体"/>
          <w:color w:val="auto"/>
          <w:highlight w:val="none"/>
        </w:rPr>
      </w:pPr>
    </w:p>
    <w:tbl>
      <w:tblPr>
        <w:tblStyle w:val="14"/>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8"/>
        <w:gridCol w:w="2455"/>
        <w:gridCol w:w="729"/>
        <w:gridCol w:w="831"/>
        <w:gridCol w:w="1495"/>
        <w:gridCol w:w="977"/>
      </w:tblGrid>
      <w:tr w14:paraId="3E1A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918" w:type="dxa"/>
            <w:vAlign w:val="top"/>
          </w:tcPr>
          <w:p w14:paraId="26147AE4">
            <w:pPr>
              <w:spacing w:line="302" w:lineRule="auto"/>
              <w:rPr>
                <w:rFonts w:hint="eastAsia" w:ascii="宋体" w:hAnsi="宋体" w:eastAsia="宋体" w:cs="宋体"/>
                <w:color w:val="auto"/>
                <w:sz w:val="21"/>
                <w:highlight w:val="none"/>
              </w:rPr>
            </w:pPr>
          </w:p>
          <w:p w14:paraId="79C8C56B">
            <w:pPr>
              <w:pStyle w:val="15"/>
              <w:spacing w:before="65" w:line="228" w:lineRule="auto"/>
              <w:ind w:left="1047"/>
              <w:rPr>
                <w:rFonts w:hint="eastAsia" w:ascii="宋体" w:hAnsi="宋体" w:eastAsia="宋体" w:cs="宋体"/>
                <w:color w:val="auto"/>
                <w:highlight w:val="none"/>
              </w:rPr>
            </w:pPr>
            <w:r>
              <w:rPr>
                <w:rFonts w:hint="eastAsia" w:ascii="宋体" w:hAnsi="宋体" w:eastAsia="宋体" w:cs="宋体"/>
                <w:color w:val="auto"/>
                <w:spacing w:val="6"/>
                <w:highlight w:val="none"/>
              </w:rPr>
              <w:t>项目名称</w:t>
            </w:r>
          </w:p>
        </w:tc>
        <w:tc>
          <w:tcPr>
            <w:tcW w:w="2455" w:type="dxa"/>
            <w:vAlign w:val="top"/>
          </w:tcPr>
          <w:p w14:paraId="23014811">
            <w:pPr>
              <w:spacing w:line="301" w:lineRule="auto"/>
              <w:rPr>
                <w:rFonts w:hint="eastAsia" w:ascii="宋体" w:hAnsi="宋体" w:eastAsia="宋体" w:cs="宋体"/>
                <w:color w:val="auto"/>
                <w:sz w:val="21"/>
                <w:highlight w:val="none"/>
              </w:rPr>
            </w:pPr>
          </w:p>
          <w:p w14:paraId="61D26DCC">
            <w:pPr>
              <w:pStyle w:val="15"/>
              <w:spacing w:before="65" w:line="228" w:lineRule="auto"/>
              <w:ind w:left="496"/>
              <w:rPr>
                <w:rFonts w:hint="eastAsia" w:ascii="宋体" w:hAnsi="宋体" w:eastAsia="宋体" w:cs="宋体"/>
                <w:color w:val="auto"/>
                <w:highlight w:val="none"/>
              </w:rPr>
            </w:pPr>
            <w:r>
              <w:rPr>
                <w:rFonts w:hint="eastAsia" w:ascii="宋体" w:hAnsi="宋体" w:eastAsia="宋体" w:cs="宋体"/>
                <w:color w:val="auto"/>
                <w:spacing w:val="8"/>
                <w:highlight w:val="none"/>
              </w:rPr>
              <w:t>服务内容及承诺</w:t>
            </w:r>
          </w:p>
        </w:tc>
        <w:tc>
          <w:tcPr>
            <w:tcW w:w="729" w:type="dxa"/>
            <w:vAlign w:val="top"/>
          </w:tcPr>
          <w:p w14:paraId="58A79C2C">
            <w:pPr>
              <w:spacing w:line="301" w:lineRule="auto"/>
              <w:rPr>
                <w:rFonts w:hint="eastAsia" w:ascii="宋体" w:hAnsi="宋体" w:eastAsia="宋体" w:cs="宋体"/>
                <w:color w:val="auto"/>
                <w:sz w:val="21"/>
                <w:highlight w:val="none"/>
              </w:rPr>
            </w:pPr>
          </w:p>
          <w:p w14:paraId="02904939">
            <w:pPr>
              <w:pStyle w:val="15"/>
              <w:spacing w:before="65" w:line="228" w:lineRule="auto"/>
              <w:ind w:left="160"/>
              <w:rPr>
                <w:rFonts w:hint="eastAsia" w:ascii="宋体" w:hAnsi="宋体" w:eastAsia="宋体" w:cs="宋体"/>
                <w:color w:val="auto"/>
                <w:highlight w:val="none"/>
              </w:rPr>
            </w:pPr>
            <w:r>
              <w:rPr>
                <w:rFonts w:hint="eastAsia" w:ascii="宋体" w:hAnsi="宋体" w:eastAsia="宋体" w:cs="宋体"/>
                <w:color w:val="auto"/>
                <w:spacing w:val="3"/>
                <w:highlight w:val="none"/>
              </w:rPr>
              <w:t>数量</w:t>
            </w:r>
          </w:p>
        </w:tc>
        <w:tc>
          <w:tcPr>
            <w:tcW w:w="831" w:type="dxa"/>
            <w:vAlign w:val="top"/>
          </w:tcPr>
          <w:p w14:paraId="5A566F33">
            <w:pPr>
              <w:spacing w:line="302" w:lineRule="auto"/>
              <w:rPr>
                <w:rFonts w:hint="eastAsia" w:ascii="宋体" w:hAnsi="宋体" w:eastAsia="宋体" w:cs="宋体"/>
                <w:color w:val="auto"/>
                <w:sz w:val="21"/>
                <w:highlight w:val="none"/>
              </w:rPr>
            </w:pPr>
          </w:p>
          <w:p w14:paraId="599B8C81">
            <w:pPr>
              <w:pStyle w:val="15"/>
              <w:spacing w:before="65" w:line="228" w:lineRule="auto"/>
              <w:ind w:left="213"/>
              <w:rPr>
                <w:rFonts w:hint="eastAsia" w:ascii="宋体" w:hAnsi="宋体" w:eastAsia="宋体" w:cs="宋体"/>
                <w:color w:val="auto"/>
                <w:highlight w:val="none"/>
              </w:rPr>
            </w:pPr>
            <w:r>
              <w:rPr>
                <w:rFonts w:hint="eastAsia" w:ascii="宋体" w:hAnsi="宋体" w:eastAsia="宋体" w:cs="宋体"/>
                <w:color w:val="auto"/>
                <w:spacing w:val="3"/>
                <w:highlight w:val="none"/>
              </w:rPr>
              <w:t>单位</w:t>
            </w:r>
          </w:p>
        </w:tc>
        <w:tc>
          <w:tcPr>
            <w:tcW w:w="1495" w:type="dxa"/>
            <w:vAlign w:val="top"/>
          </w:tcPr>
          <w:p w14:paraId="7C6EF2B0">
            <w:pPr>
              <w:pStyle w:val="15"/>
              <w:spacing w:before="134" w:line="369" w:lineRule="auto"/>
              <w:ind w:left="343" w:right="326" w:hanging="10"/>
              <w:rPr>
                <w:rFonts w:hint="eastAsia" w:ascii="宋体" w:hAnsi="宋体" w:eastAsia="宋体" w:cs="宋体"/>
                <w:color w:val="auto"/>
                <w:highlight w:val="none"/>
              </w:rPr>
            </w:pPr>
            <w:r>
              <w:rPr>
                <w:rFonts w:hint="eastAsia" w:ascii="宋体" w:hAnsi="宋体" w:eastAsia="宋体" w:cs="宋体"/>
                <w:color w:val="auto"/>
                <w:spacing w:val="7"/>
                <w:highlight w:val="none"/>
              </w:rPr>
              <w:t>磋商报价</w:t>
            </w:r>
            <w:r>
              <w:rPr>
                <w:rFonts w:hint="eastAsia" w:ascii="宋体" w:hAnsi="宋体" w:eastAsia="宋体" w:cs="宋体"/>
                <w:color w:val="auto"/>
                <w:spacing w:val="7"/>
                <w:highlight w:val="none"/>
                <w:lang w:eastAsia="zh-CN"/>
              </w:rPr>
              <w:t>（</w:t>
            </w:r>
            <w:r>
              <w:rPr>
                <w:rFonts w:hint="eastAsia" w:ascii="宋体" w:hAnsi="宋体" w:eastAsia="宋体" w:cs="宋体"/>
                <w:color w:val="auto"/>
                <w:spacing w:val="7"/>
                <w:highlight w:val="none"/>
                <w:lang w:val="en-US" w:eastAsia="zh-CN"/>
              </w:rPr>
              <w:t>元</w:t>
            </w:r>
            <w:r>
              <w:rPr>
                <w:rFonts w:hint="eastAsia" w:ascii="宋体" w:hAnsi="宋体" w:eastAsia="宋体" w:cs="宋体"/>
                <w:color w:val="auto"/>
                <w:spacing w:val="7"/>
                <w:highlight w:val="none"/>
                <w:lang w:eastAsia="zh-CN"/>
              </w:rPr>
              <w:t>）</w:t>
            </w:r>
            <w:r>
              <w:rPr>
                <w:rFonts w:hint="eastAsia" w:ascii="宋体" w:hAnsi="宋体" w:eastAsia="宋体" w:cs="宋体"/>
                <w:color w:val="auto"/>
                <w:spacing w:val="1"/>
                <w:highlight w:val="none"/>
              </w:rPr>
              <w:t xml:space="preserve"> </w:t>
            </w:r>
          </w:p>
        </w:tc>
        <w:tc>
          <w:tcPr>
            <w:tcW w:w="977" w:type="dxa"/>
            <w:vAlign w:val="top"/>
          </w:tcPr>
          <w:p w14:paraId="56B7F0CD">
            <w:pPr>
              <w:spacing w:line="302" w:lineRule="auto"/>
              <w:rPr>
                <w:rFonts w:hint="eastAsia" w:ascii="宋体" w:hAnsi="宋体" w:eastAsia="宋体" w:cs="宋体"/>
                <w:color w:val="auto"/>
                <w:sz w:val="21"/>
                <w:highlight w:val="none"/>
              </w:rPr>
            </w:pPr>
          </w:p>
          <w:p w14:paraId="493D347B">
            <w:pPr>
              <w:pStyle w:val="15"/>
              <w:spacing w:before="65" w:line="229" w:lineRule="auto"/>
              <w:ind w:left="286"/>
              <w:rPr>
                <w:rFonts w:hint="eastAsia" w:ascii="宋体" w:hAnsi="宋体" w:eastAsia="宋体" w:cs="宋体"/>
                <w:color w:val="auto"/>
                <w:highlight w:val="none"/>
              </w:rPr>
            </w:pPr>
            <w:r>
              <w:rPr>
                <w:rFonts w:hint="eastAsia" w:ascii="宋体" w:hAnsi="宋体" w:eastAsia="宋体" w:cs="宋体"/>
                <w:color w:val="auto"/>
                <w:spacing w:val="3"/>
                <w:highlight w:val="none"/>
              </w:rPr>
              <w:t>备注</w:t>
            </w:r>
          </w:p>
        </w:tc>
      </w:tr>
      <w:tr w14:paraId="4842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918" w:type="dxa"/>
            <w:vAlign w:val="top"/>
          </w:tcPr>
          <w:p w14:paraId="26ACF851">
            <w:pPr>
              <w:pStyle w:val="15"/>
              <w:spacing w:before="129" w:line="369" w:lineRule="auto"/>
              <w:ind w:left="309" w:right="199" w:hanging="106"/>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资源县人民武装部新营院建设项目</w:t>
            </w:r>
          </w:p>
        </w:tc>
        <w:tc>
          <w:tcPr>
            <w:tcW w:w="2455" w:type="dxa"/>
            <w:vAlign w:val="top"/>
          </w:tcPr>
          <w:p w14:paraId="2EA820F0">
            <w:pPr>
              <w:pStyle w:val="15"/>
              <w:spacing w:before="129" w:line="369" w:lineRule="auto"/>
              <w:ind w:left="602" w:right="105" w:hanging="488"/>
              <w:rPr>
                <w:rFonts w:hint="eastAsia" w:ascii="宋体" w:hAnsi="宋体" w:eastAsia="宋体" w:cs="宋体"/>
                <w:color w:val="auto"/>
                <w:highlight w:val="none"/>
              </w:rPr>
            </w:pPr>
            <w:r>
              <w:rPr>
                <w:rFonts w:hint="eastAsia" w:ascii="宋体" w:hAnsi="宋体" w:eastAsia="宋体" w:cs="宋体"/>
                <w:color w:val="auto"/>
                <w:spacing w:val="2"/>
                <w:highlight w:val="none"/>
              </w:rPr>
              <w:t>完全响应《采购需求》并</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8"/>
                <w:highlight w:val="none"/>
              </w:rPr>
              <w:t>严格按照执行</w:t>
            </w:r>
          </w:p>
        </w:tc>
        <w:tc>
          <w:tcPr>
            <w:tcW w:w="729" w:type="dxa"/>
            <w:vAlign w:val="top"/>
          </w:tcPr>
          <w:p w14:paraId="74F35D83">
            <w:pPr>
              <w:spacing w:line="331" w:lineRule="auto"/>
              <w:rPr>
                <w:rFonts w:hint="eastAsia" w:ascii="宋体" w:hAnsi="宋体" w:eastAsia="宋体" w:cs="宋体"/>
                <w:color w:val="auto"/>
                <w:sz w:val="21"/>
                <w:highlight w:val="none"/>
              </w:rPr>
            </w:pPr>
          </w:p>
          <w:p w14:paraId="2909B999">
            <w:pPr>
              <w:pStyle w:val="15"/>
              <w:spacing w:before="65" w:line="189" w:lineRule="auto"/>
              <w:ind w:left="33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31" w:type="dxa"/>
            <w:vAlign w:val="top"/>
          </w:tcPr>
          <w:p w14:paraId="7230CBE5">
            <w:pPr>
              <w:spacing w:line="298" w:lineRule="auto"/>
              <w:rPr>
                <w:rFonts w:hint="eastAsia" w:ascii="宋体" w:hAnsi="宋体" w:eastAsia="宋体" w:cs="宋体"/>
                <w:color w:val="auto"/>
                <w:sz w:val="21"/>
                <w:highlight w:val="none"/>
              </w:rPr>
            </w:pPr>
          </w:p>
          <w:p w14:paraId="346BCE56">
            <w:pPr>
              <w:pStyle w:val="15"/>
              <w:spacing w:before="65" w:line="230" w:lineRule="auto"/>
              <w:ind w:left="316"/>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val="en-US" w:eastAsia="zh-CN"/>
              </w:rPr>
              <w:t>项</w:t>
            </w:r>
          </w:p>
        </w:tc>
        <w:tc>
          <w:tcPr>
            <w:tcW w:w="1495" w:type="dxa"/>
            <w:vAlign w:val="top"/>
          </w:tcPr>
          <w:p w14:paraId="4840A98B">
            <w:pPr>
              <w:spacing w:line="308" w:lineRule="auto"/>
              <w:rPr>
                <w:rFonts w:hint="eastAsia" w:ascii="宋体" w:hAnsi="宋体" w:eastAsia="宋体" w:cs="宋体"/>
                <w:color w:val="auto"/>
                <w:sz w:val="21"/>
                <w:highlight w:val="none"/>
              </w:rPr>
            </w:pPr>
          </w:p>
          <w:p w14:paraId="0F9F2C73">
            <w:pPr>
              <w:pStyle w:val="15"/>
              <w:tabs>
                <w:tab w:val="left" w:pos="945"/>
              </w:tabs>
              <w:spacing w:before="62" w:line="248" w:lineRule="auto"/>
              <w:ind w:left="445"/>
              <w:rPr>
                <w:rFonts w:hint="eastAsia" w:ascii="宋体" w:hAnsi="宋体" w:eastAsia="宋体" w:cs="宋体"/>
                <w:color w:val="auto"/>
                <w:sz w:val="19"/>
                <w:szCs w:val="19"/>
                <w:highlight w:val="none"/>
              </w:rPr>
            </w:pPr>
          </w:p>
        </w:tc>
        <w:tc>
          <w:tcPr>
            <w:tcW w:w="977" w:type="dxa"/>
            <w:vAlign w:val="top"/>
          </w:tcPr>
          <w:p w14:paraId="29D99FC8">
            <w:pPr>
              <w:rPr>
                <w:rFonts w:hint="eastAsia" w:ascii="宋体" w:hAnsi="宋体" w:eastAsia="宋体" w:cs="宋体"/>
                <w:color w:val="auto"/>
                <w:sz w:val="21"/>
                <w:highlight w:val="none"/>
              </w:rPr>
            </w:pPr>
          </w:p>
        </w:tc>
      </w:tr>
      <w:tr w14:paraId="4DE1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405" w:type="dxa"/>
            <w:gridSpan w:val="6"/>
            <w:vAlign w:val="top"/>
          </w:tcPr>
          <w:p w14:paraId="7D145420">
            <w:pPr>
              <w:pStyle w:val="15"/>
              <w:spacing w:before="62" w:line="272" w:lineRule="auto"/>
              <w:ind w:left="115" w:right="127" w:firstLine="1"/>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说明：供应商磋商报价应包含完成“项目需</w:t>
            </w:r>
            <w:r>
              <w:rPr>
                <w:rFonts w:hint="eastAsia" w:ascii="宋体" w:hAnsi="宋体" w:eastAsia="宋体" w:cs="宋体"/>
                <w:color w:val="auto"/>
                <w:spacing w:val="8"/>
                <w:sz w:val="19"/>
                <w:szCs w:val="19"/>
                <w:highlight w:val="none"/>
              </w:rPr>
              <w:t>求</w:t>
            </w:r>
            <w:r>
              <w:rPr>
                <w:rFonts w:hint="eastAsia" w:ascii="宋体" w:hAnsi="宋体" w:eastAsia="宋体" w:cs="宋体"/>
                <w:color w:val="auto"/>
                <w:spacing w:val="-68"/>
                <w:sz w:val="19"/>
                <w:szCs w:val="19"/>
                <w:highlight w:val="none"/>
              </w:rPr>
              <w:t xml:space="preserve"> </w:t>
            </w:r>
            <w:r>
              <w:rPr>
                <w:rFonts w:hint="eastAsia" w:ascii="宋体" w:hAnsi="宋体" w:eastAsia="宋体" w:cs="宋体"/>
                <w:color w:val="auto"/>
                <w:spacing w:val="8"/>
                <w:sz w:val="19"/>
                <w:szCs w:val="19"/>
                <w:highlight w:val="none"/>
              </w:rPr>
              <w:t>”中所列所有服务内容产生的所有成本、项目验收、税金、</w:t>
            </w:r>
            <w:r>
              <w:rPr>
                <w:rFonts w:hint="eastAsia" w:ascii="宋体" w:hAnsi="宋体" w:eastAsia="宋体" w:cs="宋体"/>
                <w:color w:val="auto"/>
                <w:sz w:val="19"/>
                <w:szCs w:val="19"/>
                <w:highlight w:val="none"/>
              </w:rPr>
              <w:t xml:space="preserve"> </w:t>
            </w:r>
            <w:r>
              <w:rPr>
                <w:rFonts w:hint="eastAsia" w:ascii="宋体" w:hAnsi="宋体" w:eastAsia="宋体" w:cs="宋体"/>
                <w:color w:val="auto"/>
                <w:spacing w:val="9"/>
                <w:sz w:val="19"/>
                <w:szCs w:val="19"/>
                <w:highlight w:val="none"/>
              </w:rPr>
              <w:t>利润等费用，供应商应综合考虑在报价中。</w:t>
            </w:r>
          </w:p>
        </w:tc>
      </w:tr>
    </w:tbl>
    <w:p w14:paraId="586DA005">
      <w:pPr>
        <w:pStyle w:val="7"/>
        <w:spacing w:line="246" w:lineRule="auto"/>
        <w:rPr>
          <w:rFonts w:hint="eastAsia" w:ascii="宋体" w:hAnsi="宋体" w:eastAsia="宋体" w:cs="宋体"/>
          <w:color w:val="auto"/>
          <w:highlight w:val="none"/>
        </w:rPr>
      </w:pPr>
    </w:p>
    <w:p w14:paraId="2C7F4072">
      <w:pPr>
        <w:pStyle w:val="7"/>
        <w:spacing w:line="247" w:lineRule="auto"/>
        <w:rPr>
          <w:rFonts w:hint="eastAsia" w:ascii="宋体" w:hAnsi="宋体" w:eastAsia="宋体" w:cs="宋体"/>
          <w:color w:val="auto"/>
          <w:highlight w:val="none"/>
        </w:rPr>
      </w:pPr>
    </w:p>
    <w:p w14:paraId="12BE279A">
      <w:pPr>
        <w:pStyle w:val="7"/>
        <w:spacing w:line="247" w:lineRule="auto"/>
        <w:rPr>
          <w:rFonts w:hint="eastAsia" w:ascii="宋体" w:hAnsi="宋体" w:eastAsia="宋体" w:cs="宋体"/>
          <w:color w:val="auto"/>
          <w:highlight w:val="none"/>
        </w:rPr>
      </w:pPr>
    </w:p>
    <w:p w14:paraId="67853134">
      <w:pPr>
        <w:spacing w:before="65" w:line="227"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供应商（</w:t>
      </w:r>
      <w:r>
        <w:rPr>
          <w:rFonts w:hint="eastAsia" w:ascii="宋体" w:hAnsi="宋体" w:eastAsia="宋体" w:cs="宋体"/>
          <w:color w:val="auto"/>
          <w:sz w:val="20"/>
          <w:szCs w:val="20"/>
          <w:highlight w:val="none"/>
        </w:rPr>
        <w:t>CA</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5"/>
          <w:sz w:val="20"/>
          <w:szCs w:val="20"/>
          <w:highlight w:val="none"/>
        </w:rPr>
        <w:t>自然人除外</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4E990B40">
      <w:pPr>
        <w:spacing w:before="222" w:line="227"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法定代表人、负责人、</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0"/>
          <w:sz w:val="20"/>
          <w:szCs w:val="20"/>
          <w:highlight w:val="none"/>
        </w:rPr>
        <w:t>自然人或相应的委托代理人</w:t>
      </w:r>
      <w:r>
        <w:rPr>
          <w:rFonts w:hint="eastAsia" w:ascii="宋体" w:hAnsi="宋体" w:eastAsia="宋体" w:cs="宋体"/>
          <w:color w:val="auto"/>
          <w:spacing w:val="9"/>
          <w:sz w:val="20"/>
          <w:szCs w:val="20"/>
          <w:highlight w:val="none"/>
        </w:rPr>
        <w:t>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签章（属自然人的应在签名处加盖</w:t>
      </w:r>
    </w:p>
    <w:p w14:paraId="1EB2D1AD">
      <w:pPr>
        <w:spacing w:before="221" w:line="418" w:lineRule="auto"/>
        <w:ind w:left="129" w:right="2893" w:hanging="1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食指指印或个人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6"/>
          <w:sz w:val="20"/>
          <w:szCs w:val="20"/>
          <w:highlight w:val="none"/>
        </w:rPr>
        <w:t xml:space="preserve"> 响应日期：</w:t>
      </w:r>
      <w:r>
        <w:rPr>
          <w:rFonts w:hint="eastAsia" w:ascii="宋体" w:hAnsi="宋体" w:eastAsia="宋体" w:cs="宋体"/>
          <w:color w:val="auto"/>
          <w:sz w:val="20"/>
          <w:szCs w:val="20"/>
          <w:highlight w:val="none"/>
          <w:u w:val="single" w:color="auto"/>
        </w:rPr>
        <w:t xml:space="preserve">                                    </w:t>
      </w:r>
    </w:p>
    <w:p w14:paraId="53017106">
      <w:pPr>
        <w:pStyle w:val="7"/>
        <w:spacing w:line="266" w:lineRule="auto"/>
        <w:rPr>
          <w:rFonts w:hint="eastAsia" w:ascii="宋体" w:hAnsi="宋体" w:eastAsia="宋体" w:cs="宋体"/>
          <w:color w:val="auto"/>
          <w:highlight w:val="none"/>
        </w:rPr>
      </w:pPr>
    </w:p>
    <w:p w14:paraId="0365255B">
      <w:pPr>
        <w:spacing w:before="65" w:line="232"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注</w:t>
      </w:r>
      <w:r>
        <w:rPr>
          <w:rFonts w:hint="eastAsia" w:ascii="宋体" w:hAnsi="宋体" w:eastAsia="宋体" w:cs="宋体"/>
          <w:b/>
          <w:bCs/>
          <w:color w:val="auto"/>
          <w:spacing w:val="-1"/>
          <w:sz w:val="20"/>
          <w:szCs w:val="20"/>
          <w:highlight w:val="none"/>
        </w:rPr>
        <w:t>：</w:t>
      </w:r>
    </w:p>
    <w:p w14:paraId="1027CC4B">
      <w:pPr>
        <w:spacing w:before="90" w:line="299" w:lineRule="auto"/>
        <w:ind w:left="119" w:right="116" w:firstLine="43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1.各供应人必须就“采购需求</w:t>
      </w:r>
      <w:r>
        <w:rPr>
          <w:rFonts w:hint="eastAsia" w:ascii="宋体" w:hAnsi="宋体" w:eastAsia="宋体" w:cs="宋体"/>
          <w:color w:val="auto"/>
          <w:spacing w:val="-64"/>
          <w:sz w:val="20"/>
          <w:szCs w:val="20"/>
          <w:highlight w:val="none"/>
        </w:rPr>
        <w:t xml:space="preserve"> </w:t>
      </w:r>
      <w:r>
        <w:rPr>
          <w:rFonts w:hint="eastAsia" w:ascii="宋体" w:hAnsi="宋体" w:eastAsia="宋体" w:cs="宋体"/>
          <w:color w:val="auto"/>
          <w:spacing w:val="7"/>
          <w:sz w:val="20"/>
          <w:szCs w:val="20"/>
          <w:highlight w:val="none"/>
        </w:rPr>
        <w:t>”中所投分标的所有内容作完整唯一报价，否则，其响应文件将被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拒绝。响应文件只允许有一个报价。</w:t>
      </w:r>
    </w:p>
    <w:p w14:paraId="4755E8CA">
      <w:pPr>
        <w:spacing w:before="48" w:line="226"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2.供应商应根据所投项目如实填写磋商报价表</w:t>
      </w:r>
      <w:r>
        <w:rPr>
          <w:rFonts w:hint="eastAsia" w:ascii="宋体" w:hAnsi="宋体" w:eastAsia="宋体" w:cs="宋体"/>
          <w:color w:val="auto"/>
          <w:spacing w:val="8"/>
          <w:sz w:val="20"/>
          <w:szCs w:val="20"/>
          <w:highlight w:val="none"/>
        </w:rPr>
        <w:t>的各项内容。</w:t>
      </w:r>
    </w:p>
    <w:p w14:paraId="1CC8DED3">
      <w:pPr>
        <w:spacing w:before="57" w:line="278" w:lineRule="auto"/>
        <w:ind w:left="121" w:right="113" w:firstLine="4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3.磋商报价表须由法定代表人负责人、</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9"/>
          <w:sz w:val="20"/>
          <w:szCs w:val="20"/>
          <w:highlight w:val="none"/>
        </w:rPr>
        <w:t>自然人或相应的委托代理人签字或个人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签章（属自然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人的应在签名处加盖食指指印或个人</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签章）并加盖供应商</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签章（自</w:t>
      </w:r>
      <w:r>
        <w:rPr>
          <w:rFonts w:hint="eastAsia" w:ascii="宋体" w:hAnsi="宋体" w:eastAsia="宋体" w:cs="宋体"/>
          <w:color w:val="auto"/>
          <w:spacing w:val="7"/>
          <w:sz w:val="20"/>
          <w:szCs w:val="20"/>
          <w:highlight w:val="none"/>
        </w:rPr>
        <w:t>然人除外）。</w:t>
      </w:r>
      <w:r>
        <w:rPr>
          <w:rFonts w:hint="eastAsia" w:ascii="宋体" w:hAnsi="宋体" w:eastAsia="宋体" w:cs="宋体"/>
          <w:b/>
          <w:bCs/>
          <w:color w:val="auto"/>
          <w:spacing w:val="7"/>
          <w:sz w:val="20"/>
          <w:szCs w:val="20"/>
          <w:highlight w:val="none"/>
        </w:rPr>
        <w:t>当本表由多页</w:t>
      </w: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pacing w:val="8"/>
          <w:sz w:val="20"/>
          <w:szCs w:val="20"/>
          <w:highlight w:val="none"/>
        </w:rPr>
        <w:t>构成时，需逐页加盖供应商公章（属自然人的</w:t>
      </w:r>
      <w:r>
        <w:rPr>
          <w:rFonts w:hint="eastAsia" w:ascii="宋体" w:hAnsi="宋体" w:eastAsia="宋体" w:cs="宋体"/>
          <w:b/>
          <w:bCs/>
          <w:color w:val="auto"/>
          <w:spacing w:val="7"/>
          <w:sz w:val="20"/>
          <w:szCs w:val="20"/>
          <w:highlight w:val="none"/>
        </w:rPr>
        <w:t>须逐页签字或个人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b/>
          <w:bCs/>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b/>
          <w:bCs/>
          <w:color w:val="auto"/>
          <w:spacing w:val="7"/>
          <w:sz w:val="20"/>
          <w:szCs w:val="20"/>
          <w:highlight w:val="none"/>
        </w:rPr>
        <w:t>签章）</w:t>
      </w:r>
    </w:p>
    <w:p w14:paraId="7C48BF91">
      <w:pPr>
        <w:spacing w:line="278" w:lineRule="auto"/>
        <w:rPr>
          <w:rFonts w:hint="eastAsia" w:ascii="宋体" w:hAnsi="宋体" w:eastAsia="宋体" w:cs="宋体"/>
          <w:color w:val="auto"/>
          <w:sz w:val="20"/>
          <w:szCs w:val="20"/>
          <w:highlight w:val="none"/>
        </w:rPr>
        <w:sectPr>
          <w:footerReference r:id="rId37" w:type="default"/>
          <w:pgSz w:w="11906" w:h="16839"/>
          <w:pgMar w:top="1393" w:right="1191" w:bottom="1362" w:left="1304" w:header="0" w:footer="1200" w:gutter="0"/>
          <w:cols w:space="720" w:num="1"/>
        </w:sectPr>
      </w:pPr>
    </w:p>
    <w:p w14:paraId="5EAF3A79">
      <w:pPr>
        <w:spacing w:before="56" w:line="221" w:lineRule="auto"/>
        <w:ind w:left="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w:t>
      </w:r>
      <w:r>
        <w:rPr>
          <w:rFonts w:hint="eastAsia" w:ascii="宋体" w:hAnsi="宋体" w:eastAsia="宋体" w:cs="宋体"/>
          <w:b/>
          <w:bCs/>
          <w:color w:val="auto"/>
          <w:spacing w:val="-6"/>
          <w:sz w:val="28"/>
          <w:szCs w:val="28"/>
          <w:highlight w:val="none"/>
          <w:lang w:eastAsia="zh-CN"/>
        </w:rPr>
        <w:t>技术方案</w:t>
      </w:r>
      <w:r>
        <w:rPr>
          <w:rFonts w:hint="eastAsia" w:ascii="宋体" w:hAnsi="宋体" w:eastAsia="宋体" w:cs="宋体"/>
          <w:b/>
          <w:bCs/>
          <w:color w:val="auto"/>
          <w:spacing w:val="-6"/>
          <w:sz w:val="28"/>
          <w:szCs w:val="28"/>
          <w:highlight w:val="none"/>
        </w:rPr>
        <w:t>（由供应商根据“采购需求</w:t>
      </w:r>
      <w:r>
        <w:rPr>
          <w:rFonts w:hint="eastAsia" w:ascii="宋体" w:hAnsi="宋体" w:eastAsia="宋体" w:cs="宋体"/>
          <w:color w:val="auto"/>
          <w:spacing w:val="-100"/>
          <w:sz w:val="28"/>
          <w:szCs w:val="28"/>
          <w:highlight w:val="none"/>
        </w:rPr>
        <w:t xml:space="preserve"> </w:t>
      </w:r>
      <w:r>
        <w:rPr>
          <w:rFonts w:hint="eastAsia" w:ascii="宋体" w:hAnsi="宋体" w:eastAsia="宋体" w:cs="宋体"/>
          <w:b/>
          <w:bCs/>
          <w:color w:val="auto"/>
          <w:spacing w:val="-6"/>
          <w:sz w:val="28"/>
          <w:szCs w:val="28"/>
          <w:highlight w:val="none"/>
        </w:rPr>
        <w:t>”要求及评</w:t>
      </w:r>
      <w:r>
        <w:rPr>
          <w:rFonts w:hint="eastAsia" w:ascii="宋体" w:hAnsi="宋体" w:eastAsia="宋体" w:cs="宋体"/>
          <w:b/>
          <w:bCs/>
          <w:color w:val="auto"/>
          <w:spacing w:val="-7"/>
          <w:sz w:val="28"/>
          <w:szCs w:val="28"/>
          <w:highlight w:val="none"/>
        </w:rPr>
        <w:t>标方法自行编写，格</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1"/>
          <w:sz w:val="28"/>
          <w:szCs w:val="28"/>
          <w:highlight w:val="none"/>
        </w:rPr>
        <w:t>式自拟</w:t>
      </w:r>
      <w:r>
        <w:rPr>
          <w:rFonts w:hint="eastAsia" w:ascii="宋体" w:hAnsi="宋体" w:eastAsia="宋体" w:cs="宋体"/>
          <w:b/>
          <w:bCs/>
          <w:color w:val="auto"/>
          <w:spacing w:val="-23"/>
          <w:sz w:val="28"/>
          <w:szCs w:val="28"/>
          <w:highlight w:val="none"/>
        </w:rPr>
        <w:t>）（</w:t>
      </w:r>
      <w:r>
        <w:rPr>
          <w:rFonts w:hint="eastAsia" w:ascii="宋体" w:hAnsi="宋体" w:eastAsia="宋体" w:cs="宋体"/>
          <w:b/>
          <w:bCs/>
          <w:color w:val="auto"/>
          <w:spacing w:val="1"/>
          <w:sz w:val="28"/>
          <w:szCs w:val="28"/>
          <w:highlight w:val="none"/>
        </w:rPr>
        <w:t>必须提供）</w:t>
      </w:r>
    </w:p>
    <w:p w14:paraId="77FE624A">
      <w:pPr>
        <w:pStyle w:val="7"/>
        <w:spacing w:line="247" w:lineRule="auto"/>
        <w:rPr>
          <w:rFonts w:hint="eastAsia" w:ascii="宋体" w:hAnsi="宋体" w:eastAsia="宋体" w:cs="宋体"/>
          <w:color w:val="auto"/>
          <w:highlight w:val="none"/>
        </w:rPr>
      </w:pPr>
    </w:p>
    <w:p w14:paraId="0588C039">
      <w:pPr>
        <w:pStyle w:val="7"/>
        <w:spacing w:line="248" w:lineRule="auto"/>
        <w:rPr>
          <w:rFonts w:hint="eastAsia" w:ascii="宋体" w:hAnsi="宋体" w:eastAsia="宋体" w:cs="宋体"/>
          <w:color w:val="auto"/>
          <w:highlight w:val="none"/>
        </w:rPr>
      </w:pPr>
    </w:p>
    <w:p w14:paraId="0F668ED9">
      <w:pPr>
        <w:spacing w:before="101" w:line="225" w:lineRule="auto"/>
        <w:ind w:left="2915"/>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lang w:eastAsia="zh-CN"/>
        </w:rPr>
        <w:t>技术方案</w:t>
      </w:r>
      <w:r>
        <w:rPr>
          <w:rFonts w:hint="eastAsia" w:ascii="宋体" w:hAnsi="宋体" w:eastAsia="宋体" w:cs="宋体"/>
          <w:color w:val="auto"/>
          <w:spacing w:val="5"/>
          <w:sz w:val="31"/>
          <w:szCs w:val="31"/>
          <w:highlight w:val="none"/>
        </w:rPr>
        <w:t xml:space="preserve"> </w:t>
      </w:r>
      <w:r>
        <w:rPr>
          <w:rFonts w:hint="eastAsia" w:ascii="宋体" w:hAnsi="宋体" w:eastAsia="宋体" w:cs="宋体"/>
          <w:b/>
          <w:bCs/>
          <w:color w:val="auto"/>
          <w:spacing w:val="5"/>
          <w:sz w:val="31"/>
          <w:szCs w:val="31"/>
          <w:highlight w:val="none"/>
        </w:rPr>
        <w:t>（格式）</w:t>
      </w:r>
    </w:p>
    <w:p w14:paraId="56852F1C">
      <w:pPr>
        <w:pStyle w:val="7"/>
        <w:spacing w:line="354" w:lineRule="auto"/>
        <w:rPr>
          <w:rFonts w:hint="eastAsia" w:ascii="宋体" w:hAnsi="宋体" w:eastAsia="宋体" w:cs="宋体"/>
          <w:color w:val="auto"/>
          <w:highlight w:val="none"/>
        </w:rPr>
      </w:pPr>
    </w:p>
    <w:p w14:paraId="04D6D217">
      <w:pPr>
        <w:spacing w:before="91" w:line="219" w:lineRule="auto"/>
        <w:ind w:left="949"/>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（根据“采购需求</w:t>
      </w:r>
      <w:r>
        <w:rPr>
          <w:rFonts w:hint="eastAsia" w:ascii="宋体" w:hAnsi="宋体" w:eastAsia="宋体" w:cs="宋体"/>
          <w:color w:val="auto"/>
          <w:spacing w:val="-103"/>
          <w:sz w:val="28"/>
          <w:szCs w:val="28"/>
          <w:highlight w:val="none"/>
        </w:rPr>
        <w:t xml:space="preserve"> </w:t>
      </w:r>
      <w:r>
        <w:rPr>
          <w:rFonts w:hint="eastAsia" w:ascii="宋体" w:hAnsi="宋体" w:eastAsia="宋体" w:cs="宋体"/>
          <w:b/>
          <w:bCs/>
          <w:color w:val="auto"/>
          <w:spacing w:val="-4"/>
          <w:sz w:val="28"/>
          <w:szCs w:val="28"/>
          <w:highlight w:val="none"/>
        </w:rPr>
        <w:t>”要求及评标方法自行编写，格式</w:t>
      </w:r>
      <w:r>
        <w:rPr>
          <w:rFonts w:hint="eastAsia" w:ascii="宋体" w:hAnsi="宋体" w:eastAsia="宋体" w:cs="宋体"/>
          <w:b/>
          <w:bCs/>
          <w:color w:val="auto"/>
          <w:spacing w:val="-5"/>
          <w:sz w:val="28"/>
          <w:szCs w:val="28"/>
          <w:highlight w:val="none"/>
        </w:rPr>
        <w:t>自拟）</w:t>
      </w:r>
    </w:p>
    <w:p w14:paraId="4B0E0DFF">
      <w:pPr>
        <w:pStyle w:val="7"/>
        <w:spacing w:line="255" w:lineRule="auto"/>
        <w:rPr>
          <w:rFonts w:hint="eastAsia" w:ascii="宋体" w:hAnsi="宋体" w:eastAsia="宋体" w:cs="宋体"/>
          <w:color w:val="auto"/>
          <w:highlight w:val="none"/>
        </w:rPr>
      </w:pPr>
    </w:p>
    <w:p w14:paraId="04775058">
      <w:pPr>
        <w:pStyle w:val="7"/>
        <w:spacing w:line="255" w:lineRule="auto"/>
        <w:rPr>
          <w:rFonts w:hint="eastAsia" w:ascii="宋体" w:hAnsi="宋体" w:eastAsia="宋体" w:cs="宋体"/>
          <w:color w:val="auto"/>
          <w:highlight w:val="none"/>
        </w:rPr>
      </w:pPr>
    </w:p>
    <w:p w14:paraId="40DB72E2">
      <w:pPr>
        <w:pStyle w:val="7"/>
        <w:spacing w:line="255" w:lineRule="auto"/>
        <w:rPr>
          <w:rFonts w:hint="eastAsia" w:ascii="宋体" w:hAnsi="宋体" w:eastAsia="宋体" w:cs="宋体"/>
          <w:color w:val="auto"/>
          <w:highlight w:val="none"/>
        </w:rPr>
      </w:pPr>
    </w:p>
    <w:p w14:paraId="602637E3">
      <w:pPr>
        <w:pStyle w:val="7"/>
        <w:spacing w:line="255" w:lineRule="auto"/>
        <w:rPr>
          <w:rFonts w:hint="eastAsia" w:ascii="宋体" w:hAnsi="宋体" w:eastAsia="宋体" w:cs="宋体"/>
          <w:color w:val="auto"/>
          <w:highlight w:val="none"/>
        </w:rPr>
      </w:pPr>
    </w:p>
    <w:p w14:paraId="4369F73A">
      <w:pPr>
        <w:pStyle w:val="7"/>
        <w:spacing w:line="256" w:lineRule="auto"/>
        <w:rPr>
          <w:rFonts w:hint="eastAsia" w:ascii="宋体" w:hAnsi="宋体" w:eastAsia="宋体" w:cs="宋体"/>
          <w:color w:val="auto"/>
          <w:highlight w:val="none"/>
        </w:rPr>
      </w:pPr>
    </w:p>
    <w:p w14:paraId="4702B545">
      <w:pPr>
        <w:pStyle w:val="7"/>
        <w:spacing w:line="256" w:lineRule="auto"/>
        <w:rPr>
          <w:rFonts w:hint="eastAsia" w:ascii="宋体" w:hAnsi="宋体" w:eastAsia="宋体" w:cs="宋体"/>
          <w:color w:val="auto"/>
          <w:highlight w:val="none"/>
        </w:rPr>
      </w:pPr>
    </w:p>
    <w:p w14:paraId="2752FDB8">
      <w:pPr>
        <w:pStyle w:val="7"/>
        <w:spacing w:line="256" w:lineRule="auto"/>
        <w:rPr>
          <w:rFonts w:hint="eastAsia" w:ascii="宋体" w:hAnsi="宋体" w:eastAsia="宋体" w:cs="宋体"/>
          <w:color w:val="auto"/>
          <w:highlight w:val="none"/>
        </w:rPr>
      </w:pPr>
    </w:p>
    <w:p w14:paraId="34FE822A">
      <w:pPr>
        <w:pStyle w:val="7"/>
        <w:spacing w:line="256" w:lineRule="auto"/>
        <w:rPr>
          <w:rFonts w:hint="eastAsia" w:ascii="宋体" w:hAnsi="宋体" w:eastAsia="宋体" w:cs="宋体"/>
          <w:color w:val="auto"/>
          <w:highlight w:val="none"/>
        </w:rPr>
      </w:pPr>
    </w:p>
    <w:p w14:paraId="32A0E348">
      <w:pPr>
        <w:spacing w:before="65" w:line="227" w:lineRule="auto"/>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供应商（</w:t>
      </w:r>
      <w:r>
        <w:rPr>
          <w:rFonts w:hint="eastAsia" w:ascii="宋体" w:hAnsi="宋体" w:eastAsia="宋体" w:cs="宋体"/>
          <w:color w:val="auto"/>
          <w:sz w:val="20"/>
          <w:szCs w:val="20"/>
          <w:highlight w:val="none"/>
        </w:rPr>
        <w:t>CA</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5"/>
          <w:sz w:val="20"/>
          <w:szCs w:val="20"/>
          <w:highlight w:val="none"/>
        </w:rPr>
        <w:t>自然人除外</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49F10ECE">
      <w:pPr>
        <w:spacing w:before="222" w:line="227" w:lineRule="auto"/>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法定代表人、负责人、</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0"/>
          <w:sz w:val="20"/>
          <w:szCs w:val="20"/>
          <w:highlight w:val="none"/>
        </w:rPr>
        <w:t>自然人或相应的委托代理人</w:t>
      </w:r>
      <w:r>
        <w:rPr>
          <w:rFonts w:hint="eastAsia" w:ascii="宋体" w:hAnsi="宋体" w:eastAsia="宋体" w:cs="宋体"/>
          <w:color w:val="auto"/>
          <w:spacing w:val="9"/>
          <w:sz w:val="20"/>
          <w:szCs w:val="20"/>
          <w:highlight w:val="none"/>
        </w:rPr>
        <w:t>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签章（属自然人的应在签名处加盖</w:t>
      </w:r>
    </w:p>
    <w:p w14:paraId="50932AAC">
      <w:pPr>
        <w:spacing w:before="221" w:line="418" w:lineRule="auto"/>
        <w:ind w:left="10" w:right="2780" w:hanging="1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食指指印或个人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6"/>
          <w:sz w:val="20"/>
          <w:szCs w:val="20"/>
          <w:highlight w:val="none"/>
        </w:rPr>
        <w:t xml:space="preserve"> 响应日期：</w:t>
      </w:r>
      <w:r>
        <w:rPr>
          <w:rFonts w:hint="eastAsia" w:ascii="宋体" w:hAnsi="宋体" w:eastAsia="宋体" w:cs="宋体"/>
          <w:color w:val="auto"/>
          <w:sz w:val="20"/>
          <w:szCs w:val="20"/>
          <w:highlight w:val="none"/>
          <w:u w:val="single" w:color="auto"/>
        </w:rPr>
        <w:t xml:space="preserve">                                    </w:t>
      </w:r>
    </w:p>
    <w:p w14:paraId="6801A1F3">
      <w:pPr>
        <w:spacing w:line="418" w:lineRule="auto"/>
        <w:rPr>
          <w:rFonts w:hint="eastAsia" w:ascii="宋体" w:hAnsi="宋体" w:eastAsia="宋体" w:cs="宋体"/>
          <w:color w:val="auto"/>
          <w:sz w:val="20"/>
          <w:szCs w:val="20"/>
          <w:highlight w:val="none"/>
        </w:rPr>
        <w:sectPr>
          <w:footerReference r:id="rId38" w:type="default"/>
          <w:pgSz w:w="11906" w:h="16839"/>
          <w:pgMar w:top="1393" w:right="1305" w:bottom="1362" w:left="1424" w:header="0" w:footer="1200" w:gutter="0"/>
          <w:cols w:space="720" w:num="1"/>
        </w:sectPr>
      </w:pPr>
    </w:p>
    <w:p w14:paraId="3080B78D">
      <w:pPr>
        <w:spacing w:before="56" w:line="219" w:lineRule="auto"/>
        <w:ind w:left="550"/>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4.服务内容及要求、商务要求响应表（必须提供）</w:t>
      </w:r>
    </w:p>
    <w:p w14:paraId="7D00F723">
      <w:pPr>
        <w:spacing w:before="147" w:line="220" w:lineRule="auto"/>
        <w:ind w:left="2464"/>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服务内容及要求、商务要求响应表（格式）</w:t>
      </w:r>
    </w:p>
    <w:p w14:paraId="6B6FC38F">
      <w:pPr>
        <w:spacing w:before="76"/>
        <w:rPr>
          <w:rFonts w:hint="eastAsia" w:ascii="宋体" w:hAnsi="宋体" w:eastAsia="宋体" w:cs="宋体"/>
          <w:color w:val="auto"/>
          <w:highlight w:val="none"/>
        </w:rPr>
      </w:pPr>
    </w:p>
    <w:tbl>
      <w:tblPr>
        <w:tblStyle w:val="14"/>
        <w:tblW w:w="96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9"/>
        <w:gridCol w:w="2171"/>
        <w:gridCol w:w="2860"/>
        <w:gridCol w:w="3057"/>
      </w:tblGrid>
      <w:tr w14:paraId="1134B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589" w:type="dxa"/>
            <w:vAlign w:val="top"/>
          </w:tcPr>
          <w:p w14:paraId="28810246">
            <w:pPr>
              <w:pStyle w:val="15"/>
              <w:spacing w:before="288" w:line="228" w:lineRule="auto"/>
              <w:ind w:left="393"/>
              <w:rPr>
                <w:rFonts w:hint="eastAsia" w:ascii="宋体" w:hAnsi="宋体" w:eastAsia="宋体" w:cs="宋体"/>
                <w:color w:val="auto"/>
                <w:highlight w:val="none"/>
              </w:rPr>
            </w:pPr>
            <w:r>
              <w:rPr>
                <w:rFonts w:hint="eastAsia" w:ascii="宋体" w:hAnsi="宋体" w:eastAsia="宋体" w:cs="宋体"/>
                <w:color w:val="auto"/>
                <w:spacing w:val="2"/>
                <w:highlight w:val="none"/>
              </w:rPr>
              <w:t>项目名称</w:t>
            </w:r>
          </w:p>
        </w:tc>
        <w:tc>
          <w:tcPr>
            <w:tcW w:w="2171" w:type="dxa"/>
            <w:vAlign w:val="top"/>
          </w:tcPr>
          <w:p w14:paraId="5388A9D9">
            <w:pPr>
              <w:pStyle w:val="15"/>
              <w:spacing w:before="287" w:line="228" w:lineRule="auto"/>
              <w:ind w:left="377"/>
              <w:rPr>
                <w:rFonts w:hint="eastAsia" w:ascii="宋体" w:hAnsi="宋体" w:eastAsia="宋体" w:cs="宋体"/>
                <w:color w:val="auto"/>
                <w:highlight w:val="none"/>
              </w:rPr>
            </w:pPr>
            <w:r>
              <w:rPr>
                <w:rFonts w:hint="eastAsia" w:ascii="宋体" w:hAnsi="宋体" w:eastAsia="宋体" w:cs="宋体"/>
                <w:color w:val="auto"/>
                <w:spacing w:val="3"/>
                <w:highlight w:val="none"/>
              </w:rPr>
              <w:t>服务内容及要求</w:t>
            </w:r>
          </w:p>
        </w:tc>
        <w:tc>
          <w:tcPr>
            <w:tcW w:w="2860" w:type="dxa"/>
            <w:vAlign w:val="top"/>
          </w:tcPr>
          <w:p w14:paraId="5B23E5DE">
            <w:pPr>
              <w:pStyle w:val="15"/>
              <w:spacing w:before="287" w:line="228" w:lineRule="auto"/>
              <w:ind w:left="621"/>
              <w:rPr>
                <w:rFonts w:hint="eastAsia" w:ascii="宋体" w:hAnsi="宋体" w:eastAsia="宋体" w:cs="宋体"/>
                <w:color w:val="auto"/>
                <w:highlight w:val="none"/>
              </w:rPr>
            </w:pPr>
            <w:r>
              <w:rPr>
                <w:rFonts w:hint="eastAsia" w:ascii="宋体" w:hAnsi="宋体" w:eastAsia="宋体" w:cs="宋体"/>
                <w:color w:val="auto"/>
                <w:spacing w:val="3"/>
                <w:highlight w:val="none"/>
              </w:rPr>
              <w:t>竞争性磋商文件要求</w:t>
            </w:r>
          </w:p>
        </w:tc>
        <w:tc>
          <w:tcPr>
            <w:tcW w:w="3057" w:type="dxa"/>
            <w:vAlign w:val="top"/>
          </w:tcPr>
          <w:p w14:paraId="7B6FBEF2">
            <w:pPr>
              <w:pStyle w:val="15"/>
              <w:spacing w:before="287" w:line="228" w:lineRule="auto"/>
              <w:ind w:left="627"/>
              <w:rPr>
                <w:rFonts w:hint="eastAsia" w:ascii="宋体" w:hAnsi="宋体" w:eastAsia="宋体" w:cs="宋体"/>
                <w:color w:val="auto"/>
                <w:highlight w:val="none"/>
              </w:rPr>
            </w:pPr>
            <w:r>
              <w:rPr>
                <w:rFonts w:hint="eastAsia" w:ascii="宋体" w:hAnsi="宋体" w:eastAsia="宋体" w:cs="宋体"/>
                <w:color w:val="auto"/>
                <w:spacing w:val="2"/>
                <w:highlight w:val="none"/>
              </w:rPr>
              <w:t>响应文件的响应情况</w:t>
            </w:r>
          </w:p>
        </w:tc>
      </w:tr>
      <w:tr w14:paraId="63D93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589" w:type="dxa"/>
            <w:vMerge w:val="restart"/>
            <w:tcBorders>
              <w:bottom w:val="nil"/>
            </w:tcBorders>
            <w:vAlign w:val="top"/>
          </w:tcPr>
          <w:p w14:paraId="7D7F31F9">
            <w:pPr>
              <w:spacing w:line="266" w:lineRule="auto"/>
              <w:rPr>
                <w:rFonts w:hint="eastAsia" w:ascii="宋体" w:hAnsi="宋体" w:eastAsia="宋体" w:cs="宋体"/>
                <w:color w:val="auto"/>
                <w:sz w:val="21"/>
                <w:highlight w:val="none"/>
              </w:rPr>
            </w:pPr>
          </w:p>
          <w:p w14:paraId="63E85CE3">
            <w:pPr>
              <w:spacing w:line="266" w:lineRule="auto"/>
              <w:rPr>
                <w:rFonts w:hint="eastAsia" w:ascii="宋体" w:hAnsi="宋体" w:eastAsia="宋体" w:cs="宋体"/>
                <w:color w:val="auto"/>
                <w:sz w:val="21"/>
                <w:highlight w:val="none"/>
              </w:rPr>
            </w:pPr>
          </w:p>
          <w:p w14:paraId="28908885">
            <w:pPr>
              <w:spacing w:line="266" w:lineRule="auto"/>
              <w:rPr>
                <w:rFonts w:hint="eastAsia" w:ascii="宋体" w:hAnsi="宋体" w:eastAsia="宋体" w:cs="宋体"/>
                <w:color w:val="auto"/>
                <w:sz w:val="21"/>
                <w:highlight w:val="none"/>
              </w:rPr>
            </w:pPr>
          </w:p>
          <w:p w14:paraId="6CC2949A">
            <w:pPr>
              <w:spacing w:line="266" w:lineRule="auto"/>
              <w:rPr>
                <w:rFonts w:hint="eastAsia" w:ascii="宋体" w:hAnsi="宋体" w:eastAsia="宋体" w:cs="宋体"/>
                <w:color w:val="auto"/>
                <w:sz w:val="21"/>
                <w:highlight w:val="none"/>
              </w:rPr>
            </w:pPr>
          </w:p>
          <w:p w14:paraId="0F59CD0F">
            <w:pPr>
              <w:spacing w:line="266" w:lineRule="auto"/>
              <w:rPr>
                <w:rFonts w:hint="eastAsia" w:ascii="宋体" w:hAnsi="宋体" w:eastAsia="宋体" w:cs="宋体"/>
                <w:color w:val="auto"/>
                <w:sz w:val="21"/>
                <w:highlight w:val="none"/>
              </w:rPr>
            </w:pPr>
          </w:p>
          <w:p w14:paraId="647772B0">
            <w:pPr>
              <w:spacing w:line="266" w:lineRule="auto"/>
              <w:rPr>
                <w:rFonts w:hint="eastAsia" w:ascii="宋体" w:hAnsi="宋体" w:eastAsia="宋体" w:cs="宋体"/>
                <w:color w:val="auto"/>
                <w:sz w:val="21"/>
                <w:highlight w:val="none"/>
              </w:rPr>
            </w:pPr>
          </w:p>
          <w:p w14:paraId="74EFF87C">
            <w:pPr>
              <w:pStyle w:val="15"/>
              <w:spacing w:before="193" w:line="228" w:lineRule="auto"/>
              <w:ind w:left="2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资源县人民武装部新营院建设项目</w:t>
            </w:r>
          </w:p>
        </w:tc>
        <w:tc>
          <w:tcPr>
            <w:tcW w:w="2171" w:type="dxa"/>
            <w:vAlign w:val="center"/>
          </w:tcPr>
          <w:p w14:paraId="7B932088">
            <w:pPr>
              <w:pStyle w:val="15"/>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本顶目所要执行的政府采购政策</w:t>
            </w:r>
          </w:p>
        </w:tc>
        <w:tc>
          <w:tcPr>
            <w:tcW w:w="2860" w:type="dxa"/>
            <w:vAlign w:val="center"/>
          </w:tcPr>
          <w:p w14:paraId="756D701C">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c>
          <w:tcPr>
            <w:tcW w:w="3057" w:type="dxa"/>
            <w:vAlign w:val="center"/>
          </w:tcPr>
          <w:p w14:paraId="1A82BE8D">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r>
      <w:tr w14:paraId="0EAB5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89" w:type="dxa"/>
            <w:vMerge w:val="continue"/>
            <w:tcBorders>
              <w:top w:val="nil"/>
              <w:bottom w:val="nil"/>
            </w:tcBorders>
            <w:vAlign w:val="top"/>
          </w:tcPr>
          <w:p w14:paraId="0EB21ACA">
            <w:pPr>
              <w:rPr>
                <w:rFonts w:hint="eastAsia" w:ascii="宋体" w:hAnsi="宋体" w:eastAsia="宋体" w:cs="宋体"/>
                <w:color w:val="auto"/>
                <w:sz w:val="21"/>
                <w:highlight w:val="none"/>
              </w:rPr>
            </w:pPr>
          </w:p>
        </w:tc>
        <w:tc>
          <w:tcPr>
            <w:tcW w:w="2171" w:type="dxa"/>
            <w:vAlign w:val="center"/>
          </w:tcPr>
          <w:p w14:paraId="5A1BE831">
            <w:pPr>
              <w:pStyle w:val="15"/>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采购项目基本情况</w:t>
            </w:r>
          </w:p>
        </w:tc>
        <w:tc>
          <w:tcPr>
            <w:tcW w:w="2860" w:type="dxa"/>
            <w:vAlign w:val="center"/>
          </w:tcPr>
          <w:p w14:paraId="4620CCFA">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c>
          <w:tcPr>
            <w:tcW w:w="3057" w:type="dxa"/>
            <w:vAlign w:val="center"/>
          </w:tcPr>
          <w:p w14:paraId="76EB06D4">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r>
      <w:tr w14:paraId="1273B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89" w:type="dxa"/>
            <w:vMerge w:val="continue"/>
            <w:tcBorders>
              <w:top w:val="nil"/>
              <w:bottom w:val="nil"/>
            </w:tcBorders>
            <w:vAlign w:val="top"/>
          </w:tcPr>
          <w:p w14:paraId="3F8DDB62">
            <w:pPr>
              <w:rPr>
                <w:rFonts w:hint="eastAsia" w:ascii="宋体" w:hAnsi="宋体" w:eastAsia="宋体" w:cs="宋体"/>
                <w:color w:val="auto"/>
                <w:sz w:val="21"/>
                <w:highlight w:val="none"/>
              </w:rPr>
            </w:pPr>
          </w:p>
        </w:tc>
        <w:tc>
          <w:tcPr>
            <w:tcW w:w="2171" w:type="dxa"/>
            <w:vAlign w:val="center"/>
          </w:tcPr>
          <w:p w14:paraId="6AC81931">
            <w:pPr>
              <w:pStyle w:val="15"/>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成果要求</w:t>
            </w:r>
          </w:p>
        </w:tc>
        <w:tc>
          <w:tcPr>
            <w:tcW w:w="2860" w:type="dxa"/>
            <w:vAlign w:val="center"/>
          </w:tcPr>
          <w:p w14:paraId="3E916453">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c>
          <w:tcPr>
            <w:tcW w:w="3057" w:type="dxa"/>
            <w:vAlign w:val="center"/>
          </w:tcPr>
          <w:p w14:paraId="1410E3C3">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r>
      <w:tr w14:paraId="06F1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89" w:type="dxa"/>
            <w:vMerge w:val="continue"/>
            <w:tcBorders>
              <w:top w:val="nil"/>
              <w:bottom w:val="nil"/>
            </w:tcBorders>
            <w:vAlign w:val="top"/>
          </w:tcPr>
          <w:p w14:paraId="7063FC1C">
            <w:pPr>
              <w:rPr>
                <w:rFonts w:hint="eastAsia" w:ascii="宋体" w:hAnsi="宋体" w:eastAsia="宋体" w:cs="宋体"/>
                <w:color w:val="auto"/>
                <w:sz w:val="21"/>
                <w:highlight w:val="none"/>
              </w:rPr>
            </w:pPr>
          </w:p>
        </w:tc>
        <w:tc>
          <w:tcPr>
            <w:tcW w:w="2171" w:type="dxa"/>
            <w:shd w:val="clear" w:color="auto" w:fill="auto"/>
            <w:vAlign w:val="center"/>
          </w:tcPr>
          <w:p w14:paraId="1B8349FE">
            <w:pPr>
              <w:pStyle w:val="15"/>
              <w:keepNext w:val="0"/>
              <w:keepLines w:val="0"/>
              <w:pageBreakBefore w:val="0"/>
              <w:widowControl/>
              <w:kinsoku w:val="0"/>
              <w:wordWrap/>
              <w:overflowPunct/>
              <w:topLinePunct w:val="0"/>
              <w:autoSpaceDE w:val="0"/>
              <w:autoSpaceDN w:val="0"/>
              <w:bidi w:val="0"/>
              <w:adjustRightInd/>
              <w:snapToGrid/>
              <w:spacing w:line="240" w:lineRule="auto"/>
              <w:ind w:left="0" w:leftChars="0"/>
              <w:jc w:val="center"/>
              <w:textAlignment w:val="baseline"/>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color w:val="auto"/>
                <w:sz w:val="20"/>
                <w:szCs w:val="20"/>
                <w:highlight w:val="none"/>
              </w:rPr>
              <w:t>付款方式</w:t>
            </w:r>
          </w:p>
        </w:tc>
        <w:tc>
          <w:tcPr>
            <w:tcW w:w="2860" w:type="dxa"/>
            <w:vAlign w:val="center"/>
          </w:tcPr>
          <w:p w14:paraId="04B95AAF">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c>
          <w:tcPr>
            <w:tcW w:w="3057" w:type="dxa"/>
            <w:vAlign w:val="center"/>
          </w:tcPr>
          <w:p w14:paraId="37B45471">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r>
      <w:tr w14:paraId="031D1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89" w:type="dxa"/>
            <w:vMerge w:val="continue"/>
            <w:tcBorders>
              <w:top w:val="nil"/>
              <w:bottom w:val="nil"/>
            </w:tcBorders>
            <w:vAlign w:val="top"/>
          </w:tcPr>
          <w:p w14:paraId="12BB3068">
            <w:pPr>
              <w:rPr>
                <w:rFonts w:hint="eastAsia" w:ascii="宋体" w:hAnsi="宋体" w:eastAsia="宋体" w:cs="宋体"/>
                <w:color w:val="auto"/>
                <w:sz w:val="21"/>
                <w:highlight w:val="none"/>
              </w:rPr>
            </w:pPr>
          </w:p>
        </w:tc>
        <w:tc>
          <w:tcPr>
            <w:tcW w:w="2171" w:type="dxa"/>
            <w:shd w:val="clear" w:color="auto" w:fill="auto"/>
            <w:vAlign w:val="center"/>
          </w:tcPr>
          <w:p w14:paraId="26C44C3B">
            <w:pPr>
              <w:pStyle w:val="15"/>
              <w:keepNext w:val="0"/>
              <w:keepLines w:val="0"/>
              <w:pageBreakBefore w:val="0"/>
              <w:widowControl/>
              <w:kinsoku w:val="0"/>
              <w:wordWrap/>
              <w:overflowPunct/>
              <w:topLinePunct w:val="0"/>
              <w:autoSpaceDE w:val="0"/>
              <w:autoSpaceDN w:val="0"/>
              <w:bidi w:val="0"/>
              <w:adjustRightInd/>
              <w:snapToGrid/>
              <w:spacing w:line="240" w:lineRule="auto"/>
              <w:ind w:left="0" w:leftChars="0"/>
              <w:jc w:val="center"/>
              <w:textAlignment w:val="baseline"/>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color w:val="auto"/>
                <w:sz w:val="20"/>
                <w:szCs w:val="20"/>
                <w:highlight w:val="none"/>
              </w:rPr>
              <w:t>报价要求</w:t>
            </w:r>
          </w:p>
        </w:tc>
        <w:tc>
          <w:tcPr>
            <w:tcW w:w="2860" w:type="dxa"/>
            <w:vAlign w:val="center"/>
          </w:tcPr>
          <w:p w14:paraId="400EB1AA">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c>
          <w:tcPr>
            <w:tcW w:w="3057" w:type="dxa"/>
            <w:vAlign w:val="center"/>
          </w:tcPr>
          <w:p w14:paraId="0A73742F">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r>
      <w:tr w14:paraId="13F20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89" w:type="dxa"/>
            <w:vMerge w:val="continue"/>
            <w:tcBorders>
              <w:top w:val="nil"/>
              <w:bottom w:val="nil"/>
            </w:tcBorders>
            <w:vAlign w:val="top"/>
          </w:tcPr>
          <w:p w14:paraId="2FDE4D02">
            <w:pPr>
              <w:rPr>
                <w:rFonts w:hint="eastAsia" w:ascii="宋体" w:hAnsi="宋体" w:eastAsia="宋体" w:cs="宋体"/>
                <w:color w:val="auto"/>
                <w:sz w:val="21"/>
                <w:highlight w:val="none"/>
              </w:rPr>
            </w:pPr>
          </w:p>
        </w:tc>
        <w:tc>
          <w:tcPr>
            <w:tcW w:w="2171" w:type="dxa"/>
            <w:shd w:val="clear" w:color="auto" w:fill="auto"/>
            <w:vAlign w:val="center"/>
          </w:tcPr>
          <w:p w14:paraId="28EAB6AA">
            <w:pPr>
              <w:pStyle w:val="15"/>
              <w:keepNext w:val="0"/>
              <w:keepLines w:val="0"/>
              <w:pageBreakBefore w:val="0"/>
              <w:widowControl/>
              <w:kinsoku w:val="0"/>
              <w:wordWrap/>
              <w:overflowPunct/>
              <w:topLinePunct w:val="0"/>
              <w:autoSpaceDE w:val="0"/>
              <w:autoSpaceDN w:val="0"/>
              <w:bidi w:val="0"/>
              <w:adjustRightInd/>
              <w:snapToGrid/>
              <w:spacing w:line="240" w:lineRule="auto"/>
              <w:ind w:left="0" w:leftChars="0"/>
              <w:jc w:val="center"/>
              <w:textAlignment w:val="baseline"/>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color w:val="auto"/>
                <w:sz w:val="20"/>
                <w:szCs w:val="20"/>
                <w:highlight w:val="none"/>
              </w:rPr>
              <w:t>其他要求</w:t>
            </w:r>
          </w:p>
        </w:tc>
        <w:tc>
          <w:tcPr>
            <w:tcW w:w="2860" w:type="dxa"/>
            <w:vAlign w:val="center"/>
          </w:tcPr>
          <w:p w14:paraId="546E5449">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c>
          <w:tcPr>
            <w:tcW w:w="3057" w:type="dxa"/>
            <w:vAlign w:val="center"/>
          </w:tcPr>
          <w:p w14:paraId="3E653356">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z w:val="20"/>
                <w:szCs w:val="20"/>
                <w:highlight w:val="none"/>
              </w:rPr>
            </w:pPr>
          </w:p>
        </w:tc>
      </w:tr>
    </w:tbl>
    <w:p w14:paraId="3DBE0B86">
      <w:pPr>
        <w:pStyle w:val="7"/>
        <w:spacing w:line="280" w:lineRule="auto"/>
        <w:rPr>
          <w:rFonts w:hint="eastAsia" w:ascii="宋体" w:hAnsi="宋体" w:eastAsia="宋体" w:cs="宋体"/>
          <w:color w:val="auto"/>
          <w:highlight w:val="none"/>
        </w:rPr>
      </w:pPr>
    </w:p>
    <w:p w14:paraId="08B6FA39">
      <w:pPr>
        <w:pStyle w:val="7"/>
        <w:spacing w:line="280" w:lineRule="auto"/>
        <w:rPr>
          <w:rFonts w:hint="eastAsia" w:ascii="宋体" w:hAnsi="宋体" w:eastAsia="宋体" w:cs="宋体"/>
          <w:color w:val="auto"/>
          <w:highlight w:val="none"/>
        </w:rPr>
      </w:pPr>
    </w:p>
    <w:p w14:paraId="675EC1FA">
      <w:pPr>
        <w:pStyle w:val="7"/>
        <w:spacing w:line="280" w:lineRule="auto"/>
        <w:rPr>
          <w:rFonts w:hint="eastAsia" w:ascii="宋体" w:hAnsi="宋体" w:eastAsia="宋体" w:cs="宋体"/>
          <w:color w:val="auto"/>
          <w:highlight w:val="none"/>
        </w:rPr>
      </w:pPr>
    </w:p>
    <w:p w14:paraId="360026C0">
      <w:pPr>
        <w:spacing w:before="65" w:line="227" w:lineRule="auto"/>
        <w:ind w:left="54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供应商（</w:t>
      </w:r>
      <w:r>
        <w:rPr>
          <w:rFonts w:hint="eastAsia" w:ascii="宋体" w:hAnsi="宋体" w:eastAsia="宋体" w:cs="宋体"/>
          <w:color w:val="auto"/>
          <w:sz w:val="20"/>
          <w:szCs w:val="20"/>
          <w:highlight w:val="none"/>
        </w:rPr>
        <w:t>CA</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5"/>
          <w:sz w:val="20"/>
          <w:szCs w:val="20"/>
          <w:highlight w:val="none"/>
        </w:rPr>
        <w:t>自然人除外</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379822FD">
      <w:pPr>
        <w:spacing w:before="222" w:line="417" w:lineRule="auto"/>
        <w:ind w:left="54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法定代表人、负责人、</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0"/>
          <w:sz w:val="20"/>
          <w:szCs w:val="20"/>
          <w:highlight w:val="none"/>
        </w:rPr>
        <w:t>自然人或相应的委托代理人</w:t>
      </w:r>
      <w:r>
        <w:rPr>
          <w:rFonts w:hint="eastAsia" w:ascii="宋体" w:hAnsi="宋体" w:eastAsia="宋体" w:cs="宋体"/>
          <w:color w:val="auto"/>
          <w:spacing w:val="9"/>
          <w:sz w:val="20"/>
          <w:szCs w:val="20"/>
          <w:highlight w:val="none"/>
        </w:rPr>
        <w:t>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签章（属自然人的应在签名处加盖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食指指印或个人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62A7C017">
      <w:pPr>
        <w:spacing w:before="33" w:line="228" w:lineRule="auto"/>
        <w:ind w:left="55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响应日期：</w:t>
      </w:r>
      <w:r>
        <w:rPr>
          <w:rFonts w:hint="eastAsia" w:ascii="宋体" w:hAnsi="宋体" w:eastAsia="宋体" w:cs="宋体"/>
          <w:color w:val="auto"/>
          <w:sz w:val="20"/>
          <w:szCs w:val="20"/>
          <w:highlight w:val="none"/>
          <w:u w:val="single" w:color="auto"/>
        </w:rPr>
        <w:t xml:space="preserve">                                    </w:t>
      </w:r>
    </w:p>
    <w:p w14:paraId="3395777E">
      <w:pPr>
        <w:spacing w:line="228" w:lineRule="auto"/>
        <w:rPr>
          <w:rFonts w:hint="eastAsia" w:ascii="宋体" w:hAnsi="宋体" w:eastAsia="宋体" w:cs="宋体"/>
          <w:color w:val="auto"/>
          <w:sz w:val="20"/>
          <w:szCs w:val="20"/>
          <w:highlight w:val="none"/>
        </w:rPr>
        <w:sectPr>
          <w:footerReference r:id="rId39" w:type="default"/>
          <w:pgSz w:w="11906" w:h="16839"/>
          <w:pgMar w:top="1393" w:right="1305" w:bottom="1362" w:left="875" w:header="0" w:footer="1200" w:gutter="0"/>
          <w:cols w:space="720" w:num="1"/>
        </w:sectPr>
      </w:pPr>
    </w:p>
    <w:p w14:paraId="295EBCC3">
      <w:pPr>
        <w:spacing w:before="56" w:line="219" w:lineRule="auto"/>
        <w:ind w:left="12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5.项目实施人员一览表（如有，请提供）</w:t>
      </w:r>
    </w:p>
    <w:p w14:paraId="11805096">
      <w:pPr>
        <w:pStyle w:val="7"/>
        <w:spacing w:line="347" w:lineRule="auto"/>
        <w:rPr>
          <w:rFonts w:hint="eastAsia" w:ascii="宋体" w:hAnsi="宋体" w:eastAsia="宋体" w:cs="宋体"/>
          <w:color w:val="auto"/>
          <w:highlight w:val="none"/>
        </w:rPr>
      </w:pPr>
    </w:p>
    <w:p w14:paraId="4515F34E">
      <w:pPr>
        <w:spacing w:before="98" w:line="219" w:lineRule="auto"/>
        <w:ind w:left="146"/>
        <w:rPr>
          <w:rFonts w:hint="eastAsia" w:ascii="宋体" w:hAnsi="宋体" w:eastAsia="宋体" w:cs="宋体"/>
          <w:color w:val="auto"/>
          <w:sz w:val="30"/>
          <w:szCs w:val="30"/>
          <w:highlight w:val="none"/>
        </w:rPr>
      </w:pPr>
      <w:r>
        <w:rPr>
          <w:rFonts w:hint="eastAsia" w:ascii="宋体" w:hAnsi="宋体" w:eastAsia="宋体" w:cs="宋体"/>
          <w:b/>
          <w:bCs/>
          <w:color w:val="auto"/>
          <w:spacing w:val="-15"/>
          <w:sz w:val="30"/>
          <w:szCs w:val="30"/>
          <w:highlight w:val="none"/>
        </w:rPr>
        <w:t>附件：</w:t>
      </w:r>
    </w:p>
    <w:p w14:paraId="632EE609">
      <w:pPr>
        <w:spacing w:before="134" w:line="225" w:lineRule="auto"/>
        <w:ind w:left="2634"/>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项目实施人员一览表（</w:t>
      </w:r>
      <w:r>
        <w:rPr>
          <w:rFonts w:hint="eastAsia" w:ascii="宋体" w:hAnsi="宋体" w:eastAsia="宋体" w:cs="宋体"/>
          <w:b/>
          <w:bCs/>
          <w:color w:val="auto"/>
          <w:spacing w:val="5"/>
          <w:sz w:val="31"/>
          <w:szCs w:val="31"/>
          <w:highlight w:val="none"/>
          <w:lang w:val="en-US" w:eastAsia="zh-CN"/>
        </w:rPr>
        <w:t>参考</w:t>
      </w:r>
      <w:r>
        <w:rPr>
          <w:rFonts w:hint="eastAsia" w:ascii="宋体" w:hAnsi="宋体" w:eastAsia="宋体" w:cs="宋体"/>
          <w:b/>
          <w:bCs/>
          <w:color w:val="auto"/>
          <w:spacing w:val="5"/>
          <w:sz w:val="31"/>
          <w:szCs w:val="31"/>
          <w:highlight w:val="none"/>
        </w:rPr>
        <w:t>格式）</w:t>
      </w:r>
    </w:p>
    <w:p w14:paraId="5560D0F7">
      <w:pPr>
        <w:spacing w:line="92" w:lineRule="exact"/>
        <w:rPr>
          <w:rFonts w:hint="eastAsia" w:ascii="宋体" w:hAnsi="宋体" w:eastAsia="宋体" w:cs="宋体"/>
          <w:color w:val="auto"/>
          <w:highlight w:val="none"/>
        </w:rPr>
      </w:pPr>
    </w:p>
    <w:tbl>
      <w:tblPr>
        <w:tblStyle w:val="14"/>
        <w:tblW w:w="9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1037"/>
        <w:gridCol w:w="1197"/>
        <w:gridCol w:w="1536"/>
        <w:gridCol w:w="1370"/>
        <w:gridCol w:w="2162"/>
        <w:gridCol w:w="1548"/>
      </w:tblGrid>
      <w:tr w14:paraId="4B54E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34" w:type="dxa"/>
            <w:vAlign w:val="top"/>
          </w:tcPr>
          <w:p w14:paraId="4A55EBE9">
            <w:pPr>
              <w:pStyle w:val="15"/>
              <w:spacing w:before="144" w:line="228" w:lineRule="auto"/>
              <w:ind w:left="414"/>
              <w:rPr>
                <w:rFonts w:hint="eastAsia" w:ascii="宋体" w:hAnsi="宋体" w:eastAsia="宋体" w:cs="宋体"/>
                <w:color w:val="auto"/>
                <w:highlight w:val="none"/>
              </w:rPr>
            </w:pPr>
            <w:r>
              <w:rPr>
                <w:rFonts w:hint="eastAsia" w:ascii="宋体" w:hAnsi="宋体" w:eastAsia="宋体" w:cs="宋体"/>
                <w:color w:val="auto"/>
                <w:highlight w:val="none"/>
              </w:rPr>
              <w:t>姓</w:t>
            </w:r>
            <w:r>
              <w:rPr>
                <w:rFonts w:hint="eastAsia" w:ascii="宋体" w:hAnsi="宋体" w:eastAsia="宋体" w:cs="宋体"/>
                <w:color w:val="auto"/>
                <w:spacing w:val="18"/>
                <w:highlight w:val="none"/>
              </w:rPr>
              <w:t xml:space="preserve"> </w:t>
            </w:r>
            <w:r>
              <w:rPr>
                <w:rFonts w:hint="eastAsia" w:ascii="宋体" w:hAnsi="宋体" w:eastAsia="宋体" w:cs="宋体"/>
                <w:color w:val="auto"/>
                <w:highlight w:val="none"/>
              </w:rPr>
              <w:t>名</w:t>
            </w:r>
          </w:p>
        </w:tc>
        <w:tc>
          <w:tcPr>
            <w:tcW w:w="1037" w:type="dxa"/>
            <w:vAlign w:val="top"/>
          </w:tcPr>
          <w:p w14:paraId="5B3DDF84">
            <w:pPr>
              <w:pStyle w:val="15"/>
              <w:spacing w:before="144" w:line="228" w:lineRule="auto"/>
              <w:ind w:left="197"/>
              <w:rPr>
                <w:rFonts w:hint="eastAsia" w:ascii="宋体" w:hAnsi="宋体" w:eastAsia="宋体" w:cs="宋体"/>
                <w:color w:val="auto"/>
                <w:highlight w:val="none"/>
                <w:lang w:eastAsia="zh-CN"/>
              </w:rPr>
            </w:pPr>
            <w:r>
              <w:rPr>
                <w:rFonts w:hint="eastAsia" w:ascii="宋体" w:hAnsi="宋体" w:eastAsia="宋体" w:cs="宋体"/>
                <w:color w:val="auto"/>
                <w:highlight w:val="none"/>
              </w:rPr>
              <w:t>拟在本项目任职</w:t>
            </w:r>
          </w:p>
        </w:tc>
        <w:tc>
          <w:tcPr>
            <w:tcW w:w="1197" w:type="dxa"/>
            <w:vAlign w:val="top"/>
          </w:tcPr>
          <w:p w14:paraId="43074592">
            <w:pPr>
              <w:pStyle w:val="15"/>
              <w:spacing w:before="144" w:line="228" w:lineRule="auto"/>
              <w:ind w:left="197"/>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w:t>
            </w:r>
          </w:p>
        </w:tc>
        <w:tc>
          <w:tcPr>
            <w:tcW w:w="1536" w:type="dxa"/>
            <w:vAlign w:val="top"/>
          </w:tcPr>
          <w:p w14:paraId="26F19BE8">
            <w:pPr>
              <w:pStyle w:val="15"/>
              <w:spacing w:before="144" w:line="228" w:lineRule="auto"/>
              <w:ind w:left="143"/>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职称专业</w:t>
            </w:r>
          </w:p>
        </w:tc>
        <w:tc>
          <w:tcPr>
            <w:tcW w:w="1370" w:type="dxa"/>
            <w:vAlign w:val="top"/>
          </w:tcPr>
          <w:p w14:paraId="3110B097">
            <w:pPr>
              <w:pStyle w:val="15"/>
              <w:spacing w:before="144" w:line="227" w:lineRule="auto"/>
              <w:ind w:left="270"/>
              <w:rPr>
                <w:rFonts w:hint="eastAsia" w:ascii="宋体" w:hAnsi="宋体" w:eastAsia="宋体" w:cs="宋体"/>
                <w:color w:val="auto"/>
                <w:highlight w:val="none"/>
              </w:rPr>
            </w:pPr>
            <w:r>
              <w:rPr>
                <w:rFonts w:hint="eastAsia" w:ascii="宋体" w:hAnsi="宋体" w:eastAsia="宋体" w:cs="宋体"/>
                <w:color w:val="auto"/>
                <w:highlight w:val="none"/>
              </w:rPr>
              <w:t>执业注册资格（如有）</w:t>
            </w:r>
          </w:p>
        </w:tc>
        <w:tc>
          <w:tcPr>
            <w:tcW w:w="2162" w:type="dxa"/>
            <w:vAlign w:val="top"/>
          </w:tcPr>
          <w:p w14:paraId="7812BDE8">
            <w:pPr>
              <w:pStyle w:val="15"/>
              <w:spacing w:before="145" w:line="228" w:lineRule="auto"/>
              <w:ind w:left="459"/>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548" w:type="dxa"/>
            <w:vAlign w:val="top"/>
          </w:tcPr>
          <w:p w14:paraId="5C1BAA50">
            <w:pPr>
              <w:pStyle w:val="15"/>
              <w:spacing w:before="145" w:line="229" w:lineRule="auto"/>
              <w:ind w:left="799"/>
              <w:rPr>
                <w:rFonts w:hint="eastAsia" w:ascii="宋体" w:hAnsi="宋体" w:eastAsia="宋体" w:cs="宋体"/>
                <w:color w:val="auto"/>
                <w:highlight w:val="none"/>
              </w:rPr>
            </w:pPr>
            <w:r>
              <w:rPr>
                <w:rFonts w:hint="eastAsia" w:ascii="宋体" w:hAnsi="宋体" w:eastAsia="宋体" w:cs="宋体"/>
                <w:color w:val="auto"/>
                <w:spacing w:val="3"/>
                <w:highlight w:val="none"/>
              </w:rPr>
              <w:t>备注</w:t>
            </w:r>
          </w:p>
        </w:tc>
      </w:tr>
      <w:tr w14:paraId="25F66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34" w:type="dxa"/>
            <w:vAlign w:val="top"/>
          </w:tcPr>
          <w:p w14:paraId="11F066E2">
            <w:pPr>
              <w:rPr>
                <w:rFonts w:hint="eastAsia" w:ascii="宋体" w:hAnsi="宋体" w:eastAsia="宋体" w:cs="宋体"/>
                <w:color w:val="auto"/>
                <w:sz w:val="21"/>
                <w:highlight w:val="none"/>
              </w:rPr>
            </w:pPr>
          </w:p>
        </w:tc>
        <w:tc>
          <w:tcPr>
            <w:tcW w:w="1037" w:type="dxa"/>
            <w:vAlign w:val="top"/>
          </w:tcPr>
          <w:p w14:paraId="5FC69FB7">
            <w:pPr>
              <w:rPr>
                <w:rFonts w:hint="eastAsia" w:ascii="宋体" w:hAnsi="宋体" w:eastAsia="宋体" w:cs="宋体"/>
                <w:color w:val="auto"/>
                <w:sz w:val="21"/>
                <w:highlight w:val="none"/>
              </w:rPr>
            </w:pPr>
          </w:p>
        </w:tc>
        <w:tc>
          <w:tcPr>
            <w:tcW w:w="1197" w:type="dxa"/>
            <w:vAlign w:val="top"/>
          </w:tcPr>
          <w:p w14:paraId="458BD80F">
            <w:pPr>
              <w:rPr>
                <w:rFonts w:hint="eastAsia" w:ascii="宋体" w:hAnsi="宋体" w:eastAsia="宋体" w:cs="宋体"/>
                <w:color w:val="auto"/>
                <w:sz w:val="21"/>
                <w:highlight w:val="none"/>
              </w:rPr>
            </w:pPr>
          </w:p>
        </w:tc>
        <w:tc>
          <w:tcPr>
            <w:tcW w:w="1536" w:type="dxa"/>
            <w:vAlign w:val="top"/>
          </w:tcPr>
          <w:p w14:paraId="609BE70D">
            <w:pPr>
              <w:rPr>
                <w:rFonts w:hint="eastAsia" w:ascii="宋体" w:hAnsi="宋体" w:eastAsia="宋体" w:cs="宋体"/>
                <w:color w:val="auto"/>
                <w:sz w:val="21"/>
                <w:highlight w:val="none"/>
              </w:rPr>
            </w:pPr>
          </w:p>
        </w:tc>
        <w:tc>
          <w:tcPr>
            <w:tcW w:w="1370" w:type="dxa"/>
            <w:vAlign w:val="top"/>
          </w:tcPr>
          <w:p w14:paraId="19070C8B">
            <w:pPr>
              <w:rPr>
                <w:rFonts w:hint="eastAsia" w:ascii="宋体" w:hAnsi="宋体" w:eastAsia="宋体" w:cs="宋体"/>
                <w:color w:val="auto"/>
                <w:sz w:val="21"/>
                <w:highlight w:val="none"/>
              </w:rPr>
            </w:pPr>
          </w:p>
        </w:tc>
        <w:tc>
          <w:tcPr>
            <w:tcW w:w="2162" w:type="dxa"/>
            <w:vAlign w:val="top"/>
          </w:tcPr>
          <w:p w14:paraId="6B701AE5">
            <w:pPr>
              <w:rPr>
                <w:rFonts w:hint="eastAsia" w:ascii="宋体" w:hAnsi="宋体" w:eastAsia="宋体" w:cs="宋体"/>
                <w:color w:val="auto"/>
                <w:sz w:val="21"/>
                <w:highlight w:val="none"/>
              </w:rPr>
            </w:pPr>
          </w:p>
        </w:tc>
        <w:tc>
          <w:tcPr>
            <w:tcW w:w="1548" w:type="dxa"/>
            <w:vAlign w:val="top"/>
          </w:tcPr>
          <w:p w14:paraId="1D1CFE68">
            <w:pPr>
              <w:rPr>
                <w:rFonts w:hint="eastAsia" w:ascii="宋体" w:hAnsi="宋体" w:eastAsia="宋体" w:cs="宋体"/>
                <w:color w:val="auto"/>
                <w:sz w:val="21"/>
                <w:highlight w:val="none"/>
              </w:rPr>
            </w:pPr>
          </w:p>
        </w:tc>
      </w:tr>
      <w:tr w14:paraId="3ED19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34" w:type="dxa"/>
            <w:vAlign w:val="top"/>
          </w:tcPr>
          <w:p w14:paraId="7CF54A2B">
            <w:pPr>
              <w:rPr>
                <w:rFonts w:hint="eastAsia" w:ascii="宋体" w:hAnsi="宋体" w:eastAsia="宋体" w:cs="宋体"/>
                <w:color w:val="auto"/>
                <w:sz w:val="21"/>
                <w:highlight w:val="none"/>
              </w:rPr>
            </w:pPr>
          </w:p>
        </w:tc>
        <w:tc>
          <w:tcPr>
            <w:tcW w:w="1037" w:type="dxa"/>
            <w:vAlign w:val="top"/>
          </w:tcPr>
          <w:p w14:paraId="1547541A">
            <w:pPr>
              <w:rPr>
                <w:rFonts w:hint="eastAsia" w:ascii="宋体" w:hAnsi="宋体" w:eastAsia="宋体" w:cs="宋体"/>
                <w:color w:val="auto"/>
                <w:sz w:val="21"/>
                <w:highlight w:val="none"/>
              </w:rPr>
            </w:pPr>
          </w:p>
        </w:tc>
        <w:tc>
          <w:tcPr>
            <w:tcW w:w="1197" w:type="dxa"/>
            <w:vAlign w:val="top"/>
          </w:tcPr>
          <w:p w14:paraId="1153B8C9">
            <w:pPr>
              <w:rPr>
                <w:rFonts w:hint="eastAsia" w:ascii="宋体" w:hAnsi="宋体" w:eastAsia="宋体" w:cs="宋体"/>
                <w:color w:val="auto"/>
                <w:sz w:val="21"/>
                <w:highlight w:val="none"/>
              </w:rPr>
            </w:pPr>
          </w:p>
        </w:tc>
        <w:tc>
          <w:tcPr>
            <w:tcW w:w="1536" w:type="dxa"/>
            <w:vAlign w:val="top"/>
          </w:tcPr>
          <w:p w14:paraId="4D96B225">
            <w:pPr>
              <w:rPr>
                <w:rFonts w:hint="eastAsia" w:ascii="宋体" w:hAnsi="宋体" w:eastAsia="宋体" w:cs="宋体"/>
                <w:color w:val="auto"/>
                <w:sz w:val="21"/>
                <w:highlight w:val="none"/>
              </w:rPr>
            </w:pPr>
          </w:p>
        </w:tc>
        <w:tc>
          <w:tcPr>
            <w:tcW w:w="1370" w:type="dxa"/>
            <w:vAlign w:val="top"/>
          </w:tcPr>
          <w:p w14:paraId="083C5222">
            <w:pPr>
              <w:rPr>
                <w:rFonts w:hint="eastAsia" w:ascii="宋体" w:hAnsi="宋体" w:eastAsia="宋体" w:cs="宋体"/>
                <w:color w:val="auto"/>
                <w:sz w:val="21"/>
                <w:highlight w:val="none"/>
              </w:rPr>
            </w:pPr>
          </w:p>
        </w:tc>
        <w:tc>
          <w:tcPr>
            <w:tcW w:w="2162" w:type="dxa"/>
            <w:vAlign w:val="top"/>
          </w:tcPr>
          <w:p w14:paraId="06BD04DF">
            <w:pPr>
              <w:rPr>
                <w:rFonts w:hint="eastAsia" w:ascii="宋体" w:hAnsi="宋体" w:eastAsia="宋体" w:cs="宋体"/>
                <w:color w:val="auto"/>
                <w:sz w:val="21"/>
                <w:highlight w:val="none"/>
              </w:rPr>
            </w:pPr>
          </w:p>
        </w:tc>
        <w:tc>
          <w:tcPr>
            <w:tcW w:w="1548" w:type="dxa"/>
            <w:vAlign w:val="top"/>
          </w:tcPr>
          <w:p w14:paraId="175C4048">
            <w:pPr>
              <w:rPr>
                <w:rFonts w:hint="eastAsia" w:ascii="宋体" w:hAnsi="宋体" w:eastAsia="宋体" w:cs="宋体"/>
                <w:color w:val="auto"/>
                <w:sz w:val="21"/>
                <w:highlight w:val="none"/>
              </w:rPr>
            </w:pPr>
          </w:p>
        </w:tc>
      </w:tr>
      <w:tr w14:paraId="602C6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34" w:type="dxa"/>
            <w:vAlign w:val="top"/>
          </w:tcPr>
          <w:p w14:paraId="7F7A803C">
            <w:pPr>
              <w:rPr>
                <w:rFonts w:hint="eastAsia" w:ascii="宋体" w:hAnsi="宋体" w:eastAsia="宋体" w:cs="宋体"/>
                <w:color w:val="auto"/>
                <w:sz w:val="21"/>
                <w:highlight w:val="none"/>
              </w:rPr>
            </w:pPr>
          </w:p>
        </w:tc>
        <w:tc>
          <w:tcPr>
            <w:tcW w:w="1037" w:type="dxa"/>
            <w:vAlign w:val="top"/>
          </w:tcPr>
          <w:p w14:paraId="6A76C874">
            <w:pPr>
              <w:rPr>
                <w:rFonts w:hint="eastAsia" w:ascii="宋体" w:hAnsi="宋体" w:eastAsia="宋体" w:cs="宋体"/>
                <w:color w:val="auto"/>
                <w:sz w:val="21"/>
                <w:highlight w:val="none"/>
              </w:rPr>
            </w:pPr>
          </w:p>
        </w:tc>
        <w:tc>
          <w:tcPr>
            <w:tcW w:w="1197" w:type="dxa"/>
            <w:vAlign w:val="top"/>
          </w:tcPr>
          <w:p w14:paraId="71BE46B7">
            <w:pPr>
              <w:rPr>
                <w:rFonts w:hint="eastAsia" w:ascii="宋体" w:hAnsi="宋体" w:eastAsia="宋体" w:cs="宋体"/>
                <w:color w:val="auto"/>
                <w:sz w:val="21"/>
                <w:highlight w:val="none"/>
              </w:rPr>
            </w:pPr>
          </w:p>
        </w:tc>
        <w:tc>
          <w:tcPr>
            <w:tcW w:w="1536" w:type="dxa"/>
            <w:vAlign w:val="top"/>
          </w:tcPr>
          <w:p w14:paraId="37D09F0F">
            <w:pPr>
              <w:rPr>
                <w:rFonts w:hint="eastAsia" w:ascii="宋体" w:hAnsi="宋体" w:eastAsia="宋体" w:cs="宋体"/>
                <w:color w:val="auto"/>
                <w:sz w:val="21"/>
                <w:highlight w:val="none"/>
              </w:rPr>
            </w:pPr>
          </w:p>
        </w:tc>
        <w:tc>
          <w:tcPr>
            <w:tcW w:w="1370" w:type="dxa"/>
            <w:vAlign w:val="top"/>
          </w:tcPr>
          <w:p w14:paraId="0B09699A">
            <w:pPr>
              <w:rPr>
                <w:rFonts w:hint="eastAsia" w:ascii="宋体" w:hAnsi="宋体" w:eastAsia="宋体" w:cs="宋体"/>
                <w:color w:val="auto"/>
                <w:sz w:val="21"/>
                <w:highlight w:val="none"/>
              </w:rPr>
            </w:pPr>
          </w:p>
        </w:tc>
        <w:tc>
          <w:tcPr>
            <w:tcW w:w="2162" w:type="dxa"/>
            <w:vAlign w:val="top"/>
          </w:tcPr>
          <w:p w14:paraId="45B480D0">
            <w:pPr>
              <w:rPr>
                <w:rFonts w:hint="eastAsia" w:ascii="宋体" w:hAnsi="宋体" w:eastAsia="宋体" w:cs="宋体"/>
                <w:color w:val="auto"/>
                <w:sz w:val="21"/>
                <w:highlight w:val="none"/>
              </w:rPr>
            </w:pPr>
          </w:p>
        </w:tc>
        <w:tc>
          <w:tcPr>
            <w:tcW w:w="1548" w:type="dxa"/>
            <w:vAlign w:val="top"/>
          </w:tcPr>
          <w:p w14:paraId="178F7753">
            <w:pPr>
              <w:rPr>
                <w:rFonts w:hint="eastAsia" w:ascii="宋体" w:hAnsi="宋体" w:eastAsia="宋体" w:cs="宋体"/>
                <w:color w:val="auto"/>
                <w:sz w:val="21"/>
                <w:highlight w:val="none"/>
              </w:rPr>
            </w:pPr>
          </w:p>
        </w:tc>
      </w:tr>
      <w:tr w14:paraId="4CA61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34" w:type="dxa"/>
            <w:vAlign w:val="top"/>
          </w:tcPr>
          <w:p w14:paraId="29801E73">
            <w:pPr>
              <w:rPr>
                <w:rFonts w:hint="eastAsia" w:ascii="宋体" w:hAnsi="宋体" w:eastAsia="宋体" w:cs="宋体"/>
                <w:color w:val="auto"/>
                <w:sz w:val="21"/>
                <w:highlight w:val="none"/>
              </w:rPr>
            </w:pPr>
          </w:p>
        </w:tc>
        <w:tc>
          <w:tcPr>
            <w:tcW w:w="1037" w:type="dxa"/>
            <w:vAlign w:val="top"/>
          </w:tcPr>
          <w:p w14:paraId="7ADDE306">
            <w:pPr>
              <w:rPr>
                <w:rFonts w:hint="eastAsia" w:ascii="宋体" w:hAnsi="宋体" w:eastAsia="宋体" w:cs="宋体"/>
                <w:color w:val="auto"/>
                <w:sz w:val="21"/>
                <w:highlight w:val="none"/>
              </w:rPr>
            </w:pPr>
          </w:p>
        </w:tc>
        <w:tc>
          <w:tcPr>
            <w:tcW w:w="1197" w:type="dxa"/>
            <w:vAlign w:val="top"/>
          </w:tcPr>
          <w:p w14:paraId="6BCB7231">
            <w:pPr>
              <w:rPr>
                <w:rFonts w:hint="eastAsia" w:ascii="宋体" w:hAnsi="宋体" w:eastAsia="宋体" w:cs="宋体"/>
                <w:color w:val="auto"/>
                <w:sz w:val="21"/>
                <w:highlight w:val="none"/>
              </w:rPr>
            </w:pPr>
          </w:p>
        </w:tc>
        <w:tc>
          <w:tcPr>
            <w:tcW w:w="1536" w:type="dxa"/>
            <w:vAlign w:val="top"/>
          </w:tcPr>
          <w:p w14:paraId="4E298443">
            <w:pPr>
              <w:rPr>
                <w:rFonts w:hint="eastAsia" w:ascii="宋体" w:hAnsi="宋体" w:eastAsia="宋体" w:cs="宋体"/>
                <w:color w:val="auto"/>
                <w:sz w:val="21"/>
                <w:highlight w:val="none"/>
              </w:rPr>
            </w:pPr>
          </w:p>
        </w:tc>
        <w:tc>
          <w:tcPr>
            <w:tcW w:w="1370" w:type="dxa"/>
            <w:vAlign w:val="top"/>
          </w:tcPr>
          <w:p w14:paraId="78C3D129">
            <w:pPr>
              <w:rPr>
                <w:rFonts w:hint="eastAsia" w:ascii="宋体" w:hAnsi="宋体" w:eastAsia="宋体" w:cs="宋体"/>
                <w:color w:val="auto"/>
                <w:sz w:val="21"/>
                <w:highlight w:val="none"/>
              </w:rPr>
            </w:pPr>
          </w:p>
        </w:tc>
        <w:tc>
          <w:tcPr>
            <w:tcW w:w="2162" w:type="dxa"/>
            <w:vAlign w:val="top"/>
          </w:tcPr>
          <w:p w14:paraId="305149F5">
            <w:pPr>
              <w:rPr>
                <w:rFonts w:hint="eastAsia" w:ascii="宋体" w:hAnsi="宋体" w:eastAsia="宋体" w:cs="宋体"/>
                <w:color w:val="auto"/>
                <w:sz w:val="21"/>
                <w:highlight w:val="none"/>
              </w:rPr>
            </w:pPr>
          </w:p>
        </w:tc>
        <w:tc>
          <w:tcPr>
            <w:tcW w:w="1548" w:type="dxa"/>
            <w:vAlign w:val="top"/>
          </w:tcPr>
          <w:p w14:paraId="3CDB7071">
            <w:pPr>
              <w:rPr>
                <w:rFonts w:hint="eastAsia" w:ascii="宋体" w:hAnsi="宋体" w:eastAsia="宋体" w:cs="宋体"/>
                <w:color w:val="auto"/>
                <w:sz w:val="21"/>
                <w:highlight w:val="none"/>
              </w:rPr>
            </w:pPr>
          </w:p>
        </w:tc>
      </w:tr>
    </w:tbl>
    <w:p w14:paraId="6C5F8F26">
      <w:pPr>
        <w:pStyle w:val="7"/>
        <w:spacing w:line="472" w:lineRule="auto"/>
        <w:rPr>
          <w:rFonts w:hint="eastAsia" w:ascii="宋体" w:hAnsi="宋体" w:eastAsia="宋体" w:cs="宋体"/>
          <w:color w:val="auto"/>
          <w:highlight w:val="none"/>
        </w:rPr>
      </w:pPr>
    </w:p>
    <w:p w14:paraId="249AFD1D">
      <w:pPr>
        <w:spacing w:before="65" w:line="227"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注：在填写时，如本表格不适合投标单位的实际情况，可根据本表格式自行制表填写。</w:t>
      </w:r>
    </w:p>
    <w:p w14:paraId="587C1402">
      <w:pPr>
        <w:pStyle w:val="7"/>
        <w:spacing w:line="290" w:lineRule="auto"/>
        <w:rPr>
          <w:rFonts w:hint="eastAsia" w:ascii="宋体" w:hAnsi="宋体" w:eastAsia="宋体" w:cs="宋体"/>
          <w:color w:val="auto"/>
          <w:highlight w:val="none"/>
        </w:rPr>
      </w:pPr>
    </w:p>
    <w:p w14:paraId="4CF77AA9">
      <w:pPr>
        <w:pStyle w:val="7"/>
        <w:spacing w:line="290" w:lineRule="auto"/>
        <w:rPr>
          <w:rFonts w:hint="eastAsia" w:ascii="宋体" w:hAnsi="宋体" w:eastAsia="宋体" w:cs="宋体"/>
          <w:color w:val="auto"/>
          <w:highlight w:val="none"/>
        </w:rPr>
      </w:pPr>
    </w:p>
    <w:p w14:paraId="12901ABA">
      <w:pPr>
        <w:pStyle w:val="7"/>
        <w:spacing w:line="291" w:lineRule="auto"/>
        <w:rPr>
          <w:rFonts w:hint="eastAsia" w:ascii="宋体" w:hAnsi="宋体" w:eastAsia="宋体" w:cs="宋体"/>
          <w:color w:val="auto"/>
          <w:highlight w:val="none"/>
        </w:rPr>
      </w:pPr>
    </w:p>
    <w:p w14:paraId="51A50B48">
      <w:pPr>
        <w:spacing w:before="66" w:line="227"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供应商（</w:t>
      </w:r>
      <w:r>
        <w:rPr>
          <w:rFonts w:hint="eastAsia" w:ascii="宋体" w:hAnsi="宋体" w:eastAsia="宋体" w:cs="宋体"/>
          <w:color w:val="auto"/>
          <w:sz w:val="20"/>
          <w:szCs w:val="20"/>
          <w:highlight w:val="none"/>
        </w:rPr>
        <w:t>CA</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5"/>
          <w:sz w:val="20"/>
          <w:szCs w:val="20"/>
          <w:highlight w:val="none"/>
        </w:rPr>
        <w:t>自然人除外</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7B62A921">
      <w:pPr>
        <w:spacing w:before="222" w:line="417"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法定代表人、负责人、</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0"/>
          <w:sz w:val="20"/>
          <w:szCs w:val="20"/>
          <w:highlight w:val="none"/>
        </w:rPr>
        <w:t>自然人或相应的委托代理人</w:t>
      </w:r>
      <w:r>
        <w:rPr>
          <w:rFonts w:hint="eastAsia" w:ascii="宋体" w:hAnsi="宋体" w:eastAsia="宋体" w:cs="宋体"/>
          <w:color w:val="auto"/>
          <w:spacing w:val="9"/>
          <w:sz w:val="20"/>
          <w:szCs w:val="20"/>
          <w:highlight w:val="none"/>
        </w:rPr>
        <w:t>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签章（属自然人的应在签名处加盖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食指指印或个人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0B69CA8E">
      <w:pPr>
        <w:spacing w:before="33" w:line="228" w:lineRule="auto"/>
        <w:ind w:left="13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响应日期：</w:t>
      </w:r>
      <w:r>
        <w:rPr>
          <w:rFonts w:hint="eastAsia" w:ascii="宋体" w:hAnsi="宋体" w:eastAsia="宋体" w:cs="宋体"/>
          <w:color w:val="auto"/>
          <w:sz w:val="20"/>
          <w:szCs w:val="20"/>
          <w:highlight w:val="none"/>
          <w:u w:val="single" w:color="auto"/>
        </w:rPr>
        <w:t xml:space="preserve">                                    </w:t>
      </w:r>
    </w:p>
    <w:p w14:paraId="40C63D8A">
      <w:pPr>
        <w:spacing w:line="228" w:lineRule="auto"/>
        <w:rPr>
          <w:rFonts w:hint="eastAsia" w:ascii="宋体" w:hAnsi="宋体" w:eastAsia="宋体" w:cs="宋体"/>
          <w:color w:val="auto"/>
          <w:sz w:val="20"/>
          <w:szCs w:val="20"/>
          <w:highlight w:val="none"/>
        </w:rPr>
        <w:sectPr>
          <w:footerReference r:id="rId40" w:type="default"/>
          <w:pgSz w:w="11906" w:h="16839"/>
          <w:pgMar w:top="1424" w:right="1305" w:bottom="1362" w:left="1304" w:header="0" w:footer="1200" w:gutter="0"/>
          <w:cols w:space="720" w:num="1"/>
        </w:sectPr>
      </w:pPr>
    </w:p>
    <w:p w14:paraId="1A6B374E">
      <w:pPr>
        <w:spacing w:before="156" w:line="398" w:lineRule="auto"/>
        <w:ind w:left="3" w:firstLine="1"/>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6.供应商针对本项目的服务承诺书（由供应商根据“采购需求</w:t>
      </w:r>
      <w:r>
        <w:rPr>
          <w:rFonts w:hint="eastAsia" w:ascii="宋体" w:hAnsi="宋体" w:eastAsia="宋体" w:cs="宋体"/>
          <w:color w:val="auto"/>
          <w:spacing w:val="-103"/>
          <w:sz w:val="28"/>
          <w:szCs w:val="28"/>
          <w:highlight w:val="none"/>
        </w:rPr>
        <w:t xml:space="preserve"> </w:t>
      </w:r>
      <w:r>
        <w:rPr>
          <w:rFonts w:hint="eastAsia" w:ascii="宋体" w:hAnsi="宋体" w:eastAsia="宋体" w:cs="宋体"/>
          <w:b/>
          <w:bCs/>
          <w:color w:val="auto"/>
          <w:spacing w:val="-6"/>
          <w:sz w:val="28"/>
          <w:szCs w:val="28"/>
          <w:highlight w:val="none"/>
        </w:rPr>
        <w:t>”要求</w:t>
      </w:r>
      <w:r>
        <w:rPr>
          <w:rFonts w:hint="eastAsia" w:ascii="宋体" w:hAnsi="宋体" w:eastAsia="宋体" w:cs="宋体"/>
          <w:b/>
          <w:bCs/>
          <w:color w:val="auto"/>
          <w:spacing w:val="-7"/>
          <w:sz w:val="28"/>
          <w:szCs w:val="28"/>
          <w:highlight w:val="none"/>
        </w:rPr>
        <w:t>及评标</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1"/>
          <w:sz w:val="28"/>
          <w:szCs w:val="28"/>
          <w:highlight w:val="none"/>
        </w:rPr>
        <w:t>方法自行编写，格式自拟</w:t>
      </w:r>
      <w:r>
        <w:rPr>
          <w:rFonts w:hint="eastAsia" w:ascii="宋体" w:hAnsi="宋体" w:eastAsia="宋体" w:cs="宋体"/>
          <w:b/>
          <w:bCs/>
          <w:color w:val="auto"/>
          <w:spacing w:val="-16"/>
          <w:sz w:val="28"/>
          <w:szCs w:val="28"/>
          <w:highlight w:val="none"/>
        </w:rPr>
        <w:t>）（</w:t>
      </w:r>
      <w:r>
        <w:rPr>
          <w:rFonts w:hint="eastAsia" w:ascii="宋体" w:hAnsi="宋体" w:eastAsia="宋体" w:cs="宋体"/>
          <w:b/>
          <w:bCs/>
          <w:color w:val="auto"/>
          <w:spacing w:val="-1"/>
          <w:sz w:val="28"/>
          <w:szCs w:val="28"/>
          <w:highlight w:val="none"/>
        </w:rPr>
        <w:t>必须提供）</w:t>
      </w:r>
    </w:p>
    <w:p w14:paraId="19A8FF00">
      <w:pPr>
        <w:pStyle w:val="7"/>
        <w:spacing w:line="274" w:lineRule="auto"/>
        <w:rPr>
          <w:rFonts w:hint="eastAsia" w:ascii="宋体" w:hAnsi="宋体" w:eastAsia="宋体" w:cs="宋体"/>
          <w:color w:val="auto"/>
          <w:highlight w:val="none"/>
        </w:rPr>
      </w:pPr>
    </w:p>
    <w:p w14:paraId="4FF02E23">
      <w:pPr>
        <w:pStyle w:val="7"/>
        <w:spacing w:line="275" w:lineRule="auto"/>
        <w:rPr>
          <w:rFonts w:hint="eastAsia" w:ascii="宋体" w:hAnsi="宋体" w:eastAsia="宋体" w:cs="宋体"/>
          <w:color w:val="auto"/>
          <w:highlight w:val="none"/>
        </w:rPr>
      </w:pPr>
    </w:p>
    <w:p w14:paraId="66CFE7A2">
      <w:pPr>
        <w:spacing w:before="97" w:line="225" w:lineRule="auto"/>
        <w:ind w:left="3195"/>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服务承诺书（格式）</w:t>
      </w:r>
    </w:p>
    <w:p w14:paraId="2A63FA21">
      <w:pPr>
        <w:pStyle w:val="7"/>
        <w:spacing w:line="370" w:lineRule="auto"/>
        <w:rPr>
          <w:rFonts w:hint="eastAsia" w:ascii="宋体" w:hAnsi="宋体" w:eastAsia="宋体" w:cs="宋体"/>
          <w:color w:val="auto"/>
          <w:highlight w:val="none"/>
        </w:rPr>
      </w:pPr>
    </w:p>
    <w:p w14:paraId="5227D4B1">
      <w:pPr>
        <w:spacing w:before="78" w:line="219" w:lineRule="auto"/>
        <w:ind w:left="99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（由供应商根据“采购需求</w:t>
      </w:r>
      <w:r>
        <w:rPr>
          <w:rFonts w:hint="eastAsia" w:ascii="宋体" w:hAnsi="宋体" w:eastAsia="宋体" w:cs="宋体"/>
          <w:color w:val="auto"/>
          <w:spacing w:val="-72"/>
          <w:sz w:val="24"/>
          <w:szCs w:val="24"/>
          <w:highlight w:val="none"/>
        </w:rPr>
        <w:t xml:space="preserve"> </w:t>
      </w:r>
      <w:r>
        <w:rPr>
          <w:rFonts w:hint="eastAsia" w:ascii="宋体" w:hAnsi="宋体" w:eastAsia="宋体" w:cs="宋体"/>
          <w:b/>
          <w:bCs/>
          <w:color w:val="auto"/>
          <w:spacing w:val="-4"/>
          <w:sz w:val="24"/>
          <w:szCs w:val="24"/>
          <w:highlight w:val="none"/>
        </w:rPr>
        <w:t>”要求及评标方法自行编写，格式自拟）</w:t>
      </w:r>
    </w:p>
    <w:p w14:paraId="2DA35C54">
      <w:pPr>
        <w:pStyle w:val="7"/>
        <w:spacing w:line="267" w:lineRule="auto"/>
        <w:rPr>
          <w:rFonts w:hint="eastAsia" w:ascii="宋体" w:hAnsi="宋体" w:eastAsia="宋体" w:cs="宋体"/>
          <w:color w:val="auto"/>
          <w:highlight w:val="none"/>
        </w:rPr>
      </w:pPr>
    </w:p>
    <w:p w14:paraId="4D9314A4">
      <w:pPr>
        <w:pStyle w:val="7"/>
        <w:spacing w:line="267" w:lineRule="auto"/>
        <w:rPr>
          <w:rFonts w:hint="eastAsia" w:ascii="宋体" w:hAnsi="宋体" w:eastAsia="宋体" w:cs="宋体"/>
          <w:color w:val="auto"/>
          <w:highlight w:val="none"/>
        </w:rPr>
      </w:pPr>
    </w:p>
    <w:p w14:paraId="57670ED1">
      <w:pPr>
        <w:pStyle w:val="7"/>
        <w:spacing w:line="268" w:lineRule="auto"/>
        <w:rPr>
          <w:rFonts w:hint="eastAsia" w:ascii="宋体" w:hAnsi="宋体" w:eastAsia="宋体" w:cs="宋体"/>
          <w:color w:val="auto"/>
          <w:highlight w:val="none"/>
        </w:rPr>
      </w:pPr>
    </w:p>
    <w:p w14:paraId="4EC9946F">
      <w:pPr>
        <w:pStyle w:val="7"/>
        <w:spacing w:line="268" w:lineRule="auto"/>
        <w:rPr>
          <w:rFonts w:hint="eastAsia" w:ascii="宋体" w:hAnsi="宋体" w:eastAsia="宋体" w:cs="宋体"/>
          <w:color w:val="auto"/>
          <w:highlight w:val="none"/>
        </w:rPr>
      </w:pPr>
    </w:p>
    <w:p w14:paraId="3D96DC4C">
      <w:pPr>
        <w:pStyle w:val="7"/>
        <w:spacing w:line="268" w:lineRule="auto"/>
        <w:rPr>
          <w:rFonts w:hint="eastAsia" w:ascii="宋体" w:hAnsi="宋体" w:eastAsia="宋体" w:cs="宋体"/>
          <w:color w:val="auto"/>
          <w:highlight w:val="none"/>
        </w:rPr>
      </w:pPr>
    </w:p>
    <w:p w14:paraId="6C092E2A">
      <w:pPr>
        <w:pStyle w:val="7"/>
        <w:spacing w:line="268" w:lineRule="auto"/>
        <w:rPr>
          <w:rFonts w:hint="eastAsia" w:ascii="宋体" w:hAnsi="宋体" w:eastAsia="宋体" w:cs="宋体"/>
          <w:color w:val="auto"/>
          <w:highlight w:val="none"/>
        </w:rPr>
      </w:pPr>
    </w:p>
    <w:p w14:paraId="0D83899E">
      <w:pPr>
        <w:spacing w:before="65" w:line="227" w:lineRule="auto"/>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供应商（</w:t>
      </w:r>
      <w:r>
        <w:rPr>
          <w:rFonts w:hint="eastAsia" w:ascii="宋体" w:hAnsi="宋体" w:eastAsia="宋体" w:cs="宋体"/>
          <w:color w:val="auto"/>
          <w:sz w:val="20"/>
          <w:szCs w:val="20"/>
          <w:highlight w:val="none"/>
        </w:rPr>
        <w:t>CA</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签章，</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5"/>
          <w:sz w:val="20"/>
          <w:szCs w:val="20"/>
          <w:highlight w:val="none"/>
        </w:rPr>
        <w:t>自然人除外</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461230B2">
      <w:pPr>
        <w:spacing w:before="222" w:line="227"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法定代表人、负责人、</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0"/>
          <w:sz w:val="20"/>
          <w:szCs w:val="20"/>
          <w:highlight w:val="none"/>
        </w:rPr>
        <w:t>自然人或相应的委托代理人</w:t>
      </w:r>
      <w:r>
        <w:rPr>
          <w:rFonts w:hint="eastAsia" w:ascii="宋体" w:hAnsi="宋体" w:eastAsia="宋体" w:cs="宋体"/>
          <w:color w:val="auto"/>
          <w:spacing w:val="9"/>
          <w:sz w:val="20"/>
          <w:szCs w:val="20"/>
          <w:highlight w:val="none"/>
        </w:rPr>
        <w:t>签字或个人</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签章（属自然人的应在签名处加盖</w:t>
      </w:r>
    </w:p>
    <w:p w14:paraId="7DB7AAB7">
      <w:pPr>
        <w:spacing w:before="221" w:line="418" w:lineRule="auto"/>
        <w:ind w:left="10" w:right="2779" w:hanging="1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食指指印或个人</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CA</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8"/>
          <w:sz w:val="20"/>
          <w:szCs w:val="20"/>
          <w:highlight w:val="none"/>
        </w:rPr>
        <w:t>签章</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6"/>
          <w:sz w:val="20"/>
          <w:szCs w:val="20"/>
          <w:highlight w:val="none"/>
        </w:rPr>
        <w:t xml:space="preserve"> 响应日期：</w:t>
      </w:r>
      <w:r>
        <w:rPr>
          <w:rFonts w:hint="eastAsia" w:ascii="宋体" w:hAnsi="宋体" w:eastAsia="宋体" w:cs="宋体"/>
          <w:color w:val="auto"/>
          <w:sz w:val="20"/>
          <w:szCs w:val="20"/>
          <w:highlight w:val="none"/>
          <w:u w:val="single" w:color="auto"/>
        </w:rPr>
        <w:t xml:space="preserve">                                    </w:t>
      </w:r>
    </w:p>
    <w:p w14:paraId="5F65699A">
      <w:pPr>
        <w:spacing w:line="418" w:lineRule="auto"/>
        <w:rPr>
          <w:rFonts w:hint="eastAsia" w:ascii="宋体" w:hAnsi="宋体" w:eastAsia="宋体" w:cs="宋体"/>
          <w:color w:val="auto"/>
          <w:sz w:val="20"/>
          <w:szCs w:val="20"/>
          <w:highlight w:val="none"/>
        </w:rPr>
        <w:sectPr>
          <w:footerReference r:id="rId41" w:type="default"/>
          <w:pgSz w:w="11906" w:h="16839"/>
          <w:pgMar w:top="1431" w:right="1305" w:bottom="1362" w:left="1424" w:header="0" w:footer="1200" w:gutter="0"/>
          <w:cols w:space="720" w:num="1"/>
        </w:sectPr>
      </w:pPr>
    </w:p>
    <w:p w14:paraId="28052F31">
      <w:pPr>
        <w:spacing w:before="63" w:line="224" w:lineRule="auto"/>
        <w:ind w:left="2370"/>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（三）其他有效证明材料目录</w:t>
      </w:r>
    </w:p>
    <w:p w14:paraId="4A4544BC">
      <w:pPr>
        <w:pStyle w:val="7"/>
        <w:spacing w:line="246" w:lineRule="auto"/>
        <w:rPr>
          <w:rFonts w:hint="eastAsia" w:ascii="宋体" w:hAnsi="宋体" w:eastAsia="宋体" w:cs="宋体"/>
          <w:color w:val="auto"/>
          <w:highlight w:val="none"/>
        </w:rPr>
      </w:pPr>
    </w:p>
    <w:p w14:paraId="2402DFFE">
      <w:pPr>
        <w:pStyle w:val="7"/>
        <w:spacing w:line="246" w:lineRule="auto"/>
        <w:rPr>
          <w:rFonts w:hint="eastAsia" w:ascii="宋体" w:hAnsi="宋体" w:eastAsia="宋体" w:cs="宋体"/>
          <w:color w:val="auto"/>
          <w:highlight w:val="none"/>
        </w:rPr>
      </w:pPr>
    </w:p>
    <w:p w14:paraId="4C7F3F7D">
      <w:pPr>
        <w:spacing w:before="65" w:line="417" w:lineRule="auto"/>
        <w:ind w:left="60" w:right="2118" w:firstLine="1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 xml:space="preserve">1.供应商 </w:t>
      </w:r>
      <w:r>
        <w:rPr>
          <w:rFonts w:hint="eastAsia" w:ascii="宋体" w:hAnsi="宋体" w:eastAsia="宋体" w:cs="宋体"/>
          <w:color w:val="auto"/>
          <w:spacing w:val="8"/>
          <w:sz w:val="20"/>
          <w:szCs w:val="20"/>
          <w:highlight w:val="none"/>
          <w:lang w:eastAsia="zh-CN"/>
        </w:rPr>
        <w:t>2021年以来相关业绩</w:t>
      </w:r>
      <w:r>
        <w:rPr>
          <w:rFonts w:hint="eastAsia" w:ascii="宋体" w:hAnsi="宋体" w:eastAsia="宋体" w:cs="宋体"/>
          <w:color w:val="auto"/>
          <w:spacing w:val="8"/>
          <w:sz w:val="20"/>
          <w:szCs w:val="20"/>
          <w:highlight w:val="none"/>
        </w:rPr>
        <w:t>的证明材料</w:t>
      </w:r>
      <w:r>
        <w:rPr>
          <w:rFonts w:hint="eastAsia" w:ascii="宋体" w:hAnsi="宋体" w:eastAsia="宋体" w:cs="宋体"/>
          <w:color w:val="auto"/>
          <w:spacing w:val="7"/>
          <w:sz w:val="20"/>
          <w:szCs w:val="20"/>
          <w:highlight w:val="none"/>
        </w:rPr>
        <w:t>复印件</w:t>
      </w:r>
      <w:r>
        <w:rPr>
          <w:rFonts w:hint="eastAsia" w:ascii="宋体" w:hAnsi="宋体" w:eastAsia="宋体" w:cs="宋体"/>
          <w:b/>
          <w:bCs/>
          <w:color w:val="auto"/>
          <w:spacing w:val="7"/>
          <w:sz w:val="20"/>
          <w:szCs w:val="20"/>
          <w:highlight w:val="none"/>
        </w:rPr>
        <w:t>（如有，请提供</w:t>
      </w:r>
      <w:r>
        <w:rPr>
          <w:rFonts w:hint="eastAsia" w:ascii="宋体" w:hAnsi="宋体" w:eastAsia="宋体" w:cs="宋体"/>
          <w:b/>
          <w:bCs/>
          <w:color w:val="auto"/>
          <w:spacing w:val="-18"/>
          <w:sz w:val="20"/>
          <w:szCs w:val="20"/>
          <w:highlight w:val="none"/>
        </w:rPr>
        <w:t>）；</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9"/>
          <w:sz w:val="20"/>
          <w:szCs w:val="20"/>
          <w:highlight w:val="none"/>
        </w:rPr>
        <w:t>2.供应商相关获奖证书、认证证书等复印件</w:t>
      </w:r>
      <w:r>
        <w:rPr>
          <w:rFonts w:hint="eastAsia" w:ascii="宋体" w:hAnsi="宋体" w:eastAsia="宋体" w:cs="宋体"/>
          <w:b/>
          <w:bCs/>
          <w:color w:val="auto"/>
          <w:spacing w:val="9"/>
          <w:sz w:val="20"/>
          <w:szCs w:val="20"/>
          <w:highlight w:val="none"/>
        </w:rPr>
        <w:t>（如</w:t>
      </w:r>
      <w:r>
        <w:rPr>
          <w:rFonts w:hint="eastAsia" w:ascii="宋体" w:hAnsi="宋体" w:eastAsia="宋体" w:cs="宋体"/>
          <w:b/>
          <w:bCs/>
          <w:color w:val="auto"/>
          <w:spacing w:val="8"/>
          <w:sz w:val="20"/>
          <w:szCs w:val="20"/>
          <w:highlight w:val="none"/>
        </w:rPr>
        <w:t>有，请提供</w:t>
      </w:r>
      <w:r>
        <w:rPr>
          <w:rFonts w:hint="eastAsia" w:ascii="宋体" w:hAnsi="宋体" w:eastAsia="宋体" w:cs="宋体"/>
          <w:b/>
          <w:bCs/>
          <w:color w:val="auto"/>
          <w:spacing w:val="-2"/>
          <w:sz w:val="20"/>
          <w:szCs w:val="20"/>
          <w:highlight w:val="none"/>
        </w:rPr>
        <w:t>）；</w:t>
      </w:r>
    </w:p>
    <w:p w14:paraId="0026D592">
      <w:pPr>
        <w:spacing w:before="32" w:line="227"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3.供应商可结合本项目的评审办法视自身情况自行提交其它相关证明材料</w:t>
      </w:r>
      <w:r>
        <w:rPr>
          <w:rFonts w:hint="eastAsia" w:ascii="宋体" w:hAnsi="宋体" w:eastAsia="宋体" w:cs="宋体"/>
          <w:b/>
          <w:bCs/>
          <w:color w:val="auto"/>
          <w:spacing w:val="8"/>
          <w:sz w:val="20"/>
          <w:szCs w:val="20"/>
          <w:highlight w:val="none"/>
        </w:rPr>
        <w:t>（如有，请提供）</w:t>
      </w:r>
      <w:r>
        <w:rPr>
          <w:rFonts w:hint="eastAsia" w:ascii="宋体" w:hAnsi="宋体" w:eastAsia="宋体" w:cs="宋体"/>
          <w:color w:val="auto"/>
          <w:spacing w:val="8"/>
          <w:sz w:val="20"/>
          <w:szCs w:val="20"/>
          <w:highlight w:val="none"/>
        </w:rPr>
        <w:t>。</w:t>
      </w:r>
    </w:p>
    <w:p w14:paraId="49B29A4F">
      <w:pPr>
        <w:spacing w:line="227" w:lineRule="auto"/>
        <w:rPr>
          <w:rFonts w:hint="eastAsia" w:ascii="宋体" w:hAnsi="宋体" w:eastAsia="宋体" w:cs="宋体"/>
          <w:color w:val="auto"/>
          <w:sz w:val="20"/>
          <w:szCs w:val="20"/>
          <w:highlight w:val="none"/>
        </w:rPr>
        <w:sectPr>
          <w:footerReference r:id="rId42" w:type="default"/>
          <w:pgSz w:w="11906" w:h="16839"/>
          <w:pgMar w:top="1352" w:right="1488" w:bottom="1362" w:left="1785" w:header="0" w:footer="1200" w:gutter="0"/>
          <w:cols w:space="720" w:num="1"/>
        </w:sectPr>
      </w:pPr>
    </w:p>
    <w:p w14:paraId="4CB4F381">
      <w:pPr>
        <w:pStyle w:val="7"/>
        <w:spacing w:line="293" w:lineRule="auto"/>
        <w:rPr>
          <w:rFonts w:hint="eastAsia" w:ascii="宋体" w:hAnsi="宋体" w:eastAsia="宋体" w:cs="宋体"/>
          <w:color w:val="auto"/>
          <w:highlight w:val="none"/>
        </w:rPr>
      </w:pPr>
    </w:p>
    <w:p w14:paraId="17B73C74">
      <w:pPr>
        <w:pStyle w:val="7"/>
        <w:spacing w:line="294" w:lineRule="auto"/>
        <w:rPr>
          <w:rFonts w:hint="eastAsia" w:ascii="宋体" w:hAnsi="宋体" w:eastAsia="宋体" w:cs="宋体"/>
          <w:color w:val="auto"/>
          <w:highlight w:val="none"/>
        </w:rPr>
      </w:pPr>
    </w:p>
    <w:p w14:paraId="2B296DF1">
      <w:pPr>
        <w:pStyle w:val="7"/>
        <w:spacing w:line="294" w:lineRule="auto"/>
        <w:rPr>
          <w:rFonts w:hint="eastAsia" w:ascii="宋体" w:hAnsi="宋体" w:eastAsia="宋体" w:cs="宋体"/>
          <w:color w:val="auto"/>
          <w:highlight w:val="none"/>
        </w:rPr>
      </w:pPr>
    </w:p>
    <w:p w14:paraId="078113A7">
      <w:pPr>
        <w:spacing w:before="91" w:line="219" w:lineRule="auto"/>
        <w:ind w:left="1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1.供应商</w:t>
      </w:r>
      <w:r>
        <w:rPr>
          <w:rFonts w:hint="eastAsia" w:ascii="宋体" w:hAnsi="宋体" w:eastAsia="宋体" w:cs="宋体"/>
          <w:color w:val="auto"/>
          <w:spacing w:val="-46"/>
          <w:sz w:val="28"/>
          <w:szCs w:val="28"/>
          <w:highlight w:val="none"/>
        </w:rPr>
        <w:t xml:space="preserve"> </w:t>
      </w:r>
      <w:r>
        <w:rPr>
          <w:rFonts w:hint="eastAsia" w:ascii="宋体" w:hAnsi="宋体" w:eastAsia="宋体" w:cs="宋体"/>
          <w:b/>
          <w:bCs/>
          <w:color w:val="auto"/>
          <w:spacing w:val="-4"/>
          <w:sz w:val="28"/>
          <w:szCs w:val="28"/>
          <w:highlight w:val="none"/>
          <w:lang w:eastAsia="zh-CN"/>
        </w:rPr>
        <w:t>2021年以来相关业绩</w:t>
      </w:r>
      <w:r>
        <w:rPr>
          <w:rFonts w:hint="eastAsia" w:ascii="宋体" w:hAnsi="宋体" w:eastAsia="宋体" w:cs="宋体"/>
          <w:b/>
          <w:bCs/>
          <w:color w:val="auto"/>
          <w:spacing w:val="-4"/>
          <w:sz w:val="28"/>
          <w:szCs w:val="28"/>
          <w:highlight w:val="none"/>
        </w:rPr>
        <w:t>的证明材料复印件（如有，请提供）</w:t>
      </w:r>
    </w:p>
    <w:p w14:paraId="4ABEA4E6">
      <w:pPr>
        <w:pStyle w:val="7"/>
        <w:spacing w:line="252" w:lineRule="auto"/>
        <w:rPr>
          <w:rFonts w:hint="eastAsia" w:ascii="宋体" w:hAnsi="宋体" w:eastAsia="宋体" w:cs="宋体"/>
          <w:color w:val="auto"/>
          <w:highlight w:val="none"/>
        </w:rPr>
      </w:pPr>
    </w:p>
    <w:p w14:paraId="0035B654">
      <w:pPr>
        <w:pStyle w:val="7"/>
        <w:spacing w:line="252" w:lineRule="auto"/>
        <w:rPr>
          <w:rFonts w:hint="eastAsia" w:ascii="宋体" w:hAnsi="宋体" w:eastAsia="宋体" w:cs="宋体"/>
          <w:color w:val="auto"/>
          <w:highlight w:val="none"/>
        </w:rPr>
      </w:pPr>
    </w:p>
    <w:p w14:paraId="34A409D7">
      <w:pPr>
        <w:pStyle w:val="7"/>
        <w:spacing w:line="252" w:lineRule="auto"/>
        <w:rPr>
          <w:rFonts w:hint="eastAsia" w:ascii="宋体" w:hAnsi="宋体" w:eastAsia="宋体" w:cs="宋体"/>
          <w:color w:val="auto"/>
          <w:highlight w:val="none"/>
        </w:rPr>
      </w:pPr>
    </w:p>
    <w:p w14:paraId="19AE38F3">
      <w:pPr>
        <w:pStyle w:val="7"/>
        <w:spacing w:line="252" w:lineRule="auto"/>
        <w:rPr>
          <w:rFonts w:hint="eastAsia" w:ascii="宋体" w:hAnsi="宋体" w:eastAsia="宋体" w:cs="宋体"/>
          <w:color w:val="auto"/>
          <w:highlight w:val="none"/>
        </w:rPr>
      </w:pPr>
    </w:p>
    <w:p w14:paraId="58FD17AA">
      <w:pPr>
        <w:pStyle w:val="7"/>
        <w:spacing w:line="252" w:lineRule="auto"/>
        <w:rPr>
          <w:rFonts w:hint="eastAsia" w:ascii="宋体" w:hAnsi="宋体" w:eastAsia="宋体" w:cs="宋体"/>
          <w:color w:val="auto"/>
          <w:highlight w:val="none"/>
        </w:rPr>
      </w:pPr>
    </w:p>
    <w:p w14:paraId="6A8C183B">
      <w:pPr>
        <w:pStyle w:val="7"/>
        <w:spacing w:line="253" w:lineRule="auto"/>
        <w:rPr>
          <w:rFonts w:hint="eastAsia" w:ascii="宋体" w:hAnsi="宋体" w:eastAsia="宋体" w:cs="宋体"/>
          <w:color w:val="auto"/>
          <w:highlight w:val="none"/>
        </w:rPr>
      </w:pPr>
    </w:p>
    <w:p w14:paraId="47E5E1A5">
      <w:pPr>
        <w:pStyle w:val="7"/>
        <w:spacing w:line="253" w:lineRule="auto"/>
        <w:rPr>
          <w:rFonts w:hint="eastAsia" w:ascii="宋体" w:hAnsi="宋体" w:eastAsia="宋体" w:cs="宋体"/>
          <w:color w:val="auto"/>
          <w:highlight w:val="none"/>
        </w:rPr>
      </w:pPr>
    </w:p>
    <w:p w14:paraId="78FDEBD0">
      <w:pPr>
        <w:pStyle w:val="7"/>
        <w:spacing w:line="253" w:lineRule="auto"/>
        <w:rPr>
          <w:rFonts w:hint="eastAsia" w:ascii="宋体" w:hAnsi="宋体" w:eastAsia="宋体" w:cs="宋体"/>
          <w:color w:val="auto"/>
          <w:highlight w:val="none"/>
        </w:rPr>
      </w:pPr>
    </w:p>
    <w:p w14:paraId="3D3B7767">
      <w:pPr>
        <w:pStyle w:val="7"/>
        <w:spacing w:line="253" w:lineRule="auto"/>
        <w:rPr>
          <w:rFonts w:hint="eastAsia" w:ascii="宋体" w:hAnsi="宋体" w:eastAsia="宋体" w:cs="宋体"/>
          <w:color w:val="auto"/>
          <w:highlight w:val="none"/>
        </w:rPr>
      </w:pPr>
    </w:p>
    <w:p w14:paraId="2ABD8FF3">
      <w:pPr>
        <w:pStyle w:val="7"/>
        <w:spacing w:line="253" w:lineRule="auto"/>
        <w:rPr>
          <w:rFonts w:hint="eastAsia" w:ascii="宋体" w:hAnsi="宋体" w:eastAsia="宋体" w:cs="宋体"/>
          <w:color w:val="auto"/>
          <w:highlight w:val="none"/>
        </w:rPr>
      </w:pPr>
    </w:p>
    <w:p w14:paraId="12BFE569">
      <w:pPr>
        <w:spacing w:before="91"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2.供应商相关获奖证书、认证证书等复印件（如有，请提供）</w:t>
      </w:r>
    </w:p>
    <w:p w14:paraId="2F1E3E41">
      <w:pPr>
        <w:pStyle w:val="7"/>
        <w:spacing w:line="249" w:lineRule="auto"/>
        <w:rPr>
          <w:rFonts w:hint="eastAsia" w:ascii="宋体" w:hAnsi="宋体" w:eastAsia="宋体" w:cs="宋体"/>
          <w:color w:val="auto"/>
          <w:highlight w:val="none"/>
        </w:rPr>
      </w:pPr>
    </w:p>
    <w:p w14:paraId="5BD27455">
      <w:pPr>
        <w:pStyle w:val="7"/>
        <w:spacing w:line="249" w:lineRule="auto"/>
        <w:rPr>
          <w:rFonts w:hint="eastAsia" w:ascii="宋体" w:hAnsi="宋体" w:eastAsia="宋体" w:cs="宋体"/>
          <w:color w:val="auto"/>
          <w:highlight w:val="none"/>
        </w:rPr>
      </w:pPr>
    </w:p>
    <w:p w14:paraId="2A002871">
      <w:pPr>
        <w:pStyle w:val="7"/>
        <w:spacing w:line="249" w:lineRule="auto"/>
        <w:rPr>
          <w:rFonts w:hint="eastAsia" w:ascii="宋体" w:hAnsi="宋体" w:eastAsia="宋体" w:cs="宋体"/>
          <w:color w:val="auto"/>
          <w:highlight w:val="none"/>
        </w:rPr>
      </w:pPr>
    </w:p>
    <w:p w14:paraId="6251ED7C">
      <w:pPr>
        <w:pStyle w:val="7"/>
        <w:spacing w:line="249" w:lineRule="auto"/>
        <w:rPr>
          <w:rFonts w:hint="eastAsia" w:ascii="宋体" w:hAnsi="宋体" w:eastAsia="宋体" w:cs="宋体"/>
          <w:color w:val="auto"/>
          <w:highlight w:val="none"/>
        </w:rPr>
      </w:pPr>
    </w:p>
    <w:p w14:paraId="3347BCF3">
      <w:pPr>
        <w:pStyle w:val="7"/>
        <w:spacing w:line="249" w:lineRule="auto"/>
        <w:rPr>
          <w:rFonts w:hint="eastAsia" w:ascii="宋体" w:hAnsi="宋体" w:eastAsia="宋体" w:cs="宋体"/>
          <w:color w:val="auto"/>
          <w:highlight w:val="none"/>
        </w:rPr>
      </w:pPr>
    </w:p>
    <w:p w14:paraId="5D4E99E5">
      <w:pPr>
        <w:pStyle w:val="7"/>
        <w:spacing w:line="250" w:lineRule="auto"/>
        <w:rPr>
          <w:rFonts w:hint="eastAsia" w:ascii="宋体" w:hAnsi="宋体" w:eastAsia="宋体" w:cs="宋体"/>
          <w:color w:val="auto"/>
          <w:highlight w:val="none"/>
        </w:rPr>
      </w:pPr>
    </w:p>
    <w:p w14:paraId="60CD071E">
      <w:pPr>
        <w:pStyle w:val="7"/>
        <w:spacing w:line="250" w:lineRule="auto"/>
        <w:rPr>
          <w:rFonts w:hint="eastAsia" w:ascii="宋体" w:hAnsi="宋体" w:eastAsia="宋体" w:cs="宋体"/>
          <w:color w:val="auto"/>
          <w:highlight w:val="none"/>
        </w:rPr>
      </w:pPr>
    </w:p>
    <w:p w14:paraId="37EAD4D6">
      <w:pPr>
        <w:pStyle w:val="7"/>
        <w:spacing w:line="250" w:lineRule="auto"/>
        <w:rPr>
          <w:rFonts w:hint="eastAsia" w:ascii="宋体" w:hAnsi="宋体" w:eastAsia="宋体" w:cs="宋体"/>
          <w:color w:val="auto"/>
          <w:highlight w:val="none"/>
        </w:rPr>
      </w:pPr>
    </w:p>
    <w:p w14:paraId="393E0EA9">
      <w:pPr>
        <w:pStyle w:val="7"/>
        <w:spacing w:line="250" w:lineRule="auto"/>
        <w:rPr>
          <w:rFonts w:hint="eastAsia" w:ascii="宋体" w:hAnsi="宋体" w:eastAsia="宋体" w:cs="宋体"/>
          <w:color w:val="auto"/>
          <w:highlight w:val="none"/>
        </w:rPr>
      </w:pPr>
    </w:p>
    <w:p w14:paraId="4F8A0E53">
      <w:pPr>
        <w:pStyle w:val="7"/>
        <w:spacing w:line="250" w:lineRule="auto"/>
        <w:rPr>
          <w:rFonts w:hint="eastAsia" w:ascii="宋体" w:hAnsi="宋体" w:eastAsia="宋体" w:cs="宋体"/>
          <w:color w:val="auto"/>
          <w:highlight w:val="none"/>
        </w:rPr>
      </w:pPr>
    </w:p>
    <w:p w14:paraId="2A0AB639">
      <w:pPr>
        <w:spacing w:before="91" w:line="276" w:lineRule="auto"/>
        <w:ind w:left="4" w:hanging="2"/>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3.供应商可结合本项目的评审办法视自身情况自行提交其它相关证明材料</w:t>
      </w:r>
      <w:r>
        <w:rPr>
          <w:rFonts w:hint="eastAsia" w:ascii="宋体" w:hAnsi="宋体" w:eastAsia="宋体" w:cs="宋体"/>
          <w:color w:val="auto"/>
          <w:spacing w:val="11"/>
          <w:sz w:val="28"/>
          <w:szCs w:val="28"/>
          <w:highlight w:val="none"/>
        </w:rPr>
        <w:t xml:space="preserve"> </w:t>
      </w:r>
      <w:r>
        <w:rPr>
          <w:rFonts w:hint="eastAsia" w:ascii="宋体" w:hAnsi="宋体" w:eastAsia="宋体" w:cs="宋体"/>
          <w:b/>
          <w:bCs/>
          <w:color w:val="auto"/>
          <w:spacing w:val="-5"/>
          <w:sz w:val="28"/>
          <w:szCs w:val="28"/>
          <w:highlight w:val="none"/>
        </w:rPr>
        <w:t>（如有，请提供）</w:t>
      </w:r>
    </w:p>
    <w:p w14:paraId="7FD8DB87">
      <w:pPr>
        <w:spacing w:line="276" w:lineRule="auto"/>
        <w:rPr>
          <w:rFonts w:hint="eastAsia" w:ascii="宋体" w:hAnsi="宋体" w:eastAsia="宋体" w:cs="宋体"/>
          <w:color w:val="auto"/>
          <w:sz w:val="28"/>
          <w:szCs w:val="28"/>
          <w:highlight w:val="none"/>
        </w:rPr>
        <w:sectPr>
          <w:footerReference r:id="rId43" w:type="default"/>
          <w:pgSz w:w="11906" w:h="16839"/>
          <w:pgMar w:top="1431" w:right="1305" w:bottom="1362" w:left="1430" w:header="0" w:footer="1200" w:gutter="0"/>
          <w:cols w:space="720" w:num="1"/>
        </w:sectPr>
      </w:pPr>
    </w:p>
    <w:p w14:paraId="174E55AF">
      <w:pPr>
        <w:spacing w:before="131" w:line="219" w:lineRule="auto"/>
        <w:ind w:left="20"/>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附表</w:t>
      </w:r>
      <w:r>
        <w:rPr>
          <w:rFonts w:hint="eastAsia" w:ascii="宋体" w:hAnsi="宋体" w:eastAsia="宋体" w:cs="宋体"/>
          <w:color w:val="auto"/>
          <w:spacing w:val="-31"/>
          <w:sz w:val="24"/>
          <w:szCs w:val="24"/>
          <w:highlight w:val="none"/>
        </w:rPr>
        <w:t xml:space="preserve"> </w:t>
      </w:r>
      <w:r>
        <w:rPr>
          <w:rFonts w:hint="eastAsia" w:ascii="宋体" w:hAnsi="宋体" w:eastAsia="宋体" w:cs="宋体"/>
          <w:b/>
          <w:bCs/>
          <w:color w:val="auto"/>
          <w:spacing w:val="-12"/>
          <w:sz w:val="24"/>
          <w:szCs w:val="24"/>
          <w:highlight w:val="none"/>
        </w:rPr>
        <w:t>1</w:t>
      </w:r>
    </w:p>
    <w:p w14:paraId="78A39037">
      <w:pPr>
        <w:spacing w:before="121" w:line="277" w:lineRule="auto"/>
        <w:ind w:left="4" w:firstLine="1"/>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符合条件的残疾人福利性单位在参加政府采购活动时，应当提供《残疾</w:t>
      </w:r>
      <w:r>
        <w:rPr>
          <w:rFonts w:hint="eastAsia" w:ascii="宋体" w:hAnsi="宋体" w:eastAsia="宋体" w:cs="宋体"/>
          <w:b/>
          <w:bCs/>
          <w:color w:val="auto"/>
          <w:spacing w:val="-6"/>
          <w:sz w:val="28"/>
          <w:szCs w:val="28"/>
          <w:highlight w:val="none"/>
        </w:rPr>
        <w:t>人福</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3"/>
          <w:sz w:val="28"/>
          <w:szCs w:val="28"/>
          <w:highlight w:val="none"/>
        </w:rPr>
        <w:t>利性单位声明函》，格式（见附件）</w:t>
      </w:r>
    </w:p>
    <w:p w14:paraId="27CDD89C">
      <w:pPr>
        <w:pStyle w:val="7"/>
        <w:spacing w:line="257" w:lineRule="auto"/>
        <w:rPr>
          <w:rFonts w:hint="eastAsia" w:ascii="宋体" w:hAnsi="宋体" w:eastAsia="宋体" w:cs="宋体"/>
          <w:color w:val="auto"/>
          <w:highlight w:val="none"/>
        </w:rPr>
      </w:pPr>
    </w:p>
    <w:p w14:paraId="11EC8CB7">
      <w:pPr>
        <w:pStyle w:val="7"/>
        <w:spacing w:line="257" w:lineRule="auto"/>
        <w:rPr>
          <w:rFonts w:hint="eastAsia" w:ascii="宋体" w:hAnsi="宋体" w:eastAsia="宋体" w:cs="宋体"/>
          <w:color w:val="auto"/>
          <w:highlight w:val="none"/>
        </w:rPr>
      </w:pPr>
    </w:p>
    <w:p w14:paraId="699679E4">
      <w:pPr>
        <w:pStyle w:val="7"/>
        <w:spacing w:line="258" w:lineRule="auto"/>
        <w:rPr>
          <w:rFonts w:hint="eastAsia" w:ascii="宋体" w:hAnsi="宋体" w:eastAsia="宋体" w:cs="宋体"/>
          <w:color w:val="auto"/>
          <w:highlight w:val="none"/>
        </w:rPr>
      </w:pPr>
    </w:p>
    <w:p w14:paraId="2456A9BB">
      <w:pPr>
        <w:spacing w:before="65" w:line="228" w:lineRule="auto"/>
        <w:ind w:left="3368"/>
        <w:rPr>
          <w:rFonts w:hint="eastAsia" w:ascii="宋体" w:hAnsi="宋体" w:eastAsia="宋体" w:cs="宋体"/>
          <w:color w:val="auto"/>
          <w:sz w:val="20"/>
          <w:szCs w:val="20"/>
          <w:highlight w:val="none"/>
        </w:rPr>
      </w:pPr>
      <w:r>
        <w:rPr>
          <w:rFonts w:hint="eastAsia" w:ascii="宋体" w:hAnsi="宋体" w:eastAsia="宋体" w:cs="宋体"/>
          <w:b/>
          <w:bCs/>
          <w:color w:val="auto"/>
          <w:spacing w:val="18"/>
          <w:sz w:val="20"/>
          <w:szCs w:val="20"/>
          <w:highlight w:val="none"/>
        </w:rPr>
        <w:t>残疾人福利性单位声明函</w:t>
      </w:r>
    </w:p>
    <w:p w14:paraId="2CBC7A69">
      <w:pPr>
        <w:pStyle w:val="7"/>
        <w:spacing w:line="273" w:lineRule="auto"/>
        <w:rPr>
          <w:rFonts w:hint="eastAsia" w:ascii="宋体" w:hAnsi="宋体" w:eastAsia="宋体" w:cs="宋体"/>
          <w:color w:val="auto"/>
          <w:highlight w:val="none"/>
        </w:rPr>
      </w:pPr>
    </w:p>
    <w:p w14:paraId="75B26A8F">
      <w:pPr>
        <w:spacing w:before="65" w:line="537" w:lineRule="auto"/>
        <w:ind w:right="12" w:firstLine="445"/>
        <w:jc w:val="both"/>
        <w:rPr>
          <w:rFonts w:hint="eastAsia" w:ascii="宋体" w:hAnsi="宋体" w:eastAsia="宋体" w:cs="宋体"/>
          <w:color w:val="auto"/>
          <w:sz w:val="20"/>
          <w:szCs w:val="20"/>
          <w:highlight w:val="none"/>
        </w:rPr>
      </w:pPr>
      <w:r>
        <w:rPr>
          <w:rFonts w:hint="eastAsia" w:ascii="宋体" w:hAnsi="宋体" w:eastAsia="宋体" w:cs="宋体"/>
          <w:color w:val="auto"/>
          <w:spacing w:val="21"/>
          <w:sz w:val="20"/>
          <w:szCs w:val="20"/>
          <w:highlight w:val="none"/>
        </w:rPr>
        <w:t>本单位郑重声明，根据《财政部</w:t>
      </w:r>
      <w:r>
        <w:rPr>
          <w:rFonts w:hint="eastAsia" w:ascii="宋体" w:hAnsi="宋体" w:eastAsia="宋体" w:cs="宋体"/>
          <w:color w:val="auto"/>
          <w:spacing w:val="63"/>
          <w:sz w:val="20"/>
          <w:szCs w:val="20"/>
          <w:highlight w:val="none"/>
        </w:rPr>
        <w:t xml:space="preserve"> </w:t>
      </w:r>
      <w:r>
        <w:rPr>
          <w:rFonts w:hint="eastAsia" w:ascii="宋体" w:hAnsi="宋体" w:eastAsia="宋体" w:cs="宋体"/>
          <w:color w:val="auto"/>
          <w:spacing w:val="21"/>
          <w:sz w:val="20"/>
          <w:szCs w:val="20"/>
          <w:highlight w:val="none"/>
        </w:rPr>
        <w:t>民政部</w:t>
      </w:r>
      <w:r>
        <w:rPr>
          <w:rFonts w:hint="eastAsia" w:ascii="宋体" w:hAnsi="宋体" w:eastAsia="宋体" w:cs="宋体"/>
          <w:color w:val="auto"/>
          <w:spacing w:val="62"/>
          <w:sz w:val="20"/>
          <w:szCs w:val="20"/>
          <w:highlight w:val="none"/>
        </w:rPr>
        <w:t xml:space="preserve"> </w:t>
      </w:r>
      <w:r>
        <w:rPr>
          <w:rFonts w:hint="eastAsia" w:ascii="宋体" w:hAnsi="宋体" w:eastAsia="宋体" w:cs="宋体"/>
          <w:color w:val="auto"/>
          <w:spacing w:val="21"/>
          <w:sz w:val="20"/>
          <w:szCs w:val="20"/>
          <w:highlight w:val="none"/>
        </w:rPr>
        <w:t>中国残疾人联合会关于促进残疾人就</w:t>
      </w:r>
      <w:r>
        <w:rPr>
          <w:rFonts w:hint="eastAsia" w:ascii="宋体" w:hAnsi="宋体" w:eastAsia="宋体" w:cs="宋体"/>
          <w:color w:val="auto"/>
          <w:spacing w:val="20"/>
          <w:sz w:val="20"/>
          <w:szCs w:val="20"/>
          <w:highlight w:val="none"/>
        </w:rPr>
        <w:t>业政府采购</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政策的通知》</w:t>
      </w:r>
      <w:r>
        <w:rPr>
          <w:rFonts w:hint="eastAsia" w:ascii="宋体" w:hAnsi="宋体" w:eastAsia="宋体" w:cs="宋体"/>
          <w:color w:val="auto"/>
          <w:spacing w:val="-65"/>
          <w:sz w:val="20"/>
          <w:szCs w:val="20"/>
          <w:highlight w:val="none"/>
        </w:rPr>
        <w:t xml:space="preserve"> </w:t>
      </w:r>
      <w:r>
        <w:rPr>
          <w:rFonts w:hint="eastAsia" w:ascii="宋体" w:hAnsi="宋体" w:eastAsia="宋体" w:cs="宋体"/>
          <w:color w:val="auto"/>
          <w:spacing w:val="16"/>
          <w:sz w:val="20"/>
          <w:szCs w:val="20"/>
          <w:highlight w:val="none"/>
        </w:rPr>
        <w:t>（财库〔2017〕141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6"/>
          <w:sz w:val="20"/>
          <w:szCs w:val="20"/>
          <w:highlight w:val="none"/>
        </w:rPr>
        <w:t>号）</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6"/>
          <w:sz w:val="20"/>
          <w:szCs w:val="20"/>
          <w:highlight w:val="none"/>
        </w:rPr>
        <w:t>的规定，本单位为符</w:t>
      </w:r>
      <w:r>
        <w:rPr>
          <w:rFonts w:hint="eastAsia" w:ascii="宋体" w:hAnsi="宋体" w:eastAsia="宋体" w:cs="宋体"/>
          <w:color w:val="auto"/>
          <w:spacing w:val="15"/>
          <w:sz w:val="20"/>
          <w:szCs w:val="20"/>
          <w:highlight w:val="none"/>
        </w:rPr>
        <w:t>合条件的残疾人福利性单位，且本单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0"/>
          <w:sz w:val="20"/>
          <w:szCs w:val="20"/>
          <w:highlight w:val="none"/>
        </w:rPr>
        <w:t>位参加</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9"/>
          <w:sz w:val="20"/>
          <w:szCs w:val="20"/>
          <w:highlight w:val="none"/>
          <w:u w:val="single" w:color="auto"/>
        </w:rPr>
        <w:t xml:space="preserve">      </w:t>
      </w:r>
      <w:r>
        <w:rPr>
          <w:rFonts w:hint="eastAsia" w:ascii="宋体" w:hAnsi="宋体" w:eastAsia="宋体" w:cs="宋体"/>
          <w:color w:val="auto"/>
          <w:spacing w:val="-75"/>
          <w:sz w:val="20"/>
          <w:szCs w:val="20"/>
          <w:highlight w:val="none"/>
        </w:rPr>
        <w:t xml:space="preserve"> </w:t>
      </w:r>
      <w:r>
        <w:rPr>
          <w:rFonts w:hint="eastAsia" w:ascii="宋体" w:hAnsi="宋体" w:eastAsia="宋体" w:cs="宋体"/>
          <w:color w:val="auto"/>
          <w:spacing w:val="20"/>
          <w:sz w:val="20"/>
          <w:szCs w:val="20"/>
          <w:highlight w:val="none"/>
        </w:rPr>
        <w:t>单位的</w:t>
      </w:r>
      <w:r>
        <w:rPr>
          <w:rFonts w:hint="eastAsia" w:ascii="宋体" w:hAnsi="宋体" w:eastAsia="宋体" w:cs="宋体"/>
          <w:color w:val="auto"/>
          <w:spacing w:val="-81"/>
          <w:sz w:val="20"/>
          <w:szCs w:val="20"/>
          <w:highlight w:val="none"/>
        </w:rPr>
        <w:t xml:space="preserve"> </w:t>
      </w:r>
      <w:r>
        <w:rPr>
          <w:rFonts w:hint="eastAsia" w:ascii="宋体" w:hAnsi="宋体" w:eastAsia="宋体" w:cs="宋体"/>
          <w:color w:val="auto"/>
          <w:spacing w:val="9"/>
          <w:sz w:val="20"/>
          <w:szCs w:val="20"/>
          <w:highlight w:val="none"/>
          <w:u w:val="single" w:color="auto"/>
        </w:rPr>
        <w:t xml:space="preserve">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20"/>
          <w:sz w:val="20"/>
          <w:szCs w:val="20"/>
          <w:highlight w:val="none"/>
        </w:rPr>
        <w:t>项</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20"/>
          <w:sz w:val="20"/>
          <w:szCs w:val="20"/>
          <w:highlight w:val="none"/>
        </w:rPr>
        <w:t>目采购活动提供本单位制造的货物（</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20"/>
          <w:sz w:val="20"/>
          <w:szCs w:val="20"/>
          <w:highlight w:val="none"/>
        </w:rPr>
        <w:t>由本单位承担工程/提供服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3"/>
          <w:sz w:val="20"/>
          <w:szCs w:val="20"/>
          <w:highlight w:val="none"/>
        </w:rPr>
        <w:t>务</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23"/>
          <w:sz w:val="20"/>
          <w:szCs w:val="20"/>
          <w:highlight w:val="none"/>
        </w:rPr>
        <w:t>或者提供其他残疾人福利性单位制造的货物（不包括使用非残疾人福利</w:t>
      </w:r>
      <w:r>
        <w:rPr>
          <w:rFonts w:hint="eastAsia" w:ascii="宋体" w:hAnsi="宋体" w:eastAsia="宋体" w:cs="宋体"/>
          <w:color w:val="auto"/>
          <w:spacing w:val="22"/>
          <w:sz w:val="20"/>
          <w:szCs w:val="20"/>
          <w:highlight w:val="none"/>
        </w:rPr>
        <w:t>性单位注册商标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的货物）。</w:t>
      </w:r>
    </w:p>
    <w:p w14:paraId="1F15C4A6">
      <w:pPr>
        <w:spacing w:before="32" w:line="227" w:lineRule="auto"/>
        <w:ind w:left="445"/>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本单位对上述声明的真实性负责</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9"/>
          <w:sz w:val="20"/>
          <w:szCs w:val="20"/>
          <w:highlight w:val="none"/>
        </w:rPr>
        <w:t>。如有虚假，将依法承担相应责任。</w:t>
      </w:r>
    </w:p>
    <w:p w14:paraId="2837FD7A">
      <w:pPr>
        <w:pStyle w:val="7"/>
        <w:spacing w:line="310" w:lineRule="auto"/>
        <w:rPr>
          <w:rFonts w:hint="eastAsia" w:ascii="宋体" w:hAnsi="宋体" w:eastAsia="宋体" w:cs="宋体"/>
          <w:color w:val="auto"/>
          <w:highlight w:val="none"/>
        </w:rPr>
      </w:pPr>
    </w:p>
    <w:p w14:paraId="01A663EE">
      <w:pPr>
        <w:pStyle w:val="7"/>
        <w:spacing w:line="310" w:lineRule="auto"/>
        <w:rPr>
          <w:rFonts w:hint="eastAsia" w:ascii="宋体" w:hAnsi="宋体" w:eastAsia="宋体" w:cs="宋体"/>
          <w:color w:val="auto"/>
          <w:highlight w:val="none"/>
        </w:rPr>
      </w:pPr>
    </w:p>
    <w:p w14:paraId="1A2075ED">
      <w:pPr>
        <w:pStyle w:val="7"/>
        <w:spacing w:line="311" w:lineRule="auto"/>
        <w:rPr>
          <w:rFonts w:hint="eastAsia" w:ascii="宋体" w:hAnsi="宋体" w:eastAsia="宋体" w:cs="宋体"/>
          <w:color w:val="auto"/>
          <w:highlight w:val="none"/>
        </w:rPr>
      </w:pPr>
    </w:p>
    <w:p w14:paraId="3B7E22C6">
      <w:pPr>
        <w:spacing w:before="65" w:line="227" w:lineRule="auto"/>
        <w:ind w:left="3504"/>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rPr>
        <w:t>单位名称（</w:t>
      </w:r>
      <w:r>
        <w:rPr>
          <w:rFonts w:hint="eastAsia" w:ascii="宋体" w:hAnsi="宋体" w:eastAsia="宋体" w:cs="宋体"/>
          <w:color w:val="auto"/>
          <w:sz w:val="20"/>
          <w:szCs w:val="20"/>
          <w:highlight w:val="none"/>
        </w:rPr>
        <w:t>CA</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7"/>
          <w:sz w:val="20"/>
          <w:szCs w:val="20"/>
          <w:highlight w:val="none"/>
        </w:rPr>
        <w:t>签章</w:t>
      </w:r>
      <w:r>
        <w:rPr>
          <w:rFonts w:hint="eastAsia" w:ascii="宋体" w:hAnsi="宋体" w:eastAsia="宋体" w:cs="宋体"/>
          <w:color w:val="auto"/>
          <w:spacing w:val="12"/>
          <w:sz w:val="20"/>
          <w:szCs w:val="20"/>
          <w:highlight w:val="none"/>
        </w:rPr>
        <w:t>）：</w:t>
      </w:r>
    </w:p>
    <w:p w14:paraId="3B7707E9">
      <w:pPr>
        <w:pStyle w:val="7"/>
        <w:spacing w:line="310" w:lineRule="auto"/>
        <w:rPr>
          <w:rFonts w:hint="eastAsia" w:ascii="宋体" w:hAnsi="宋体" w:eastAsia="宋体" w:cs="宋体"/>
          <w:color w:val="auto"/>
          <w:highlight w:val="none"/>
        </w:rPr>
      </w:pPr>
    </w:p>
    <w:p w14:paraId="4ECE699D">
      <w:pPr>
        <w:spacing w:before="66" w:line="228" w:lineRule="auto"/>
        <w:ind w:left="3588"/>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日</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11"/>
          <w:sz w:val="20"/>
          <w:szCs w:val="20"/>
          <w:highlight w:val="none"/>
        </w:rPr>
        <w:t>期</w:t>
      </w:r>
      <w:r>
        <w:rPr>
          <w:rFonts w:hint="eastAsia" w:ascii="宋体" w:hAnsi="宋体" w:eastAsia="宋体" w:cs="宋体"/>
          <w:color w:val="auto"/>
          <w:spacing w:val="-61"/>
          <w:sz w:val="20"/>
          <w:szCs w:val="20"/>
          <w:highlight w:val="none"/>
        </w:rPr>
        <w:t xml:space="preserve"> </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1"/>
          <w:sz w:val="20"/>
          <w:szCs w:val="20"/>
          <w:highlight w:val="none"/>
        </w:rPr>
        <w:t>年</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11"/>
          <w:sz w:val="20"/>
          <w:szCs w:val="20"/>
          <w:highlight w:val="none"/>
        </w:rPr>
        <w:t>月</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11"/>
          <w:sz w:val="20"/>
          <w:szCs w:val="20"/>
          <w:highlight w:val="none"/>
        </w:rPr>
        <w:t>日</w:t>
      </w:r>
    </w:p>
    <w:p w14:paraId="128594EE">
      <w:pPr>
        <w:pStyle w:val="7"/>
        <w:spacing w:line="271" w:lineRule="auto"/>
        <w:rPr>
          <w:rFonts w:hint="eastAsia" w:ascii="宋体" w:hAnsi="宋体" w:eastAsia="宋体" w:cs="宋体"/>
          <w:color w:val="auto"/>
          <w:highlight w:val="none"/>
        </w:rPr>
      </w:pPr>
    </w:p>
    <w:p w14:paraId="04837065">
      <w:pPr>
        <w:pStyle w:val="7"/>
        <w:spacing w:line="271" w:lineRule="auto"/>
        <w:rPr>
          <w:rFonts w:hint="eastAsia" w:ascii="宋体" w:hAnsi="宋体" w:eastAsia="宋体" w:cs="宋体"/>
          <w:color w:val="auto"/>
          <w:highlight w:val="none"/>
        </w:rPr>
      </w:pPr>
    </w:p>
    <w:p w14:paraId="4EFA3D92">
      <w:pPr>
        <w:pStyle w:val="7"/>
        <w:spacing w:line="271" w:lineRule="auto"/>
        <w:rPr>
          <w:rFonts w:hint="eastAsia" w:ascii="宋体" w:hAnsi="宋体" w:eastAsia="宋体" w:cs="宋体"/>
          <w:color w:val="auto"/>
          <w:highlight w:val="none"/>
        </w:rPr>
      </w:pPr>
    </w:p>
    <w:p w14:paraId="17148926">
      <w:pPr>
        <w:pStyle w:val="7"/>
        <w:spacing w:line="271" w:lineRule="auto"/>
        <w:rPr>
          <w:rFonts w:hint="eastAsia" w:ascii="宋体" w:hAnsi="宋体" w:eastAsia="宋体" w:cs="宋体"/>
          <w:color w:val="auto"/>
          <w:highlight w:val="none"/>
        </w:rPr>
      </w:pPr>
    </w:p>
    <w:p w14:paraId="05D9077D">
      <w:pPr>
        <w:spacing w:before="66" w:line="273" w:lineRule="auto"/>
        <w:ind w:left="5" w:right="2" w:hanging="5"/>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注：中标、成交供应商为残疾人福利性单位的，</w:t>
      </w:r>
      <w:r>
        <w:rPr>
          <w:rFonts w:hint="eastAsia" w:ascii="宋体" w:hAnsi="宋体" w:eastAsia="宋体" w:cs="宋体"/>
          <w:color w:val="auto"/>
          <w:spacing w:val="8"/>
          <w:sz w:val="20"/>
          <w:szCs w:val="20"/>
          <w:highlight w:val="none"/>
        </w:rPr>
        <w:t>采购人或者其委托的采购代理机构应当随中标、成交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结果同时公告其《残疾人福利性单位声明函》，接受社会监督。</w:t>
      </w:r>
    </w:p>
    <w:p w14:paraId="07E63D0A">
      <w:pPr>
        <w:spacing w:line="273" w:lineRule="auto"/>
        <w:rPr>
          <w:rFonts w:hint="eastAsia" w:ascii="宋体" w:hAnsi="宋体" w:eastAsia="宋体" w:cs="宋体"/>
          <w:color w:val="auto"/>
          <w:sz w:val="20"/>
          <w:szCs w:val="20"/>
          <w:highlight w:val="none"/>
        </w:rPr>
        <w:sectPr>
          <w:footerReference r:id="rId44" w:type="default"/>
          <w:pgSz w:w="11906" w:h="16839"/>
          <w:pgMar w:top="1431" w:right="1305" w:bottom="1362" w:left="1423" w:header="0" w:footer="1200" w:gutter="0"/>
          <w:cols w:space="720" w:num="1"/>
        </w:sectPr>
      </w:pPr>
    </w:p>
    <w:p w14:paraId="255CA6DE">
      <w:pPr>
        <w:spacing w:before="47" w:line="219" w:lineRule="auto"/>
        <w:ind w:left="156"/>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附表</w:t>
      </w:r>
      <w:r>
        <w:rPr>
          <w:rFonts w:hint="eastAsia" w:ascii="宋体" w:hAnsi="宋体" w:eastAsia="宋体" w:cs="宋体"/>
          <w:color w:val="auto"/>
          <w:spacing w:val="-46"/>
          <w:sz w:val="24"/>
          <w:szCs w:val="24"/>
          <w:highlight w:val="none"/>
        </w:rPr>
        <w:t xml:space="preserve"> </w:t>
      </w:r>
      <w:r>
        <w:rPr>
          <w:rFonts w:hint="eastAsia" w:ascii="宋体" w:hAnsi="宋体" w:eastAsia="宋体" w:cs="宋体"/>
          <w:b/>
          <w:bCs/>
          <w:color w:val="auto"/>
          <w:spacing w:val="-12"/>
          <w:sz w:val="24"/>
          <w:szCs w:val="24"/>
          <w:highlight w:val="none"/>
        </w:rPr>
        <w:t>2</w:t>
      </w:r>
    </w:p>
    <w:p w14:paraId="0BF4B9B1">
      <w:pPr>
        <w:spacing w:before="99" w:line="219" w:lineRule="auto"/>
        <w:ind w:left="2641"/>
        <w:rPr>
          <w:rFonts w:hint="eastAsia" w:ascii="宋体" w:hAnsi="宋体" w:eastAsia="宋体" w:cs="宋体"/>
          <w:color w:val="auto"/>
          <w:sz w:val="30"/>
          <w:szCs w:val="30"/>
          <w:highlight w:val="none"/>
        </w:rPr>
      </w:pPr>
      <w:r>
        <w:rPr>
          <w:rFonts w:hint="eastAsia" w:ascii="宋体" w:hAnsi="宋体" w:eastAsia="宋体" w:cs="宋体"/>
          <w:color w:val="auto"/>
          <w:spacing w:val="-2"/>
          <w:sz w:val="30"/>
          <w:szCs w:val="30"/>
          <w:highlight w:val="none"/>
        </w:rPr>
        <w:t>统计上大中小微型企业划分标准</w:t>
      </w:r>
    </w:p>
    <w:p w14:paraId="7CCF6ACD">
      <w:pPr>
        <w:spacing w:line="113" w:lineRule="exact"/>
        <w:rPr>
          <w:rFonts w:hint="eastAsia" w:ascii="宋体" w:hAnsi="宋体" w:eastAsia="宋体" w:cs="宋体"/>
          <w:color w:val="auto"/>
          <w:highlight w:val="none"/>
        </w:rPr>
      </w:pPr>
    </w:p>
    <w:tbl>
      <w:tblPr>
        <w:tblStyle w:val="14"/>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6DB05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vAlign w:val="top"/>
          </w:tcPr>
          <w:p w14:paraId="7CEC94CD">
            <w:pPr>
              <w:pStyle w:val="15"/>
              <w:spacing w:before="242" w:line="220" w:lineRule="auto"/>
              <w:ind w:left="704"/>
              <w:rPr>
                <w:rFonts w:hint="eastAsia" w:ascii="宋体" w:hAnsi="宋体" w:eastAsia="宋体" w:cs="宋体"/>
                <w:color w:val="auto"/>
                <w:sz w:val="18"/>
                <w:szCs w:val="18"/>
                <w:highlight w:val="none"/>
              </w:rPr>
            </w:pPr>
            <w:r>
              <w:rPr>
                <w:rFonts w:hint="eastAsia" w:ascii="宋体" w:hAnsi="宋体" w:eastAsia="宋体" w:cs="宋体"/>
                <w:b/>
                <w:bCs/>
                <w:color w:val="auto"/>
                <w:spacing w:val="-4"/>
                <w:sz w:val="18"/>
                <w:szCs w:val="18"/>
                <w:highlight w:val="none"/>
              </w:rPr>
              <w:t>行业名称</w:t>
            </w:r>
          </w:p>
        </w:tc>
        <w:tc>
          <w:tcPr>
            <w:tcW w:w="1368" w:type="dxa"/>
            <w:vAlign w:val="top"/>
          </w:tcPr>
          <w:p w14:paraId="58CF294A">
            <w:pPr>
              <w:pStyle w:val="15"/>
              <w:spacing w:before="242" w:line="220" w:lineRule="auto"/>
              <w:ind w:left="327"/>
              <w:rPr>
                <w:rFonts w:hint="eastAsia" w:ascii="宋体" w:hAnsi="宋体" w:eastAsia="宋体" w:cs="宋体"/>
                <w:color w:val="auto"/>
                <w:sz w:val="18"/>
                <w:szCs w:val="18"/>
                <w:highlight w:val="none"/>
              </w:rPr>
            </w:pPr>
            <w:r>
              <w:rPr>
                <w:rFonts w:hint="eastAsia" w:ascii="宋体" w:hAnsi="宋体" w:eastAsia="宋体" w:cs="宋体"/>
                <w:b/>
                <w:bCs/>
                <w:color w:val="auto"/>
                <w:spacing w:val="-4"/>
                <w:sz w:val="18"/>
                <w:szCs w:val="18"/>
                <w:highlight w:val="none"/>
              </w:rPr>
              <w:t>指标名称</w:t>
            </w:r>
          </w:p>
        </w:tc>
        <w:tc>
          <w:tcPr>
            <w:tcW w:w="709" w:type="dxa"/>
            <w:vAlign w:val="top"/>
          </w:tcPr>
          <w:p w14:paraId="33448B7D">
            <w:pPr>
              <w:pStyle w:val="15"/>
              <w:spacing w:before="102" w:line="262" w:lineRule="auto"/>
              <w:ind w:left="179" w:right="172" w:hanging="1"/>
              <w:rPr>
                <w:rFonts w:hint="eastAsia" w:ascii="宋体" w:hAnsi="宋体" w:eastAsia="宋体" w:cs="宋体"/>
                <w:color w:val="auto"/>
                <w:sz w:val="18"/>
                <w:szCs w:val="18"/>
                <w:highlight w:val="none"/>
              </w:rPr>
            </w:pPr>
            <w:r>
              <w:rPr>
                <w:rFonts w:hint="eastAsia" w:ascii="宋体" w:hAnsi="宋体" w:eastAsia="宋体" w:cs="宋体"/>
                <w:b/>
                <w:bCs/>
                <w:color w:val="auto"/>
                <w:spacing w:val="-6"/>
                <w:sz w:val="18"/>
                <w:szCs w:val="18"/>
                <w:highlight w:val="none"/>
              </w:rPr>
              <w:t>计量</w:t>
            </w:r>
            <w:r>
              <w:rPr>
                <w:rFonts w:hint="eastAsia" w:ascii="宋体" w:hAnsi="宋体" w:eastAsia="宋体" w:cs="宋体"/>
                <w:color w:val="auto"/>
                <w:sz w:val="18"/>
                <w:szCs w:val="18"/>
                <w:highlight w:val="none"/>
              </w:rPr>
              <w:t xml:space="preserve"> </w:t>
            </w:r>
            <w:r>
              <w:rPr>
                <w:rFonts w:hint="eastAsia" w:ascii="宋体" w:hAnsi="宋体" w:eastAsia="宋体" w:cs="宋体"/>
                <w:b/>
                <w:bCs/>
                <w:color w:val="auto"/>
                <w:spacing w:val="-7"/>
                <w:sz w:val="18"/>
                <w:szCs w:val="18"/>
                <w:highlight w:val="none"/>
              </w:rPr>
              <w:t>单位</w:t>
            </w:r>
          </w:p>
        </w:tc>
        <w:tc>
          <w:tcPr>
            <w:tcW w:w="1124" w:type="dxa"/>
            <w:vAlign w:val="top"/>
          </w:tcPr>
          <w:p w14:paraId="48A5257D">
            <w:pPr>
              <w:pStyle w:val="15"/>
              <w:spacing w:before="242" w:line="220" w:lineRule="auto"/>
              <w:ind w:left="388"/>
              <w:rPr>
                <w:rFonts w:hint="eastAsia" w:ascii="宋体" w:hAnsi="宋体" w:eastAsia="宋体" w:cs="宋体"/>
                <w:color w:val="auto"/>
                <w:sz w:val="18"/>
                <w:szCs w:val="18"/>
                <w:highlight w:val="none"/>
              </w:rPr>
            </w:pPr>
            <w:r>
              <w:rPr>
                <w:rFonts w:hint="eastAsia" w:ascii="宋体" w:hAnsi="宋体" w:eastAsia="宋体" w:cs="宋体"/>
                <w:b/>
                <w:bCs/>
                <w:color w:val="auto"/>
                <w:spacing w:val="-7"/>
                <w:sz w:val="18"/>
                <w:szCs w:val="18"/>
                <w:highlight w:val="none"/>
              </w:rPr>
              <w:t>大型</w:t>
            </w:r>
          </w:p>
        </w:tc>
        <w:tc>
          <w:tcPr>
            <w:tcW w:w="1700" w:type="dxa"/>
            <w:vAlign w:val="top"/>
          </w:tcPr>
          <w:p w14:paraId="36DE6BA1">
            <w:pPr>
              <w:pStyle w:val="15"/>
              <w:spacing w:before="242" w:line="220" w:lineRule="auto"/>
              <w:ind w:left="690"/>
              <w:rPr>
                <w:rFonts w:hint="eastAsia" w:ascii="宋体" w:hAnsi="宋体" w:eastAsia="宋体" w:cs="宋体"/>
                <w:color w:val="auto"/>
                <w:sz w:val="18"/>
                <w:szCs w:val="18"/>
                <w:highlight w:val="none"/>
              </w:rPr>
            </w:pPr>
            <w:r>
              <w:rPr>
                <w:rFonts w:hint="eastAsia" w:ascii="宋体" w:hAnsi="宋体" w:eastAsia="宋体" w:cs="宋体"/>
                <w:b/>
                <w:bCs/>
                <w:color w:val="auto"/>
                <w:spacing w:val="-14"/>
                <w:sz w:val="18"/>
                <w:szCs w:val="18"/>
                <w:highlight w:val="none"/>
              </w:rPr>
              <w:t>中型</w:t>
            </w:r>
          </w:p>
        </w:tc>
        <w:tc>
          <w:tcPr>
            <w:tcW w:w="1425" w:type="dxa"/>
            <w:vAlign w:val="top"/>
          </w:tcPr>
          <w:p w14:paraId="093CDEC8">
            <w:pPr>
              <w:pStyle w:val="15"/>
              <w:spacing w:before="243" w:line="221" w:lineRule="auto"/>
              <w:ind w:left="543"/>
              <w:rPr>
                <w:rFonts w:hint="eastAsia" w:ascii="宋体" w:hAnsi="宋体" w:eastAsia="宋体" w:cs="宋体"/>
                <w:color w:val="auto"/>
                <w:sz w:val="18"/>
                <w:szCs w:val="18"/>
                <w:highlight w:val="none"/>
              </w:rPr>
            </w:pPr>
            <w:r>
              <w:rPr>
                <w:rFonts w:hint="eastAsia" w:ascii="宋体" w:hAnsi="宋体" w:eastAsia="宋体" w:cs="宋体"/>
                <w:b/>
                <w:bCs/>
                <w:color w:val="auto"/>
                <w:spacing w:val="-8"/>
                <w:sz w:val="18"/>
                <w:szCs w:val="18"/>
                <w:highlight w:val="none"/>
              </w:rPr>
              <w:t>小型</w:t>
            </w:r>
          </w:p>
        </w:tc>
        <w:tc>
          <w:tcPr>
            <w:tcW w:w="996" w:type="dxa"/>
            <w:vAlign w:val="top"/>
          </w:tcPr>
          <w:p w14:paraId="54BC3A33">
            <w:pPr>
              <w:pStyle w:val="15"/>
              <w:spacing w:before="243" w:line="219" w:lineRule="auto"/>
              <w:ind w:left="320"/>
              <w:rPr>
                <w:rFonts w:hint="eastAsia" w:ascii="宋体" w:hAnsi="宋体" w:eastAsia="宋体" w:cs="宋体"/>
                <w:color w:val="auto"/>
                <w:sz w:val="18"/>
                <w:szCs w:val="18"/>
                <w:highlight w:val="none"/>
              </w:rPr>
            </w:pPr>
            <w:r>
              <w:rPr>
                <w:rFonts w:hint="eastAsia" w:ascii="宋体" w:hAnsi="宋体" w:eastAsia="宋体" w:cs="宋体"/>
                <w:b/>
                <w:bCs/>
                <w:color w:val="auto"/>
                <w:spacing w:val="-6"/>
                <w:sz w:val="18"/>
                <w:szCs w:val="18"/>
                <w:highlight w:val="none"/>
              </w:rPr>
              <w:t>微型</w:t>
            </w:r>
          </w:p>
        </w:tc>
      </w:tr>
      <w:tr w14:paraId="21A60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197E9BF6">
            <w:pPr>
              <w:pStyle w:val="15"/>
              <w:spacing w:before="123" w:line="219" w:lineRule="auto"/>
              <w:ind w:left="11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农、林、牧、渔业</w:t>
            </w:r>
          </w:p>
        </w:tc>
        <w:tc>
          <w:tcPr>
            <w:tcW w:w="1368" w:type="dxa"/>
            <w:vAlign w:val="top"/>
          </w:tcPr>
          <w:p w14:paraId="2E9BA86D">
            <w:pPr>
              <w:pStyle w:val="15"/>
              <w:spacing w:before="123"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13C09BA7">
            <w:pPr>
              <w:pStyle w:val="15"/>
              <w:spacing w:before="123"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26EFE36D">
            <w:pPr>
              <w:pStyle w:val="15"/>
              <w:spacing w:before="123"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700" w:type="dxa"/>
            <w:vAlign w:val="top"/>
          </w:tcPr>
          <w:p w14:paraId="1EBFA293">
            <w:pPr>
              <w:pStyle w:val="15"/>
              <w:spacing w:before="123" w:line="236" w:lineRule="auto"/>
              <w:ind w:left="27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425" w:type="dxa"/>
            <w:vAlign w:val="top"/>
          </w:tcPr>
          <w:p w14:paraId="720A37D8">
            <w:pPr>
              <w:pStyle w:val="15"/>
              <w:spacing w:before="123" w:line="236" w:lineRule="auto"/>
              <w:ind w:left="273"/>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50≤Y＜500</w:t>
            </w:r>
          </w:p>
        </w:tc>
        <w:tc>
          <w:tcPr>
            <w:tcW w:w="996" w:type="dxa"/>
            <w:vAlign w:val="top"/>
          </w:tcPr>
          <w:p w14:paraId="1D388CC2">
            <w:pPr>
              <w:pStyle w:val="15"/>
              <w:spacing w:before="123"/>
              <w:ind w:left="27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44317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0FDED94C">
            <w:pPr>
              <w:spacing w:line="264" w:lineRule="auto"/>
              <w:rPr>
                <w:rFonts w:hint="eastAsia" w:ascii="宋体" w:hAnsi="宋体" w:eastAsia="宋体" w:cs="宋体"/>
                <w:color w:val="auto"/>
                <w:sz w:val="21"/>
                <w:highlight w:val="none"/>
              </w:rPr>
            </w:pPr>
          </w:p>
          <w:p w14:paraId="21476311">
            <w:pPr>
              <w:pStyle w:val="15"/>
              <w:spacing w:before="59" w:line="232" w:lineRule="auto"/>
              <w:ind w:left="116"/>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工业</w:t>
            </w:r>
            <w:r>
              <w:rPr>
                <w:rFonts w:hint="eastAsia" w:ascii="宋体" w:hAnsi="宋体" w:eastAsia="宋体" w:cs="宋体"/>
                <w:color w:val="auto"/>
                <w:spacing w:val="9"/>
                <w:sz w:val="18"/>
                <w:szCs w:val="18"/>
                <w:highlight w:val="none"/>
              </w:rPr>
              <w:t xml:space="preserve"> </w:t>
            </w:r>
            <w:r>
              <w:rPr>
                <w:rFonts w:hint="eastAsia" w:ascii="宋体" w:hAnsi="宋体" w:eastAsia="宋体" w:cs="宋体"/>
                <w:color w:val="auto"/>
                <w:spacing w:val="-4"/>
                <w:sz w:val="18"/>
                <w:szCs w:val="18"/>
                <w:highlight w:val="none"/>
              </w:rPr>
              <w:t>*</w:t>
            </w:r>
          </w:p>
        </w:tc>
        <w:tc>
          <w:tcPr>
            <w:tcW w:w="1368" w:type="dxa"/>
            <w:vAlign w:val="top"/>
          </w:tcPr>
          <w:p w14:paraId="01EDAA96">
            <w:pPr>
              <w:pStyle w:val="15"/>
              <w:spacing w:before="126"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330BEE54">
            <w:pPr>
              <w:pStyle w:val="15"/>
              <w:spacing w:before="126"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0124C097">
            <w:pPr>
              <w:pStyle w:val="15"/>
              <w:spacing w:before="126" w:line="237" w:lineRule="auto"/>
              <w:ind w:left="24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700" w:type="dxa"/>
            <w:vAlign w:val="top"/>
          </w:tcPr>
          <w:p w14:paraId="66F00912">
            <w:pPr>
              <w:pStyle w:val="15"/>
              <w:spacing w:before="125" w:line="236" w:lineRule="auto"/>
              <w:ind w:left="31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425" w:type="dxa"/>
            <w:vAlign w:val="top"/>
          </w:tcPr>
          <w:p w14:paraId="598C97D4">
            <w:pPr>
              <w:pStyle w:val="15"/>
              <w:spacing w:before="125" w:line="236" w:lineRule="auto"/>
              <w:ind w:left="27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20≤X＜300</w:t>
            </w:r>
          </w:p>
        </w:tc>
        <w:tc>
          <w:tcPr>
            <w:tcW w:w="996" w:type="dxa"/>
            <w:vAlign w:val="top"/>
          </w:tcPr>
          <w:p w14:paraId="05CF4FB3">
            <w:pPr>
              <w:pStyle w:val="15"/>
              <w:spacing w:before="125"/>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616C9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26A64D98">
            <w:pPr>
              <w:rPr>
                <w:rFonts w:hint="eastAsia" w:ascii="宋体" w:hAnsi="宋体" w:eastAsia="宋体" w:cs="宋体"/>
                <w:color w:val="auto"/>
                <w:sz w:val="21"/>
                <w:highlight w:val="none"/>
              </w:rPr>
            </w:pPr>
          </w:p>
        </w:tc>
        <w:tc>
          <w:tcPr>
            <w:tcW w:w="1368" w:type="dxa"/>
            <w:vAlign w:val="top"/>
          </w:tcPr>
          <w:p w14:paraId="541B8B5A">
            <w:pPr>
              <w:pStyle w:val="15"/>
              <w:spacing w:before="126"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55E5F805">
            <w:pPr>
              <w:pStyle w:val="15"/>
              <w:spacing w:before="126"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3E6EA90F">
            <w:pPr>
              <w:pStyle w:val="15"/>
              <w:spacing w:before="126"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700" w:type="dxa"/>
            <w:vAlign w:val="top"/>
          </w:tcPr>
          <w:p w14:paraId="54F04BD0">
            <w:pPr>
              <w:pStyle w:val="15"/>
              <w:spacing w:before="125" w:line="236" w:lineRule="auto"/>
              <w:ind w:left="22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2000≤Y＜40000</w:t>
            </w:r>
          </w:p>
        </w:tc>
        <w:tc>
          <w:tcPr>
            <w:tcW w:w="1425" w:type="dxa"/>
            <w:vAlign w:val="top"/>
          </w:tcPr>
          <w:p w14:paraId="15C2CCAD">
            <w:pPr>
              <w:pStyle w:val="15"/>
              <w:spacing w:before="125" w:line="236"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300≤Y＜2000</w:t>
            </w:r>
          </w:p>
        </w:tc>
        <w:tc>
          <w:tcPr>
            <w:tcW w:w="996" w:type="dxa"/>
            <w:vAlign w:val="top"/>
          </w:tcPr>
          <w:p w14:paraId="67C548BF">
            <w:pPr>
              <w:pStyle w:val="15"/>
              <w:spacing w:before="125"/>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w:t>
            </w:r>
          </w:p>
        </w:tc>
      </w:tr>
      <w:tr w14:paraId="3D275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431A2E0E">
            <w:pPr>
              <w:spacing w:line="265" w:lineRule="auto"/>
              <w:rPr>
                <w:rFonts w:hint="eastAsia" w:ascii="宋体" w:hAnsi="宋体" w:eastAsia="宋体" w:cs="宋体"/>
                <w:color w:val="auto"/>
                <w:sz w:val="21"/>
                <w:highlight w:val="none"/>
              </w:rPr>
            </w:pPr>
          </w:p>
          <w:p w14:paraId="37B139F9">
            <w:pPr>
              <w:pStyle w:val="15"/>
              <w:spacing w:before="58" w:line="220" w:lineRule="auto"/>
              <w:ind w:left="116"/>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建筑业</w:t>
            </w:r>
          </w:p>
        </w:tc>
        <w:tc>
          <w:tcPr>
            <w:tcW w:w="1368" w:type="dxa"/>
            <w:vAlign w:val="top"/>
          </w:tcPr>
          <w:p w14:paraId="767A6249">
            <w:pPr>
              <w:pStyle w:val="15"/>
              <w:spacing w:before="128"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22035EA8">
            <w:pPr>
              <w:pStyle w:val="15"/>
              <w:spacing w:before="128"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5C5F8F08">
            <w:pPr>
              <w:pStyle w:val="15"/>
              <w:spacing w:before="128"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Y≥80000</w:t>
            </w:r>
          </w:p>
        </w:tc>
        <w:tc>
          <w:tcPr>
            <w:tcW w:w="1700" w:type="dxa"/>
            <w:vAlign w:val="top"/>
          </w:tcPr>
          <w:p w14:paraId="2F1652C1">
            <w:pPr>
              <w:pStyle w:val="15"/>
              <w:spacing w:before="128" w:line="236" w:lineRule="auto"/>
              <w:ind w:left="22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6000≤Y＜80000</w:t>
            </w:r>
          </w:p>
        </w:tc>
        <w:tc>
          <w:tcPr>
            <w:tcW w:w="1425" w:type="dxa"/>
            <w:vAlign w:val="top"/>
          </w:tcPr>
          <w:p w14:paraId="5B1ECD75">
            <w:pPr>
              <w:pStyle w:val="15"/>
              <w:spacing w:before="128" w:line="236"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300≤Y＜6000</w:t>
            </w:r>
          </w:p>
        </w:tc>
        <w:tc>
          <w:tcPr>
            <w:tcW w:w="996" w:type="dxa"/>
            <w:vAlign w:val="top"/>
          </w:tcPr>
          <w:p w14:paraId="17D76937">
            <w:pPr>
              <w:pStyle w:val="15"/>
              <w:spacing w:before="127"/>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w:t>
            </w:r>
          </w:p>
        </w:tc>
      </w:tr>
      <w:tr w14:paraId="20022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82A5E0B">
            <w:pPr>
              <w:rPr>
                <w:rFonts w:hint="eastAsia" w:ascii="宋体" w:hAnsi="宋体" w:eastAsia="宋体" w:cs="宋体"/>
                <w:color w:val="auto"/>
                <w:sz w:val="21"/>
                <w:highlight w:val="none"/>
              </w:rPr>
            </w:pPr>
          </w:p>
        </w:tc>
        <w:tc>
          <w:tcPr>
            <w:tcW w:w="1368" w:type="dxa"/>
            <w:vAlign w:val="top"/>
          </w:tcPr>
          <w:p w14:paraId="7A4A8966">
            <w:pPr>
              <w:pStyle w:val="15"/>
              <w:spacing w:before="127" w:line="219" w:lineRule="auto"/>
              <w:ind w:left="19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709" w:type="dxa"/>
            <w:vAlign w:val="top"/>
          </w:tcPr>
          <w:p w14:paraId="74AA5428">
            <w:pPr>
              <w:pStyle w:val="15"/>
              <w:spacing w:before="127"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1AB8C36F">
            <w:pPr>
              <w:pStyle w:val="15"/>
              <w:spacing w:before="127" w:line="237" w:lineRule="auto"/>
              <w:ind w:left="20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Z≥80000</w:t>
            </w:r>
          </w:p>
        </w:tc>
        <w:tc>
          <w:tcPr>
            <w:tcW w:w="1700" w:type="dxa"/>
            <w:vAlign w:val="top"/>
          </w:tcPr>
          <w:p w14:paraId="7595AFFC">
            <w:pPr>
              <w:pStyle w:val="15"/>
              <w:spacing w:before="127" w:line="236"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5000≤Z＜80000</w:t>
            </w:r>
          </w:p>
        </w:tc>
        <w:tc>
          <w:tcPr>
            <w:tcW w:w="1425" w:type="dxa"/>
            <w:vAlign w:val="top"/>
          </w:tcPr>
          <w:p w14:paraId="7CA43F74">
            <w:pPr>
              <w:pStyle w:val="15"/>
              <w:spacing w:before="127" w:line="236"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300≤Z＜5000</w:t>
            </w:r>
          </w:p>
        </w:tc>
        <w:tc>
          <w:tcPr>
            <w:tcW w:w="996" w:type="dxa"/>
            <w:vAlign w:val="top"/>
          </w:tcPr>
          <w:p w14:paraId="33C6E101">
            <w:pPr>
              <w:pStyle w:val="15"/>
              <w:spacing w:before="126"/>
              <w:ind w:left="231"/>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Z＜300</w:t>
            </w:r>
          </w:p>
        </w:tc>
      </w:tr>
      <w:tr w14:paraId="727F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7D12883E">
            <w:pPr>
              <w:spacing w:line="265" w:lineRule="auto"/>
              <w:rPr>
                <w:rFonts w:hint="eastAsia" w:ascii="宋体" w:hAnsi="宋体" w:eastAsia="宋体" w:cs="宋体"/>
                <w:color w:val="auto"/>
                <w:sz w:val="21"/>
                <w:highlight w:val="none"/>
              </w:rPr>
            </w:pPr>
          </w:p>
          <w:p w14:paraId="153178AF">
            <w:pPr>
              <w:pStyle w:val="15"/>
              <w:spacing w:before="58" w:line="220" w:lineRule="auto"/>
              <w:ind w:left="113"/>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批发业</w:t>
            </w:r>
          </w:p>
        </w:tc>
        <w:tc>
          <w:tcPr>
            <w:tcW w:w="1368" w:type="dxa"/>
            <w:vAlign w:val="top"/>
          </w:tcPr>
          <w:p w14:paraId="2E4B97A1">
            <w:pPr>
              <w:pStyle w:val="15"/>
              <w:spacing w:before="126"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4EDAE286">
            <w:pPr>
              <w:pStyle w:val="15"/>
              <w:spacing w:before="126"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0C8BB35B">
            <w:pPr>
              <w:pStyle w:val="15"/>
              <w:spacing w:before="126" w:line="237"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700" w:type="dxa"/>
            <w:vAlign w:val="top"/>
          </w:tcPr>
          <w:p w14:paraId="002E98A2">
            <w:pPr>
              <w:pStyle w:val="15"/>
              <w:spacing w:before="126" w:line="236" w:lineRule="auto"/>
              <w:ind w:left="40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20≤X＜200</w:t>
            </w:r>
          </w:p>
        </w:tc>
        <w:tc>
          <w:tcPr>
            <w:tcW w:w="1425" w:type="dxa"/>
            <w:vAlign w:val="top"/>
          </w:tcPr>
          <w:p w14:paraId="142015C1">
            <w:pPr>
              <w:pStyle w:val="15"/>
              <w:spacing w:before="126" w:line="236" w:lineRule="auto"/>
              <w:ind w:left="36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5≤X＜20</w:t>
            </w:r>
          </w:p>
        </w:tc>
        <w:tc>
          <w:tcPr>
            <w:tcW w:w="996" w:type="dxa"/>
            <w:vAlign w:val="top"/>
          </w:tcPr>
          <w:p w14:paraId="6F3B14D3">
            <w:pPr>
              <w:pStyle w:val="15"/>
              <w:spacing w:before="125"/>
              <w:ind w:left="320"/>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X＜5</w:t>
            </w:r>
          </w:p>
        </w:tc>
      </w:tr>
      <w:tr w14:paraId="0E4A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2218AF3">
            <w:pPr>
              <w:rPr>
                <w:rFonts w:hint="eastAsia" w:ascii="宋体" w:hAnsi="宋体" w:eastAsia="宋体" w:cs="宋体"/>
                <w:color w:val="auto"/>
                <w:sz w:val="21"/>
                <w:highlight w:val="none"/>
              </w:rPr>
            </w:pPr>
          </w:p>
        </w:tc>
        <w:tc>
          <w:tcPr>
            <w:tcW w:w="1368" w:type="dxa"/>
            <w:vAlign w:val="top"/>
          </w:tcPr>
          <w:p w14:paraId="33EDDD3F">
            <w:pPr>
              <w:pStyle w:val="15"/>
              <w:spacing w:before="128"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75FB3685">
            <w:pPr>
              <w:pStyle w:val="15"/>
              <w:spacing w:before="127"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12A29513">
            <w:pPr>
              <w:pStyle w:val="15"/>
              <w:spacing w:before="128"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700" w:type="dxa"/>
            <w:vAlign w:val="top"/>
          </w:tcPr>
          <w:p w14:paraId="65B7B510">
            <w:pPr>
              <w:pStyle w:val="15"/>
              <w:spacing w:before="127" w:line="236"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5000≤Y＜40000</w:t>
            </w:r>
          </w:p>
        </w:tc>
        <w:tc>
          <w:tcPr>
            <w:tcW w:w="1425" w:type="dxa"/>
            <w:vAlign w:val="top"/>
          </w:tcPr>
          <w:p w14:paraId="46DDE9B3">
            <w:pPr>
              <w:pStyle w:val="15"/>
              <w:spacing w:before="127" w:line="236" w:lineRule="auto"/>
              <w:ind w:left="14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996" w:type="dxa"/>
            <w:vAlign w:val="top"/>
          </w:tcPr>
          <w:p w14:paraId="7F319A9B">
            <w:pPr>
              <w:pStyle w:val="15"/>
              <w:spacing w:before="127"/>
              <w:ind w:left="18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w:t>
            </w:r>
          </w:p>
        </w:tc>
      </w:tr>
      <w:tr w14:paraId="5F10E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93DD53A">
            <w:pPr>
              <w:spacing w:line="266" w:lineRule="auto"/>
              <w:rPr>
                <w:rFonts w:hint="eastAsia" w:ascii="宋体" w:hAnsi="宋体" w:eastAsia="宋体" w:cs="宋体"/>
                <w:color w:val="auto"/>
                <w:sz w:val="21"/>
                <w:highlight w:val="none"/>
              </w:rPr>
            </w:pPr>
          </w:p>
          <w:p w14:paraId="1725DE91">
            <w:pPr>
              <w:pStyle w:val="15"/>
              <w:spacing w:before="58" w:line="219" w:lineRule="auto"/>
              <w:ind w:left="114"/>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零售业</w:t>
            </w:r>
          </w:p>
        </w:tc>
        <w:tc>
          <w:tcPr>
            <w:tcW w:w="1368" w:type="dxa"/>
            <w:vAlign w:val="top"/>
          </w:tcPr>
          <w:p w14:paraId="39947F31">
            <w:pPr>
              <w:pStyle w:val="15"/>
              <w:spacing w:before="126"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646CB2AA">
            <w:pPr>
              <w:pStyle w:val="15"/>
              <w:spacing w:before="126"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4A2B81C6">
            <w:pPr>
              <w:pStyle w:val="15"/>
              <w:spacing w:before="127" w:line="237"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700" w:type="dxa"/>
            <w:vAlign w:val="top"/>
          </w:tcPr>
          <w:p w14:paraId="691F549D">
            <w:pPr>
              <w:pStyle w:val="15"/>
              <w:spacing w:before="126" w:line="236" w:lineRule="auto"/>
              <w:ind w:left="40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50≤X＜300</w:t>
            </w:r>
          </w:p>
        </w:tc>
        <w:tc>
          <w:tcPr>
            <w:tcW w:w="1425" w:type="dxa"/>
            <w:vAlign w:val="top"/>
          </w:tcPr>
          <w:p w14:paraId="185AC4ED">
            <w:pPr>
              <w:pStyle w:val="15"/>
              <w:spacing w:before="126" w:line="236" w:lineRule="auto"/>
              <w:ind w:left="326"/>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10≤X＜50</w:t>
            </w:r>
          </w:p>
        </w:tc>
        <w:tc>
          <w:tcPr>
            <w:tcW w:w="996" w:type="dxa"/>
            <w:vAlign w:val="top"/>
          </w:tcPr>
          <w:p w14:paraId="181084AE">
            <w:pPr>
              <w:pStyle w:val="15"/>
              <w:spacing w:before="126"/>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6840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069EA8A">
            <w:pPr>
              <w:rPr>
                <w:rFonts w:hint="eastAsia" w:ascii="宋体" w:hAnsi="宋体" w:eastAsia="宋体" w:cs="宋体"/>
                <w:color w:val="auto"/>
                <w:sz w:val="21"/>
                <w:highlight w:val="none"/>
              </w:rPr>
            </w:pPr>
          </w:p>
        </w:tc>
        <w:tc>
          <w:tcPr>
            <w:tcW w:w="1368" w:type="dxa"/>
            <w:vAlign w:val="top"/>
          </w:tcPr>
          <w:p w14:paraId="07F86BD7">
            <w:pPr>
              <w:pStyle w:val="15"/>
              <w:spacing w:before="128"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310A2891">
            <w:pPr>
              <w:pStyle w:val="15"/>
              <w:spacing w:before="128"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2895B378">
            <w:pPr>
              <w:pStyle w:val="15"/>
              <w:spacing w:before="128"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700" w:type="dxa"/>
            <w:vAlign w:val="top"/>
          </w:tcPr>
          <w:p w14:paraId="5885003E">
            <w:pPr>
              <w:pStyle w:val="15"/>
              <w:spacing w:before="128" w:line="236" w:lineRule="auto"/>
              <w:ind w:left="27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425" w:type="dxa"/>
            <w:vAlign w:val="top"/>
          </w:tcPr>
          <w:p w14:paraId="189178BF">
            <w:pPr>
              <w:pStyle w:val="15"/>
              <w:spacing w:before="128" w:line="236" w:lineRule="auto"/>
              <w:ind w:left="234"/>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100≤Y＜500</w:t>
            </w:r>
          </w:p>
        </w:tc>
        <w:tc>
          <w:tcPr>
            <w:tcW w:w="996" w:type="dxa"/>
            <w:vAlign w:val="top"/>
          </w:tcPr>
          <w:p w14:paraId="278349AE">
            <w:pPr>
              <w:pStyle w:val="15"/>
              <w:spacing w:before="127"/>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70F1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49B3B5A9">
            <w:pPr>
              <w:spacing w:line="266" w:lineRule="auto"/>
              <w:rPr>
                <w:rFonts w:hint="eastAsia" w:ascii="宋体" w:hAnsi="宋体" w:eastAsia="宋体" w:cs="宋体"/>
                <w:color w:val="auto"/>
                <w:sz w:val="21"/>
                <w:highlight w:val="none"/>
              </w:rPr>
            </w:pPr>
          </w:p>
          <w:p w14:paraId="1E525160">
            <w:pPr>
              <w:pStyle w:val="15"/>
              <w:spacing w:before="59" w:line="219" w:lineRule="auto"/>
              <w:ind w:left="11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交通运输业 *</w:t>
            </w:r>
          </w:p>
        </w:tc>
        <w:tc>
          <w:tcPr>
            <w:tcW w:w="1368" w:type="dxa"/>
            <w:vAlign w:val="top"/>
          </w:tcPr>
          <w:p w14:paraId="0CB21948">
            <w:pPr>
              <w:pStyle w:val="15"/>
              <w:spacing w:before="127"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5081EAB9">
            <w:pPr>
              <w:pStyle w:val="15"/>
              <w:spacing w:before="127"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28292D47">
            <w:pPr>
              <w:pStyle w:val="15"/>
              <w:spacing w:before="127" w:line="237" w:lineRule="auto"/>
              <w:ind w:left="24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700" w:type="dxa"/>
            <w:vAlign w:val="top"/>
          </w:tcPr>
          <w:p w14:paraId="2ECB327F">
            <w:pPr>
              <w:pStyle w:val="15"/>
              <w:spacing w:before="127" w:line="236" w:lineRule="auto"/>
              <w:ind w:left="31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425" w:type="dxa"/>
            <w:vAlign w:val="top"/>
          </w:tcPr>
          <w:p w14:paraId="18D651AE">
            <w:pPr>
              <w:pStyle w:val="15"/>
              <w:spacing w:before="127" w:line="236" w:lineRule="auto"/>
              <w:ind w:left="27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20≤X＜300</w:t>
            </w:r>
          </w:p>
        </w:tc>
        <w:tc>
          <w:tcPr>
            <w:tcW w:w="996" w:type="dxa"/>
            <w:vAlign w:val="top"/>
          </w:tcPr>
          <w:p w14:paraId="0DAAA41C">
            <w:pPr>
              <w:pStyle w:val="15"/>
              <w:spacing w:before="126"/>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24F0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7A6DB21">
            <w:pPr>
              <w:rPr>
                <w:rFonts w:hint="eastAsia" w:ascii="宋体" w:hAnsi="宋体" w:eastAsia="宋体" w:cs="宋体"/>
                <w:color w:val="auto"/>
                <w:sz w:val="21"/>
                <w:highlight w:val="none"/>
              </w:rPr>
            </w:pPr>
          </w:p>
        </w:tc>
        <w:tc>
          <w:tcPr>
            <w:tcW w:w="1368" w:type="dxa"/>
            <w:vAlign w:val="top"/>
          </w:tcPr>
          <w:p w14:paraId="6BDAA25E">
            <w:pPr>
              <w:pStyle w:val="15"/>
              <w:spacing w:before="127"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6CC0D404">
            <w:pPr>
              <w:pStyle w:val="15"/>
              <w:spacing w:before="127"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546F6EF4">
            <w:pPr>
              <w:pStyle w:val="15"/>
              <w:spacing w:before="127"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700" w:type="dxa"/>
            <w:vAlign w:val="top"/>
          </w:tcPr>
          <w:p w14:paraId="04F77C4D">
            <w:pPr>
              <w:pStyle w:val="15"/>
              <w:spacing w:before="127" w:line="236"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3000≤Y＜30000</w:t>
            </w:r>
          </w:p>
        </w:tc>
        <w:tc>
          <w:tcPr>
            <w:tcW w:w="1425" w:type="dxa"/>
            <w:vAlign w:val="top"/>
          </w:tcPr>
          <w:p w14:paraId="5339BA56">
            <w:pPr>
              <w:pStyle w:val="15"/>
              <w:spacing w:before="127" w:line="236" w:lineRule="auto"/>
              <w:ind w:left="18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200≤Y＜3000</w:t>
            </w:r>
          </w:p>
        </w:tc>
        <w:tc>
          <w:tcPr>
            <w:tcW w:w="996" w:type="dxa"/>
            <w:vAlign w:val="top"/>
          </w:tcPr>
          <w:p w14:paraId="7929035B">
            <w:pPr>
              <w:pStyle w:val="15"/>
              <w:spacing w:before="126"/>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w:t>
            </w:r>
          </w:p>
        </w:tc>
      </w:tr>
      <w:tr w14:paraId="5F07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6760373">
            <w:pPr>
              <w:spacing w:line="267" w:lineRule="auto"/>
              <w:rPr>
                <w:rFonts w:hint="eastAsia" w:ascii="宋体" w:hAnsi="宋体" w:eastAsia="宋体" w:cs="宋体"/>
                <w:color w:val="auto"/>
                <w:sz w:val="21"/>
                <w:highlight w:val="none"/>
              </w:rPr>
            </w:pPr>
          </w:p>
          <w:p w14:paraId="307690B4">
            <w:pPr>
              <w:pStyle w:val="15"/>
              <w:spacing w:before="59" w:line="220" w:lineRule="auto"/>
              <w:ind w:left="113"/>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仓储业*</w:t>
            </w:r>
          </w:p>
        </w:tc>
        <w:tc>
          <w:tcPr>
            <w:tcW w:w="1368" w:type="dxa"/>
            <w:vAlign w:val="top"/>
          </w:tcPr>
          <w:p w14:paraId="1BD3A1EF">
            <w:pPr>
              <w:pStyle w:val="15"/>
              <w:spacing w:before="128"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1C88AEB0">
            <w:pPr>
              <w:pStyle w:val="15"/>
              <w:spacing w:before="128"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7B631E00">
            <w:pPr>
              <w:pStyle w:val="15"/>
              <w:spacing w:before="128" w:line="237"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700" w:type="dxa"/>
            <w:vAlign w:val="top"/>
          </w:tcPr>
          <w:p w14:paraId="534CD845">
            <w:pPr>
              <w:pStyle w:val="15"/>
              <w:spacing w:before="128" w:line="236" w:lineRule="auto"/>
              <w:ind w:left="3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100≤X＜200</w:t>
            </w:r>
          </w:p>
        </w:tc>
        <w:tc>
          <w:tcPr>
            <w:tcW w:w="1425" w:type="dxa"/>
            <w:vAlign w:val="top"/>
          </w:tcPr>
          <w:p w14:paraId="2E74FA3C">
            <w:pPr>
              <w:pStyle w:val="15"/>
              <w:spacing w:before="128" w:line="236" w:lineRule="auto"/>
              <w:ind w:left="27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20≤X＜100</w:t>
            </w:r>
          </w:p>
        </w:tc>
        <w:tc>
          <w:tcPr>
            <w:tcW w:w="996" w:type="dxa"/>
            <w:vAlign w:val="top"/>
          </w:tcPr>
          <w:p w14:paraId="565E4730">
            <w:pPr>
              <w:pStyle w:val="15"/>
              <w:spacing w:before="128"/>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0615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E977EE4">
            <w:pPr>
              <w:rPr>
                <w:rFonts w:hint="eastAsia" w:ascii="宋体" w:hAnsi="宋体" w:eastAsia="宋体" w:cs="宋体"/>
                <w:color w:val="auto"/>
                <w:sz w:val="21"/>
                <w:highlight w:val="none"/>
              </w:rPr>
            </w:pPr>
          </w:p>
        </w:tc>
        <w:tc>
          <w:tcPr>
            <w:tcW w:w="1368" w:type="dxa"/>
            <w:vAlign w:val="top"/>
          </w:tcPr>
          <w:p w14:paraId="407C1796">
            <w:pPr>
              <w:pStyle w:val="15"/>
              <w:spacing w:before="127"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69C82716">
            <w:pPr>
              <w:pStyle w:val="15"/>
              <w:spacing w:before="127"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7E0B573E">
            <w:pPr>
              <w:pStyle w:val="15"/>
              <w:spacing w:before="127"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700" w:type="dxa"/>
            <w:vAlign w:val="top"/>
          </w:tcPr>
          <w:p w14:paraId="08908F7D">
            <w:pPr>
              <w:pStyle w:val="15"/>
              <w:spacing w:before="127" w:line="236" w:lineRule="auto"/>
              <w:ind w:left="23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1000≤Y＜30000</w:t>
            </w:r>
          </w:p>
        </w:tc>
        <w:tc>
          <w:tcPr>
            <w:tcW w:w="1425" w:type="dxa"/>
            <w:vAlign w:val="top"/>
          </w:tcPr>
          <w:p w14:paraId="4D3379D9">
            <w:pPr>
              <w:pStyle w:val="15"/>
              <w:spacing w:before="127" w:line="236"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996" w:type="dxa"/>
            <w:vAlign w:val="top"/>
          </w:tcPr>
          <w:p w14:paraId="32750442">
            <w:pPr>
              <w:pStyle w:val="15"/>
              <w:spacing w:before="127"/>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D97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B9D1EB8">
            <w:pPr>
              <w:spacing w:line="267" w:lineRule="auto"/>
              <w:rPr>
                <w:rFonts w:hint="eastAsia" w:ascii="宋体" w:hAnsi="宋体" w:eastAsia="宋体" w:cs="宋体"/>
                <w:color w:val="auto"/>
                <w:sz w:val="21"/>
                <w:highlight w:val="none"/>
              </w:rPr>
            </w:pPr>
          </w:p>
          <w:p w14:paraId="71FEC38B">
            <w:pPr>
              <w:pStyle w:val="15"/>
              <w:spacing w:before="59" w:line="221" w:lineRule="auto"/>
              <w:ind w:left="127"/>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邮政业</w:t>
            </w:r>
          </w:p>
        </w:tc>
        <w:tc>
          <w:tcPr>
            <w:tcW w:w="1368" w:type="dxa"/>
            <w:vAlign w:val="top"/>
          </w:tcPr>
          <w:p w14:paraId="5C019148">
            <w:pPr>
              <w:pStyle w:val="15"/>
              <w:spacing w:before="129"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62496F30">
            <w:pPr>
              <w:pStyle w:val="15"/>
              <w:spacing w:before="129"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578D38CF">
            <w:pPr>
              <w:pStyle w:val="15"/>
              <w:spacing w:before="129" w:line="237" w:lineRule="auto"/>
              <w:ind w:left="24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700" w:type="dxa"/>
            <w:vAlign w:val="top"/>
          </w:tcPr>
          <w:p w14:paraId="7D74A16E">
            <w:pPr>
              <w:pStyle w:val="15"/>
              <w:spacing w:before="128" w:line="236" w:lineRule="auto"/>
              <w:ind w:left="31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425" w:type="dxa"/>
            <w:vAlign w:val="top"/>
          </w:tcPr>
          <w:p w14:paraId="05B39F32">
            <w:pPr>
              <w:pStyle w:val="15"/>
              <w:spacing w:before="128" w:line="236" w:lineRule="auto"/>
              <w:ind w:left="27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20≤X＜300</w:t>
            </w:r>
          </w:p>
        </w:tc>
        <w:tc>
          <w:tcPr>
            <w:tcW w:w="996" w:type="dxa"/>
            <w:vAlign w:val="top"/>
          </w:tcPr>
          <w:p w14:paraId="4A8655EC">
            <w:pPr>
              <w:pStyle w:val="15"/>
              <w:spacing w:before="128"/>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2A673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D81CB75">
            <w:pPr>
              <w:rPr>
                <w:rFonts w:hint="eastAsia" w:ascii="宋体" w:hAnsi="宋体" w:eastAsia="宋体" w:cs="宋体"/>
                <w:color w:val="auto"/>
                <w:sz w:val="21"/>
                <w:highlight w:val="none"/>
              </w:rPr>
            </w:pPr>
          </w:p>
        </w:tc>
        <w:tc>
          <w:tcPr>
            <w:tcW w:w="1368" w:type="dxa"/>
            <w:vAlign w:val="top"/>
          </w:tcPr>
          <w:p w14:paraId="343FD6F2">
            <w:pPr>
              <w:pStyle w:val="15"/>
              <w:spacing w:before="128"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470492D4">
            <w:pPr>
              <w:pStyle w:val="15"/>
              <w:spacing w:before="128"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14AC6AEA">
            <w:pPr>
              <w:pStyle w:val="15"/>
              <w:spacing w:before="128"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700" w:type="dxa"/>
            <w:vAlign w:val="top"/>
          </w:tcPr>
          <w:p w14:paraId="3CDA954E">
            <w:pPr>
              <w:pStyle w:val="15"/>
              <w:spacing w:before="127" w:line="236" w:lineRule="auto"/>
              <w:ind w:left="22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2000≤Y＜30000</w:t>
            </w:r>
          </w:p>
        </w:tc>
        <w:tc>
          <w:tcPr>
            <w:tcW w:w="1425" w:type="dxa"/>
            <w:vAlign w:val="top"/>
          </w:tcPr>
          <w:p w14:paraId="39AE5D3E">
            <w:pPr>
              <w:pStyle w:val="15"/>
              <w:spacing w:before="127" w:line="236"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996" w:type="dxa"/>
            <w:vAlign w:val="top"/>
          </w:tcPr>
          <w:p w14:paraId="1788B3D1">
            <w:pPr>
              <w:pStyle w:val="15"/>
              <w:spacing w:before="127"/>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0DB7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486915EC">
            <w:pPr>
              <w:spacing w:line="266" w:lineRule="auto"/>
              <w:rPr>
                <w:rFonts w:hint="eastAsia" w:ascii="宋体" w:hAnsi="宋体" w:eastAsia="宋体" w:cs="宋体"/>
                <w:color w:val="auto"/>
                <w:sz w:val="21"/>
                <w:highlight w:val="none"/>
              </w:rPr>
            </w:pPr>
          </w:p>
          <w:p w14:paraId="6780B93B">
            <w:pPr>
              <w:pStyle w:val="15"/>
              <w:spacing w:before="58" w:line="219" w:lineRule="auto"/>
              <w:ind w:left="113"/>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住宿业</w:t>
            </w:r>
          </w:p>
        </w:tc>
        <w:tc>
          <w:tcPr>
            <w:tcW w:w="1368" w:type="dxa"/>
            <w:vAlign w:val="top"/>
          </w:tcPr>
          <w:p w14:paraId="54A333AA">
            <w:pPr>
              <w:pStyle w:val="15"/>
              <w:spacing w:before="129"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034FA077">
            <w:pPr>
              <w:pStyle w:val="15"/>
              <w:spacing w:before="129"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3C6519A2">
            <w:pPr>
              <w:pStyle w:val="15"/>
              <w:spacing w:before="129" w:line="237"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700" w:type="dxa"/>
            <w:vAlign w:val="top"/>
          </w:tcPr>
          <w:p w14:paraId="64B96F17">
            <w:pPr>
              <w:pStyle w:val="15"/>
              <w:spacing w:before="129" w:line="236" w:lineRule="auto"/>
              <w:ind w:left="3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425" w:type="dxa"/>
            <w:vAlign w:val="top"/>
          </w:tcPr>
          <w:p w14:paraId="00A7FBC5">
            <w:pPr>
              <w:pStyle w:val="15"/>
              <w:spacing w:before="129" w:line="236" w:lineRule="auto"/>
              <w:ind w:left="28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996" w:type="dxa"/>
            <w:vAlign w:val="top"/>
          </w:tcPr>
          <w:p w14:paraId="78E67633">
            <w:pPr>
              <w:pStyle w:val="15"/>
              <w:spacing w:before="128"/>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26120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03A0F5B">
            <w:pPr>
              <w:rPr>
                <w:rFonts w:hint="eastAsia" w:ascii="宋体" w:hAnsi="宋体" w:eastAsia="宋体" w:cs="宋体"/>
                <w:color w:val="auto"/>
                <w:sz w:val="21"/>
                <w:highlight w:val="none"/>
              </w:rPr>
            </w:pPr>
          </w:p>
        </w:tc>
        <w:tc>
          <w:tcPr>
            <w:tcW w:w="1368" w:type="dxa"/>
            <w:vAlign w:val="top"/>
          </w:tcPr>
          <w:p w14:paraId="2E6A4B15">
            <w:pPr>
              <w:pStyle w:val="15"/>
              <w:spacing w:before="128"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1C9D9669">
            <w:pPr>
              <w:pStyle w:val="15"/>
              <w:spacing w:before="128"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74F4AB2B">
            <w:pPr>
              <w:pStyle w:val="15"/>
              <w:spacing w:before="128"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700" w:type="dxa"/>
            <w:vAlign w:val="top"/>
          </w:tcPr>
          <w:p w14:paraId="252FA074">
            <w:pPr>
              <w:pStyle w:val="15"/>
              <w:spacing w:before="128" w:line="236" w:lineRule="auto"/>
              <w:ind w:left="22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425" w:type="dxa"/>
            <w:vAlign w:val="top"/>
          </w:tcPr>
          <w:p w14:paraId="11ADDB20">
            <w:pPr>
              <w:pStyle w:val="15"/>
              <w:spacing w:before="128" w:line="236"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996" w:type="dxa"/>
            <w:vAlign w:val="top"/>
          </w:tcPr>
          <w:p w14:paraId="33088241">
            <w:pPr>
              <w:pStyle w:val="15"/>
              <w:spacing w:before="127"/>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7BA5B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2929BBB">
            <w:pPr>
              <w:spacing w:line="266" w:lineRule="auto"/>
              <w:rPr>
                <w:rFonts w:hint="eastAsia" w:ascii="宋体" w:hAnsi="宋体" w:eastAsia="宋体" w:cs="宋体"/>
                <w:color w:val="auto"/>
                <w:sz w:val="21"/>
                <w:highlight w:val="none"/>
              </w:rPr>
            </w:pPr>
          </w:p>
          <w:p w14:paraId="428572D5">
            <w:pPr>
              <w:pStyle w:val="15"/>
              <w:spacing w:before="59" w:line="219" w:lineRule="auto"/>
              <w:ind w:left="115"/>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餐饮业</w:t>
            </w:r>
          </w:p>
        </w:tc>
        <w:tc>
          <w:tcPr>
            <w:tcW w:w="1368" w:type="dxa"/>
            <w:vAlign w:val="top"/>
          </w:tcPr>
          <w:p w14:paraId="51309088">
            <w:pPr>
              <w:pStyle w:val="15"/>
              <w:spacing w:before="127"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423B20A8">
            <w:pPr>
              <w:pStyle w:val="15"/>
              <w:spacing w:before="127"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51453A54">
            <w:pPr>
              <w:pStyle w:val="15"/>
              <w:spacing w:before="127" w:line="237"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700" w:type="dxa"/>
            <w:vAlign w:val="top"/>
          </w:tcPr>
          <w:p w14:paraId="3FB3B6C2">
            <w:pPr>
              <w:pStyle w:val="15"/>
              <w:spacing w:before="127" w:line="236" w:lineRule="auto"/>
              <w:ind w:left="3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425" w:type="dxa"/>
            <w:vAlign w:val="top"/>
          </w:tcPr>
          <w:p w14:paraId="5E3DA698">
            <w:pPr>
              <w:pStyle w:val="15"/>
              <w:spacing w:before="127" w:line="236" w:lineRule="auto"/>
              <w:ind w:left="28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996" w:type="dxa"/>
            <w:vAlign w:val="top"/>
          </w:tcPr>
          <w:p w14:paraId="4E72F9AE">
            <w:pPr>
              <w:pStyle w:val="15"/>
              <w:spacing w:before="126"/>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1318D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4DA67D0">
            <w:pPr>
              <w:rPr>
                <w:rFonts w:hint="eastAsia" w:ascii="宋体" w:hAnsi="宋体" w:eastAsia="宋体" w:cs="宋体"/>
                <w:color w:val="auto"/>
                <w:sz w:val="21"/>
                <w:highlight w:val="none"/>
              </w:rPr>
            </w:pPr>
          </w:p>
        </w:tc>
        <w:tc>
          <w:tcPr>
            <w:tcW w:w="1368" w:type="dxa"/>
            <w:vAlign w:val="top"/>
          </w:tcPr>
          <w:p w14:paraId="5B8698ED">
            <w:pPr>
              <w:pStyle w:val="15"/>
              <w:spacing w:before="129"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0E60F3CD">
            <w:pPr>
              <w:pStyle w:val="15"/>
              <w:spacing w:before="128"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58C01BB0">
            <w:pPr>
              <w:pStyle w:val="15"/>
              <w:spacing w:before="129" w:line="237"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700" w:type="dxa"/>
            <w:vAlign w:val="top"/>
          </w:tcPr>
          <w:p w14:paraId="432510C9">
            <w:pPr>
              <w:pStyle w:val="15"/>
              <w:spacing w:before="128" w:line="236" w:lineRule="auto"/>
              <w:ind w:left="22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425" w:type="dxa"/>
            <w:vAlign w:val="top"/>
          </w:tcPr>
          <w:p w14:paraId="48170B40">
            <w:pPr>
              <w:pStyle w:val="15"/>
              <w:spacing w:before="128" w:line="236"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996" w:type="dxa"/>
            <w:vAlign w:val="top"/>
          </w:tcPr>
          <w:p w14:paraId="19600F3F">
            <w:pPr>
              <w:pStyle w:val="15"/>
              <w:spacing w:before="128"/>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7E4ED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6E41198">
            <w:pPr>
              <w:spacing w:line="266" w:lineRule="auto"/>
              <w:rPr>
                <w:rFonts w:hint="eastAsia" w:ascii="宋体" w:hAnsi="宋体" w:eastAsia="宋体" w:cs="宋体"/>
                <w:color w:val="auto"/>
                <w:sz w:val="21"/>
                <w:highlight w:val="none"/>
              </w:rPr>
            </w:pPr>
          </w:p>
          <w:p w14:paraId="655B3727">
            <w:pPr>
              <w:pStyle w:val="15"/>
              <w:spacing w:before="58" w:line="219" w:lineRule="auto"/>
              <w:ind w:left="11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368" w:type="dxa"/>
            <w:vAlign w:val="top"/>
          </w:tcPr>
          <w:p w14:paraId="58FFF9FD">
            <w:pPr>
              <w:pStyle w:val="15"/>
              <w:spacing w:before="127"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2FC1C059">
            <w:pPr>
              <w:pStyle w:val="15"/>
              <w:spacing w:before="127"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6315C33D">
            <w:pPr>
              <w:pStyle w:val="15"/>
              <w:spacing w:before="128" w:line="237" w:lineRule="auto"/>
              <w:ind w:left="24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X≥2000</w:t>
            </w:r>
          </w:p>
        </w:tc>
        <w:tc>
          <w:tcPr>
            <w:tcW w:w="1700" w:type="dxa"/>
            <w:vAlign w:val="top"/>
          </w:tcPr>
          <w:p w14:paraId="7740DE44">
            <w:pPr>
              <w:pStyle w:val="15"/>
              <w:spacing w:before="127" w:line="236" w:lineRule="auto"/>
              <w:ind w:left="32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100≤X＜2000</w:t>
            </w:r>
          </w:p>
        </w:tc>
        <w:tc>
          <w:tcPr>
            <w:tcW w:w="1425" w:type="dxa"/>
            <w:vAlign w:val="top"/>
          </w:tcPr>
          <w:p w14:paraId="53CCC02B">
            <w:pPr>
              <w:pStyle w:val="15"/>
              <w:spacing w:before="127" w:line="236" w:lineRule="auto"/>
              <w:ind w:left="28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996" w:type="dxa"/>
            <w:vAlign w:val="top"/>
          </w:tcPr>
          <w:p w14:paraId="6CB386B3">
            <w:pPr>
              <w:pStyle w:val="15"/>
              <w:spacing w:before="127"/>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522D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22D5ED6">
            <w:pPr>
              <w:rPr>
                <w:rFonts w:hint="eastAsia" w:ascii="宋体" w:hAnsi="宋体" w:eastAsia="宋体" w:cs="宋体"/>
                <w:color w:val="auto"/>
                <w:sz w:val="21"/>
                <w:highlight w:val="none"/>
              </w:rPr>
            </w:pPr>
          </w:p>
        </w:tc>
        <w:tc>
          <w:tcPr>
            <w:tcW w:w="1368" w:type="dxa"/>
            <w:vAlign w:val="top"/>
          </w:tcPr>
          <w:p w14:paraId="733C7EEA">
            <w:pPr>
              <w:pStyle w:val="15"/>
              <w:spacing w:before="129"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692E9683">
            <w:pPr>
              <w:pStyle w:val="15"/>
              <w:spacing w:before="129"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22B65B66">
            <w:pPr>
              <w:pStyle w:val="15"/>
              <w:spacing w:before="129" w:line="237" w:lineRule="auto"/>
              <w:ind w:left="15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Y≥100000</w:t>
            </w:r>
          </w:p>
        </w:tc>
        <w:tc>
          <w:tcPr>
            <w:tcW w:w="1700" w:type="dxa"/>
            <w:vAlign w:val="top"/>
          </w:tcPr>
          <w:p w14:paraId="4BEC3EB1">
            <w:pPr>
              <w:pStyle w:val="15"/>
              <w:spacing w:before="129" w:line="236"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1000≤Y＜100000</w:t>
            </w:r>
          </w:p>
        </w:tc>
        <w:tc>
          <w:tcPr>
            <w:tcW w:w="1425" w:type="dxa"/>
            <w:vAlign w:val="top"/>
          </w:tcPr>
          <w:p w14:paraId="61A23CDA">
            <w:pPr>
              <w:pStyle w:val="15"/>
              <w:spacing w:before="129" w:line="236"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996" w:type="dxa"/>
            <w:vAlign w:val="top"/>
          </w:tcPr>
          <w:p w14:paraId="2658D46D">
            <w:pPr>
              <w:pStyle w:val="15"/>
              <w:spacing w:before="128"/>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59A3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06678A7D">
            <w:pPr>
              <w:pStyle w:val="15"/>
              <w:spacing w:before="270" w:line="219" w:lineRule="auto"/>
              <w:ind w:left="116"/>
              <w:rPr>
                <w:rFonts w:hint="eastAsia" w:ascii="宋体" w:hAnsi="宋体" w:eastAsia="宋体" w:cs="宋体"/>
                <w:color w:val="auto"/>
                <w:sz w:val="18"/>
                <w:szCs w:val="18"/>
                <w:highlight w:val="none"/>
              </w:rPr>
            </w:pPr>
            <w:r>
              <w:rPr>
                <w:rFonts w:hint="eastAsia" w:ascii="宋体" w:hAnsi="宋体" w:eastAsia="宋体" w:cs="宋体"/>
                <w:color w:val="auto"/>
                <w:spacing w:val="-15"/>
                <w:w w:val="97"/>
                <w:sz w:val="18"/>
                <w:szCs w:val="18"/>
                <w:highlight w:val="none"/>
              </w:rPr>
              <w:t>软件和信息技术服务业</w:t>
            </w:r>
          </w:p>
        </w:tc>
        <w:tc>
          <w:tcPr>
            <w:tcW w:w="1368" w:type="dxa"/>
            <w:vAlign w:val="top"/>
          </w:tcPr>
          <w:p w14:paraId="17EFF67D">
            <w:pPr>
              <w:pStyle w:val="15"/>
              <w:spacing w:before="99"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7A00594E">
            <w:pPr>
              <w:pStyle w:val="15"/>
              <w:spacing w:before="99"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09DC34BB">
            <w:pPr>
              <w:pStyle w:val="15"/>
              <w:spacing w:before="99" w:line="231"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700" w:type="dxa"/>
            <w:vAlign w:val="top"/>
          </w:tcPr>
          <w:p w14:paraId="4698017A">
            <w:pPr>
              <w:pStyle w:val="15"/>
              <w:spacing w:before="99" w:line="231" w:lineRule="auto"/>
              <w:ind w:left="3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425" w:type="dxa"/>
            <w:vAlign w:val="top"/>
          </w:tcPr>
          <w:p w14:paraId="1B21394F">
            <w:pPr>
              <w:pStyle w:val="15"/>
              <w:spacing w:before="99" w:line="231" w:lineRule="auto"/>
              <w:ind w:left="28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996" w:type="dxa"/>
            <w:vAlign w:val="top"/>
          </w:tcPr>
          <w:p w14:paraId="0CB926A5">
            <w:pPr>
              <w:pStyle w:val="15"/>
              <w:spacing w:before="99" w:line="231" w:lineRule="auto"/>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095E1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C073953">
            <w:pPr>
              <w:rPr>
                <w:rFonts w:hint="eastAsia" w:ascii="宋体" w:hAnsi="宋体" w:eastAsia="宋体" w:cs="宋体"/>
                <w:color w:val="auto"/>
                <w:sz w:val="21"/>
                <w:highlight w:val="none"/>
              </w:rPr>
            </w:pPr>
          </w:p>
        </w:tc>
        <w:tc>
          <w:tcPr>
            <w:tcW w:w="1368" w:type="dxa"/>
            <w:vAlign w:val="top"/>
          </w:tcPr>
          <w:p w14:paraId="12671CC5">
            <w:pPr>
              <w:pStyle w:val="15"/>
              <w:spacing w:before="100"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30141A6C">
            <w:pPr>
              <w:pStyle w:val="15"/>
              <w:spacing w:before="100"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25451959">
            <w:pPr>
              <w:pStyle w:val="15"/>
              <w:spacing w:before="99" w:line="231" w:lineRule="auto"/>
              <w:ind w:left="20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700" w:type="dxa"/>
            <w:vAlign w:val="top"/>
          </w:tcPr>
          <w:p w14:paraId="1E65784F">
            <w:pPr>
              <w:pStyle w:val="15"/>
              <w:spacing w:before="99" w:line="231" w:lineRule="auto"/>
              <w:ind w:left="23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w:t>
            </w:r>
          </w:p>
        </w:tc>
        <w:tc>
          <w:tcPr>
            <w:tcW w:w="1425" w:type="dxa"/>
            <w:vAlign w:val="top"/>
          </w:tcPr>
          <w:p w14:paraId="7B970A3D">
            <w:pPr>
              <w:pStyle w:val="15"/>
              <w:spacing w:before="99" w:line="231" w:lineRule="auto"/>
              <w:ind w:left="227"/>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50≤Y＜1000</w:t>
            </w:r>
          </w:p>
        </w:tc>
        <w:tc>
          <w:tcPr>
            <w:tcW w:w="996" w:type="dxa"/>
            <w:vAlign w:val="top"/>
          </w:tcPr>
          <w:p w14:paraId="064F5BD2">
            <w:pPr>
              <w:pStyle w:val="15"/>
              <w:spacing w:before="99" w:line="231" w:lineRule="auto"/>
              <w:ind w:left="27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29AA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2117" w:type="dxa"/>
            <w:vMerge w:val="restart"/>
            <w:tcBorders>
              <w:bottom w:val="nil"/>
            </w:tcBorders>
            <w:vAlign w:val="top"/>
          </w:tcPr>
          <w:p w14:paraId="4027C568">
            <w:pPr>
              <w:pStyle w:val="15"/>
              <w:spacing w:before="271" w:line="219" w:lineRule="auto"/>
              <w:ind w:left="114"/>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房地产开发经营</w:t>
            </w:r>
          </w:p>
        </w:tc>
        <w:tc>
          <w:tcPr>
            <w:tcW w:w="1368" w:type="dxa"/>
            <w:vAlign w:val="top"/>
          </w:tcPr>
          <w:p w14:paraId="5509FE38">
            <w:pPr>
              <w:pStyle w:val="15"/>
              <w:spacing w:before="101"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1643E37A">
            <w:pPr>
              <w:pStyle w:val="15"/>
              <w:spacing w:before="101"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4FD23151">
            <w:pPr>
              <w:pStyle w:val="15"/>
              <w:spacing w:before="100" w:line="230" w:lineRule="auto"/>
              <w:ind w:left="15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Y≥200000</w:t>
            </w:r>
          </w:p>
        </w:tc>
        <w:tc>
          <w:tcPr>
            <w:tcW w:w="1700" w:type="dxa"/>
            <w:vAlign w:val="top"/>
          </w:tcPr>
          <w:p w14:paraId="5C6C4D77">
            <w:pPr>
              <w:pStyle w:val="15"/>
              <w:spacing w:before="100" w:line="23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1000≤Y＜200000</w:t>
            </w:r>
          </w:p>
        </w:tc>
        <w:tc>
          <w:tcPr>
            <w:tcW w:w="1425" w:type="dxa"/>
            <w:vAlign w:val="top"/>
          </w:tcPr>
          <w:p w14:paraId="4AE3193C">
            <w:pPr>
              <w:pStyle w:val="15"/>
              <w:spacing w:before="100" w:line="23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996" w:type="dxa"/>
            <w:vAlign w:val="top"/>
          </w:tcPr>
          <w:p w14:paraId="759F5786">
            <w:pPr>
              <w:pStyle w:val="15"/>
              <w:spacing w:before="100" w:line="230"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01311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27874294">
            <w:pPr>
              <w:rPr>
                <w:rFonts w:hint="eastAsia" w:ascii="宋体" w:hAnsi="宋体" w:eastAsia="宋体" w:cs="宋体"/>
                <w:color w:val="auto"/>
                <w:sz w:val="21"/>
                <w:highlight w:val="none"/>
              </w:rPr>
            </w:pPr>
          </w:p>
        </w:tc>
        <w:tc>
          <w:tcPr>
            <w:tcW w:w="1368" w:type="dxa"/>
            <w:vAlign w:val="top"/>
          </w:tcPr>
          <w:p w14:paraId="6646C678">
            <w:pPr>
              <w:pStyle w:val="15"/>
              <w:spacing w:before="99" w:line="219" w:lineRule="auto"/>
              <w:ind w:left="19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709" w:type="dxa"/>
            <w:vAlign w:val="top"/>
          </w:tcPr>
          <w:p w14:paraId="00B86981">
            <w:pPr>
              <w:pStyle w:val="15"/>
              <w:spacing w:before="99"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5544D82C">
            <w:pPr>
              <w:pStyle w:val="15"/>
              <w:spacing w:before="99" w:line="231" w:lineRule="auto"/>
              <w:ind w:left="20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Z≥10000</w:t>
            </w:r>
          </w:p>
        </w:tc>
        <w:tc>
          <w:tcPr>
            <w:tcW w:w="1700" w:type="dxa"/>
            <w:vAlign w:val="top"/>
          </w:tcPr>
          <w:p w14:paraId="25EFC00D">
            <w:pPr>
              <w:pStyle w:val="15"/>
              <w:spacing w:before="99" w:line="231"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5000≤Z＜10000</w:t>
            </w:r>
          </w:p>
        </w:tc>
        <w:tc>
          <w:tcPr>
            <w:tcW w:w="1425" w:type="dxa"/>
            <w:vAlign w:val="top"/>
          </w:tcPr>
          <w:p w14:paraId="1ED08728">
            <w:pPr>
              <w:pStyle w:val="15"/>
              <w:spacing w:before="99" w:line="231" w:lineRule="auto"/>
              <w:ind w:left="13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2000≤Z＜5000</w:t>
            </w:r>
          </w:p>
        </w:tc>
        <w:tc>
          <w:tcPr>
            <w:tcW w:w="996" w:type="dxa"/>
            <w:vAlign w:val="top"/>
          </w:tcPr>
          <w:p w14:paraId="2FB448EC">
            <w:pPr>
              <w:pStyle w:val="15"/>
              <w:spacing w:before="99" w:line="231" w:lineRule="auto"/>
              <w:ind w:left="187"/>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Z＜2000</w:t>
            </w:r>
          </w:p>
        </w:tc>
      </w:tr>
      <w:tr w14:paraId="2FFC2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10CC1BA">
            <w:pPr>
              <w:pStyle w:val="15"/>
              <w:spacing w:before="270" w:line="219" w:lineRule="auto"/>
              <w:ind w:left="114"/>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物业管理</w:t>
            </w:r>
          </w:p>
        </w:tc>
        <w:tc>
          <w:tcPr>
            <w:tcW w:w="1368" w:type="dxa"/>
            <w:vAlign w:val="top"/>
          </w:tcPr>
          <w:p w14:paraId="26AB7B4C">
            <w:pPr>
              <w:pStyle w:val="15"/>
              <w:spacing w:before="100"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2F253110">
            <w:pPr>
              <w:pStyle w:val="15"/>
              <w:spacing w:before="100"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6A7D2170">
            <w:pPr>
              <w:pStyle w:val="15"/>
              <w:spacing w:before="99" w:line="231" w:lineRule="auto"/>
              <w:ind w:left="24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700" w:type="dxa"/>
            <w:vAlign w:val="top"/>
          </w:tcPr>
          <w:p w14:paraId="1A818F12">
            <w:pPr>
              <w:pStyle w:val="15"/>
              <w:spacing w:before="99" w:line="231" w:lineRule="auto"/>
              <w:ind w:left="31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425" w:type="dxa"/>
            <w:vAlign w:val="top"/>
          </w:tcPr>
          <w:p w14:paraId="38FC41D1">
            <w:pPr>
              <w:pStyle w:val="15"/>
              <w:spacing w:before="99" w:line="231" w:lineRule="auto"/>
              <w:ind w:left="237"/>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996" w:type="dxa"/>
            <w:vAlign w:val="top"/>
          </w:tcPr>
          <w:p w14:paraId="670546A8">
            <w:pPr>
              <w:pStyle w:val="15"/>
              <w:spacing w:before="99" w:line="231" w:lineRule="auto"/>
              <w:ind w:left="229"/>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w:t>
            </w:r>
          </w:p>
        </w:tc>
      </w:tr>
      <w:tr w14:paraId="0078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445993EA">
            <w:pPr>
              <w:rPr>
                <w:rFonts w:hint="eastAsia" w:ascii="宋体" w:hAnsi="宋体" w:eastAsia="宋体" w:cs="宋体"/>
                <w:color w:val="auto"/>
                <w:sz w:val="21"/>
                <w:highlight w:val="none"/>
              </w:rPr>
            </w:pPr>
          </w:p>
        </w:tc>
        <w:tc>
          <w:tcPr>
            <w:tcW w:w="1368" w:type="dxa"/>
            <w:vAlign w:val="top"/>
          </w:tcPr>
          <w:p w14:paraId="6226D426">
            <w:pPr>
              <w:pStyle w:val="15"/>
              <w:spacing w:before="101" w:line="219" w:lineRule="auto"/>
              <w:ind w:left="196"/>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709" w:type="dxa"/>
            <w:vAlign w:val="top"/>
          </w:tcPr>
          <w:p w14:paraId="11CDAB56">
            <w:pPr>
              <w:pStyle w:val="15"/>
              <w:spacing w:before="101"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1584CDD5">
            <w:pPr>
              <w:pStyle w:val="15"/>
              <w:spacing w:before="100" w:line="230" w:lineRule="auto"/>
              <w:ind w:left="24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Y≥5000</w:t>
            </w:r>
          </w:p>
        </w:tc>
        <w:tc>
          <w:tcPr>
            <w:tcW w:w="1700" w:type="dxa"/>
            <w:vAlign w:val="top"/>
          </w:tcPr>
          <w:p w14:paraId="7CA84ABC">
            <w:pPr>
              <w:pStyle w:val="15"/>
              <w:spacing w:before="100" w:line="230" w:lineRule="auto"/>
              <w:ind w:left="230"/>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425" w:type="dxa"/>
            <w:vAlign w:val="top"/>
          </w:tcPr>
          <w:p w14:paraId="0FC24612">
            <w:pPr>
              <w:pStyle w:val="15"/>
              <w:spacing w:before="100" w:line="23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500≤Y＜1000</w:t>
            </w:r>
          </w:p>
        </w:tc>
        <w:tc>
          <w:tcPr>
            <w:tcW w:w="996" w:type="dxa"/>
            <w:vAlign w:val="top"/>
          </w:tcPr>
          <w:p w14:paraId="1466ADC2">
            <w:pPr>
              <w:pStyle w:val="15"/>
              <w:spacing w:before="100" w:line="230"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w:t>
            </w:r>
          </w:p>
        </w:tc>
      </w:tr>
      <w:tr w14:paraId="056F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1C25F77">
            <w:pPr>
              <w:pStyle w:val="15"/>
              <w:spacing w:before="270" w:line="219" w:lineRule="auto"/>
              <w:ind w:left="115"/>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租赁和商务服务业</w:t>
            </w:r>
          </w:p>
        </w:tc>
        <w:tc>
          <w:tcPr>
            <w:tcW w:w="1368" w:type="dxa"/>
            <w:vAlign w:val="top"/>
          </w:tcPr>
          <w:p w14:paraId="2C34DE1A">
            <w:pPr>
              <w:pStyle w:val="15"/>
              <w:spacing w:before="99"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5AA11402">
            <w:pPr>
              <w:pStyle w:val="15"/>
              <w:spacing w:before="99"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493D15CC">
            <w:pPr>
              <w:pStyle w:val="15"/>
              <w:spacing w:before="99" w:line="231"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700" w:type="dxa"/>
            <w:vAlign w:val="top"/>
          </w:tcPr>
          <w:p w14:paraId="74575D44">
            <w:pPr>
              <w:pStyle w:val="15"/>
              <w:spacing w:before="99" w:line="231" w:lineRule="auto"/>
              <w:ind w:left="3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425" w:type="dxa"/>
            <w:vAlign w:val="top"/>
          </w:tcPr>
          <w:p w14:paraId="6B677AE6">
            <w:pPr>
              <w:pStyle w:val="15"/>
              <w:spacing w:before="99" w:line="231" w:lineRule="auto"/>
              <w:ind w:left="28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996" w:type="dxa"/>
            <w:vAlign w:val="top"/>
          </w:tcPr>
          <w:p w14:paraId="3D9F2389">
            <w:pPr>
              <w:pStyle w:val="15"/>
              <w:spacing w:before="99" w:line="231" w:lineRule="auto"/>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A89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52A7FD9A">
            <w:pPr>
              <w:rPr>
                <w:rFonts w:hint="eastAsia" w:ascii="宋体" w:hAnsi="宋体" w:eastAsia="宋体" w:cs="宋体"/>
                <w:color w:val="auto"/>
                <w:sz w:val="21"/>
                <w:highlight w:val="none"/>
              </w:rPr>
            </w:pPr>
          </w:p>
        </w:tc>
        <w:tc>
          <w:tcPr>
            <w:tcW w:w="1368" w:type="dxa"/>
            <w:vAlign w:val="top"/>
          </w:tcPr>
          <w:p w14:paraId="65DDEC74">
            <w:pPr>
              <w:pStyle w:val="15"/>
              <w:spacing w:before="100" w:line="219" w:lineRule="auto"/>
              <w:ind w:left="19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709" w:type="dxa"/>
            <w:vAlign w:val="top"/>
          </w:tcPr>
          <w:p w14:paraId="0D705ED3">
            <w:pPr>
              <w:pStyle w:val="15"/>
              <w:spacing w:before="100" w:line="220" w:lineRule="auto"/>
              <w:ind w:left="18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124" w:type="dxa"/>
            <w:vAlign w:val="top"/>
          </w:tcPr>
          <w:p w14:paraId="243B0893">
            <w:pPr>
              <w:pStyle w:val="15"/>
              <w:spacing w:before="99" w:line="231" w:lineRule="auto"/>
              <w:ind w:left="16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Z≥120000</w:t>
            </w:r>
          </w:p>
        </w:tc>
        <w:tc>
          <w:tcPr>
            <w:tcW w:w="1700" w:type="dxa"/>
            <w:vAlign w:val="top"/>
          </w:tcPr>
          <w:p w14:paraId="3B724CB4">
            <w:pPr>
              <w:pStyle w:val="15"/>
              <w:spacing w:before="99" w:line="231" w:lineRule="auto"/>
              <w:ind w:left="179"/>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8000≤Z＜120000</w:t>
            </w:r>
          </w:p>
        </w:tc>
        <w:tc>
          <w:tcPr>
            <w:tcW w:w="1425" w:type="dxa"/>
            <w:vAlign w:val="top"/>
          </w:tcPr>
          <w:p w14:paraId="43773945">
            <w:pPr>
              <w:pStyle w:val="15"/>
              <w:spacing w:before="99" w:line="231"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100≤Z＜8000</w:t>
            </w:r>
          </w:p>
        </w:tc>
        <w:tc>
          <w:tcPr>
            <w:tcW w:w="996" w:type="dxa"/>
            <w:vAlign w:val="top"/>
          </w:tcPr>
          <w:p w14:paraId="56B7807B">
            <w:pPr>
              <w:pStyle w:val="15"/>
              <w:spacing w:before="99" w:line="231" w:lineRule="auto"/>
              <w:ind w:left="231"/>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Z＜100</w:t>
            </w:r>
          </w:p>
        </w:tc>
      </w:tr>
      <w:tr w14:paraId="5B3EC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4C06F29F">
            <w:pPr>
              <w:pStyle w:val="15"/>
              <w:spacing w:before="127" w:line="219" w:lineRule="auto"/>
              <w:ind w:left="11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其他未列明行业 *</w:t>
            </w:r>
          </w:p>
        </w:tc>
        <w:tc>
          <w:tcPr>
            <w:tcW w:w="1368" w:type="dxa"/>
            <w:vAlign w:val="top"/>
          </w:tcPr>
          <w:p w14:paraId="0501DFBA">
            <w:pPr>
              <w:pStyle w:val="15"/>
              <w:spacing w:before="127" w:line="220" w:lineRule="auto"/>
              <w:ind w:left="19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709" w:type="dxa"/>
            <w:vAlign w:val="top"/>
          </w:tcPr>
          <w:p w14:paraId="415CAD9F">
            <w:pPr>
              <w:pStyle w:val="15"/>
              <w:spacing w:before="127" w:line="222" w:lineRule="auto"/>
              <w:ind w:left="26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4" w:type="dxa"/>
            <w:vAlign w:val="top"/>
          </w:tcPr>
          <w:p w14:paraId="55974A91">
            <w:pPr>
              <w:pStyle w:val="15"/>
              <w:spacing w:before="127" w:line="237" w:lineRule="auto"/>
              <w:ind w:left="29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700" w:type="dxa"/>
            <w:vAlign w:val="top"/>
          </w:tcPr>
          <w:p w14:paraId="39D6D018">
            <w:pPr>
              <w:pStyle w:val="15"/>
              <w:spacing w:before="127" w:line="236" w:lineRule="auto"/>
              <w:ind w:left="3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425" w:type="dxa"/>
            <w:vAlign w:val="top"/>
          </w:tcPr>
          <w:p w14:paraId="6A2CCE16">
            <w:pPr>
              <w:pStyle w:val="15"/>
              <w:spacing w:before="127" w:line="236" w:lineRule="auto"/>
              <w:ind w:left="28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996" w:type="dxa"/>
            <w:vAlign w:val="top"/>
          </w:tcPr>
          <w:p w14:paraId="7E3F76B1">
            <w:pPr>
              <w:pStyle w:val="15"/>
              <w:spacing w:before="126"/>
              <w:ind w:left="27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bl>
    <w:p w14:paraId="6C907A43">
      <w:pPr>
        <w:pStyle w:val="7"/>
        <w:rPr>
          <w:rFonts w:hint="eastAsia" w:ascii="宋体" w:hAnsi="宋体" w:eastAsia="宋体" w:cs="宋体"/>
          <w:color w:val="auto"/>
          <w:highlight w:val="none"/>
        </w:rPr>
      </w:pPr>
    </w:p>
    <w:p w14:paraId="1B735889">
      <w:pPr>
        <w:rPr>
          <w:rFonts w:hint="eastAsia" w:ascii="宋体" w:hAnsi="宋体" w:eastAsia="宋体" w:cs="宋体"/>
          <w:color w:val="auto"/>
          <w:highlight w:val="none"/>
        </w:rPr>
        <w:sectPr>
          <w:footerReference r:id="rId45" w:type="default"/>
          <w:pgSz w:w="11906" w:h="16839"/>
          <w:pgMar w:top="1388" w:right="1174" w:bottom="1362" w:left="1287" w:header="0" w:footer="1200" w:gutter="0"/>
          <w:cols w:space="720" w:num="1"/>
        </w:sectPr>
      </w:pPr>
    </w:p>
    <w:p w14:paraId="4A83D462">
      <w:pPr>
        <w:spacing w:before="110" w:line="228" w:lineRule="auto"/>
        <w:ind w:left="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说明：</w:t>
      </w:r>
    </w:p>
    <w:p w14:paraId="77B172A6">
      <w:pPr>
        <w:spacing w:before="131" w:line="336" w:lineRule="auto"/>
        <w:ind w:right="172" w:firstLine="469"/>
        <w:rPr>
          <w:rFonts w:hint="eastAsia" w:ascii="宋体" w:hAnsi="宋体" w:eastAsia="宋体" w:cs="宋体"/>
          <w:color w:val="auto"/>
          <w:sz w:val="20"/>
          <w:szCs w:val="20"/>
          <w:highlight w:val="none"/>
        </w:rPr>
      </w:pPr>
      <w:r>
        <w:rPr>
          <w:rFonts w:hint="eastAsia" w:ascii="宋体" w:hAnsi="宋体" w:eastAsia="宋体" w:cs="宋体"/>
          <w:color w:val="auto"/>
          <w:spacing w:val="21"/>
          <w:sz w:val="20"/>
          <w:szCs w:val="20"/>
          <w:highlight w:val="none"/>
        </w:rPr>
        <w:t>1.大型、中型和小型企业须同时满足所列指标的下限</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21"/>
          <w:sz w:val="20"/>
          <w:szCs w:val="20"/>
          <w:highlight w:val="none"/>
        </w:rPr>
        <w:t>，否则下划一档；微型企业只须满足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3"/>
          <w:sz w:val="20"/>
          <w:szCs w:val="20"/>
          <w:highlight w:val="none"/>
        </w:rPr>
        <w:t>所列指标中的一项即可。</w:t>
      </w:r>
    </w:p>
    <w:p w14:paraId="1F8AA53D">
      <w:pPr>
        <w:spacing w:before="33" w:line="347" w:lineRule="auto"/>
        <w:ind w:right="172" w:firstLine="456"/>
        <w:jc w:val="both"/>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2.附表中各行业的范围以《国民经济行业分类》（</w:t>
      </w:r>
      <w:r>
        <w:rPr>
          <w:rFonts w:hint="eastAsia" w:ascii="宋体" w:hAnsi="宋体" w:eastAsia="宋体" w:cs="宋体"/>
          <w:color w:val="auto"/>
          <w:sz w:val="20"/>
          <w:szCs w:val="20"/>
          <w:highlight w:val="none"/>
        </w:rPr>
        <w:t>GB</w:t>
      </w:r>
      <w:r>
        <w:rPr>
          <w:rFonts w:hint="eastAsia" w:ascii="宋体" w:hAnsi="宋体" w:eastAsia="宋体" w:cs="宋体"/>
          <w:color w:val="auto"/>
          <w:spacing w:val="19"/>
          <w:sz w:val="20"/>
          <w:szCs w:val="20"/>
          <w:highlight w:val="none"/>
        </w:rPr>
        <w:t>/T4754-2017）为准</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19"/>
          <w:sz w:val="20"/>
          <w:szCs w:val="20"/>
          <w:highlight w:val="none"/>
        </w:rPr>
        <w:t>。带*的项为行业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7"/>
          <w:sz w:val="20"/>
          <w:szCs w:val="20"/>
          <w:highlight w:val="none"/>
        </w:rPr>
        <w:t>组合类别</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7"/>
          <w:sz w:val="20"/>
          <w:szCs w:val="20"/>
          <w:highlight w:val="none"/>
        </w:rPr>
        <w:t>，其中</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7"/>
          <w:sz w:val="20"/>
          <w:szCs w:val="20"/>
          <w:highlight w:val="none"/>
        </w:rPr>
        <w:t>，工业包括采矿业</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7"/>
          <w:sz w:val="20"/>
          <w:szCs w:val="20"/>
          <w:highlight w:val="none"/>
        </w:rPr>
        <w:t>，制造业</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7"/>
          <w:sz w:val="20"/>
          <w:szCs w:val="20"/>
          <w:highlight w:val="none"/>
        </w:rPr>
        <w:t>电力、热力、燃气及水生产和供应业；</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7"/>
          <w:sz w:val="20"/>
          <w:szCs w:val="20"/>
          <w:highlight w:val="none"/>
        </w:rPr>
        <w:t>交通运输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9"/>
          <w:sz w:val="20"/>
          <w:szCs w:val="20"/>
          <w:highlight w:val="none"/>
        </w:rPr>
        <w:t>业包括道路运输业</w:t>
      </w:r>
      <w:r>
        <w:rPr>
          <w:rFonts w:hint="eastAsia" w:ascii="宋体" w:hAnsi="宋体" w:eastAsia="宋体" w:cs="宋体"/>
          <w:color w:val="auto"/>
          <w:spacing w:val="-45"/>
          <w:sz w:val="20"/>
          <w:szCs w:val="20"/>
          <w:highlight w:val="none"/>
        </w:rPr>
        <w:t xml:space="preserve"> </w:t>
      </w:r>
      <w:r>
        <w:rPr>
          <w:rFonts w:hint="eastAsia" w:ascii="宋体" w:hAnsi="宋体" w:eastAsia="宋体" w:cs="宋体"/>
          <w:color w:val="auto"/>
          <w:spacing w:val="19"/>
          <w:sz w:val="20"/>
          <w:szCs w:val="20"/>
          <w:highlight w:val="none"/>
        </w:rPr>
        <w:t>，水上运输业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9"/>
          <w:sz w:val="20"/>
          <w:szCs w:val="20"/>
          <w:highlight w:val="none"/>
        </w:rPr>
        <w:t>，航空运输业</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9"/>
          <w:sz w:val="20"/>
          <w:szCs w:val="20"/>
          <w:highlight w:val="none"/>
        </w:rPr>
        <w:t>，管道运输业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9"/>
          <w:sz w:val="20"/>
          <w:szCs w:val="20"/>
          <w:highlight w:val="none"/>
        </w:rPr>
        <w:t>，多式联运和运输代理业、装卸搬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运</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pacing w:val="18"/>
          <w:sz w:val="20"/>
          <w:szCs w:val="20"/>
          <w:highlight w:val="none"/>
        </w:rPr>
        <w:t>，不包括铁路运输业；仓储业包括通用仓储</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8"/>
          <w:sz w:val="20"/>
          <w:szCs w:val="20"/>
          <w:highlight w:val="none"/>
        </w:rPr>
        <w:t>，低温仓储</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8"/>
          <w:sz w:val="20"/>
          <w:szCs w:val="20"/>
          <w:highlight w:val="none"/>
        </w:rPr>
        <w:t>，危险品仓储</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8"/>
          <w:sz w:val="20"/>
          <w:szCs w:val="20"/>
          <w:highlight w:val="none"/>
        </w:rPr>
        <w:t>，谷物</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8"/>
          <w:sz w:val="20"/>
          <w:szCs w:val="20"/>
          <w:highlight w:val="none"/>
        </w:rPr>
        <w:t>、棉花等农产品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1"/>
          <w:sz w:val="20"/>
          <w:szCs w:val="20"/>
          <w:highlight w:val="none"/>
        </w:rPr>
        <w:t>仓储</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21"/>
          <w:sz w:val="20"/>
          <w:szCs w:val="20"/>
          <w:highlight w:val="none"/>
        </w:rPr>
        <w:t>，</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21"/>
          <w:sz w:val="20"/>
          <w:szCs w:val="20"/>
          <w:highlight w:val="none"/>
        </w:rPr>
        <w:t>中药材仓储和其他仓储业</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21"/>
          <w:sz w:val="20"/>
          <w:szCs w:val="20"/>
          <w:highlight w:val="none"/>
        </w:rPr>
        <w:t>;信息传输业包括电信、广播电视和卫星传输服务</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21"/>
          <w:sz w:val="20"/>
          <w:szCs w:val="20"/>
          <w:highlight w:val="none"/>
        </w:rPr>
        <w:t>，互联网和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0"/>
          <w:sz w:val="20"/>
          <w:szCs w:val="20"/>
          <w:highlight w:val="none"/>
        </w:rPr>
        <w:t>相关服务；其他未列明行业包括科学研究和技术服务业</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20"/>
          <w:sz w:val="20"/>
          <w:szCs w:val="20"/>
          <w:highlight w:val="none"/>
        </w:rPr>
        <w:t>，水利</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20"/>
          <w:sz w:val="20"/>
          <w:szCs w:val="20"/>
          <w:highlight w:val="none"/>
        </w:rPr>
        <w:t>、环境和公共设施管理业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20"/>
          <w:sz w:val="20"/>
          <w:szCs w:val="20"/>
          <w:highlight w:val="none"/>
        </w:rPr>
        <w:t>，居民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7"/>
          <w:sz w:val="20"/>
          <w:szCs w:val="20"/>
          <w:highlight w:val="none"/>
        </w:rPr>
        <w:t>服务</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17"/>
          <w:sz w:val="20"/>
          <w:szCs w:val="20"/>
          <w:highlight w:val="none"/>
        </w:rPr>
        <w:t>、修理和其他服务业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，社会工作</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7"/>
          <w:sz w:val="20"/>
          <w:szCs w:val="20"/>
          <w:highlight w:val="none"/>
        </w:rPr>
        <w:t>，文化、体育和娱乐业</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7"/>
          <w:sz w:val="20"/>
          <w:szCs w:val="20"/>
          <w:highlight w:val="none"/>
        </w:rPr>
        <w:t>以及房地产中介服务</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，其他房地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1"/>
          <w:sz w:val="20"/>
          <w:szCs w:val="20"/>
          <w:highlight w:val="none"/>
        </w:rPr>
        <w:t>产业等</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21"/>
          <w:sz w:val="20"/>
          <w:szCs w:val="20"/>
          <w:highlight w:val="none"/>
        </w:rPr>
        <w:t>，不包括自有房地产经营活动。</w:t>
      </w:r>
    </w:p>
    <w:p w14:paraId="558D1C78">
      <w:pPr>
        <w:spacing w:before="30" w:line="346" w:lineRule="auto"/>
        <w:ind w:firstLine="457"/>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rPr>
        <w:t>3.企业划分指标以现行统计制度为准</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18"/>
          <w:sz w:val="20"/>
          <w:szCs w:val="20"/>
          <w:highlight w:val="none"/>
        </w:rPr>
        <w:t>1）</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18"/>
          <w:sz w:val="20"/>
          <w:szCs w:val="20"/>
          <w:highlight w:val="none"/>
        </w:rPr>
        <w:t>从业人员</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8"/>
          <w:sz w:val="20"/>
          <w:szCs w:val="20"/>
          <w:highlight w:val="none"/>
        </w:rPr>
        <w:t>，是指期末从业人员数</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8"/>
          <w:sz w:val="20"/>
          <w:szCs w:val="20"/>
          <w:highlight w:val="none"/>
        </w:rPr>
        <w:t>，没</w:t>
      </w:r>
      <w:r>
        <w:rPr>
          <w:rFonts w:hint="eastAsia" w:ascii="宋体" w:hAnsi="宋体" w:eastAsia="宋体" w:cs="宋体"/>
          <w:color w:val="auto"/>
          <w:spacing w:val="17"/>
          <w:sz w:val="20"/>
          <w:szCs w:val="20"/>
          <w:highlight w:val="none"/>
        </w:rPr>
        <w:t>有期末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从业人员数的</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8"/>
          <w:sz w:val="20"/>
          <w:szCs w:val="20"/>
          <w:highlight w:val="none"/>
        </w:rPr>
        <w:t>，采用全年平均人员数代替</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17"/>
          <w:sz w:val="20"/>
          <w:szCs w:val="20"/>
          <w:highlight w:val="none"/>
        </w:rPr>
        <w:t>2）</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17"/>
          <w:sz w:val="20"/>
          <w:szCs w:val="20"/>
          <w:highlight w:val="none"/>
        </w:rPr>
        <w:t>营业收入</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，工业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、建筑业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17"/>
          <w:sz w:val="20"/>
          <w:szCs w:val="20"/>
          <w:highlight w:val="none"/>
        </w:rPr>
        <w:t>限额以上批发和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2"/>
          <w:sz w:val="20"/>
          <w:szCs w:val="20"/>
          <w:highlight w:val="none"/>
        </w:rPr>
        <w:t>零售业、</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22"/>
          <w:sz w:val="20"/>
          <w:szCs w:val="20"/>
          <w:highlight w:val="none"/>
        </w:rPr>
        <w:t>限额以上住宿和餐饮业以及其他设置主营业务收入指标的行业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22"/>
          <w:sz w:val="20"/>
          <w:szCs w:val="20"/>
          <w:highlight w:val="none"/>
        </w:rPr>
        <w:t>，采用主营</w:t>
      </w:r>
      <w:r>
        <w:rPr>
          <w:rFonts w:hint="eastAsia" w:ascii="宋体" w:hAnsi="宋体" w:eastAsia="宋体" w:cs="宋体"/>
          <w:color w:val="auto"/>
          <w:spacing w:val="21"/>
          <w:sz w:val="20"/>
          <w:szCs w:val="20"/>
          <w:highlight w:val="none"/>
        </w:rPr>
        <w:t>业务收入；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2"/>
          <w:sz w:val="20"/>
          <w:szCs w:val="20"/>
          <w:highlight w:val="none"/>
        </w:rPr>
        <w:t>限额以下批发与零售业企业采用商品销售额代替；限额以下住宿与餐饮业企业采用营业额代替；</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21"/>
          <w:sz w:val="20"/>
          <w:szCs w:val="20"/>
          <w:highlight w:val="none"/>
        </w:rPr>
        <w:t>农</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21"/>
          <w:sz w:val="20"/>
          <w:szCs w:val="20"/>
          <w:highlight w:val="none"/>
        </w:rPr>
        <w:t>、林、牧、渔业企业采用营业总收入代替；其他未设置主营业务收入的行业</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21"/>
          <w:sz w:val="20"/>
          <w:szCs w:val="20"/>
          <w:highlight w:val="none"/>
        </w:rPr>
        <w:t>，采用营业收入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指标</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pacing w:val="14"/>
          <w:sz w:val="20"/>
          <w:szCs w:val="20"/>
          <w:highlight w:val="none"/>
        </w:rPr>
        <w:t>。</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14"/>
          <w:sz w:val="20"/>
          <w:szCs w:val="20"/>
          <w:highlight w:val="none"/>
        </w:rPr>
        <w:t>（3）</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4"/>
          <w:sz w:val="20"/>
          <w:szCs w:val="20"/>
          <w:highlight w:val="none"/>
        </w:rPr>
        <w:t>资产总额</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4"/>
          <w:sz w:val="20"/>
          <w:szCs w:val="20"/>
          <w:highlight w:val="none"/>
        </w:rPr>
        <w:t>，采用资产总计代替。</w:t>
      </w:r>
    </w:p>
    <w:sectPr>
      <w:footerReference r:id="rId46" w:type="default"/>
      <w:pgSz w:w="11906" w:h="16839"/>
      <w:pgMar w:top="1431" w:right="1149" w:bottom="1362" w:left="1423"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81CF">
    <w:pPr>
      <w:spacing w:line="176" w:lineRule="auto"/>
      <w:ind w:left="41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1F7A">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F6905">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1D86">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B483">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5E37">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8664">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03F1">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ECA4">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4D69">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ACDF">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BF4D">
    <w:pPr>
      <w:spacing w:line="173" w:lineRule="auto"/>
      <w:ind w:left="523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CF8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8509">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3157">
    <w:pPr>
      <w:spacing w:line="176" w:lineRule="auto"/>
      <w:ind w:left="43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D3BF">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04C7">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2723">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B658">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0211">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836B">
    <w:pPr>
      <w:spacing w:line="176" w:lineRule="auto"/>
      <w:ind w:left="45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6978">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B692">
    <w:pPr>
      <w:spacing w:line="176" w:lineRule="auto"/>
      <w:ind w:left="523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ECFB">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BB6F">
    <w:pPr>
      <w:spacing w:line="176"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132F9">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F12B">
    <w:pPr>
      <w:spacing w:line="176"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A305">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93C2">
    <w:pPr>
      <w:spacing w:line="176" w:lineRule="auto"/>
      <w:ind w:left="50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69CA">
    <w:pPr>
      <w:spacing w:line="176"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835A">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A2C6">
    <w:pPr>
      <w:spacing w:line="176" w:lineRule="auto"/>
      <w:ind w:left="41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21FA">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A21F">
    <w:pPr>
      <w:spacing w:line="173" w:lineRule="auto"/>
      <w:ind w:left="523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3BB3">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4C33">
    <w:pPr>
      <w:spacing w:line="176" w:lineRule="auto"/>
      <w:ind w:left="46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A573">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42AD">
    <w:pPr>
      <w:spacing w:line="176" w:lineRule="auto"/>
      <w:ind w:left="523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5491">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C726">
    <w:pPr>
      <w:spacing w:line="176"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A783">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365B">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
    <w:nsid w:val="7FA7404A"/>
    <w:multiLevelType w:val="singleLevel"/>
    <w:tmpl w:val="7FA7404A"/>
    <w:lvl w:ilvl="0" w:tentative="0">
      <w:start w:val="7"/>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M3NGE3Y2JkODUxYWIzMjA1MzU4YmEwZDY0YTE1NDIifQ=="/>
  </w:docVars>
  <w:rsids>
    <w:rsidRoot w:val="00000000"/>
    <w:rsid w:val="00165477"/>
    <w:rsid w:val="006B423F"/>
    <w:rsid w:val="01701C48"/>
    <w:rsid w:val="020278AC"/>
    <w:rsid w:val="02AF3A9F"/>
    <w:rsid w:val="035E0EE9"/>
    <w:rsid w:val="0383517C"/>
    <w:rsid w:val="03EE0393"/>
    <w:rsid w:val="05CC5F75"/>
    <w:rsid w:val="07013F3A"/>
    <w:rsid w:val="077B2790"/>
    <w:rsid w:val="07D25D65"/>
    <w:rsid w:val="084E1401"/>
    <w:rsid w:val="08C736BA"/>
    <w:rsid w:val="08C9525A"/>
    <w:rsid w:val="09D64B3D"/>
    <w:rsid w:val="0BBE1E2E"/>
    <w:rsid w:val="0C285E2F"/>
    <w:rsid w:val="0C480B20"/>
    <w:rsid w:val="0C50326D"/>
    <w:rsid w:val="0D071092"/>
    <w:rsid w:val="0D9A66F3"/>
    <w:rsid w:val="0DB47A77"/>
    <w:rsid w:val="0DCA3598"/>
    <w:rsid w:val="0E80183C"/>
    <w:rsid w:val="0FD44234"/>
    <w:rsid w:val="112A22DF"/>
    <w:rsid w:val="125351E2"/>
    <w:rsid w:val="13AA095B"/>
    <w:rsid w:val="149B1728"/>
    <w:rsid w:val="14D47131"/>
    <w:rsid w:val="15BC44E2"/>
    <w:rsid w:val="161552E4"/>
    <w:rsid w:val="17FB49D5"/>
    <w:rsid w:val="18C46036"/>
    <w:rsid w:val="18DA6CE0"/>
    <w:rsid w:val="193E2B88"/>
    <w:rsid w:val="19DF1B5A"/>
    <w:rsid w:val="19E32408"/>
    <w:rsid w:val="1A42440D"/>
    <w:rsid w:val="1A7063AA"/>
    <w:rsid w:val="1A8B65B5"/>
    <w:rsid w:val="1AB73082"/>
    <w:rsid w:val="1B140288"/>
    <w:rsid w:val="1B4D4E2C"/>
    <w:rsid w:val="1B83337F"/>
    <w:rsid w:val="1BF933A3"/>
    <w:rsid w:val="1D997F7A"/>
    <w:rsid w:val="1DD67A17"/>
    <w:rsid w:val="1DD97567"/>
    <w:rsid w:val="1E5B7434"/>
    <w:rsid w:val="1E91604D"/>
    <w:rsid w:val="1EB82D72"/>
    <w:rsid w:val="1FE37691"/>
    <w:rsid w:val="20C067BC"/>
    <w:rsid w:val="20DE6DFD"/>
    <w:rsid w:val="20EF2149"/>
    <w:rsid w:val="20F535AD"/>
    <w:rsid w:val="20F66E85"/>
    <w:rsid w:val="213B5E42"/>
    <w:rsid w:val="21CD1190"/>
    <w:rsid w:val="235C4C12"/>
    <w:rsid w:val="23744EC7"/>
    <w:rsid w:val="23C020F6"/>
    <w:rsid w:val="23E27BA7"/>
    <w:rsid w:val="259F2E44"/>
    <w:rsid w:val="270A253F"/>
    <w:rsid w:val="27BF157B"/>
    <w:rsid w:val="28F72F97"/>
    <w:rsid w:val="29032A64"/>
    <w:rsid w:val="2B0C7A62"/>
    <w:rsid w:val="2B2838DB"/>
    <w:rsid w:val="2CE30931"/>
    <w:rsid w:val="2D223C99"/>
    <w:rsid w:val="2D4C0D09"/>
    <w:rsid w:val="2DAF191E"/>
    <w:rsid w:val="2EBA5386"/>
    <w:rsid w:val="2EF03D85"/>
    <w:rsid w:val="315C1ABE"/>
    <w:rsid w:val="32935ADE"/>
    <w:rsid w:val="32957AA8"/>
    <w:rsid w:val="32E62B90"/>
    <w:rsid w:val="32F842C3"/>
    <w:rsid w:val="332E5807"/>
    <w:rsid w:val="33370B5F"/>
    <w:rsid w:val="34262167"/>
    <w:rsid w:val="34594B05"/>
    <w:rsid w:val="358B0CEF"/>
    <w:rsid w:val="35F8257A"/>
    <w:rsid w:val="363E34E7"/>
    <w:rsid w:val="36D47C53"/>
    <w:rsid w:val="37024FE0"/>
    <w:rsid w:val="38B4677D"/>
    <w:rsid w:val="393924A8"/>
    <w:rsid w:val="3B0F6279"/>
    <w:rsid w:val="3C9C7C85"/>
    <w:rsid w:val="3CC450CD"/>
    <w:rsid w:val="3E8862B7"/>
    <w:rsid w:val="3EBD4266"/>
    <w:rsid w:val="3ED951C1"/>
    <w:rsid w:val="3FCD46D0"/>
    <w:rsid w:val="404C312C"/>
    <w:rsid w:val="41D35998"/>
    <w:rsid w:val="430E62A6"/>
    <w:rsid w:val="43C058D0"/>
    <w:rsid w:val="43F2175B"/>
    <w:rsid w:val="457A3A0A"/>
    <w:rsid w:val="463352C3"/>
    <w:rsid w:val="46347950"/>
    <w:rsid w:val="46454EEA"/>
    <w:rsid w:val="475B1DCE"/>
    <w:rsid w:val="49957BFB"/>
    <w:rsid w:val="4BCB50C1"/>
    <w:rsid w:val="4C392DFB"/>
    <w:rsid w:val="4C5F3864"/>
    <w:rsid w:val="4C8449BE"/>
    <w:rsid w:val="4CD94B6C"/>
    <w:rsid w:val="4E38388D"/>
    <w:rsid w:val="4E4F782C"/>
    <w:rsid w:val="4E7B009C"/>
    <w:rsid w:val="4EAA4CD5"/>
    <w:rsid w:val="4EC015B1"/>
    <w:rsid w:val="4EF536DA"/>
    <w:rsid w:val="50A42766"/>
    <w:rsid w:val="50DE5FAA"/>
    <w:rsid w:val="51B353FD"/>
    <w:rsid w:val="51B47519"/>
    <w:rsid w:val="52310F46"/>
    <w:rsid w:val="52383FC9"/>
    <w:rsid w:val="52AF61C6"/>
    <w:rsid w:val="531B45E5"/>
    <w:rsid w:val="53386348"/>
    <w:rsid w:val="533E152B"/>
    <w:rsid w:val="53850E06"/>
    <w:rsid w:val="545F27ED"/>
    <w:rsid w:val="54F93955"/>
    <w:rsid w:val="557B1DED"/>
    <w:rsid w:val="55E67F7B"/>
    <w:rsid w:val="560C56FE"/>
    <w:rsid w:val="561227A5"/>
    <w:rsid w:val="56150475"/>
    <w:rsid w:val="561F5757"/>
    <w:rsid w:val="56DF1C96"/>
    <w:rsid w:val="56FD2E64"/>
    <w:rsid w:val="57025023"/>
    <w:rsid w:val="57B679F5"/>
    <w:rsid w:val="58CC44BC"/>
    <w:rsid w:val="593B13FA"/>
    <w:rsid w:val="595079D6"/>
    <w:rsid w:val="59F12F67"/>
    <w:rsid w:val="5AF42BC7"/>
    <w:rsid w:val="5B2E6284"/>
    <w:rsid w:val="5B4019C2"/>
    <w:rsid w:val="5B9601D2"/>
    <w:rsid w:val="5CAF2E9D"/>
    <w:rsid w:val="5D1A3952"/>
    <w:rsid w:val="5D6B3838"/>
    <w:rsid w:val="5E9141E1"/>
    <w:rsid w:val="5F0C7169"/>
    <w:rsid w:val="5FE654DD"/>
    <w:rsid w:val="61214E22"/>
    <w:rsid w:val="614C301A"/>
    <w:rsid w:val="61BA27D8"/>
    <w:rsid w:val="61FB61B5"/>
    <w:rsid w:val="63181564"/>
    <w:rsid w:val="635D18D5"/>
    <w:rsid w:val="63606675"/>
    <w:rsid w:val="651F307E"/>
    <w:rsid w:val="65665A81"/>
    <w:rsid w:val="66AA2F63"/>
    <w:rsid w:val="6762718D"/>
    <w:rsid w:val="67937CF4"/>
    <w:rsid w:val="680E2F36"/>
    <w:rsid w:val="68CD117F"/>
    <w:rsid w:val="6AC56475"/>
    <w:rsid w:val="6B637A3C"/>
    <w:rsid w:val="6B9904E1"/>
    <w:rsid w:val="6BC54253"/>
    <w:rsid w:val="6C47110C"/>
    <w:rsid w:val="6C6D154A"/>
    <w:rsid w:val="6CD738FF"/>
    <w:rsid w:val="6CDD06E8"/>
    <w:rsid w:val="6D131E03"/>
    <w:rsid w:val="6DCC63C6"/>
    <w:rsid w:val="6E42296F"/>
    <w:rsid w:val="6E4C47B8"/>
    <w:rsid w:val="6E6B7334"/>
    <w:rsid w:val="6EA1252C"/>
    <w:rsid w:val="6F225151"/>
    <w:rsid w:val="6FE31255"/>
    <w:rsid w:val="7014095B"/>
    <w:rsid w:val="70E874F0"/>
    <w:rsid w:val="7148395C"/>
    <w:rsid w:val="716F06CC"/>
    <w:rsid w:val="72771488"/>
    <w:rsid w:val="72F13B80"/>
    <w:rsid w:val="72FA0C86"/>
    <w:rsid w:val="74312B30"/>
    <w:rsid w:val="74B8340E"/>
    <w:rsid w:val="75496C15"/>
    <w:rsid w:val="75527D89"/>
    <w:rsid w:val="76BD3DFD"/>
    <w:rsid w:val="76EC2FED"/>
    <w:rsid w:val="775D79DD"/>
    <w:rsid w:val="77E159B1"/>
    <w:rsid w:val="78154F19"/>
    <w:rsid w:val="797C651C"/>
    <w:rsid w:val="79AD33B5"/>
    <w:rsid w:val="7A864692"/>
    <w:rsid w:val="7ADD5115"/>
    <w:rsid w:val="7B8514B2"/>
    <w:rsid w:val="7B8A593A"/>
    <w:rsid w:val="7DED2BA6"/>
    <w:rsid w:val="7E0A1225"/>
    <w:rsid w:val="7E8845E0"/>
    <w:rsid w:val="7F9F2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Calibri" w:hAnsi="Calibri"/>
      <w:color w:val="000000"/>
      <w:sz w:val="24"/>
      <w:szCs w:val="24"/>
      <w:lang w:val="en-US" w:eastAsia="zh-CN" w:bidi="ar-SA"/>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Normal Indent"/>
    <w:basedOn w:val="1"/>
    <w:next w:val="1"/>
    <w:qFormat/>
    <w:uiPriority w:val="99"/>
    <w:pPr>
      <w:ind w:firstLine="420"/>
    </w:pPr>
    <w:rPr>
      <w:szCs w:val="20"/>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after="120"/>
      <w:ind w:left="420" w:leftChars="200"/>
    </w:pPr>
  </w:style>
  <w:style w:type="paragraph" w:styleId="9">
    <w:name w:val="Plain Text"/>
    <w:basedOn w:val="1"/>
    <w:next w:val="5"/>
    <w:qFormat/>
    <w:uiPriority w:val="99"/>
    <w:rPr>
      <w:rFonts w:ascii="宋体" w:hAnsi="Courier New"/>
      <w:szCs w:val="20"/>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2.jpe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16080</Words>
  <Characters>17501</Characters>
  <TotalTime>231</TotalTime>
  <ScaleCrop>false</ScaleCrop>
  <LinksUpToDate>false</LinksUpToDate>
  <CharactersWithSpaces>18252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2024-04-26T11:43:00Z</dcterms:created>
  <dc:creator>Administrator</dc:creator>
  <cp:lastModifiedBy>梁浮图。</cp:lastModifiedBy>
  <dcterms:modified xsi:type="dcterms:W3CDTF">2024-12-12T06:40:09Z</dcterms:modified>
  <dc:title>广西桂碧乐工程咨询管理有限责任公司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2024-08-12T10:36:31Z</vt:filetime>
  </property>
  <property fmtid="{D5CDD505-2E9C-101B-9397-08002B2CF9AE}" pid="4" name="KSOProductBuildVer">
    <vt:lpwstr>2052-12.1.0.19302</vt:lpwstr>
  </property>
  <property fmtid="{D5CDD505-2E9C-101B-9397-08002B2CF9AE}" pid="5" name="ICV">
    <vt:lpwstr>3B75AF4CA7EB4509A3B17A3A4B9EC220_13</vt:lpwstr>
  </property>
</Properties>
</file>