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8525C">
      <w:pPr>
        <w:wordWrap w:val="0"/>
        <w:spacing w:line="360" w:lineRule="auto"/>
        <w:jc w:val="center"/>
        <w:rPr>
          <w:rFonts w:ascii="宋体" w:hAnsi="宋体" w:cs="宋体"/>
          <w:b/>
          <w:bCs/>
          <w:color w:val="auto"/>
          <w:sz w:val="52"/>
          <w:szCs w:val="52"/>
          <w:highlight w:val="none"/>
        </w:rPr>
      </w:pPr>
    </w:p>
    <w:p w14:paraId="15C3C3F6">
      <w:pPr>
        <w:wordWrap w:val="0"/>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南宁市政府采购</w:t>
      </w:r>
    </w:p>
    <w:p w14:paraId="28055C87">
      <w:pPr>
        <w:wordWrap w:val="0"/>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公开招标文件（服务类）</w:t>
      </w:r>
    </w:p>
    <w:p w14:paraId="4C5FB478">
      <w:pPr>
        <w:wordWrap w:val="0"/>
        <w:spacing w:line="360" w:lineRule="auto"/>
        <w:jc w:val="center"/>
        <w:rPr>
          <w:rFonts w:ascii="宋体" w:hAnsi="宋体" w:cs="宋体"/>
          <w:b/>
          <w:bCs/>
          <w:color w:val="auto"/>
          <w:sz w:val="48"/>
          <w:szCs w:val="48"/>
          <w:highlight w:val="none"/>
        </w:rPr>
      </w:pPr>
    </w:p>
    <w:p w14:paraId="27C50600">
      <w:pPr>
        <w:wordWrap w:val="0"/>
        <w:spacing w:line="360" w:lineRule="auto"/>
        <w:jc w:val="center"/>
        <w:rPr>
          <w:rFonts w:ascii="宋体" w:hAnsi="宋体" w:cs="宋体"/>
          <w:b/>
          <w:bCs/>
          <w:color w:val="auto"/>
          <w:sz w:val="48"/>
          <w:szCs w:val="48"/>
          <w:highlight w:val="none"/>
        </w:rPr>
      </w:pPr>
    </w:p>
    <w:p w14:paraId="3EF337FB">
      <w:pPr>
        <w:wordWrap w:val="0"/>
        <w:snapToGrid w:val="0"/>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3BFB5C21">
      <w:pPr>
        <w:wordWrap w:val="0"/>
        <w:snapToGrid w:val="0"/>
        <w:spacing w:line="360" w:lineRule="auto"/>
        <w:jc w:val="center"/>
        <w:rPr>
          <w:rFonts w:ascii="宋体" w:hAnsi="宋体" w:cs="宋体"/>
          <w:b/>
          <w:bCs/>
          <w:color w:val="auto"/>
          <w:sz w:val="30"/>
          <w:szCs w:val="72"/>
          <w:highlight w:val="none"/>
        </w:rPr>
      </w:pPr>
      <w:r>
        <w:rPr>
          <w:rFonts w:hint="eastAsia" w:ascii="宋体" w:hAnsi="宋体" w:cs="宋体"/>
          <w:b/>
          <w:bCs/>
          <w:color w:val="auto"/>
          <w:sz w:val="30"/>
          <w:szCs w:val="72"/>
          <w:highlight w:val="none"/>
        </w:rPr>
        <w:t>（全流程电子化评标）</w:t>
      </w:r>
    </w:p>
    <w:p w14:paraId="4888AB28">
      <w:pPr>
        <w:widowControl/>
        <w:kinsoku w:val="0"/>
        <w:autoSpaceDE w:val="0"/>
        <w:autoSpaceDN w:val="0"/>
        <w:adjustRightInd w:val="0"/>
        <w:snapToGrid w:val="0"/>
        <w:spacing w:line="360" w:lineRule="auto"/>
        <w:ind w:left="1221"/>
        <w:textAlignment w:val="baseline"/>
        <w:rPr>
          <w:rFonts w:ascii="宋体" w:hAnsi="宋体" w:cs="宋体"/>
          <w:b/>
          <w:bCs/>
          <w:color w:val="auto"/>
          <w:spacing w:val="-11"/>
          <w:position w:val="23"/>
          <w:sz w:val="30"/>
          <w:szCs w:val="30"/>
          <w:highlight w:val="none"/>
          <w14:textOutline w14:w="6350" w14:cap="flat" w14:cmpd="sng" w14:algn="ctr">
            <w14:solidFill>
              <w14:srgbClr w14:val="000000"/>
            </w14:solidFill>
            <w14:prstDash w14:val="solid"/>
            <w14:miter w14:val="0"/>
          </w14:textOutline>
        </w:rPr>
      </w:pPr>
    </w:p>
    <w:p w14:paraId="19F91DF8">
      <w:pPr>
        <w:widowControl/>
        <w:kinsoku w:val="0"/>
        <w:autoSpaceDE w:val="0"/>
        <w:autoSpaceDN w:val="0"/>
        <w:adjustRightInd w:val="0"/>
        <w:snapToGrid w:val="0"/>
        <w:spacing w:line="360" w:lineRule="auto"/>
        <w:ind w:left="1221"/>
        <w:textAlignment w:val="baseline"/>
        <w:rPr>
          <w:rFonts w:ascii="宋体" w:hAnsi="宋体" w:cs="宋体"/>
          <w:b/>
          <w:bCs/>
          <w:color w:val="auto"/>
          <w:spacing w:val="-11"/>
          <w:position w:val="23"/>
          <w:sz w:val="30"/>
          <w:szCs w:val="30"/>
          <w:highlight w:val="none"/>
          <w14:textOutline w14:w="6350" w14:cap="flat" w14:cmpd="sng" w14:algn="ctr">
            <w14:solidFill>
              <w14:srgbClr w14:val="000000"/>
            </w14:solidFill>
            <w14:prstDash w14:val="solid"/>
            <w14:miter w14:val="0"/>
          </w14:textOutline>
        </w:rPr>
      </w:pPr>
    </w:p>
    <w:p w14:paraId="53C92DD7">
      <w:pPr>
        <w:rPr>
          <w:rFonts w:hAnsi="宋体" w:cs="宋体"/>
          <w:b/>
          <w:color w:val="auto"/>
          <w:sz w:val="48"/>
          <w:szCs w:val="48"/>
          <w:highlight w:val="none"/>
        </w:rPr>
      </w:pPr>
      <w:r>
        <w:drawing>
          <wp:inline distT="0" distB="0" distL="114300" distR="114300">
            <wp:extent cx="6280150" cy="3169285"/>
            <wp:effectExtent l="0" t="0" r="6350" b="1206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6280150" cy="3169285"/>
                    </a:xfrm>
                    <a:prstGeom prst="rect">
                      <a:avLst/>
                    </a:prstGeom>
                    <a:noFill/>
                    <a:ln>
                      <a:noFill/>
                    </a:ln>
                  </pic:spPr>
                </pic:pic>
              </a:graphicData>
            </a:graphic>
          </wp:inline>
        </w:drawing>
      </w:r>
      <w:r>
        <w:rPr>
          <w:rFonts w:hint="eastAsia" w:hAnsi="宋体" w:cs="宋体"/>
          <w:b/>
          <w:color w:val="auto"/>
          <w:sz w:val="48"/>
          <w:szCs w:val="48"/>
          <w:highlight w:val="none"/>
        </w:rPr>
        <w:br w:type="page"/>
      </w:r>
    </w:p>
    <w:p w14:paraId="166FAD35">
      <w:pPr>
        <w:pStyle w:val="20"/>
        <w:outlineLvl w:val="9"/>
        <w:rPr>
          <w:color w:val="auto"/>
          <w:highlight w:val="none"/>
        </w:rPr>
      </w:pPr>
    </w:p>
    <w:p w14:paraId="7A076A59">
      <w:pPr>
        <w:pStyle w:val="12"/>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4738941E">
      <w:pPr>
        <w:pStyle w:val="16"/>
        <w:tabs>
          <w:tab w:val="right" w:leader="dot" w:pos="9746"/>
        </w:tabs>
        <w:spacing w:before="0" w:after="0" w:line="400" w:lineRule="exact"/>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"_Toc29110"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_Toc29110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7BDE855">
      <w:pPr>
        <w:pStyle w:val="16"/>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"_Toc26756"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_Toc26756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64C8235">
      <w:pPr>
        <w:pStyle w:val="16"/>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"_Toc12104"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_Toc12104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CABC27D">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"_Toc14498" </w:instrText>
      </w:r>
      <w:r>
        <w:rPr>
          <w:color w:val="auto"/>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027D6A0">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"_Toc9747" </w:instrText>
      </w:r>
      <w:r>
        <w:rPr>
          <w:color w:val="auto"/>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_Toc9747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48F9DD24">
      <w:pPr>
        <w:pStyle w:val="16"/>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"_Toc1905"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_Toc1905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675849DF">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"_Toc15245"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_Toc15245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6B246DF4">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"_Toc3552"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_Toc3552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68D66772">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"_Toc22689"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_Toc22689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09626D64">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"_Toc18980"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_Toc18980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1F2B4C9B">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"_Toc31612"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_Toc31612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C4B2A77">
      <w:pPr>
        <w:pStyle w:val="16"/>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"_Toc9281"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_Toc9281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38BC5257">
      <w:pPr>
        <w:pStyle w:val="16"/>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"_Toc18489"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_Toc18489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48E5B958">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"_Toc17257"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_Toc17257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513BBEA2">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"_Toc5824"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_Toc5824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0783C61A">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"_Toc8057"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_Toc8057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490DFC4B">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"_Toc18625"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_Toc18625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76A7A604">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"_Toc24450"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_Toc24450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033C7C96">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"_Toc3237"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_Toc3237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2776A9E5">
      <w:pPr>
        <w:pStyle w:val="16"/>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"_Toc30072"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_Toc30072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7861BE6D">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"_Toc23800"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_Toc23800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14:paraId="0A914527">
      <w:pPr>
        <w:pStyle w:val="18"/>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"_Toc18446"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_Toc18446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0378E47B">
      <w:pPr>
        <w:pStyle w:val="12"/>
        <w:wordWrap w:val="0"/>
        <w:spacing w:line="360" w:lineRule="auto"/>
        <w:rPr>
          <w:rFonts w:hAnsi="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532545041"/>
    </w:p>
    <w:bookmarkEnd w:id="0"/>
    <w:p w14:paraId="34230464">
      <w:pPr>
        <w:pStyle w:val="12"/>
        <w:wordWrap w:val="0"/>
        <w:spacing w:line="360" w:lineRule="auto"/>
        <w:jc w:val="center"/>
        <w:outlineLvl w:val="0"/>
        <w:rPr>
          <w:rFonts w:hAnsi="宋体" w:cs="宋体"/>
          <w:b/>
          <w:color w:val="auto"/>
          <w:sz w:val="36"/>
          <w:szCs w:val="36"/>
          <w:highlight w:val="none"/>
        </w:rPr>
      </w:pPr>
      <w:bookmarkStart w:id="1" w:name="_Toc26756"/>
      <w:bookmarkStart w:id="2" w:name="_Toc532545042"/>
      <w:r>
        <w:rPr>
          <w:rFonts w:hint="eastAsia" w:hAnsi="宋体" w:cs="宋体"/>
          <w:b/>
          <w:color w:val="auto"/>
          <w:sz w:val="36"/>
          <w:highlight w:val="none"/>
        </w:rPr>
        <w:t xml:space="preserve"> </w:t>
      </w:r>
      <w:bookmarkStart w:id="3" w:name="_Toc29110"/>
      <w:r>
        <w:rPr>
          <w:rFonts w:hint="eastAsia" w:hAnsi="宋体" w:cs="宋体"/>
          <w:b/>
          <w:color w:val="auto"/>
          <w:sz w:val="36"/>
          <w:highlight w:val="none"/>
        </w:rPr>
        <w:t>第一章  招标公告</w:t>
      </w:r>
      <w:bookmarkEnd w:id="3"/>
    </w:p>
    <w:p w14:paraId="13B992D0">
      <w:pPr>
        <w:pStyle w:val="12"/>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68B8C897">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D33FB87">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2025年南宁市第六次全国国民体质监测工作</w:t>
      </w:r>
      <w:r>
        <w:rPr>
          <w:rFonts w:hint="eastAsia" w:ascii="宋体" w:hAnsi="宋体" w:cs="宋体"/>
          <w:color w:val="auto"/>
          <w:sz w:val="24"/>
          <w:highlight w:val="none"/>
        </w:rPr>
        <w:t>招标项目的潜在投标人应在“广西政府采购云”平台（https://www.gcy.zfcg.gxzf.gov.cn/）获取（下载）招标文件，并于</w:t>
      </w:r>
      <w:r>
        <w:rPr>
          <w:rFonts w:hint="eastAsia" w:ascii="宋体" w:hAnsi="宋体" w:cs="宋体"/>
          <w:color w:val="auto"/>
          <w:sz w:val="24"/>
          <w:highlight w:val="none"/>
          <w:u w:val="single"/>
          <w:lang w:bidi="ar"/>
        </w:rPr>
        <w:t>2025年</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848F668">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3032933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项目编号：NNZC2025-G3-990164-GXYZ</w:t>
      </w:r>
    </w:p>
    <w:p w14:paraId="69853CA0">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采购计划文号：</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"https://pay.gcy.zfcg.gxzf.gov.cn/purchaseplan_front/" \l "/plan/list/view?id=1000000000025668243&amp;_app_=zcy.procurement" \t "https://www.gcy.zfcg.gxzf.gov.cn/delegation-order/_procurement_/order/_blank"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NNZC[2025]1275号-001</w:t>
      </w:r>
      <w:r>
        <w:rPr>
          <w:rFonts w:hint="eastAsia" w:ascii="宋体" w:hAnsi="宋体" w:cs="宋体"/>
          <w:color w:val="auto"/>
          <w:sz w:val="24"/>
          <w:highlight w:val="none"/>
        </w:rPr>
        <w:fldChar w:fldCharType="end"/>
      </w:r>
      <w:r>
        <w:rPr>
          <w:rFonts w:hint="eastAsia" w:ascii="宋体" w:hAnsi="宋体" w:cs="宋体"/>
          <w:color w:val="auto"/>
          <w:sz w:val="24"/>
          <w:highlight w:val="none"/>
          <w:lang w:eastAsia="zh-CN"/>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"https://pay.gcy.zfcg.gxzf.gov.cn/purchaseplan_front/" \l "/plan/list/view?id=1000000000025668243&amp;_app_=zcy.procurement" \t "https://www.gcy.zfcg.gxzf.gov.cn/delegation-order/_procurement_/order/_blank"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NNZC[2025]1275号-00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fldChar w:fldCharType="end"/>
      </w:r>
      <w:r>
        <w:rPr>
          <w:rFonts w:hint="eastAsia" w:ascii="宋体" w:hAnsi="宋体" w:cs="宋体"/>
          <w:color w:val="auto"/>
          <w:sz w:val="24"/>
          <w:highlight w:val="none"/>
          <w:lang w:eastAsia="zh-CN"/>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"https://pay.gcy.zfcg.gxzf.gov.cn/purchaseplan_front/" \l "/plan/list/view?id=1000000000025668243&amp;_app_=zcy.procurement" \t "https://www.gcy.zfcg.gxzf.gov.cn/delegation-order/_procurement_/order/_blank"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NNZC[2025]1275号-00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p>
    <w:p w14:paraId="7801B9BD">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2025年南宁市第六次全国国民体质监测工作</w:t>
      </w:r>
    </w:p>
    <w:p w14:paraId="50D63B6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预算金额：人民币柒拾万元整(¥700000.00）</w:t>
      </w:r>
    </w:p>
    <w:p w14:paraId="15EB3CE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最高限价：人民币柒拾万元整(¥700000.00）</w:t>
      </w:r>
    </w:p>
    <w:p w14:paraId="7BA090F6">
      <w:pPr>
        <w:wordWrap w:val="0"/>
        <w:spacing w:line="360" w:lineRule="auto"/>
        <w:ind w:firstLine="480" w:firstLineChars="200"/>
        <w:rPr>
          <w:color w:val="auto"/>
          <w:highlight w:val="none"/>
        </w:rPr>
      </w:pPr>
      <w:r>
        <w:rPr>
          <w:rFonts w:hint="eastAsia" w:ascii="宋体" w:hAnsi="宋体" w:cs="宋体"/>
          <w:color w:val="auto"/>
          <w:sz w:val="24"/>
          <w:highlight w:val="none"/>
        </w:rPr>
        <w:t>采购需求：</w:t>
      </w:r>
    </w:p>
    <w:tbl>
      <w:tblPr>
        <w:tblStyle w:val="22"/>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918"/>
        <w:gridCol w:w="889"/>
        <w:gridCol w:w="862"/>
        <w:gridCol w:w="5711"/>
      </w:tblGrid>
      <w:tr w14:paraId="0DF24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D9DB0F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18" w:type="dxa"/>
            <w:tcBorders>
              <w:top w:val="single" w:color="auto" w:sz="4" w:space="0"/>
              <w:left w:val="single" w:color="auto" w:sz="4" w:space="0"/>
              <w:bottom w:val="single" w:color="auto" w:sz="4" w:space="0"/>
              <w:right w:val="single" w:color="auto" w:sz="4" w:space="0"/>
            </w:tcBorders>
            <w:vAlign w:val="center"/>
          </w:tcPr>
          <w:p w14:paraId="523798A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889" w:type="dxa"/>
            <w:tcBorders>
              <w:top w:val="single" w:color="auto" w:sz="4" w:space="0"/>
              <w:left w:val="single" w:color="auto" w:sz="4" w:space="0"/>
              <w:bottom w:val="single" w:color="auto" w:sz="4" w:space="0"/>
              <w:right w:val="single" w:color="auto" w:sz="4" w:space="0"/>
            </w:tcBorders>
            <w:vAlign w:val="center"/>
          </w:tcPr>
          <w:p w14:paraId="5D0C8D2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862" w:type="dxa"/>
            <w:tcBorders>
              <w:top w:val="single" w:color="auto" w:sz="4" w:space="0"/>
              <w:left w:val="single" w:color="auto" w:sz="4" w:space="0"/>
              <w:bottom w:val="single" w:color="auto" w:sz="4" w:space="0"/>
              <w:right w:val="single" w:color="auto" w:sz="4" w:space="0"/>
            </w:tcBorders>
            <w:vAlign w:val="center"/>
          </w:tcPr>
          <w:p w14:paraId="01D9B8E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711" w:type="dxa"/>
            <w:tcBorders>
              <w:top w:val="single" w:color="auto" w:sz="4" w:space="0"/>
              <w:left w:val="single" w:color="auto" w:sz="4" w:space="0"/>
              <w:bottom w:val="single" w:color="auto" w:sz="4" w:space="0"/>
              <w:right w:val="single" w:color="auto" w:sz="4" w:space="0"/>
            </w:tcBorders>
            <w:vAlign w:val="center"/>
          </w:tcPr>
          <w:p w14:paraId="41F8578A">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03B7F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1E55AFF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18" w:type="dxa"/>
            <w:tcBorders>
              <w:top w:val="single" w:color="auto" w:sz="4" w:space="0"/>
              <w:left w:val="single" w:color="auto" w:sz="4" w:space="0"/>
              <w:bottom w:val="single" w:color="auto" w:sz="4" w:space="0"/>
              <w:right w:val="single" w:color="auto" w:sz="4" w:space="0"/>
            </w:tcBorders>
            <w:vAlign w:val="center"/>
          </w:tcPr>
          <w:p w14:paraId="7A178D7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2025年南宁市第六次全国国民体质监测工作</w:t>
            </w:r>
            <w:r>
              <w:rPr>
                <w:rFonts w:hint="eastAsia" w:ascii="宋体" w:hAnsi="宋体" w:cs="宋体"/>
                <w:color w:val="auto"/>
                <w:sz w:val="24"/>
                <w:highlight w:val="none"/>
              </w:rPr>
              <w:t xml:space="preserve"> </w:t>
            </w:r>
          </w:p>
        </w:tc>
        <w:tc>
          <w:tcPr>
            <w:tcW w:w="889" w:type="dxa"/>
            <w:tcBorders>
              <w:top w:val="single" w:color="auto" w:sz="4" w:space="0"/>
              <w:left w:val="single" w:color="auto" w:sz="4" w:space="0"/>
              <w:bottom w:val="single" w:color="auto" w:sz="4" w:space="0"/>
              <w:right w:val="single" w:color="auto" w:sz="4" w:space="0"/>
            </w:tcBorders>
            <w:vAlign w:val="center"/>
          </w:tcPr>
          <w:p w14:paraId="6EEFA3A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862" w:type="dxa"/>
            <w:tcBorders>
              <w:top w:val="single" w:color="auto" w:sz="4" w:space="0"/>
              <w:left w:val="single" w:color="auto" w:sz="4" w:space="0"/>
              <w:bottom w:val="single" w:color="auto" w:sz="4" w:space="0"/>
              <w:right w:val="single" w:color="auto" w:sz="4" w:space="0"/>
            </w:tcBorders>
            <w:vAlign w:val="center"/>
          </w:tcPr>
          <w:p w14:paraId="714288A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711" w:type="dxa"/>
            <w:tcBorders>
              <w:top w:val="single" w:color="auto" w:sz="4" w:space="0"/>
              <w:left w:val="single" w:color="auto" w:sz="4" w:space="0"/>
              <w:bottom w:val="single" w:color="auto" w:sz="4" w:space="0"/>
              <w:right w:val="single" w:color="auto" w:sz="4" w:space="0"/>
            </w:tcBorders>
            <w:vAlign w:val="center"/>
          </w:tcPr>
          <w:p w14:paraId="7985423F">
            <w:pPr>
              <w:spacing w:line="460" w:lineRule="exact"/>
              <w:rPr>
                <w:rFonts w:ascii="宋体" w:hAnsi="宋体"/>
                <w:color w:val="auto"/>
                <w:sz w:val="24"/>
                <w:highlight w:val="none"/>
              </w:rPr>
            </w:pPr>
            <w:r>
              <w:rPr>
                <w:rFonts w:ascii="宋体" w:hAnsi="宋体"/>
                <w:color w:val="auto"/>
                <w:sz w:val="24"/>
                <w:highlight w:val="none"/>
              </w:rPr>
              <w:t>按照《</w:t>
            </w:r>
            <w:r>
              <w:rPr>
                <w:rFonts w:hint="eastAsia" w:ascii="宋体" w:hAnsi="宋体"/>
                <w:color w:val="auto"/>
                <w:sz w:val="24"/>
                <w:highlight w:val="none"/>
              </w:rPr>
              <w:t>国家体育总局 教育部 国家民族事务委员会民政部 财政部 农业农村部 国家卫生健康委员会 国家统计局 全国总工会关于开展第六次全国国民体质监测工作的通知</w:t>
            </w:r>
            <w:r>
              <w:rPr>
                <w:rFonts w:ascii="宋体" w:hAnsi="宋体"/>
                <w:color w:val="auto"/>
                <w:sz w:val="24"/>
                <w:highlight w:val="none"/>
              </w:rPr>
              <w:t>》（体群字〔2025〕12号）</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自治区体育局关于开展2025年广西第六次国民体质监测工作的通知</w:t>
            </w:r>
            <w:r>
              <w:rPr>
                <w:rFonts w:ascii="宋体" w:hAnsi="宋体"/>
                <w:color w:val="auto"/>
                <w:sz w:val="24"/>
                <w:highlight w:val="none"/>
              </w:rPr>
              <w:t>》</w:t>
            </w:r>
            <w:r>
              <w:rPr>
                <w:rFonts w:hint="eastAsia" w:ascii="宋体" w:hAnsi="宋体"/>
                <w:color w:val="auto"/>
                <w:sz w:val="24"/>
                <w:highlight w:val="none"/>
              </w:rPr>
              <w:t>文件</w:t>
            </w:r>
            <w:r>
              <w:rPr>
                <w:rFonts w:ascii="宋体" w:hAnsi="宋体"/>
                <w:color w:val="auto"/>
                <w:sz w:val="24"/>
                <w:highlight w:val="none"/>
              </w:rPr>
              <w:t>要求</w:t>
            </w:r>
            <w:r>
              <w:rPr>
                <w:rFonts w:hint="eastAsia" w:ascii="宋体" w:hAnsi="宋体"/>
                <w:color w:val="auto"/>
                <w:sz w:val="24"/>
                <w:highlight w:val="none"/>
              </w:rPr>
              <w:t>，定期监测我市国民体质状况、掌握国民体质的变化规律，针对性地制定全民健身政策，不断深入推进健康南宁、体育强市的建设，提高科学健身指导水平和全民健身公共服务能力，圆满完成国家、自治区布置给我市的监测任务。</w:t>
            </w:r>
            <w:r>
              <w:rPr>
                <w:rFonts w:ascii="宋体" w:hAnsi="宋体"/>
                <w:color w:val="auto"/>
                <w:sz w:val="24"/>
                <w:highlight w:val="none"/>
              </w:rPr>
              <w:t>南宁市</w:t>
            </w:r>
            <w:r>
              <w:rPr>
                <w:rFonts w:hint="eastAsia" w:ascii="宋体" w:hAnsi="宋体"/>
                <w:color w:val="auto"/>
                <w:sz w:val="24"/>
                <w:highlight w:val="none"/>
              </w:rPr>
              <w:t>需组织监测队伍</w:t>
            </w:r>
            <w:r>
              <w:rPr>
                <w:rFonts w:ascii="宋体" w:hAnsi="宋体"/>
                <w:color w:val="auto"/>
                <w:sz w:val="24"/>
                <w:highlight w:val="none"/>
              </w:rPr>
              <w:t>开展国家第</w:t>
            </w:r>
            <w:r>
              <w:rPr>
                <w:rFonts w:hint="eastAsia" w:ascii="宋体" w:hAnsi="宋体"/>
                <w:color w:val="auto"/>
                <w:sz w:val="24"/>
                <w:highlight w:val="none"/>
              </w:rPr>
              <w:t>六</w:t>
            </w:r>
            <w:r>
              <w:rPr>
                <w:rFonts w:ascii="宋体" w:hAnsi="宋体"/>
                <w:color w:val="auto"/>
                <w:sz w:val="24"/>
                <w:highlight w:val="none"/>
              </w:rPr>
              <w:t>次国民体质监测工作</w:t>
            </w:r>
            <w:r>
              <w:rPr>
                <w:rFonts w:hint="eastAsia" w:ascii="宋体" w:hAnsi="宋体"/>
                <w:color w:val="auto"/>
                <w:sz w:val="24"/>
                <w:highlight w:val="none"/>
              </w:rPr>
              <w:t>。</w:t>
            </w:r>
          </w:p>
          <w:p w14:paraId="0E44079B">
            <w:pPr>
              <w:wordWrap w:val="0"/>
              <w:snapToGrid w:val="0"/>
              <w:spacing w:line="360" w:lineRule="auto"/>
              <w:ind w:firstLine="723" w:firstLineChars="300"/>
              <w:jc w:val="left"/>
              <w:rPr>
                <w:rFonts w:ascii="宋体" w:hAnsi="宋体" w:cs="宋体"/>
                <w:color w:val="auto"/>
                <w:sz w:val="24"/>
                <w:highlight w:val="none"/>
              </w:rPr>
            </w:pPr>
            <w:r>
              <w:rPr>
                <w:rFonts w:hint="eastAsia" w:ascii="宋体" w:hAnsi="宋体" w:cs="宋体"/>
                <w:b/>
                <w:bCs/>
                <w:color w:val="auto"/>
                <w:sz w:val="24"/>
                <w:highlight w:val="none"/>
              </w:rPr>
              <w:t>……具体详见公开招标文件。</w:t>
            </w:r>
          </w:p>
        </w:tc>
      </w:tr>
    </w:tbl>
    <w:p w14:paraId="71607EB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154FB12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是否接受联合体投标：本项目不接受联合体。</w:t>
      </w:r>
    </w:p>
    <w:p w14:paraId="26F783CE">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7DED80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B73D2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p>
    <w:p w14:paraId="1F39946C">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专门面向小微企业采购的项目（供应商应为小微企业、监狱企业、残疾人福利性单位)</w:t>
      </w:r>
    </w:p>
    <w:p w14:paraId="75918006">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非专门面向中小企业采购的项目</w:t>
      </w:r>
    </w:p>
    <w:p w14:paraId="41516C3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0F35428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7741B17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C0E4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32050CD">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74A191A4">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2001ED34">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）下载招标文件（操作路径：登录“广西政府采购云”平台-项目采购-获取采购文件-找到本项目-点击“申请获取采购文件”），电子投标文件制作需要基于“广西政府采购云”平台获取的招标文件编制。</w:t>
      </w:r>
    </w:p>
    <w:p w14:paraId="68081283">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1CF7820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0971D190">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bidi="ar"/>
        </w:rPr>
        <w:t>2025年</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w:t>
      </w:r>
    </w:p>
    <w:p w14:paraId="2B4494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6200183A">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76693A9C">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5B46D992">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74936060">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5F5CF04">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分00秒在“广西政府采购云”平台电子开标大厅开标。</w:t>
      </w:r>
    </w:p>
    <w:p w14:paraId="40E3733A">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123BC668">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628F696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5728BAF7">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546DC545">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66B6F549">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2.采购意向公开链接：</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"https://zfcg.gxzf.gov.cn/site/detail?parentId=66601&amp;articleId=uvLmEyyhC8o02v6Ir2sRCw==" </w:instrText>
      </w:r>
      <w:r>
        <w:rPr>
          <w:rFonts w:hint="eastAsia" w:ascii="宋体" w:hAnsi="宋体" w:cs="宋体"/>
          <w:color w:val="auto"/>
          <w:kern w:val="0"/>
          <w:sz w:val="24"/>
          <w:highlight w:val="none"/>
        </w:rPr>
        <w:fldChar w:fldCharType="separate"/>
      </w:r>
      <w:r>
        <w:rPr>
          <w:rStyle w:val="26"/>
          <w:rFonts w:hint="eastAsia" w:ascii="宋体" w:hAnsi="宋体" w:cs="宋体"/>
          <w:color w:val="auto"/>
          <w:kern w:val="0"/>
          <w:sz w:val="24"/>
          <w:highlight w:val="none"/>
        </w:rPr>
        <w:t>https://zfcg.gxzf.gov.cn/site/detail?parentId=66601&amp;articleId=uvLmEyyhC8o02v6Ir2sRCw==</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(2.11)</w:t>
      </w:r>
    </w:p>
    <w:p w14:paraId="26764500">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7DD9D32A">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6A83BCC2">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1144B59">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7D5E60B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1689BF7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57CF836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4755A9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5A5C232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6DE2CA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www.gcy.zfcg.gxzf.gov.cn/），点击右侧咨询小采，获取采小蜜智能服务管家帮助，或拨打广西政府采购云服务热线95763获取热线服务帮助。</w:t>
      </w:r>
    </w:p>
    <w:p w14:paraId="4151C3CC">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2283EB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14:paraId="159CD07C">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名 称：</w:t>
      </w:r>
      <w:r>
        <w:rPr>
          <w:rFonts w:hint="eastAsia" w:ascii="宋体" w:hAnsi="宋体" w:cs="宋体"/>
          <w:color w:val="auto"/>
          <w:kern w:val="0"/>
          <w:sz w:val="24"/>
          <w:highlight w:val="none"/>
          <w:lang w:eastAsia="zh-CN"/>
        </w:rPr>
        <w:t>南宁市社会体育发展服务中心</w:t>
      </w:r>
    </w:p>
    <w:p w14:paraId="3BB6519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地址：南宁市桃源路62号</w:t>
      </w:r>
    </w:p>
    <w:p w14:paraId="542DD5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项目联系人：韦工</w:t>
      </w:r>
    </w:p>
    <w:p w14:paraId="5CA698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联系电话：</w:t>
      </w:r>
      <w:r>
        <w:rPr>
          <w:rFonts w:ascii="宋体" w:hAnsi="宋体" w:cs="宋体"/>
          <w:color w:val="auto"/>
          <w:kern w:val="0"/>
          <w:sz w:val="24"/>
          <w:highlight w:val="none"/>
        </w:rPr>
        <w:t>0771-2191563</w:t>
      </w:r>
      <w:r>
        <w:rPr>
          <w:rFonts w:hint="eastAsia" w:ascii="宋体" w:hAnsi="宋体" w:cs="宋体"/>
          <w:color w:val="auto"/>
          <w:kern w:val="0"/>
          <w:sz w:val="24"/>
          <w:highlight w:val="none"/>
        </w:rPr>
        <w:t xml:space="preserve"> </w:t>
      </w:r>
    </w:p>
    <w:p w14:paraId="42C6F3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2.采购代理机构信息</w:t>
      </w:r>
    </w:p>
    <w:p w14:paraId="12F420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名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称：</w:t>
      </w:r>
      <w:bookmarkStart w:id="4" w:name="PO_3000001866_PM031_1"/>
      <w:r>
        <w:rPr>
          <w:rFonts w:hint="eastAsia" w:ascii="宋体" w:hAnsi="宋体" w:cs="宋体"/>
          <w:color w:val="auto"/>
          <w:kern w:val="0"/>
          <w:sz w:val="24"/>
          <w:highlight w:val="none"/>
        </w:rPr>
        <w:t>广西邕政采购代理有限公司</w:t>
      </w:r>
      <w:bookmarkEnd w:id="4"/>
    </w:p>
    <w:p w14:paraId="4AE8F2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　址：南宁市青秀区民族大道180号（威壮大厦）22层2210～2217室</w:t>
      </w:r>
    </w:p>
    <w:p w14:paraId="10946E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联系电话：</w:t>
      </w:r>
      <w:bookmarkStart w:id="5" w:name="PO_3000001866_PM033"/>
      <w:r>
        <w:rPr>
          <w:rFonts w:hint="eastAsia" w:ascii="宋体" w:hAnsi="宋体" w:cs="宋体"/>
          <w:color w:val="auto"/>
          <w:kern w:val="0"/>
          <w:sz w:val="24"/>
          <w:highlight w:val="none"/>
        </w:rPr>
        <w:t>0771-</w:t>
      </w:r>
      <w:bookmarkEnd w:id="5"/>
      <w:r>
        <w:rPr>
          <w:rFonts w:hint="eastAsia" w:ascii="宋体" w:hAnsi="宋体" w:cs="宋体"/>
          <w:color w:val="auto"/>
          <w:kern w:val="0"/>
          <w:sz w:val="24"/>
          <w:highlight w:val="none"/>
        </w:rPr>
        <w:t>2225338</w:t>
      </w:r>
    </w:p>
    <w:p w14:paraId="59DCD0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3.项目联系方式</w:t>
      </w:r>
    </w:p>
    <w:p w14:paraId="49F136B6">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项目联系人：梁熙、</w:t>
      </w:r>
      <w:r>
        <w:rPr>
          <w:rFonts w:hint="eastAsia" w:ascii="宋体" w:hAnsi="宋体" w:cs="宋体"/>
          <w:color w:val="auto"/>
          <w:kern w:val="0"/>
          <w:sz w:val="24"/>
          <w:highlight w:val="none"/>
          <w:lang w:val="en-US" w:eastAsia="zh-CN"/>
        </w:rPr>
        <w:t>李霞</w:t>
      </w:r>
    </w:p>
    <w:p w14:paraId="5F2C3BC9">
      <w:pPr>
        <w:spacing w:line="420" w:lineRule="exact"/>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电    话：0771-2225338</w:t>
      </w:r>
    </w:p>
    <w:p w14:paraId="721C7BB4">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1.CA证书申请方式及操作指南下载地址（登陆http://nncz.nanning.gov.cn/（南宁市财政局官网）-业务专题-政府采购监督管理-资料下载-“广西政采云西部CA办理方式”或“南宁市政采云CA证书办理操作指南”）</w:t>
      </w:r>
    </w:p>
    <w:p w14:paraId="7A01F10B">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2.电子投标文件制作与投送教程（在此网址下载：http://nncz.nanning.gov.cn/（南宁市财政局官网）-业务专题-政府采购监督管理-资料下载-南宁市政府采购项目全流程电子化交易操作指南）</w:t>
      </w:r>
    </w:p>
    <w:p w14:paraId="6B4F8D78">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40AC9EDF">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94EB787">
      <w:pPr>
        <w:wordWrap w:val="0"/>
        <w:spacing w:line="360" w:lineRule="auto"/>
        <w:rPr>
          <w:color w:val="auto"/>
          <w:highlight w:val="none"/>
        </w:rPr>
      </w:pPr>
      <w:r>
        <w:rPr>
          <w:rFonts w:hint="eastAsia" w:ascii="宋体" w:hAnsi="宋体" w:cs="宋体"/>
          <w:color w:val="auto"/>
          <w:sz w:val="24"/>
          <w:highlight w:val="none"/>
        </w:rPr>
        <w:br w:type="page"/>
      </w:r>
    </w:p>
    <w:p w14:paraId="35AA727E">
      <w:pPr>
        <w:pStyle w:val="12"/>
        <w:wordWrap w:val="0"/>
        <w:spacing w:line="360" w:lineRule="auto"/>
        <w:jc w:val="center"/>
        <w:outlineLvl w:val="0"/>
        <w:rPr>
          <w:rFonts w:hAnsi="宋体" w:cs="宋体"/>
          <w:b/>
          <w:color w:val="auto"/>
          <w:szCs w:val="21"/>
          <w:highlight w:val="none"/>
        </w:rPr>
      </w:pPr>
      <w:r>
        <w:rPr>
          <w:rFonts w:hint="eastAsia" w:hAnsi="宋体" w:cs="宋体"/>
          <w:b/>
          <w:color w:val="auto"/>
          <w:sz w:val="36"/>
          <w:highlight w:val="none"/>
        </w:rPr>
        <w:t>第二章  采购需求</w:t>
      </w:r>
      <w:bookmarkEnd w:id="1"/>
    </w:p>
    <w:p w14:paraId="754C371F">
      <w:pPr>
        <w:wordWrap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12ECBDB9">
      <w:pPr>
        <w:wordWrap w:val="0"/>
        <w:spacing w:line="460" w:lineRule="exact"/>
        <w:ind w:firstLine="484" w:firstLineChars="202"/>
        <w:jc w:val="left"/>
        <w:rPr>
          <w:rFonts w:ascii="宋体" w:hAnsi="宋体" w:cs="宋体"/>
          <w:color w:val="auto"/>
          <w:sz w:val="24"/>
          <w:highlight w:val="none"/>
        </w:rPr>
      </w:pPr>
      <w:bookmarkStart w:id="6" w:name="PO_TDCUS_ITEM_PB_REQ_TITLE_1"/>
      <w:r>
        <w:rPr>
          <w:rFonts w:hint="eastAsia" w:ascii="宋体" w:hAnsi="宋体" w:cs="宋体"/>
          <w:color w:val="auto"/>
          <w:sz w:val="24"/>
          <w:highlight w:val="none"/>
        </w:rPr>
        <w:t>1. 为落实政府采购政策需满足的要求</w:t>
      </w:r>
    </w:p>
    <w:p w14:paraId="33666B3F">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（1）本公开招标采购文件所称小微企业必须符合《政府采购促进中小企业发展管理办法》（财库〔2020〕46号）的规定。</w:t>
      </w:r>
    </w:p>
    <w:p w14:paraId="24A57E9C">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BEA8225">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41F05BF9">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2.“实质性要求”是指采购需求中带“▲”的条款或者不能负偏离的条款或者已经指明不满足按响应文件作无效处理的条款。</w:t>
      </w:r>
    </w:p>
    <w:p w14:paraId="4537C9BE">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3.不需要供应商对采购需求响应为具体数值的，此采购需求的数值后将以◆号标注。</w:t>
      </w:r>
    </w:p>
    <w:p w14:paraId="4B79A0B9">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4.如供应商响应产品存在侵犯他人的知识产权或者专利成果行为的，应承担相应法律责任。</w:t>
      </w:r>
    </w:p>
    <w:p w14:paraId="0A6835A0">
      <w:pPr>
        <w:rPr>
          <w:rFonts w:ascii="宋体" w:hAnsi="宋体" w:cs="宋体"/>
          <w:color w:val="auto"/>
          <w:sz w:val="24"/>
          <w:highlight w:val="none"/>
        </w:rPr>
      </w:pPr>
      <w:r>
        <w:rPr>
          <w:rFonts w:hint="eastAsia" w:ascii="宋体" w:hAnsi="宋体" w:cs="宋体"/>
          <w:color w:val="auto"/>
          <w:sz w:val="24"/>
          <w:highlight w:val="none"/>
        </w:rPr>
        <w:br w:type="page"/>
      </w:r>
    </w:p>
    <w:bookmarkEnd w:id="6"/>
    <w:tbl>
      <w:tblPr>
        <w:tblStyle w:val="22"/>
        <w:tblpPr w:leftFromText="180" w:rightFromText="180" w:vertAnchor="text" w:horzAnchor="page" w:tblpX="554" w:tblpY="493"/>
        <w:tblOverlap w:val="never"/>
        <w:tblW w:w="111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7"/>
        <w:gridCol w:w="336"/>
        <w:gridCol w:w="1018"/>
        <w:gridCol w:w="365"/>
        <w:gridCol w:w="364"/>
        <w:gridCol w:w="6666"/>
        <w:gridCol w:w="826"/>
        <w:gridCol w:w="1081"/>
      </w:tblGrid>
      <w:tr w14:paraId="24CF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113" w:type="dxa"/>
            <w:gridSpan w:val="8"/>
            <w:tcBorders>
              <w:top w:val="single" w:color="auto" w:sz="4" w:space="0"/>
              <w:left w:val="single" w:color="auto" w:sz="4" w:space="0"/>
              <w:bottom w:val="nil"/>
              <w:right w:val="single" w:color="auto" w:sz="4" w:space="0"/>
            </w:tcBorders>
            <w:vAlign w:val="center"/>
          </w:tcPr>
          <w:p w14:paraId="5900EE12">
            <w:pPr>
              <w:spacing w:line="460" w:lineRule="exact"/>
              <w:jc w:val="center"/>
              <w:rPr>
                <w:rFonts w:ascii="宋体" w:hAnsi="宋体" w:cs="宋体"/>
                <w:b/>
                <w:color w:val="auto"/>
                <w:sz w:val="24"/>
                <w:highlight w:val="none"/>
              </w:rPr>
            </w:pPr>
            <w:bookmarkStart w:id="7" w:name="PO_TDCUS_ITEM_PB_REQ_TABLE_1_1"/>
            <w:bookmarkEnd w:id="7"/>
            <w:r>
              <w:rPr>
                <w:rFonts w:hint="eastAsia" w:ascii="宋体" w:hAnsi="宋体" w:cs="宋体"/>
                <w:b/>
                <w:color w:val="auto"/>
                <w:sz w:val="24"/>
                <w:highlight w:val="none"/>
              </w:rPr>
              <w:t>服务需求一览表</w:t>
            </w:r>
          </w:p>
        </w:tc>
      </w:tr>
      <w:tr w14:paraId="0AA2D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811" w:type="dxa"/>
            <w:gridSpan w:val="3"/>
            <w:tcBorders>
              <w:top w:val="single" w:color="auto" w:sz="4" w:space="0"/>
              <w:left w:val="single" w:color="auto" w:sz="4" w:space="0"/>
              <w:bottom w:val="nil"/>
              <w:right w:val="single" w:color="auto" w:sz="4" w:space="0"/>
            </w:tcBorders>
            <w:vAlign w:val="center"/>
          </w:tcPr>
          <w:p w14:paraId="5BB47FC4">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标段</w:t>
            </w:r>
          </w:p>
        </w:tc>
        <w:tc>
          <w:tcPr>
            <w:tcW w:w="9302" w:type="dxa"/>
            <w:gridSpan w:val="5"/>
            <w:tcBorders>
              <w:top w:val="single" w:color="auto" w:sz="4" w:space="0"/>
              <w:left w:val="single" w:color="auto" w:sz="4" w:space="0"/>
              <w:bottom w:val="nil"/>
              <w:right w:val="single" w:color="auto" w:sz="4" w:space="0"/>
            </w:tcBorders>
            <w:vAlign w:val="center"/>
          </w:tcPr>
          <w:p w14:paraId="374526D8">
            <w:pPr>
              <w:spacing w:line="460" w:lineRule="exact"/>
              <w:jc w:val="left"/>
              <w:rPr>
                <w:rFonts w:ascii="宋体" w:hAnsi="宋体" w:cs="宋体"/>
                <w:b/>
                <w:color w:val="auto"/>
                <w:sz w:val="24"/>
                <w:highlight w:val="none"/>
              </w:rPr>
            </w:pPr>
            <w:r>
              <w:rPr>
                <w:rFonts w:hint="eastAsia" w:ascii="宋体" w:hAnsi="宋体" w:cs="宋体"/>
                <w:b/>
                <w:color w:val="auto"/>
                <w:sz w:val="24"/>
                <w:highlight w:val="none"/>
              </w:rPr>
              <w:t>无分标</w:t>
            </w:r>
          </w:p>
        </w:tc>
      </w:tr>
      <w:tr w14:paraId="77D5D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57" w:type="dxa"/>
            <w:vMerge w:val="restart"/>
            <w:tcBorders>
              <w:top w:val="single" w:color="auto" w:sz="4" w:space="0"/>
              <w:left w:val="single" w:color="auto" w:sz="4" w:space="0"/>
              <w:bottom w:val="single" w:color="auto" w:sz="4" w:space="0"/>
              <w:right w:val="single" w:color="auto" w:sz="4" w:space="0"/>
            </w:tcBorders>
          </w:tcPr>
          <w:p w14:paraId="1A55DA8B">
            <w:pPr>
              <w:spacing w:line="460" w:lineRule="exact"/>
              <w:jc w:val="center"/>
              <w:rPr>
                <w:rFonts w:ascii="宋体" w:hAnsi="宋体" w:cs="宋体"/>
                <w:b/>
                <w:bCs/>
                <w:color w:val="auto"/>
                <w:sz w:val="24"/>
                <w:highlight w:val="none"/>
              </w:rPr>
            </w:pPr>
            <w:r>
              <w:rPr>
                <w:rFonts w:hint="eastAsia" w:ascii="宋体" w:hAnsi="宋体" w:cs="宋体"/>
                <w:b/>
                <w:bCs/>
                <w:color w:val="auto"/>
                <w:sz w:val="24"/>
                <w:highlight w:val="none"/>
              </w:rPr>
              <w:t>采购清单及服务参数</w:t>
            </w:r>
          </w:p>
        </w:tc>
        <w:tc>
          <w:tcPr>
            <w:tcW w:w="3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A64DEE">
            <w:pPr>
              <w:spacing w:line="46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018" w:type="dxa"/>
            <w:tcBorders>
              <w:top w:val="single" w:color="auto" w:sz="4" w:space="0"/>
              <w:left w:val="single" w:color="auto" w:sz="4" w:space="0"/>
              <w:bottom w:val="single" w:color="auto" w:sz="4" w:space="0"/>
              <w:right w:val="single" w:color="auto" w:sz="4" w:space="0"/>
            </w:tcBorders>
            <w:vAlign w:val="center"/>
          </w:tcPr>
          <w:p w14:paraId="18701AAA">
            <w:pPr>
              <w:spacing w:line="460" w:lineRule="exact"/>
              <w:jc w:val="center"/>
              <w:rPr>
                <w:rFonts w:ascii="宋体" w:hAnsi="宋体" w:cs="宋体"/>
                <w:b/>
                <w:bCs/>
                <w:color w:val="auto"/>
                <w:sz w:val="24"/>
                <w:highlight w:val="none"/>
              </w:rPr>
            </w:pPr>
            <w:r>
              <w:rPr>
                <w:rFonts w:hint="eastAsia" w:ascii="宋体" w:hAnsi="宋体" w:cs="宋体"/>
                <w:b/>
                <w:bCs/>
                <w:color w:val="auto"/>
                <w:sz w:val="24"/>
                <w:highlight w:val="none"/>
              </w:rPr>
              <w:t>标的名称</w:t>
            </w:r>
          </w:p>
        </w:tc>
        <w:tc>
          <w:tcPr>
            <w:tcW w:w="365" w:type="dxa"/>
            <w:tcBorders>
              <w:top w:val="single" w:color="auto" w:sz="4" w:space="0"/>
              <w:left w:val="single" w:color="auto" w:sz="4" w:space="0"/>
              <w:bottom w:val="single" w:color="auto" w:sz="4" w:space="0"/>
              <w:right w:val="single" w:color="auto" w:sz="4" w:space="0"/>
            </w:tcBorders>
            <w:vAlign w:val="center"/>
          </w:tcPr>
          <w:p w14:paraId="0636D257">
            <w:pPr>
              <w:spacing w:line="460" w:lineRule="exact"/>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364" w:type="dxa"/>
            <w:tcBorders>
              <w:top w:val="single" w:color="auto" w:sz="4" w:space="0"/>
              <w:left w:val="single" w:color="auto" w:sz="4" w:space="0"/>
              <w:bottom w:val="single" w:color="auto" w:sz="4" w:space="0"/>
              <w:right w:val="single" w:color="auto" w:sz="4" w:space="0"/>
            </w:tcBorders>
            <w:vAlign w:val="center"/>
          </w:tcPr>
          <w:p w14:paraId="7536874D">
            <w:pPr>
              <w:spacing w:line="460" w:lineRule="exact"/>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6666" w:type="dxa"/>
            <w:tcBorders>
              <w:top w:val="single" w:color="auto" w:sz="4" w:space="0"/>
              <w:left w:val="single" w:color="auto" w:sz="4" w:space="0"/>
              <w:bottom w:val="single" w:color="auto" w:sz="4" w:space="0"/>
              <w:right w:val="single" w:color="auto" w:sz="4" w:space="0"/>
            </w:tcBorders>
            <w:vAlign w:val="center"/>
          </w:tcPr>
          <w:p w14:paraId="69E4FF9B">
            <w:pPr>
              <w:spacing w:line="460" w:lineRule="exact"/>
              <w:jc w:val="center"/>
              <w:rPr>
                <w:rFonts w:ascii="宋体" w:hAnsi="宋体" w:cs="宋体"/>
                <w:b/>
                <w:bCs/>
                <w:color w:val="auto"/>
                <w:sz w:val="24"/>
                <w:highlight w:val="none"/>
              </w:rPr>
            </w:pPr>
            <w:r>
              <w:rPr>
                <w:rFonts w:hint="eastAsia" w:ascii="宋体" w:hAnsi="宋体" w:cs="宋体"/>
                <w:b/>
                <w:bCs/>
                <w:color w:val="auto"/>
                <w:sz w:val="24"/>
                <w:highlight w:val="none"/>
              </w:rPr>
              <w:t>服务参数</w:t>
            </w:r>
          </w:p>
        </w:tc>
        <w:tc>
          <w:tcPr>
            <w:tcW w:w="826" w:type="dxa"/>
            <w:tcBorders>
              <w:top w:val="single" w:color="auto" w:sz="4" w:space="0"/>
              <w:left w:val="single" w:color="auto" w:sz="4" w:space="0"/>
              <w:bottom w:val="single" w:color="auto" w:sz="4" w:space="0"/>
              <w:right w:val="single" w:color="auto" w:sz="4" w:space="0"/>
            </w:tcBorders>
            <w:vAlign w:val="center"/>
          </w:tcPr>
          <w:p w14:paraId="476D4CE6">
            <w:pPr>
              <w:spacing w:line="460" w:lineRule="exact"/>
              <w:jc w:val="center"/>
              <w:rPr>
                <w:rFonts w:ascii="宋体" w:hAnsi="宋体" w:cs="宋体"/>
                <w:b/>
                <w:bCs/>
                <w:color w:val="auto"/>
                <w:sz w:val="24"/>
                <w:highlight w:val="none"/>
              </w:rPr>
            </w:pPr>
            <w:r>
              <w:rPr>
                <w:rFonts w:hint="eastAsia" w:ascii="宋体" w:hAnsi="宋体" w:cs="宋体"/>
                <w:b/>
                <w:bCs/>
                <w:color w:val="auto"/>
                <w:sz w:val="24"/>
                <w:highlight w:val="none"/>
              </w:rPr>
              <w:t>分项预算合计（元）</w:t>
            </w:r>
          </w:p>
        </w:tc>
        <w:tc>
          <w:tcPr>
            <w:tcW w:w="1081" w:type="dxa"/>
            <w:tcBorders>
              <w:top w:val="single" w:color="auto" w:sz="4" w:space="0"/>
              <w:left w:val="single" w:color="auto" w:sz="4" w:space="0"/>
              <w:bottom w:val="single" w:color="auto" w:sz="4" w:space="0"/>
              <w:right w:val="single" w:color="auto" w:sz="4" w:space="0"/>
            </w:tcBorders>
            <w:vAlign w:val="center"/>
          </w:tcPr>
          <w:p w14:paraId="0F671BB6">
            <w:pPr>
              <w:spacing w:line="460" w:lineRule="exact"/>
              <w:jc w:val="center"/>
              <w:rPr>
                <w:rFonts w:ascii="宋体" w:hAnsi="宋体" w:cs="宋体"/>
                <w:b/>
                <w:bCs/>
                <w:color w:val="auto"/>
                <w:sz w:val="24"/>
                <w:highlight w:val="none"/>
              </w:rPr>
            </w:pPr>
            <w:r>
              <w:rPr>
                <w:rFonts w:hint="eastAsia" w:ascii="宋体" w:hAnsi="宋体" w:cs="宋体"/>
                <w:b/>
                <w:bCs/>
                <w:color w:val="auto"/>
                <w:sz w:val="24"/>
                <w:highlight w:val="none"/>
              </w:rPr>
              <w:t>中小企业划分标准所属行业名称（行业名称及划分见本章附件2）</w:t>
            </w:r>
          </w:p>
        </w:tc>
      </w:tr>
      <w:tr w14:paraId="4195C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14:paraId="2DA02763">
            <w:pPr>
              <w:widowControl/>
              <w:spacing w:line="460" w:lineRule="exact"/>
              <w:jc w:val="left"/>
              <w:rPr>
                <w:rFonts w:ascii="宋体" w:hAnsi="宋体" w:cs="宋体"/>
                <w:color w:val="auto"/>
                <w:sz w:val="24"/>
                <w:highlight w:val="none"/>
              </w:rPr>
            </w:pPr>
          </w:p>
        </w:tc>
        <w:tc>
          <w:tcPr>
            <w:tcW w:w="336" w:type="dxa"/>
            <w:tcBorders>
              <w:top w:val="single" w:color="auto" w:sz="4" w:space="0"/>
              <w:left w:val="single" w:color="auto" w:sz="4" w:space="0"/>
              <w:bottom w:val="single" w:color="auto" w:sz="4" w:space="0"/>
              <w:right w:val="single" w:color="auto" w:sz="4" w:space="0"/>
            </w:tcBorders>
            <w:vAlign w:val="center"/>
          </w:tcPr>
          <w:p w14:paraId="2D4AA628">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018" w:type="dxa"/>
            <w:tcBorders>
              <w:top w:val="single" w:color="auto" w:sz="4" w:space="0"/>
              <w:left w:val="single" w:color="auto" w:sz="4" w:space="0"/>
              <w:bottom w:val="single" w:color="auto" w:sz="4" w:space="0"/>
              <w:right w:val="single" w:color="auto" w:sz="4" w:space="0"/>
            </w:tcBorders>
            <w:vAlign w:val="center"/>
          </w:tcPr>
          <w:p w14:paraId="12A5DB4F">
            <w:pPr>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2025年南宁市第六次全国国民体质监测工作</w:t>
            </w:r>
          </w:p>
        </w:tc>
        <w:tc>
          <w:tcPr>
            <w:tcW w:w="365" w:type="dxa"/>
            <w:tcBorders>
              <w:top w:val="single" w:color="auto" w:sz="4" w:space="0"/>
              <w:left w:val="single" w:color="auto" w:sz="4" w:space="0"/>
              <w:bottom w:val="single" w:color="auto" w:sz="4" w:space="0"/>
              <w:right w:val="single" w:color="auto" w:sz="4" w:space="0"/>
            </w:tcBorders>
            <w:vAlign w:val="center"/>
          </w:tcPr>
          <w:p w14:paraId="07476385">
            <w:pPr>
              <w:pStyle w:val="38"/>
              <w:spacing w:before="0" w:beforeAutospacing="0" w:after="0" w:afterAutospacing="0" w:line="460" w:lineRule="exact"/>
              <w:ind w:firstLine="0" w:firstLineChars="0"/>
              <w:jc w:val="center"/>
              <w:rPr>
                <w:rFonts w:ascii="宋体" w:hAnsi="宋体" w:cs="宋体"/>
                <w:color w:val="auto"/>
                <w:sz w:val="24"/>
                <w:highlight w:val="none"/>
              </w:rPr>
            </w:pPr>
            <w:r>
              <w:rPr>
                <w:rFonts w:hint="eastAsia" w:ascii="宋体" w:hAnsi="宋体" w:cs="宋体"/>
                <w:color w:val="auto"/>
                <w:sz w:val="24"/>
                <w:highlight w:val="none"/>
              </w:rPr>
              <w:t>项</w:t>
            </w:r>
          </w:p>
        </w:tc>
        <w:tc>
          <w:tcPr>
            <w:tcW w:w="364" w:type="dxa"/>
            <w:tcBorders>
              <w:top w:val="single" w:color="auto" w:sz="4" w:space="0"/>
              <w:left w:val="single" w:color="auto" w:sz="4" w:space="0"/>
              <w:bottom w:val="single" w:color="auto" w:sz="4" w:space="0"/>
              <w:right w:val="single" w:color="auto" w:sz="4" w:space="0"/>
            </w:tcBorders>
            <w:vAlign w:val="center"/>
          </w:tcPr>
          <w:p w14:paraId="2238EE32">
            <w:pPr>
              <w:spacing w:line="460" w:lineRule="exact"/>
              <w:jc w:val="center"/>
              <w:rPr>
                <w:rFonts w:ascii="宋体" w:hAnsi="宋体" w:cs="宋体"/>
                <w:color w:val="auto"/>
                <w:sz w:val="24"/>
                <w:highlight w:val="none"/>
              </w:rPr>
            </w:pPr>
            <w:r>
              <w:rPr>
                <w:rFonts w:hint="eastAsia" w:ascii="宋体" w:hAnsi="宋体" w:cs="Arial"/>
                <w:color w:val="auto"/>
                <w:sz w:val="24"/>
                <w:highlight w:val="none"/>
              </w:rPr>
              <w:t>1</w:t>
            </w:r>
          </w:p>
        </w:tc>
        <w:tc>
          <w:tcPr>
            <w:tcW w:w="6666" w:type="dxa"/>
            <w:tcBorders>
              <w:top w:val="single" w:color="auto" w:sz="4" w:space="0"/>
              <w:left w:val="single" w:color="auto" w:sz="4" w:space="0"/>
              <w:bottom w:val="single" w:color="auto" w:sz="4" w:space="0"/>
              <w:right w:val="single" w:color="auto" w:sz="4" w:space="0"/>
            </w:tcBorders>
          </w:tcPr>
          <w:p w14:paraId="1C4CE56E">
            <w:pPr>
              <w:spacing w:line="460" w:lineRule="exact"/>
              <w:rPr>
                <w:rFonts w:ascii="宋体" w:hAnsi="宋体"/>
                <w:b/>
                <w:color w:val="auto"/>
                <w:sz w:val="24"/>
                <w:highlight w:val="none"/>
              </w:rPr>
            </w:pPr>
            <w:r>
              <w:rPr>
                <w:rFonts w:hint="eastAsia" w:ascii="宋体" w:hAnsi="宋体"/>
                <w:b/>
                <w:color w:val="auto"/>
                <w:sz w:val="24"/>
                <w:highlight w:val="none"/>
              </w:rPr>
              <w:t>一、项目概况</w:t>
            </w:r>
          </w:p>
          <w:p w14:paraId="3613D347">
            <w:pPr>
              <w:spacing w:line="460" w:lineRule="exact"/>
              <w:rPr>
                <w:rFonts w:ascii="宋体" w:hAnsi="宋体"/>
                <w:color w:val="auto"/>
                <w:sz w:val="24"/>
                <w:highlight w:val="none"/>
              </w:rPr>
            </w:pPr>
            <w:r>
              <w:rPr>
                <w:rFonts w:ascii="宋体" w:hAnsi="宋体"/>
                <w:color w:val="auto"/>
                <w:sz w:val="24"/>
                <w:highlight w:val="none"/>
              </w:rPr>
              <w:t>按照《</w:t>
            </w:r>
            <w:r>
              <w:rPr>
                <w:rFonts w:hint="eastAsia" w:ascii="宋体" w:hAnsi="宋体"/>
                <w:color w:val="auto"/>
                <w:sz w:val="24"/>
                <w:highlight w:val="none"/>
              </w:rPr>
              <w:t>国家体育总局 教育部 国家民族事务委员会民政部 财政部 农业农村部 国家卫生健康委员会 国家统计局 全国总工会关于开展第六次全国国民体质监测工作的通知</w:t>
            </w:r>
            <w:r>
              <w:rPr>
                <w:rFonts w:ascii="宋体" w:hAnsi="宋体"/>
                <w:color w:val="auto"/>
                <w:sz w:val="24"/>
                <w:highlight w:val="none"/>
              </w:rPr>
              <w:t>》（体群字〔2025〕12号）</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自治区体育局关于开展2025年广西第六次国民体质监测工作的通知</w:t>
            </w:r>
            <w:r>
              <w:rPr>
                <w:rFonts w:ascii="宋体" w:hAnsi="宋体"/>
                <w:color w:val="auto"/>
                <w:sz w:val="24"/>
                <w:highlight w:val="none"/>
              </w:rPr>
              <w:t>》</w:t>
            </w:r>
            <w:r>
              <w:rPr>
                <w:rFonts w:hint="eastAsia" w:ascii="宋体" w:hAnsi="宋体"/>
                <w:color w:val="auto"/>
                <w:sz w:val="24"/>
                <w:highlight w:val="none"/>
              </w:rPr>
              <w:t>文件</w:t>
            </w:r>
            <w:r>
              <w:rPr>
                <w:rFonts w:ascii="宋体" w:hAnsi="宋体"/>
                <w:color w:val="auto"/>
                <w:sz w:val="24"/>
                <w:highlight w:val="none"/>
              </w:rPr>
              <w:t>要求</w:t>
            </w:r>
            <w:r>
              <w:rPr>
                <w:rFonts w:hint="eastAsia" w:ascii="宋体" w:hAnsi="宋体"/>
                <w:color w:val="auto"/>
                <w:sz w:val="24"/>
                <w:highlight w:val="none"/>
              </w:rPr>
              <w:t>，定期监测我市国民体质状况、掌握国民体质的变化规律，针对性地制定全民健身政策，不断深入推进健康南宁、体育强市的建设，提高科学健身指导水平和全民健身公共服务能力，圆满完成国家、自治区布置给我市的监测任务。</w:t>
            </w:r>
            <w:r>
              <w:rPr>
                <w:rFonts w:ascii="宋体" w:hAnsi="宋体"/>
                <w:color w:val="auto"/>
                <w:sz w:val="24"/>
                <w:highlight w:val="none"/>
              </w:rPr>
              <w:t>南宁市</w:t>
            </w:r>
            <w:r>
              <w:rPr>
                <w:rFonts w:hint="eastAsia" w:ascii="宋体" w:hAnsi="宋体"/>
                <w:color w:val="auto"/>
                <w:sz w:val="24"/>
                <w:highlight w:val="none"/>
              </w:rPr>
              <w:t>需组织监测队伍</w:t>
            </w:r>
            <w:r>
              <w:rPr>
                <w:rFonts w:ascii="宋体" w:hAnsi="宋体"/>
                <w:color w:val="auto"/>
                <w:sz w:val="24"/>
                <w:highlight w:val="none"/>
              </w:rPr>
              <w:t>开展国家第</w:t>
            </w:r>
            <w:r>
              <w:rPr>
                <w:rFonts w:hint="eastAsia" w:ascii="宋体" w:hAnsi="宋体"/>
                <w:color w:val="auto"/>
                <w:sz w:val="24"/>
                <w:highlight w:val="none"/>
              </w:rPr>
              <w:t>六</w:t>
            </w:r>
            <w:r>
              <w:rPr>
                <w:rFonts w:ascii="宋体" w:hAnsi="宋体"/>
                <w:color w:val="auto"/>
                <w:sz w:val="24"/>
                <w:highlight w:val="none"/>
              </w:rPr>
              <w:t>次国民体质监测工作</w:t>
            </w:r>
            <w:r>
              <w:rPr>
                <w:rFonts w:hint="eastAsia" w:ascii="宋体" w:hAnsi="宋体"/>
                <w:color w:val="auto"/>
                <w:sz w:val="24"/>
                <w:highlight w:val="none"/>
              </w:rPr>
              <w:t>。</w:t>
            </w:r>
          </w:p>
          <w:p w14:paraId="179C445E">
            <w:pPr>
              <w:spacing w:line="460" w:lineRule="exact"/>
              <w:rPr>
                <w:rFonts w:ascii="宋体" w:hAnsi="宋体"/>
                <w:b/>
                <w:color w:val="auto"/>
                <w:sz w:val="24"/>
                <w:highlight w:val="none"/>
              </w:rPr>
            </w:pPr>
            <w:r>
              <w:rPr>
                <w:rFonts w:hint="eastAsia" w:ascii="宋体" w:hAnsi="宋体"/>
                <w:b/>
                <w:color w:val="auto"/>
                <w:sz w:val="24"/>
                <w:highlight w:val="none"/>
              </w:rPr>
              <w:t>二、项目内容及要求：</w:t>
            </w:r>
          </w:p>
          <w:p w14:paraId="039BF166">
            <w:pPr>
              <w:spacing w:line="460" w:lineRule="exact"/>
              <w:rPr>
                <w:rFonts w:ascii="宋体" w:hAnsi="宋体"/>
                <w:color w:val="auto"/>
                <w:sz w:val="24"/>
                <w:highlight w:val="none"/>
              </w:rPr>
            </w:pPr>
            <w:r>
              <w:rPr>
                <w:rFonts w:hint="eastAsia" w:ascii="宋体" w:hAnsi="宋体"/>
                <w:color w:val="auto"/>
                <w:sz w:val="24"/>
                <w:highlight w:val="none"/>
              </w:rPr>
              <w:t>(一)监测对象为 3-79 周岁的中国公民(不含7-19 岁人群),按年龄分为幼儿(3-6岁)、成年人(20-59岁)和老年人(60-79 岁)3类人群。监测对象要求具有生活自理能力、基本运动能力、语言表达能力、正常思维能力，发育健全且无运动禁忌症。</w:t>
            </w:r>
          </w:p>
          <w:p w14:paraId="7C2CFED7">
            <w:pPr>
              <w:spacing w:line="460" w:lineRule="exact"/>
              <w:rPr>
                <w:rFonts w:ascii="宋体" w:hAnsi="宋体"/>
                <w:color w:val="auto"/>
                <w:sz w:val="24"/>
                <w:highlight w:val="none"/>
              </w:rPr>
            </w:pPr>
            <w:r>
              <w:rPr>
                <w:rFonts w:hint="eastAsia" w:ascii="宋体" w:hAnsi="宋体"/>
                <w:color w:val="auto"/>
                <w:sz w:val="24"/>
                <w:highlight w:val="none"/>
              </w:rPr>
              <w:t xml:space="preserve"> (二)类别与样本量</w:t>
            </w:r>
          </w:p>
          <w:p w14:paraId="3EE891E1">
            <w:pPr>
              <w:spacing w:line="460" w:lineRule="exact"/>
              <w:rPr>
                <w:rFonts w:ascii="宋体" w:hAnsi="宋体"/>
                <w:color w:val="auto"/>
                <w:sz w:val="24"/>
                <w:highlight w:val="none"/>
              </w:rPr>
            </w:pPr>
            <w:r>
              <w:rPr>
                <w:rFonts w:hint="eastAsia" w:ascii="宋体" w:hAnsi="宋体"/>
                <w:color w:val="auto"/>
                <w:sz w:val="24"/>
                <w:highlight w:val="none"/>
              </w:rPr>
              <w:t xml:space="preserve">1.幼儿分为城镇幼儿、乡村幼儿两类人群，按性别分为四类样本。以每1岁为一组，四类样本共计16个年龄组。每一年龄组抽样 </w:t>
            </w:r>
            <w:r>
              <w:rPr>
                <w:rFonts w:ascii="宋体" w:hAnsi="宋体"/>
                <w:color w:val="auto"/>
                <w:sz w:val="24"/>
                <w:highlight w:val="none"/>
              </w:rPr>
              <w:t>36</w:t>
            </w:r>
            <w:r>
              <w:rPr>
                <w:rFonts w:hint="eastAsia" w:ascii="宋体" w:hAnsi="宋体"/>
                <w:color w:val="auto"/>
                <w:sz w:val="24"/>
                <w:highlight w:val="none"/>
              </w:rPr>
              <w:t>人，全市总样本量为</w:t>
            </w:r>
            <w:r>
              <w:rPr>
                <w:rFonts w:ascii="宋体" w:hAnsi="宋体"/>
                <w:color w:val="auto"/>
                <w:sz w:val="24"/>
                <w:highlight w:val="none"/>
              </w:rPr>
              <w:t>576</w:t>
            </w:r>
            <w:r>
              <w:rPr>
                <w:rFonts w:hint="eastAsia" w:ascii="宋体" w:hAnsi="宋体"/>
                <w:color w:val="auto"/>
                <w:sz w:val="24"/>
                <w:highlight w:val="none"/>
              </w:rPr>
              <w:t>人。</w:t>
            </w:r>
          </w:p>
          <w:p w14:paraId="41CE1E7E">
            <w:pPr>
              <w:spacing w:line="460" w:lineRule="exact"/>
              <w:rPr>
                <w:rFonts w:ascii="宋体" w:hAnsi="宋体"/>
                <w:color w:val="auto"/>
                <w:sz w:val="24"/>
                <w:highlight w:val="none"/>
              </w:rPr>
            </w:pPr>
            <w:r>
              <w:rPr>
                <w:rFonts w:hint="eastAsia" w:ascii="宋体" w:hAnsi="宋体"/>
                <w:color w:val="auto"/>
                <w:sz w:val="24"/>
                <w:highlight w:val="none"/>
              </w:rPr>
              <w:t>城镇幼儿是指居住和生活在城镇1年及以上的幼儿;乡村幼儿是指居住和生活在乡村1年及以上的幼儿。</w:t>
            </w:r>
          </w:p>
          <w:p w14:paraId="548677DF">
            <w:pPr>
              <w:spacing w:line="46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成年人分为</w:t>
            </w:r>
            <w:r>
              <w:rPr>
                <w:rFonts w:hint="eastAsia" w:ascii="宋体" w:hAnsi="宋体"/>
                <w:color w:val="auto"/>
                <w:sz w:val="24"/>
                <w:highlight w:val="none"/>
              </w:rPr>
              <w:t>乡村居民</w:t>
            </w:r>
            <w:r>
              <w:rPr>
                <w:rFonts w:ascii="宋体" w:hAnsi="宋体"/>
                <w:color w:val="auto"/>
                <w:sz w:val="24"/>
                <w:highlight w:val="none"/>
              </w:rPr>
              <w:t>、城镇体力劳动者和城镇非体力劳动者三种人群，按性别分为六类样本。以每5岁为一个年龄组（20-24岁、25-29岁、30-34岁、35-39岁、40-44岁、45-49岁、50-54岁、55-59岁），6类样本共计48个年龄组，全市总样本量为1728人。</w:t>
            </w:r>
          </w:p>
          <w:p w14:paraId="4E29FFAB">
            <w:pPr>
              <w:spacing w:line="460" w:lineRule="exact"/>
              <w:rPr>
                <w:rFonts w:ascii="宋体" w:hAnsi="宋体"/>
                <w:color w:val="auto"/>
                <w:sz w:val="24"/>
                <w:highlight w:val="none"/>
              </w:rPr>
            </w:pPr>
            <w:r>
              <w:rPr>
                <w:rFonts w:hint="eastAsia" w:ascii="宋体" w:hAnsi="宋体"/>
                <w:color w:val="auto"/>
                <w:sz w:val="24"/>
                <w:highlight w:val="none"/>
              </w:rPr>
              <w:t>乡村居民是指居住和生活在乡村1年及以上且在乡村从事农业生产或其他工作的人员;城镇体力劳动者是指居住和生活在城镇1年及以上且从事体力工作的人员:城镇非体力劳动者是指居住和生活在城镇1年及以上且从事脑力工作的人员。</w:t>
            </w:r>
          </w:p>
          <w:p w14:paraId="4C9AAFFD">
            <w:pPr>
              <w:spacing w:line="460" w:lineRule="exac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老年人分为城镇老年人、</w:t>
            </w:r>
            <w:r>
              <w:rPr>
                <w:rFonts w:hint="eastAsia" w:ascii="宋体" w:hAnsi="宋体"/>
                <w:color w:val="auto"/>
                <w:sz w:val="24"/>
                <w:highlight w:val="none"/>
              </w:rPr>
              <w:t>乡村</w:t>
            </w:r>
            <w:r>
              <w:rPr>
                <w:rFonts w:ascii="宋体" w:hAnsi="宋体"/>
                <w:color w:val="auto"/>
                <w:sz w:val="24"/>
                <w:highlight w:val="none"/>
              </w:rPr>
              <w:t>老年人两种人群，按性别分为四类样本。以每5岁为一个年龄组（60-64岁、65-69岁、70-74岁、75-79岁），四类样本共计16个年龄组，全市总样本量为576人。</w:t>
            </w:r>
          </w:p>
          <w:p w14:paraId="314C0364">
            <w:pPr>
              <w:spacing w:line="460" w:lineRule="exact"/>
              <w:rPr>
                <w:rFonts w:ascii="宋体" w:hAnsi="宋体"/>
                <w:color w:val="auto"/>
                <w:sz w:val="24"/>
                <w:highlight w:val="none"/>
              </w:rPr>
            </w:pPr>
            <w:r>
              <w:rPr>
                <w:rFonts w:hint="eastAsia" w:ascii="宋体" w:hAnsi="宋体"/>
                <w:color w:val="auto"/>
                <w:sz w:val="24"/>
                <w:highlight w:val="none"/>
              </w:rPr>
              <w:t>城镇老年人是指居住和生活在城镇1年及以上的老年人;乡村老年人是指居住和生活在乡村1年及以上的老年人。</w:t>
            </w:r>
          </w:p>
          <w:p w14:paraId="735DCCC7">
            <w:pPr>
              <w:spacing w:line="460" w:lineRule="exact"/>
              <w:rPr>
                <w:rFonts w:ascii="宋体" w:hAnsi="宋体"/>
                <w:color w:val="auto"/>
                <w:sz w:val="24"/>
                <w:highlight w:val="none"/>
              </w:rPr>
            </w:pPr>
            <w:r>
              <w:rPr>
                <w:rFonts w:hint="eastAsia" w:ascii="宋体" w:hAnsi="宋体"/>
                <w:color w:val="auto"/>
                <w:sz w:val="24"/>
                <w:highlight w:val="none"/>
              </w:rPr>
              <w:t>4.抽取样本时，应按照实足年龄进行。第六次国民体质监测全市幼儿、成年人和老年人合计样本量为</w:t>
            </w:r>
            <w:r>
              <w:rPr>
                <w:rFonts w:ascii="宋体" w:hAnsi="宋体"/>
                <w:color w:val="auto"/>
                <w:sz w:val="24"/>
                <w:highlight w:val="none"/>
              </w:rPr>
              <w:t>2880</w:t>
            </w:r>
            <w:r>
              <w:rPr>
                <w:rFonts w:hint="eastAsia" w:ascii="宋体" w:hAnsi="宋体"/>
                <w:color w:val="auto"/>
                <w:sz w:val="24"/>
                <w:highlight w:val="none"/>
              </w:rPr>
              <w:t>例，各组样本数量按照全市国民体质监测点分布情况，分配的样本数量为测试合格数量，需保证全部样本测试数据合格，能够作为有效数据上传到国家国民体质监测中心质控平台。如某组测试人群数据合格量未达到分配的样本数量，则需加测这组测试人群直至满足分配的样本数量，如遇特殊情况再进行测试样本量调整。</w:t>
            </w:r>
          </w:p>
          <w:p w14:paraId="35242535">
            <w:pPr>
              <w:spacing w:line="460" w:lineRule="exact"/>
              <w:rPr>
                <w:rFonts w:ascii="宋体" w:hAnsi="宋体"/>
                <w:color w:val="auto"/>
                <w:sz w:val="24"/>
                <w:highlight w:val="none"/>
              </w:rPr>
            </w:pPr>
            <w:r>
              <w:rPr>
                <w:rFonts w:hint="eastAsia" w:ascii="宋体" w:hAnsi="宋体"/>
                <w:color w:val="auto"/>
                <w:sz w:val="24"/>
                <w:highlight w:val="none"/>
              </w:rPr>
              <w:t>(三)样本量分配</w:t>
            </w:r>
          </w:p>
          <w:p w14:paraId="21DCA701">
            <w:pPr>
              <w:spacing w:line="460" w:lineRule="exact"/>
              <w:rPr>
                <w:rFonts w:hint="eastAsia" w:ascii="宋体" w:hAnsi="宋体"/>
                <w:color w:val="auto"/>
                <w:sz w:val="24"/>
                <w:highlight w:val="none"/>
              </w:rPr>
            </w:pPr>
            <w:r>
              <w:rPr>
                <w:rFonts w:hint="eastAsia" w:ascii="宋体" w:hAnsi="宋体"/>
                <w:color w:val="auto"/>
                <w:sz w:val="24"/>
                <w:highlight w:val="none"/>
              </w:rPr>
              <w:t>监测对象分配应分布均衡，成年人和老年人每5岁为一个年龄组。抽样时，每一个年龄组内需做到年龄分布均衡(各县区样本分配详情详见附件1)。</w:t>
            </w:r>
          </w:p>
          <w:p w14:paraId="7F96FC7A">
            <w:pPr>
              <w:spacing w:line="460" w:lineRule="exact"/>
              <w:rPr>
                <w:rFonts w:hint="eastAsia" w:ascii="宋体" w:hAnsi="宋体"/>
                <w:color w:val="auto"/>
                <w:sz w:val="24"/>
                <w:highlight w:val="none"/>
              </w:rPr>
            </w:pPr>
            <w:r>
              <w:rPr>
                <w:rFonts w:hint="eastAsia" w:ascii="宋体" w:hAnsi="宋体"/>
                <w:color w:val="auto"/>
                <w:sz w:val="24"/>
                <w:highlight w:val="none"/>
              </w:rPr>
              <w:t>（四）监测项目及内容：</w:t>
            </w:r>
          </w:p>
          <w:p w14:paraId="5167625F">
            <w:pPr>
              <w:spacing w:line="460" w:lineRule="exact"/>
              <w:rPr>
                <w:rFonts w:ascii="宋体" w:hAnsi="宋体"/>
                <w:color w:val="auto"/>
                <w:sz w:val="24"/>
                <w:highlight w:val="none"/>
              </w:rPr>
            </w:pPr>
            <w:r>
              <w:rPr>
                <w:rFonts w:ascii="宋体" w:hAnsi="宋体"/>
                <w:color w:val="auto"/>
                <w:sz w:val="24"/>
                <w:highlight w:val="none"/>
              </w:rPr>
              <w:t>监测内容包括体质检测和问卷调查两部分。</w:t>
            </w:r>
          </w:p>
          <w:p w14:paraId="4F0BFB0B">
            <w:pPr>
              <w:spacing w:line="460" w:lineRule="exact"/>
              <w:rPr>
                <w:rFonts w:ascii="宋体" w:hAnsi="宋体"/>
                <w:color w:val="auto"/>
                <w:sz w:val="24"/>
                <w:highlight w:val="none"/>
              </w:rPr>
            </w:pPr>
            <w:r>
              <w:rPr>
                <w:rFonts w:hint="eastAsia" w:ascii="宋体" w:hAnsi="宋体"/>
                <w:color w:val="auto"/>
                <w:sz w:val="24"/>
                <w:highlight w:val="none"/>
              </w:rPr>
              <w:t>1.体质检测部分：体质检测项目按照</w:t>
            </w:r>
            <w:r>
              <w:rPr>
                <w:rFonts w:ascii="宋体" w:hAnsi="宋体"/>
                <w:color w:val="auto"/>
                <w:sz w:val="24"/>
                <w:highlight w:val="none"/>
              </w:rPr>
              <w:t>《</w:t>
            </w:r>
            <w:r>
              <w:rPr>
                <w:rFonts w:hint="eastAsia" w:ascii="宋体" w:hAnsi="宋体"/>
                <w:color w:val="auto"/>
                <w:sz w:val="24"/>
                <w:highlight w:val="none"/>
              </w:rPr>
              <w:t>国家体育总局 教育部 国家民族事务委员会民政部 财政部 农业农村部 国家卫生健康委员会 国家统计局 全国总工会关于开展第六次全国国民体质监测工作的通知</w:t>
            </w:r>
            <w:r>
              <w:rPr>
                <w:rFonts w:ascii="宋体" w:hAnsi="宋体"/>
                <w:color w:val="auto"/>
                <w:sz w:val="24"/>
                <w:highlight w:val="none"/>
              </w:rPr>
              <w:t>》（体群字〔2025〕12号）</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自治区体育局关于开展2025年广西第六次国民体质监测工作的通知</w:t>
            </w:r>
            <w:r>
              <w:rPr>
                <w:rFonts w:ascii="宋体" w:hAnsi="宋体"/>
                <w:color w:val="auto"/>
                <w:sz w:val="24"/>
                <w:highlight w:val="none"/>
              </w:rPr>
              <w:t>》</w:t>
            </w:r>
            <w:r>
              <w:rPr>
                <w:rFonts w:hint="eastAsia" w:ascii="宋体" w:hAnsi="宋体"/>
                <w:color w:val="auto"/>
                <w:sz w:val="24"/>
                <w:highlight w:val="none"/>
              </w:rPr>
              <w:t>文件</w:t>
            </w:r>
            <w:r>
              <w:rPr>
                <w:rFonts w:ascii="宋体" w:hAnsi="宋体"/>
                <w:color w:val="auto"/>
                <w:sz w:val="24"/>
                <w:highlight w:val="none"/>
              </w:rPr>
              <w:t>要求</w:t>
            </w:r>
            <w:r>
              <w:rPr>
                <w:rFonts w:hint="eastAsia" w:ascii="宋体" w:hAnsi="宋体"/>
                <w:color w:val="auto"/>
                <w:sz w:val="24"/>
                <w:highlight w:val="none"/>
              </w:rPr>
              <w:t>执行。</w:t>
            </w:r>
          </w:p>
          <w:p w14:paraId="7E7340C6">
            <w:pPr>
              <w:spacing w:line="46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监测器材：本次监测器材使用2020年国家第五次国民体质监测器材开展，由采购人提供。如为方便开展工作而需补充器材由投标方自行解决，但补充的器材需符合</w:t>
            </w:r>
            <w:r>
              <w:rPr>
                <w:rFonts w:ascii="宋体" w:hAnsi="宋体"/>
                <w:color w:val="auto"/>
                <w:sz w:val="24"/>
                <w:highlight w:val="none"/>
              </w:rPr>
              <w:t>《</w:t>
            </w:r>
            <w:r>
              <w:rPr>
                <w:rFonts w:hint="eastAsia" w:ascii="宋体" w:hAnsi="宋体"/>
                <w:color w:val="auto"/>
                <w:sz w:val="24"/>
                <w:highlight w:val="none"/>
              </w:rPr>
              <w:t>国家体育总局 教育部 国家民族事务委员会民政部 财政部 农业农村部 国家卫生健康委员会 国家统计局 全国总工会关于开展第六次全国国民体质监测工作的通知</w:t>
            </w:r>
            <w:r>
              <w:rPr>
                <w:rFonts w:ascii="宋体" w:hAnsi="宋体"/>
                <w:color w:val="auto"/>
                <w:sz w:val="24"/>
                <w:highlight w:val="none"/>
              </w:rPr>
              <w:t>》（体群字〔2025〕12号）</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自治区体育局关于开展2025年广西第六次国民体质监测工作的通知</w:t>
            </w:r>
            <w:r>
              <w:rPr>
                <w:rFonts w:ascii="宋体" w:hAnsi="宋体"/>
                <w:color w:val="auto"/>
                <w:sz w:val="24"/>
                <w:highlight w:val="none"/>
              </w:rPr>
              <w:t>》</w:t>
            </w:r>
            <w:r>
              <w:rPr>
                <w:rFonts w:hint="eastAsia" w:ascii="宋体" w:hAnsi="宋体"/>
                <w:color w:val="auto"/>
                <w:sz w:val="24"/>
                <w:highlight w:val="none"/>
              </w:rPr>
              <w:t>文件要求。</w:t>
            </w:r>
          </w:p>
          <w:p w14:paraId="71FB9058">
            <w:pPr>
              <w:spacing w:line="46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问卷调查部分：第六次国民体质监测可在支付宝小程序“悦体测”完成问卷调查部分。</w:t>
            </w:r>
          </w:p>
          <w:p w14:paraId="00135F73">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rPr>
              <w:drawing>
                <wp:inline distT="0" distB="0" distL="114300" distR="114300">
                  <wp:extent cx="1876425" cy="1850390"/>
                  <wp:effectExtent l="0" t="0" r="13335" b="8890"/>
                  <wp:docPr id="5" name="图片 5" descr="174470094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4700944437"/>
                          <pic:cNvPicPr>
                            <a:picLocks noChangeAspect="1"/>
                          </pic:cNvPicPr>
                        </pic:nvPicPr>
                        <pic:blipFill>
                          <a:blip r:embed="rId12"/>
                          <a:stretch>
                            <a:fillRect/>
                          </a:stretch>
                        </pic:blipFill>
                        <pic:spPr>
                          <a:xfrm>
                            <a:off x="0" y="0"/>
                            <a:ext cx="1876425" cy="1850390"/>
                          </a:xfrm>
                          <a:prstGeom prst="rect">
                            <a:avLst/>
                          </a:prstGeom>
                        </pic:spPr>
                      </pic:pic>
                    </a:graphicData>
                  </a:graphic>
                </wp:inline>
              </w:drawing>
            </w:r>
            <w:r>
              <w:rPr>
                <w:rFonts w:hint="eastAsia" w:ascii="宋体" w:hAnsi="宋体"/>
                <w:color w:val="auto"/>
                <w:sz w:val="24"/>
                <w:highlight w:val="none"/>
              </w:rPr>
              <w:t xml:space="preserve"> </w:t>
            </w:r>
          </w:p>
          <w:p w14:paraId="4182B4E2">
            <w:pPr>
              <w:spacing w:line="460" w:lineRule="exact"/>
              <w:rPr>
                <w:rFonts w:ascii="宋体" w:hAnsi="宋体"/>
                <w:color w:val="auto"/>
                <w:sz w:val="24"/>
                <w:highlight w:val="none"/>
              </w:rPr>
            </w:pPr>
            <w:r>
              <w:rPr>
                <w:rFonts w:hint="eastAsia" w:ascii="宋体" w:hAnsi="宋体"/>
                <w:color w:val="auto"/>
                <w:sz w:val="24"/>
                <w:highlight w:val="none"/>
              </w:rPr>
              <w:t>（五）工作要求：</w:t>
            </w:r>
          </w:p>
          <w:p w14:paraId="6B229483">
            <w:pPr>
              <w:spacing w:line="46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按照</w:t>
            </w:r>
            <w:r>
              <w:rPr>
                <w:rFonts w:ascii="宋体" w:hAnsi="宋体"/>
                <w:color w:val="auto"/>
                <w:sz w:val="24"/>
                <w:highlight w:val="none"/>
              </w:rPr>
              <w:t>《</w:t>
            </w:r>
            <w:r>
              <w:rPr>
                <w:rFonts w:hint="eastAsia" w:ascii="宋体" w:hAnsi="宋体"/>
                <w:color w:val="auto"/>
                <w:sz w:val="24"/>
                <w:highlight w:val="none"/>
              </w:rPr>
              <w:t>国家体育总局 教育部 国家民族事务委员会民政部 财政部 农业农村部 国家卫生健康委员会 国家统计局 全国总工会关于开展第六次全国国民体质监测工作的通知</w:t>
            </w:r>
            <w:r>
              <w:rPr>
                <w:rFonts w:ascii="宋体" w:hAnsi="宋体"/>
                <w:color w:val="auto"/>
                <w:sz w:val="24"/>
                <w:highlight w:val="none"/>
              </w:rPr>
              <w:t>》（体群字〔2025〕12号）</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自治区体育局关于开展2025年广西第六次国民体质监测工作的通知</w:t>
            </w:r>
            <w:r>
              <w:rPr>
                <w:rFonts w:ascii="宋体" w:hAnsi="宋体"/>
                <w:color w:val="auto"/>
                <w:sz w:val="24"/>
                <w:highlight w:val="none"/>
              </w:rPr>
              <w:t>》</w:t>
            </w:r>
            <w:r>
              <w:rPr>
                <w:rFonts w:hint="eastAsia" w:ascii="宋体" w:hAnsi="宋体"/>
                <w:color w:val="auto"/>
                <w:sz w:val="24"/>
                <w:highlight w:val="none"/>
              </w:rPr>
              <w:t>的规定和要求，规范开展工作。</w:t>
            </w:r>
          </w:p>
          <w:p w14:paraId="5FD2D588">
            <w:pPr>
              <w:spacing w:line="46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组建至少一支</w:t>
            </w:r>
            <w:r>
              <w:rPr>
                <w:rFonts w:ascii="宋体" w:hAnsi="宋体"/>
                <w:color w:val="auto"/>
                <w:sz w:val="24"/>
                <w:highlight w:val="none"/>
              </w:rPr>
              <w:t>南宁市国民体质监测队</w:t>
            </w:r>
            <w:r>
              <w:rPr>
                <w:rFonts w:hint="eastAsia" w:ascii="宋体" w:hAnsi="宋体"/>
                <w:color w:val="auto"/>
                <w:sz w:val="24"/>
                <w:highlight w:val="none"/>
              </w:rPr>
              <w:t>，每支队伍</w:t>
            </w:r>
            <w:r>
              <w:rPr>
                <w:rFonts w:ascii="宋体" w:hAnsi="宋体"/>
                <w:color w:val="auto"/>
                <w:sz w:val="24"/>
                <w:highlight w:val="none"/>
              </w:rPr>
              <w:t>配有</w:t>
            </w:r>
            <w:r>
              <w:rPr>
                <w:rFonts w:hint="eastAsia" w:ascii="宋体" w:hAnsi="宋体"/>
                <w:color w:val="auto"/>
                <w:sz w:val="24"/>
                <w:highlight w:val="none"/>
              </w:rPr>
              <w:t>不少于</w:t>
            </w:r>
            <w:r>
              <w:rPr>
                <w:rFonts w:ascii="宋体" w:hAnsi="宋体"/>
                <w:color w:val="auto"/>
                <w:sz w:val="24"/>
                <w:highlight w:val="none"/>
              </w:rPr>
              <w:t>3名女性在内的26名培训合格的检测员</w:t>
            </w:r>
            <w:r>
              <w:rPr>
                <w:rFonts w:hint="eastAsia" w:ascii="宋体" w:hAnsi="宋体"/>
                <w:color w:val="auto"/>
                <w:sz w:val="24"/>
                <w:highlight w:val="none"/>
              </w:rPr>
              <w:t>，人员名单必须采购人审定，并且进行测试时统一着装。</w:t>
            </w:r>
          </w:p>
          <w:p w14:paraId="137678D9">
            <w:pPr>
              <w:spacing w:line="46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负责对本次</w:t>
            </w:r>
            <w:r>
              <w:rPr>
                <w:rFonts w:ascii="宋体" w:hAnsi="宋体"/>
                <w:color w:val="auto"/>
                <w:sz w:val="24"/>
                <w:highlight w:val="none"/>
              </w:rPr>
              <w:t>监测工作</w:t>
            </w:r>
            <w:r>
              <w:rPr>
                <w:rFonts w:hint="eastAsia" w:ascii="宋体" w:hAnsi="宋体"/>
                <w:color w:val="auto"/>
                <w:sz w:val="24"/>
                <w:highlight w:val="none"/>
              </w:rPr>
              <w:t>的</w:t>
            </w:r>
            <w:r>
              <w:rPr>
                <w:rFonts w:ascii="宋体" w:hAnsi="宋体"/>
                <w:color w:val="auto"/>
                <w:sz w:val="24"/>
                <w:highlight w:val="none"/>
              </w:rPr>
              <w:t>宣传，</w:t>
            </w:r>
            <w:r>
              <w:rPr>
                <w:rFonts w:hint="eastAsia" w:ascii="宋体" w:hAnsi="宋体"/>
                <w:color w:val="auto"/>
                <w:sz w:val="24"/>
                <w:highlight w:val="none"/>
              </w:rPr>
              <w:t>宣传服务应包括：媒体宣传（包括但不限于广西级媒体南国早报、南宁日报、南宁晚报等常规性报道不少于2篇；广西电视台、南宁电视台等新闻报道不少于</w:t>
            </w:r>
            <w:r>
              <w:rPr>
                <w:rFonts w:ascii="宋体" w:hAnsi="宋体"/>
                <w:color w:val="auto"/>
                <w:sz w:val="24"/>
                <w:highlight w:val="none"/>
              </w:rPr>
              <w:t>1</w:t>
            </w:r>
            <w:r>
              <w:rPr>
                <w:rFonts w:hint="eastAsia" w:ascii="宋体" w:hAnsi="宋体"/>
                <w:color w:val="auto"/>
                <w:sz w:val="24"/>
                <w:highlight w:val="none"/>
              </w:rPr>
              <w:t>次；每个</w:t>
            </w:r>
            <w:r>
              <w:rPr>
                <w:rFonts w:ascii="宋体" w:hAnsi="宋体"/>
                <w:color w:val="auto"/>
                <w:sz w:val="24"/>
                <w:highlight w:val="none"/>
              </w:rPr>
              <w:t>监测点</w:t>
            </w:r>
            <w:r>
              <w:rPr>
                <w:rFonts w:hint="eastAsia" w:ascii="宋体" w:hAnsi="宋体"/>
                <w:color w:val="auto"/>
                <w:sz w:val="24"/>
                <w:highlight w:val="none"/>
              </w:rPr>
              <w:t>提供工作</w:t>
            </w:r>
            <w:r>
              <w:rPr>
                <w:rFonts w:ascii="宋体" w:hAnsi="宋体"/>
                <w:color w:val="auto"/>
                <w:sz w:val="24"/>
                <w:highlight w:val="none"/>
              </w:rPr>
              <w:t>图片档案不少于5</w:t>
            </w:r>
            <w:r>
              <w:rPr>
                <w:rFonts w:hint="eastAsia" w:ascii="宋体" w:hAnsi="宋体"/>
                <w:color w:val="auto"/>
                <w:sz w:val="24"/>
                <w:highlight w:val="none"/>
              </w:rPr>
              <w:t>张；每个</w:t>
            </w:r>
            <w:r>
              <w:rPr>
                <w:rFonts w:ascii="宋体" w:hAnsi="宋体"/>
                <w:color w:val="auto"/>
                <w:sz w:val="24"/>
                <w:highlight w:val="none"/>
              </w:rPr>
              <w:t>监测点</w:t>
            </w:r>
            <w:r>
              <w:rPr>
                <w:rFonts w:hint="eastAsia" w:ascii="宋体" w:hAnsi="宋体"/>
                <w:color w:val="auto"/>
                <w:sz w:val="24"/>
                <w:highlight w:val="none"/>
              </w:rPr>
              <w:t>制作张贴</w:t>
            </w:r>
            <w:r>
              <w:rPr>
                <w:rFonts w:ascii="宋体" w:hAnsi="宋体"/>
                <w:color w:val="auto"/>
                <w:sz w:val="24"/>
                <w:highlight w:val="none"/>
              </w:rPr>
              <w:t>横幅不少于2</w:t>
            </w:r>
            <w:r>
              <w:rPr>
                <w:rFonts w:hint="eastAsia" w:ascii="宋体" w:hAnsi="宋体"/>
                <w:color w:val="auto"/>
                <w:sz w:val="24"/>
                <w:highlight w:val="none"/>
              </w:rPr>
              <w:t>张，并</w:t>
            </w:r>
            <w:r>
              <w:rPr>
                <w:rFonts w:ascii="宋体" w:hAnsi="宋体"/>
                <w:color w:val="auto"/>
                <w:sz w:val="24"/>
                <w:highlight w:val="none"/>
              </w:rPr>
              <w:t>制作宣传物料</w:t>
            </w:r>
            <w:r>
              <w:rPr>
                <w:rFonts w:hint="eastAsia" w:ascii="宋体" w:hAnsi="宋体"/>
                <w:color w:val="auto"/>
                <w:sz w:val="24"/>
                <w:highlight w:val="none"/>
              </w:rPr>
              <w:t>（如KT板</w:t>
            </w:r>
            <w:r>
              <w:rPr>
                <w:rFonts w:ascii="宋体" w:hAnsi="宋体"/>
                <w:color w:val="auto"/>
                <w:sz w:val="24"/>
                <w:highlight w:val="none"/>
              </w:rPr>
              <w:t>、</w:t>
            </w:r>
            <w:r>
              <w:rPr>
                <w:rFonts w:hint="eastAsia" w:ascii="宋体" w:hAnsi="宋体"/>
                <w:color w:val="auto"/>
                <w:sz w:val="24"/>
                <w:highlight w:val="none"/>
              </w:rPr>
              <w:t>A字板</w:t>
            </w:r>
            <w:r>
              <w:rPr>
                <w:rFonts w:ascii="宋体" w:hAnsi="宋体"/>
                <w:color w:val="auto"/>
                <w:sz w:val="24"/>
                <w:highlight w:val="none"/>
              </w:rPr>
              <w:t>、海报等</w:t>
            </w:r>
            <w:r>
              <w:rPr>
                <w:rFonts w:hint="eastAsia" w:ascii="宋体" w:hAnsi="宋体"/>
                <w:color w:val="auto"/>
                <w:sz w:val="24"/>
                <w:highlight w:val="none"/>
              </w:rPr>
              <w:t>）</w:t>
            </w:r>
            <w:r>
              <w:rPr>
                <w:rFonts w:ascii="宋体" w:hAnsi="宋体"/>
                <w:color w:val="auto"/>
                <w:sz w:val="24"/>
                <w:highlight w:val="none"/>
              </w:rPr>
              <w:t>开展国民体质监测宣传</w:t>
            </w:r>
            <w:r>
              <w:rPr>
                <w:rFonts w:hint="eastAsia" w:ascii="宋体" w:hAnsi="宋体"/>
                <w:color w:val="auto"/>
                <w:sz w:val="24"/>
                <w:highlight w:val="none"/>
              </w:rPr>
              <w:t>工作</w:t>
            </w:r>
            <w:r>
              <w:rPr>
                <w:rFonts w:ascii="宋体" w:hAnsi="宋体"/>
                <w:color w:val="auto"/>
                <w:sz w:val="24"/>
                <w:highlight w:val="none"/>
              </w:rPr>
              <w:t>。</w:t>
            </w:r>
            <w:r>
              <w:rPr>
                <w:rFonts w:hint="eastAsia" w:ascii="宋体" w:hAnsi="宋体"/>
                <w:color w:val="auto"/>
                <w:sz w:val="24"/>
                <w:highlight w:val="none"/>
              </w:rPr>
              <w:t>负责宣传资料（含媒体报道链接、活动图片等资料）的收集、整理并上交采购人。</w:t>
            </w:r>
          </w:p>
          <w:p w14:paraId="2DCC8B4F">
            <w:pPr>
              <w:spacing w:line="46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现场录像要求：使用摄像机、手机、网络摄像头等设备，全景角度录制所有测试日现场画面，本地存档，作为监测点第六次国民体质监测质量控制过程性文件存档。</w:t>
            </w:r>
          </w:p>
          <w:p w14:paraId="43838442">
            <w:pPr>
              <w:spacing w:line="460" w:lineRule="exact"/>
              <w:rPr>
                <w:rFonts w:ascii="宋体" w:hAnsi="宋体"/>
                <w:color w:val="auto"/>
                <w:sz w:val="24"/>
                <w:highlight w:val="none"/>
              </w:rPr>
            </w:pPr>
            <w:r>
              <w:rPr>
                <w:rFonts w:hint="eastAsia" w:ascii="宋体" w:hAnsi="宋体"/>
                <w:color w:val="auto"/>
                <w:sz w:val="24"/>
                <w:highlight w:val="none"/>
              </w:rPr>
              <w:t>录像上传要求：测试日分别截取或转录不同时间段至少3分钟视频画面，上传至网盘并将网盘链接发送给国家国民体质监测中心备存，或发送至国家国民体质监测中心邮箱（chinafitness@ciss.cn）备存。</w:t>
            </w:r>
          </w:p>
          <w:p w14:paraId="57BB5557">
            <w:pPr>
              <w:spacing w:line="460" w:lineRule="exac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聘请有行医执业资格证的医生随队进行测试，并</w:t>
            </w:r>
            <w:r>
              <w:rPr>
                <w:rFonts w:ascii="宋体" w:hAnsi="宋体"/>
                <w:color w:val="auto"/>
                <w:sz w:val="24"/>
                <w:highlight w:val="none"/>
              </w:rPr>
              <w:t>配备</w:t>
            </w:r>
            <w:r>
              <w:rPr>
                <w:rFonts w:hint="eastAsia" w:ascii="宋体" w:hAnsi="宋体"/>
                <w:color w:val="auto"/>
                <w:sz w:val="24"/>
                <w:highlight w:val="none"/>
              </w:rPr>
              <w:t>AED急救</w:t>
            </w:r>
            <w:r>
              <w:rPr>
                <w:rFonts w:ascii="宋体" w:hAnsi="宋体"/>
                <w:color w:val="auto"/>
                <w:sz w:val="24"/>
                <w:highlight w:val="none"/>
              </w:rPr>
              <w:t>设备，</w:t>
            </w:r>
            <w:r>
              <w:rPr>
                <w:rFonts w:hint="eastAsia" w:ascii="宋体" w:hAnsi="宋体"/>
                <w:color w:val="auto"/>
                <w:sz w:val="24"/>
                <w:highlight w:val="none"/>
              </w:rPr>
              <w:t>确保检测过程中如发生意外伤害事故时能够及时进行处理。</w:t>
            </w:r>
          </w:p>
          <w:p w14:paraId="394CEE7A">
            <w:pPr>
              <w:spacing w:line="460" w:lineRule="exac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自治区体育局、国家国民体质监测中心将通过质量控制网络平台全程监控</w:t>
            </w:r>
            <w:r>
              <w:rPr>
                <w:rFonts w:hint="eastAsia" w:ascii="宋体" w:hAnsi="宋体"/>
                <w:color w:val="auto"/>
                <w:sz w:val="24"/>
                <w:highlight w:val="none"/>
              </w:rPr>
              <w:t>，</w:t>
            </w:r>
            <w:r>
              <w:rPr>
                <w:rFonts w:ascii="宋体" w:hAnsi="宋体"/>
                <w:color w:val="auto"/>
                <w:sz w:val="24"/>
                <w:highlight w:val="none"/>
              </w:rPr>
              <w:t>按照统一要求，进行检测数据的实时上传。</w:t>
            </w:r>
          </w:p>
          <w:p w14:paraId="0B895383">
            <w:pPr>
              <w:spacing w:line="460" w:lineRule="exact"/>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.依照《中华人民共和国统计法》和国家相关规定，如实汇总统计资料和情况，不得改变测试内容、方法及检验的质量要求，不伪造、不篡改。</w:t>
            </w:r>
          </w:p>
          <w:p w14:paraId="210B9117">
            <w:pPr>
              <w:spacing w:line="460" w:lineRule="exact"/>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.与相关单位关系要求：</w:t>
            </w:r>
          </w:p>
          <w:p w14:paraId="689CDEA1">
            <w:pPr>
              <w:spacing w:line="460" w:lineRule="exact"/>
              <w:rPr>
                <w:rFonts w:ascii="宋体" w:hAnsi="宋体"/>
                <w:color w:val="auto"/>
                <w:sz w:val="24"/>
                <w:highlight w:val="none"/>
              </w:rPr>
            </w:pPr>
            <w:r>
              <w:rPr>
                <w:rFonts w:hint="eastAsia" w:ascii="宋体" w:hAnsi="宋体"/>
                <w:color w:val="auto"/>
                <w:sz w:val="24"/>
                <w:highlight w:val="none"/>
              </w:rPr>
              <w:t>（1）积极处理好与被监测县（市、区）文广体旅局及各抽样点关系，保证测试工作正常开展。</w:t>
            </w:r>
          </w:p>
          <w:p w14:paraId="6F3F4B7A">
            <w:pPr>
              <w:spacing w:line="460" w:lineRule="exact"/>
              <w:rPr>
                <w:rFonts w:ascii="宋体" w:hAnsi="宋体"/>
                <w:color w:val="auto"/>
                <w:sz w:val="24"/>
                <w:highlight w:val="none"/>
              </w:rPr>
            </w:pPr>
            <w:r>
              <w:rPr>
                <w:rFonts w:hint="eastAsia" w:ascii="宋体" w:hAnsi="宋体"/>
                <w:color w:val="auto"/>
                <w:sz w:val="24"/>
                <w:highlight w:val="none"/>
              </w:rPr>
              <w:t>（2）加强对监测人员的管理，尤其加强对监测工作人员开展测试工作期间的管理，严防各类安全事故特别是下乡监测途中交通事故的发生。不得出现任何违法乱纪和有损体育部门形象的事情。</w:t>
            </w:r>
          </w:p>
          <w:p w14:paraId="068CD392">
            <w:pPr>
              <w:spacing w:line="460" w:lineRule="exact"/>
              <w:rPr>
                <w:rFonts w:ascii="宋体" w:hAnsi="宋体"/>
                <w:b/>
                <w:color w:val="auto"/>
                <w:sz w:val="24"/>
                <w:highlight w:val="none"/>
              </w:rPr>
            </w:pPr>
            <w:r>
              <w:rPr>
                <w:rFonts w:hint="eastAsia" w:ascii="宋体" w:hAnsi="宋体"/>
                <w:color w:val="auto"/>
                <w:sz w:val="24"/>
                <w:szCs w:val="21"/>
                <w:highlight w:val="none"/>
              </w:rPr>
              <w:t>▲</w:t>
            </w:r>
            <w:r>
              <w:rPr>
                <w:rFonts w:hint="eastAsia" w:ascii="宋体" w:hAnsi="宋体"/>
                <w:b/>
                <w:color w:val="auto"/>
                <w:sz w:val="24"/>
                <w:highlight w:val="none"/>
              </w:rPr>
              <w:t>三、技术参数要求:</w:t>
            </w:r>
          </w:p>
          <w:p w14:paraId="5FABFA91">
            <w:pPr>
              <w:spacing w:line="460" w:lineRule="exact"/>
              <w:rPr>
                <w:rFonts w:ascii="宋体" w:hAnsi="宋体"/>
                <w:color w:val="auto"/>
                <w:sz w:val="24"/>
                <w:highlight w:val="none"/>
              </w:rPr>
            </w:pPr>
            <w:r>
              <w:rPr>
                <w:rFonts w:hint="eastAsia" w:ascii="宋体" w:hAnsi="宋体"/>
                <w:color w:val="auto"/>
                <w:sz w:val="24"/>
                <w:highlight w:val="none"/>
              </w:rPr>
              <w:t>（一）供应商必须在响应文件中提供项目实施人员一览表，内容须至少包括人员姓名、身份证号，在本项目中的职务等信息。</w:t>
            </w:r>
          </w:p>
          <w:p w14:paraId="4579B471">
            <w:pPr>
              <w:spacing w:line="460" w:lineRule="exact"/>
              <w:rPr>
                <w:rFonts w:ascii="宋体" w:hAnsi="宋体"/>
                <w:color w:val="auto"/>
                <w:sz w:val="24"/>
                <w:highlight w:val="none"/>
              </w:rPr>
            </w:pPr>
            <w:r>
              <w:rPr>
                <w:rFonts w:hint="eastAsia" w:ascii="宋体" w:hAnsi="宋体"/>
                <w:color w:val="auto"/>
                <w:sz w:val="24"/>
                <w:highlight w:val="none"/>
              </w:rPr>
              <w:t>（二）聘请有行医执业资格证的医生随队进行测试</w:t>
            </w:r>
            <w:r>
              <w:rPr>
                <w:rFonts w:ascii="宋体" w:hAnsi="宋体"/>
                <w:color w:val="auto"/>
                <w:sz w:val="24"/>
                <w:highlight w:val="none"/>
              </w:rPr>
              <w:t>，</w:t>
            </w:r>
            <w:r>
              <w:rPr>
                <w:rFonts w:hint="eastAsia" w:ascii="宋体" w:hAnsi="宋体"/>
                <w:color w:val="auto"/>
                <w:sz w:val="24"/>
                <w:highlight w:val="none"/>
              </w:rPr>
              <w:t>并</w:t>
            </w:r>
            <w:r>
              <w:rPr>
                <w:rFonts w:ascii="宋体" w:hAnsi="宋体"/>
                <w:color w:val="auto"/>
                <w:sz w:val="24"/>
                <w:highlight w:val="none"/>
              </w:rPr>
              <w:t>配备</w:t>
            </w:r>
            <w:r>
              <w:rPr>
                <w:rFonts w:hint="eastAsia" w:ascii="宋体" w:hAnsi="宋体"/>
                <w:color w:val="auto"/>
                <w:sz w:val="24"/>
                <w:highlight w:val="none"/>
              </w:rPr>
              <w:t>AED急救</w:t>
            </w:r>
            <w:r>
              <w:rPr>
                <w:rFonts w:ascii="宋体" w:hAnsi="宋体"/>
                <w:color w:val="auto"/>
                <w:sz w:val="24"/>
                <w:highlight w:val="none"/>
              </w:rPr>
              <w:t>设备，确保检测过程中发生意外伤害事故时能够及时进行处理</w:t>
            </w:r>
            <w:r>
              <w:rPr>
                <w:rFonts w:hint="eastAsia" w:ascii="宋体" w:hAnsi="宋体"/>
                <w:color w:val="auto"/>
                <w:sz w:val="24"/>
                <w:highlight w:val="none"/>
              </w:rPr>
              <w:t>。</w:t>
            </w:r>
          </w:p>
          <w:p w14:paraId="6166514D">
            <w:pPr>
              <w:spacing w:line="460" w:lineRule="exact"/>
              <w:rPr>
                <w:rFonts w:hint="eastAsia" w:ascii="宋体" w:hAnsi="宋体"/>
                <w:color w:val="auto"/>
                <w:sz w:val="24"/>
                <w:highlight w:val="none"/>
              </w:rPr>
            </w:pPr>
            <w:r>
              <w:rPr>
                <w:rFonts w:hint="eastAsia" w:ascii="宋体" w:hAnsi="宋体"/>
                <w:color w:val="auto"/>
                <w:sz w:val="24"/>
                <w:highlight w:val="none"/>
              </w:rPr>
              <w:t>（三）供应商须承诺：将投入能满足本项目监测工作需要的办公设备和交通工具。按采购人要求提供车辆接送监测队员和器材运输服务，确保监测工作安全有序完成；提供工作车，配合进行现场检查、指导工作。</w:t>
            </w:r>
            <w:r>
              <w:rPr>
                <w:rFonts w:hint="eastAsia" w:ascii="宋体" w:hAnsi="宋体"/>
                <w:b/>
                <w:bCs/>
                <w:color w:val="auto"/>
                <w:sz w:val="24"/>
                <w:highlight w:val="none"/>
              </w:rPr>
              <w:t>（投标时须提供针对该项的承诺函，格式自拟，否则按无效投标处理）</w:t>
            </w:r>
          </w:p>
          <w:p w14:paraId="49CD4F87">
            <w:pPr>
              <w:spacing w:line="460" w:lineRule="exact"/>
              <w:rPr>
                <w:rFonts w:ascii="宋体" w:hAnsi="宋体"/>
                <w:color w:val="auto"/>
                <w:sz w:val="24"/>
                <w:highlight w:val="none"/>
              </w:rPr>
            </w:pPr>
            <w:r>
              <w:rPr>
                <w:rFonts w:hint="eastAsia" w:ascii="宋体" w:hAnsi="宋体"/>
                <w:color w:val="auto"/>
                <w:sz w:val="24"/>
                <w:highlight w:val="none"/>
              </w:rPr>
              <w:t>(四)必须为所有参加测试工作人员、受测人员及相关人员购买监测期间赔付额不低于 200 万元的公众责任险。</w:t>
            </w:r>
          </w:p>
          <w:p w14:paraId="22ECEFF8">
            <w:pPr>
              <w:spacing w:line="460" w:lineRule="exact"/>
              <w:rPr>
                <w:rFonts w:ascii="宋体" w:hAnsi="宋体"/>
                <w:color w:val="auto"/>
                <w:sz w:val="24"/>
                <w:highlight w:val="none"/>
              </w:rPr>
            </w:pPr>
            <w:r>
              <w:rPr>
                <w:rFonts w:hint="eastAsia" w:ascii="宋体" w:hAnsi="宋体"/>
                <w:color w:val="auto"/>
                <w:sz w:val="24"/>
                <w:highlight w:val="none"/>
              </w:rPr>
              <w:t>（五）本项目预算费用包含活动宣传费用（包括本次活动所需宣传的设计、物料和资料制作、实施等），监测队伍工作人员误餐费、活动用水费用、交通费用（开展活动用车租赁费、工作车油费补贴）、工作人员补助（工作人员劳务费、工作人员保险费），除采购人提供的器材外因需要额外增加的测试器材费用及为完成本项目监测任务所必须的各种费用，采购人不再支付任何费用。</w:t>
            </w:r>
          </w:p>
          <w:p w14:paraId="4E182E79">
            <w:pPr>
              <w:spacing w:line="460" w:lineRule="exact"/>
              <w:rPr>
                <w:rFonts w:ascii="宋体" w:hAnsi="宋体"/>
                <w:color w:val="auto"/>
                <w:sz w:val="24"/>
                <w:highlight w:val="none"/>
              </w:rPr>
            </w:pPr>
            <w:r>
              <w:rPr>
                <w:rFonts w:hint="eastAsia" w:ascii="宋体" w:hAnsi="宋体"/>
                <w:color w:val="auto"/>
                <w:sz w:val="24"/>
                <w:highlight w:val="none"/>
              </w:rPr>
              <w:t>（六）</w:t>
            </w:r>
            <w:r>
              <w:rPr>
                <w:rFonts w:hint="eastAsia" w:ascii="宋体" w:hAnsi="宋体"/>
                <w:b/>
                <w:color w:val="auto"/>
                <w:sz w:val="24"/>
                <w:highlight w:val="none"/>
              </w:rPr>
              <w:t>其他要求</w:t>
            </w:r>
            <w:r>
              <w:rPr>
                <w:rFonts w:hint="eastAsia" w:ascii="宋体" w:hAnsi="宋体"/>
                <w:color w:val="auto"/>
                <w:sz w:val="24"/>
                <w:highlight w:val="none"/>
              </w:rPr>
              <w:t>：</w:t>
            </w:r>
          </w:p>
          <w:p w14:paraId="236F06E4">
            <w:pPr>
              <w:spacing w:line="460" w:lineRule="exac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.中标人应严格依据本招标文件所规定的各项要求执行</w:t>
            </w:r>
            <w:r>
              <w:rPr>
                <w:rFonts w:hint="eastAsia" w:ascii="宋体" w:hAnsi="宋体"/>
                <w:color w:val="auto"/>
                <w:sz w:val="24"/>
                <w:highlight w:val="none"/>
              </w:rPr>
              <w:t>工作</w:t>
            </w:r>
            <w:r>
              <w:rPr>
                <w:rFonts w:ascii="宋体" w:hAnsi="宋体"/>
                <w:color w:val="auto"/>
                <w:sz w:val="24"/>
                <w:highlight w:val="none"/>
              </w:rPr>
              <w:t>。若在</w:t>
            </w:r>
            <w:r>
              <w:rPr>
                <w:rFonts w:hint="eastAsia" w:ascii="宋体" w:hAnsi="宋体"/>
                <w:color w:val="auto"/>
                <w:sz w:val="24"/>
                <w:highlight w:val="none"/>
              </w:rPr>
              <w:t>工作</w:t>
            </w:r>
            <w:r>
              <w:rPr>
                <w:rFonts w:ascii="宋体" w:hAnsi="宋体"/>
                <w:color w:val="auto"/>
                <w:sz w:val="24"/>
                <w:highlight w:val="none"/>
              </w:rPr>
              <w:t>开展过程中，因政策调整、监管要求变化或其他不可抗力因素，</w:t>
            </w:r>
            <w:r>
              <w:rPr>
                <w:rFonts w:hint="eastAsia" w:ascii="宋体" w:hAnsi="宋体"/>
                <w:color w:val="auto"/>
                <w:sz w:val="24"/>
                <w:highlight w:val="none"/>
              </w:rPr>
              <w:t>采购人</w:t>
            </w:r>
            <w:r>
              <w:rPr>
                <w:rFonts w:ascii="宋体" w:hAnsi="宋体"/>
                <w:color w:val="auto"/>
                <w:sz w:val="24"/>
                <w:highlight w:val="none"/>
              </w:rPr>
              <w:t>提出新的具体要求，且这些要求未事先在本招标文件中明确列出，中标人需积极响应并遵循上述新要求执行。</w:t>
            </w:r>
            <w:r>
              <w:rPr>
                <w:rFonts w:hint="eastAsia" w:ascii="宋体" w:hAnsi="宋体"/>
                <w:color w:val="auto"/>
                <w:sz w:val="24"/>
                <w:highlight w:val="none"/>
              </w:rPr>
              <w:t>中标人</w:t>
            </w:r>
            <w:r>
              <w:rPr>
                <w:rFonts w:ascii="宋体" w:hAnsi="宋体"/>
                <w:color w:val="auto"/>
                <w:sz w:val="24"/>
                <w:highlight w:val="none"/>
              </w:rPr>
              <w:t>任何对原合同条款或项目执行方案的调整，均需事先征得采购人的书面同意，以确保项目顺利进行并符合所有相关法律法规及监管部门的最新规定。</w:t>
            </w:r>
          </w:p>
          <w:p w14:paraId="4C67D481">
            <w:pPr>
              <w:spacing w:line="460" w:lineRule="exact"/>
              <w:rPr>
                <w:rFonts w:ascii="宋体" w:hAnsi="宋体"/>
                <w:color w:val="auto"/>
                <w:sz w:val="24"/>
                <w:highlight w:val="none"/>
              </w:rPr>
            </w:pPr>
            <w:r>
              <w:rPr>
                <w:rFonts w:hint="eastAsia" w:ascii="宋体" w:hAnsi="宋体"/>
                <w:color w:val="auto"/>
                <w:sz w:val="24"/>
                <w:highlight w:val="none"/>
              </w:rPr>
              <w:t>2.全权负责测试过程中设备的维护和管理，注意设备上下车、运输途中、存放和使用过程的防太阳晒、防雨淋、防颠簸震坏、防丢失、防偷盗，否则照价赔偿。</w:t>
            </w:r>
          </w:p>
          <w:p w14:paraId="0388BACB">
            <w:pPr>
              <w:spacing w:line="46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.必须有人专职或兼职负责每场监测的组织、管理、协调和生活安排。</w:t>
            </w:r>
          </w:p>
          <w:p w14:paraId="55E66637">
            <w:pPr>
              <w:spacing w:line="460" w:lineRule="exact"/>
              <w:rPr>
                <w:rFonts w:ascii="宋体" w:hAnsi="宋体"/>
                <w:b/>
                <w:color w:val="auto"/>
                <w:sz w:val="24"/>
                <w:highlight w:val="none"/>
              </w:rPr>
            </w:pPr>
            <w:r>
              <w:rPr>
                <w:rFonts w:hint="eastAsia" w:ascii="宋体" w:hAnsi="宋体"/>
                <w:b/>
                <w:color w:val="auto"/>
                <w:sz w:val="24"/>
                <w:highlight w:val="none"/>
              </w:rPr>
              <w:t>四、服务监督</w:t>
            </w:r>
          </w:p>
          <w:p w14:paraId="700B0848">
            <w:pPr>
              <w:spacing w:line="460" w:lineRule="exact"/>
              <w:rPr>
                <w:rFonts w:ascii="宋体" w:hAnsi="宋体" w:cs="宋体"/>
                <w:color w:val="auto"/>
                <w:sz w:val="24"/>
                <w:highlight w:val="none"/>
              </w:rPr>
            </w:pPr>
            <w:r>
              <w:rPr>
                <w:rFonts w:hint="eastAsia" w:ascii="宋体" w:hAnsi="宋体"/>
                <w:color w:val="auto"/>
                <w:sz w:val="24"/>
                <w:highlight w:val="none"/>
              </w:rPr>
              <w:t>采购人将连续不间断对监测承接供应商每场监测进行人员到位、服务态度和质量、数据和调查的真实性、与有关单位关系的处理、数据的录入和传送、监测的地点人数、监测过程和下乡交通安全、监测人员管理等情况进行监督和记录。监督的结果作为评估承接监测任务公司是否有能力继续承接下去和是否扣减合同金额以及验收的依据。</w:t>
            </w:r>
          </w:p>
        </w:tc>
        <w:tc>
          <w:tcPr>
            <w:tcW w:w="826" w:type="dxa"/>
            <w:tcBorders>
              <w:top w:val="single" w:color="auto" w:sz="4" w:space="0"/>
              <w:left w:val="single" w:color="auto" w:sz="4" w:space="0"/>
              <w:bottom w:val="single" w:color="auto" w:sz="4" w:space="0"/>
              <w:right w:val="single" w:color="auto" w:sz="4" w:space="0"/>
            </w:tcBorders>
            <w:vAlign w:val="center"/>
          </w:tcPr>
          <w:p w14:paraId="1D6B7DF9">
            <w:pPr>
              <w:spacing w:line="460" w:lineRule="exact"/>
              <w:rPr>
                <w:rFonts w:ascii="宋体" w:hAnsi="宋体" w:cs="宋体"/>
                <w:color w:val="auto"/>
                <w:sz w:val="24"/>
                <w:highlight w:val="none"/>
              </w:rPr>
            </w:pPr>
            <w:r>
              <w:rPr>
                <w:rFonts w:hint="eastAsia" w:ascii="宋体" w:hAnsi="宋体" w:cs="宋体"/>
                <w:color w:val="auto"/>
                <w:sz w:val="24"/>
                <w:highlight w:val="none"/>
              </w:rPr>
              <w:t>700000.00</w:t>
            </w:r>
          </w:p>
        </w:tc>
        <w:tc>
          <w:tcPr>
            <w:tcW w:w="1081" w:type="dxa"/>
            <w:tcBorders>
              <w:top w:val="single" w:color="auto" w:sz="4" w:space="0"/>
              <w:left w:val="single" w:color="auto" w:sz="4" w:space="0"/>
              <w:bottom w:val="single" w:color="auto" w:sz="4" w:space="0"/>
              <w:right w:val="single" w:color="auto" w:sz="4" w:space="0"/>
            </w:tcBorders>
            <w:vAlign w:val="center"/>
          </w:tcPr>
          <w:p w14:paraId="145F94C6">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其他未列明行业</w:t>
            </w:r>
          </w:p>
        </w:tc>
      </w:tr>
      <w:tr w14:paraId="4C8AA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457" w:type="dxa"/>
            <w:tcBorders>
              <w:top w:val="single" w:color="auto" w:sz="4" w:space="0"/>
              <w:left w:val="single" w:color="auto" w:sz="4" w:space="0"/>
              <w:bottom w:val="single" w:color="auto" w:sz="4" w:space="0"/>
              <w:right w:val="single" w:color="auto" w:sz="4" w:space="0"/>
            </w:tcBorders>
            <w:vAlign w:val="center"/>
          </w:tcPr>
          <w:p w14:paraId="550B590A">
            <w:pPr>
              <w:spacing w:line="460" w:lineRule="exact"/>
              <w:jc w:val="center"/>
              <w:rPr>
                <w:rFonts w:ascii="宋体" w:hAnsi="宋体" w:cs="宋体"/>
                <w:color w:val="auto"/>
                <w:sz w:val="24"/>
                <w:highlight w:val="none"/>
              </w:rPr>
            </w:pPr>
            <w:r>
              <w:rPr>
                <w:rFonts w:hint="eastAsia" w:ascii="宋体" w:hAnsi="宋体"/>
                <w:color w:val="auto"/>
                <w:sz w:val="24"/>
                <w:highlight w:val="none"/>
              </w:rPr>
              <w:t>商务条款</w:t>
            </w:r>
          </w:p>
        </w:tc>
        <w:tc>
          <w:tcPr>
            <w:tcW w:w="10656" w:type="dxa"/>
            <w:gridSpan w:val="7"/>
            <w:tcBorders>
              <w:top w:val="single" w:color="auto" w:sz="4" w:space="0"/>
              <w:left w:val="single" w:color="auto" w:sz="4" w:space="0"/>
              <w:bottom w:val="single" w:color="auto" w:sz="4" w:space="0"/>
              <w:right w:val="single" w:color="auto" w:sz="4" w:space="0"/>
            </w:tcBorders>
          </w:tcPr>
          <w:p w14:paraId="45BA0F6B">
            <w:pPr>
              <w:shd w:val="clear" w:color="auto" w:fill="FFFFFF"/>
              <w:spacing w:line="460" w:lineRule="exact"/>
              <w:rPr>
                <w:rFonts w:ascii="宋体" w:hAnsi="宋体"/>
                <w:color w:val="auto"/>
                <w:sz w:val="24"/>
                <w:highlight w:val="none"/>
                <w:u w:val="none"/>
              </w:rPr>
            </w:pPr>
            <w:r>
              <w:rPr>
                <w:rFonts w:hint="eastAsia" w:ascii="宋体" w:hAnsi="宋体"/>
                <w:color w:val="auto"/>
                <w:sz w:val="24"/>
                <w:highlight w:val="none"/>
              </w:rPr>
              <w:t>一、合同签订期：自中标通知书发出之日起</w:t>
            </w:r>
            <w:r>
              <w:rPr>
                <w:rFonts w:ascii="宋体" w:hAnsi="宋体"/>
                <w:color w:val="auto"/>
                <w:sz w:val="24"/>
                <w:szCs w:val="21"/>
                <w:highlight w:val="none"/>
                <w:u w:val="single"/>
                <w:shd w:val="clear" w:color="auto" w:fill="FFFFFF"/>
              </w:rPr>
              <w:t>7</w:t>
            </w:r>
            <w:r>
              <w:rPr>
                <w:rFonts w:hint="eastAsia" w:ascii="宋体" w:hAnsi="宋体"/>
                <w:color w:val="auto"/>
                <w:sz w:val="24"/>
                <w:szCs w:val="21"/>
                <w:highlight w:val="none"/>
                <w:u w:val="none"/>
                <w:shd w:val="clear" w:color="auto" w:fill="FFFFFF"/>
              </w:rPr>
              <w:t>个工作日内。</w:t>
            </w:r>
          </w:p>
          <w:p w14:paraId="71EAFCCC">
            <w:pPr>
              <w:shd w:val="clear" w:color="auto" w:fill="FFFFFF"/>
              <w:spacing w:line="460" w:lineRule="exact"/>
              <w:rPr>
                <w:rFonts w:ascii="宋体" w:hAnsi="宋体"/>
                <w:color w:val="auto"/>
                <w:sz w:val="24"/>
                <w:highlight w:val="none"/>
              </w:rPr>
            </w:pPr>
            <w:r>
              <w:rPr>
                <w:rFonts w:hint="eastAsia" w:ascii="宋体" w:hAnsi="宋体"/>
                <w:color w:val="auto"/>
                <w:sz w:val="24"/>
                <w:highlight w:val="none"/>
                <w:u w:val="none"/>
              </w:rPr>
              <w:t>二、提交服务成果时间：自合同签订之日起至采购人按</w:t>
            </w:r>
            <w:r>
              <w:rPr>
                <w:rFonts w:hint="eastAsia" w:ascii="宋体" w:hAnsi="宋体"/>
                <w:color w:val="auto"/>
                <w:sz w:val="24"/>
                <w:highlight w:val="none"/>
              </w:rPr>
              <w:t>照国家体育总局和自治区体育局指定时间内完成工作止。</w:t>
            </w:r>
          </w:p>
          <w:p w14:paraId="697AA5D1">
            <w:pPr>
              <w:shd w:val="clear" w:color="auto" w:fill="FFFFFF"/>
              <w:spacing w:line="460" w:lineRule="exact"/>
              <w:rPr>
                <w:rFonts w:ascii="宋体" w:hAnsi="宋体"/>
                <w:color w:val="auto"/>
                <w:sz w:val="24"/>
                <w:highlight w:val="none"/>
                <w:u w:val="single"/>
              </w:rPr>
            </w:pPr>
            <w:r>
              <w:rPr>
                <w:rFonts w:hint="eastAsia" w:ascii="宋体" w:hAnsi="宋体"/>
                <w:color w:val="auto"/>
                <w:sz w:val="24"/>
                <w:highlight w:val="none"/>
              </w:rPr>
              <w:t>三、提交服务成果地点：南宁市内（由采购人指定地点）</w:t>
            </w:r>
          </w:p>
          <w:p w14:paraId="1ED83353">
            <w:pPr>
              <w:spacing w:line="460" w:lineRule="exact"/>
              <w:rPr>
                <w:rFonts w:ascii="Calibri" w:hAnsi="宋体"/>
                <w:color w:val="auto"/>
                <w:sz w:val="24"/>
                <w:highlight w:val="none"/>
              </w:rPr>
            </w:pPr>
            <w:r>
              <w:rPr>
                <w:rFonts w:hint="eastAsia" w:ascii="宋体" w:hAnsi="宋体"/>
                <w:color w:val="auto"/>
                <w:sz w:val="24"/>
                <w:highlight w:val="none"/>
              </w:rPr>
              <w:t>四、</w:t>
            </w:r>
            <w:r>
              <w:rPr>
                <w:rFonts w:hint="eastAsia" w:ascii="Calibri" w:hAnsi="宋体"/>
                <w:color w:val="auto"/>
                <w:sz w:val="24"/>
                <w:highlight w:val="none"/>
              </w:rPr>
              <w:t>报价、付款方式及验收标准</w:t>
            </w:r>
          </w:p>
          <w:p w14:paraId="3F9C7C48">
            <w:pPr>
              <w:spacing w:line="460" w:lineRule="exact"/>
              <w:rPr>
                <w:rFonts w:ascii="Calibri" w:hAnsi="Calibri"/>
                <w:color w:val="auto"/>
                <w:sz w:val="24"/>
                <w:highlight w:val="none"/>
              </w:rPr>
            </w:pPr>
            <w:r>
              <w:rPr>
                <w:rFonts w:hint="eastAsia" w:ascii="宋体" w:hAnsi="宋体"/>
                <w:color w:val="auto"/>
                <w:sz w:val="24"/>
                <w:szCs w:val="21"/>
                <w:highlight w:val="none"/>
              </w:rPr>
              <w:t>▲</w:t>
            </w:r>
            <w:r>
              <w:rPr>
                <w:rFonts w:hint="eastAsia" w:ascii="Calibri" w:hAnsi="Calibri"/>
                <w:color w:val="auto"/>
                <w:sz w:val="24"/>
                <w:highlight w:val="none"/>
              </w:rPr>
              <w:t>（一）报价必须含以下部分，包括：</w:t>
            </w:r>
          </w:p>
          <w:p w14:paraId="617B2F75">
            <w:pPr>
              <w:autoSpaceDE w:val="0"/>
              <w:autoSpaceDN w:val="0"/>
              <w:spacing w:line="460" w:lineRule="exact"/>
              <w:rPr>
                <w:rFonts w:ascii="Calibri" w:hAnsi="Calibri"/>
                <w:color w:val="auto"/>
                <w:sz w:val="24"/>
                <w:highlight w:val="none"/>
                <w:lang w:val="zh-CN"/>
              </w:rPr>
            </w:pPr>
            <w:r>
              <w:rPr>
                <w:rFonts w:hint="eastAsia" w:ascii="Calibri" w:hAnsi="Calibri"/>
                <w:color w:val="auto"/>
                <w:sz w:val="24"/>
                <w:highlight w:val="none"/>
                <w:lang w:val="zh-CN"/>
              </w:rPr>
              <w:t>1</w:t>
            </w:r>
            <w:r>
              <w:rPr>
                <w:rFonts w:ascii="Calibri" w:hAnsi="Calibri"/>
                <w:color w:val="auto"/>
                <w:sz w:val="24"/>
                <w:highlight w:val="none"/>
                <w:lang w:val="zh-CN"/>
              </w:rPr>
              <w:t>.</w:t>
            </w:r>
            <w:r>
              <w:rPr>
                <w:rFonts w:hint="eastAsia" w:ascii="Calibri" w:hAnsi="Calibri"/>
                <w:color w:val="auto"/>
                <w:sz w:val="24"/>
                <w:highlight w:val="none"/>
                <w:lang w:val="zh-CN"/>
              </w:rPr>
              <w:t>服务的价格；</w:t>
            </w:r>
          </w:p>
          <w:p w14:paraId="7E6453B5">
            <w:pPr>
              <w:autoSpaceDE w:val="0"/>
              <w:autoSpaceDN w:val="0"/>
              <w:spacing w:line="460" w:lineRule="exact"/>
              <w:rPr>
                <w:rFonts w:ascii="Calibri" w:hAnsi="Calibri"/>
                <w:color w:val="auto"/>
                <w:sz w:val="24"/>
                <w:highlight w:val="none"/>
                <w:lang w:val="zh-CN"/>
              </w:rPr>
            </w:pPr>
            <w:r>
              <w:rPr>
                <w:rFonts w:hint="eastAsia" w:ascii="Calibri" w:hAnsi="Calibri"/>
                <w:color w:val="auto"/>
                <w:sz w:val="24"/>
                <w:highlight w:val="none"/>
                <w:lang w:val="zh-CN"/>
              </w:rPr>
              <w:t>2</w:t>
            </w:r>
            <w:r>
              <w:rPr>
                <w:rFonts w:ascii="Calibri" w:hAnsi="Calibri"/>
                <w:color w:val="auto"/>
                <w:sz w:val="24"/>
                <w:highlight w:val="none"/>
                <w:lang w:val="zh-CN"/>
              </w:rPr>
              <w:t>.</w:t>
            </w:r>
            <w:r>
              <w:rPr>
                <w:rFonts w:hint="eastAsia" w:ascii="Calibri" w:hAnsi="Calibri"/>
                <w:color w:val="auto"/>
                <w:sz w:val="24"/>
                <w:highlight w:val="none"/>
                <w:lang w:val="zh-CN"/>
              </w:rPr>
              <w:t>必要的保险费用和各项税金；</w:t>
            </w:r>
          </w:p>
          <w:p w14:paraId="6A1C934F">
            <w:pPr>
              <w:autoSpaceDE w:val="0"/>
              <w:autoSpaceDN w:val="0"/>
              <w:spacing w:line="460" w:lineRule="exact"/>
              <w:rPr>
                <w:rFonts w:ascii="Calibri" w:hAnsi="Calibri"/>
                <w:color w:val="auto"/>
                <w:sz w:val="24"/>
                <w:highlight w:val="none"/>
              </w:rPr>
            </w:pPr>
            <w:r>
              <w:rPr>
                <w:rFonts w:hint="eastAsia" w:ascii="Calibri" w:hAnsi="Calibri"/>
                <w:color w:val="auto"/>
                <w:sz w:val="24"/>
                <w:highlight w:val="none"/>
                <w:lang w:val="zh-CN"/>
              </w:rPr>
              <w:t>3</w:t>
            </w:r>
            <w:r>
              <w:rPr>
                <w:rFonts w:ascii="Calibri" w:hAnsi="Calibri"/>
                <w:color w:val="auto"/>
                <w:sz w:val="24"/>
                <w:highlight w:val="none"/>
                <w:lang w:val="zh-CN"/>
              </w:rPr>
              <w:t>.</w:t>
            </w:r>
            <w:r>
              <w:rPr>
                <w:rFonts w:hint="eastAsia" w:ascii="宋体" w:hAnsi="宋体"/>
                <w:color w:val="auto"/>
                <w:sz w:val="24"/>
                <w:szCs w:val="21"/>
                <w:highlight w:val="none"/>
                <w:lang w:val="zh-CN"/>
              </w:rPr>
              <w:t>投标人</w:t>
            </w:r>
            <w:r>
              <w:rPr>
                <w:rFonts w:ascii="宋体" w:hAnsi="宋体"/>
                <w:color w:val="auto"/>
                <w:sz w:val="24"/>
                <w:szCs w:val="21"/>
                <w:highlight w:val="none"/>
                <w:lang w:val="zh-CN"/>
              </w:rPr>
              <w:t>的报价应充分考虑市场的价格因素，应包含</w:t>
            </w:r>
            <w:r>
              <w:rPr>
                <w:rFonts w:hint="eastAsia" w:ascii="宋体" w:hAnsi="宋体"/>
                <w:color w:val="auto"/>
                <w:sz w:val="24"/>
                <w:szCs w:val="21"/>
                <w:highlight w:val="none"/>
                <w:lang w:val="zh-CN"/>
              </w:rPr>
              <w:t>监测、检测、评估、咨询指导、服务团队</w:t>
            </w:r>
            <w:r>
              <w:rPr>
                <w:rFonts w:ascii="宋体" w:hAnsi="宋体"/>
                <w:color w:val="auto"/>
                <w:sz w:val="24"/>
                <w:szCs w:val="21"/>
                <w:highlight w:val="none"/>
                <w:lang w:val="zh-CN"/>
              </w:rPr>
              <w:t>技术服务费、技术培训费、利润、税费、风险</w:t>
            </w:r>
            <w:r>
              <w:rPr>
                <w:rFonts w:hint="eastAsia" w:ascii="宋体" w:hAnsi="宋体"/>
                <w:color w:val="auto"/>
                <w:sz w:val="24"/>
                <w:szCs w:val="21"/>
                <w:highlight w:val="none"/>
                <w:lang w:val="zh-CN"/>
              </w:rPr>
              <w:t>以及实施过程中的应预见和不可预见的费用等。</w:t>
            </w:r>
            <w:r>
              <w:rPr>
                <w:rFonts w:hint="eastAsia" w:ascii="宋体" w:hAnsi="宋体"/>
                <w:color w:val="auto"/>
                <w:sz w:val="24"/>
                <w:szCs w:val="21"/>
                <w:highlight w:val="none"/>
              </w:rPr>
              <w:t>投</w:t>
            </w:r>
            <w:r>
              <w:rPr>
                <w:rFonts w:hint="eastAsia" w:ascii="宋体" w:hAnsi="宋体"/>
                <w:color w:val="auto"/>
                <w:sz w:val="24"/>
                <w:szCs w:val="21"/>
                <w:highlight w:val="none"/>
                <w:lang w:val="zh-CN"/>
              </w:rPr>
              <w:t>标人必须考虑本项目在实施期间的一切可能产生费用。在本项目实施过程中，投标总价不予调整，采购人将不再另行支付与本项目相关的任何费用。</w:t>
            </w:r>
          </w:p>
          <w:p w14:paraId="01D7A6AC">
            <w:pPr>
              <w:spacing w:line="460" w:lineRule="exact"/>
              <w:outlineLvl w:val="0"/>
              <w:rPr>
                <w:rFonts w:ascii="宋体" w:hAnsi="宋体"/>
                <w:color w:val="auto"/>
                <w:sz w:val="24"/>
                <w:szCs w:val="21"/>
                <w:highlight w:val="none"/>
                <w:lang w:val="zh-CN"/>
              </w:rPr>
            </w:pPr>
            <w:r>
              <w:rPr>
                <w:rFonts w:hint="eastAsia" w:ascii="Calibri" w:hAnsi="Calibri"/>
                <w:color w:val="auto"/>
                <w:sz w:val="24"/>
                <w:highlight w:val="none"/>
              </w:rPr>
              <w:t>（二）付款方式：</w:t>
            </w:r>
            <w:r>
              <w:rPr>
                <w:rFonts w:hint="eastAsia" w:ascii="宋体" w:hAnsi="宋体"/>
                <w:color w:val="auto"/>
                <w:sz w:val="24"/>
                <w:szCs w:val="21"/>
                <w:highlight w:val="none"/>
              </w:rPr>
              <w:t>合同签订后7个工作日内支付合同款项的</w:t>
            </w:r>
            <w:r>
              <w:rPr>
                <w:rFonts w:ascii="宋体" w:hAnsi="宋体"/>
                <w:color w:val="auto"/>
                <w:sz w:val="24"/>
                <w:szCs w:val="21"/>
                <w:highlight w:val="none"/>
              </w:rPr>
              <w:t>5</w:t>
            </w:r>
            <w:r>
              <w:rPr>
                <w:rFonts w:hint="eastAsia" w:ascii="宋体" w:hAnsi="宋体"/>
                <w:color w:val="auto"/>
                <w:sz w:val="24"/>
                <w:szCs w:val="21"/>
                <w:highlight w:val="none"/>
              </w:rPr>
              <w:t>0%作为活动开展费用，测试任务完成</w:t>
            </w:r>
            <w:r>
              <w:rPr>
                <w:rFonts w:hint="eastAsia" w:ascii="宋体" w:hAnsi="宋体"/>
                <w:color w:val="auto"/>
                <w:sz w:val="24"/>
                <w:szCs w:val="21"/>
                <w:highlight w:val="none"/>
                <w:lang w:val="zh-CN"/>
              </w:rPr>
              <w:t>中标人</w:t>
            </w:r>
            <w:r>
              <w:rPr>
                <w:rFonts w:hint="eastAsia" w:ascii="宋体" w:hAnsi="宋体"/>
                <w:color w:val="auto"/>
                <w:sz w:val="24"/>
                <w:szCs w:val="21"/>
                <w:highlight w:val="none"/>
              </w:rPr>
              <w:t>提交项目服务成果报告和审计报告经验收合格后，且经广西国民体质监测中心出具相关监测任务完成证明，采购人支付合同款项剩余的</w:t>
            </w:r>
            <w:r>
              <w:rPr>
                <w:rFonts w:ascii="宋体" w:hAnsi="宋体"/>
                <w:color w:val="auto"/>
                <w:sz w:val="24"/>
                <w:szCs w:val="21"/>
                <w:highlight w:val="none"/>
              </w:rPr>
              <w:t>5</w:t>
            </w:r>
            <w:r>
              <w:rPr>
                <w:rFonts w:hint="eastAsia" w:ascii="宋体" w:hAnsi="宋体"/>
                <w:color w:val="auto"/>
                <w:sz w:val="24"/>
                <w:szCs w:val="21"/>
                <w:highlight w:val="none"/>
              </w:rPr>
              <w:t>0%（</w:t>
            </w:r>
            <w:r>
              <w:rPr>
                <w:rFonts w:hint="eastAsia" w:ascii="宋体" w:hAnsi="宋体"/>
                <w:color w:val="auto"/>
                <w:sz w:val="24"/>
                <w:szCs w:val="21"/>
                <w:highlight w:val="none"/>
                <w:lang w:val="zh-CN"/>
              </w:rPr>
              <w:t>中标人</w:t>
            </w:r>
            <w:r>
              <w:rPr>
                <w:rFonts w:hint="eastAsia" w:ascii="宋体" w:hAnsi="宋体"/>
                <w:color w:val="auto"/>
                <w:sz w:val="24"/>
                <w:szCs w:val="21"/>
                <w:highlight w:val="none"/>
              </w:rPr>
              <w:t>应理解政府部门付款的相关程序，因采购人使用的是财政资金，如因财政资金支付时间延后，由双方协商确定付款时间</w:t>
            </w:r>
            <w:r>
              <w:rPr>
                <w:rFonts w:hint="eastAsia" w:ascii="宋体" w:hAnsi="宋体"/>
                <w:color w:val="auto"/>
                <w:sz w:val="24"/>
                <w:szCs w:val="21"/>
                <w:highlight w:val="none"/>
                <w:lang w:val="zh-CN"/>
              </w:rPr>
              <w:t>）</w:t>
            </w:r>
            <w:r>
              <w:rPr>
                <w:rFonts w:hint="eastAsia" w:ascii="宋体" w:hAnsi="宋体"/>
                <w:color w:val="auto"/>
                <w:sz w:val="24"/>
                <w:szCs w:val="21"/>
                <w:highlight w:val="none"/>
              </w:rPr>
              <w:t>。</w:t>
            </w:r>
            <w:r>
              <w:rPr>
                <w:rFonts w:hint="eastAsia" w:ascii="宋体" w:hAnsi="宋体"/>
                <w:color w:val="auto"/>
                <w:sz w:val="24"/>
                <w:szCs w:val="21"/>
                <w:highlight w:val="none"/>
                <w:lang w:val="zh-CN"/>
              </w:rPr>
              <w:t>每笔款项支付前中标人向采购人开具发票，并承担此价格包含所产生的税费。</w:t>
            </w:r>
          </w:p>
          <w:p w14:paraId="1F0D0405">
            <w:pPr>
              <w:autoSpaceDE w:val="0"/>
              <w:autoSpaceDN w:val="0"/>
              <w:spacing w:line="460" w:lineRule="exact"/>
              <w:rPr>
                <w:rFonts w:ascii="宋体" w:hAnsi="宋体"/>
                <w:color w:val="auto"/>
                <w:sz w:val="24"/>
                <w:szCs w:val="21"/>
                <w:highlight w:val="none"/>
                <w:lang w:val="zh-CN"/>
              </w:rPr>
            </w:pPr>
            <w:r>
              <w:rPr>
                <w:rFonts w:hint="eastAsia" w:ascii="宋体" w:hAnsi="宋体"/>
                <w:color w:val="auto"/>
                <w:sz w:val="24"/>
                <w:szCs w:val="21"/>
                <w:highlight w:val="none"/>
                <w:lang w:val="zh-CN"/>
              </w:rPr>
              <w:t>（三）验收标准：</w:t>
            </w:r>
          </w:p>
          <w:p w14:paraId="0894DDAA">
            <w:pPr>
              <w:autoSpaceDE w:val="0"/>
              <w:autoSpaceDN w:val="0"/>
              <w:spacing w:line="460" w:lineRule="exact"/>
              <w:rPr>
                <w:rFonts w:ascii="宋体" w:hAnsi="宋体"/>
                <w:color w:val="auto"/>
                <w:sz w:val="24"/>
                <w:szCs w:val="21"/>
                <w:highlight w:val="none"/>
                <w:lang w:val="zh-CN"/>
              </w:rPr>
            </w:pPr>
            <w:r>
              <w:rPr>
                <w:rFonts w:ascii="宋体" w:hAnsi="宋体"/>
                <w:color w:val="auto"/>
                <w:sz w:val="24"/>
                <w:szCs w:val="21"/>
                <w:highlight w:val="none"/>
                <w:lang w:val="zh-CN"/>
              </w:rPr>
              <w:t>1.</w:t>
            </w:r>
            <w:r>
              <w:rPr>
                <w:rFonts w:hint="eastAsia" w:ascii="宋体" w:hAnsi="宋体"/>
                <w:color w:val="auto"/>
                <w:sz w:val="24"/>
                <w:szCs w:val="21"/>
                <w:highlight w:val="none"/>
                <w:lang w:val="zh-CN"/>
              </w:rPr>
              <w:t>验收过程中所产生的一切费用均由投标人承担，报价时应考虑相关费用。</w:t>
            </w:r>
          </w:p>
          <w:p w14:paraId="2A162A83">
            <w:pPr>
              <w:shd w:val="clear" w:color="auto" w:fill="FFFFFF"/>
              <w:spacing w:line="460" w:lineRule="exact"/>
              <w:rPr>
                <w:rFonts w:ascii="宋体" w:hAnsi="宋体"/>
                <w:color w:val="auto"/>
                <w:sz w:val="24"/>
                <w:szCs w:val="21"/>
                <w:highlight w:val="none"/>
                <w:lang w:val="zh-CN"/>
              </w:rPr>
            </w:pPr>
            <w:r>
              <w:rPr>
                <w:rFonts w:ascii="宋体" w:hAnsi="宋体"/>
                <w:color w:val="auto"/>
                <w:sz w:val="24"/>
                <w:szCs w:val="21"/>
                <w:highlight w:val="none"/>
                <w:lang w:val="zh-CN"/>
              </w:rPr>
              <w:t>2.</w:t>
            </w:r>
            <w:r>
              <w:rPr>
                <w:rFonts w:hint="eastAsia" w:ascii="宋体" w:hAnsi="宋体"/>
                <w:color w:val="auto"/>
                <w:sz w:val="24"/>
                <w:szCs w:val="21"/>
                <w:highlight w:val="none"/>
                <w:lang w:val="zh-CN"/>
              </w:rPr>
              <w:t>中标人在服务验收时由采购</w:t>
            </w:r>
            <w:r>
              <w:rPr>
                <w:rFonts w:hint="eastAsia" w:ascii="宋体" w:hAnsi="宋体"/>
                <w:color w:val="auto"/>
                <w:sz w:val="24"/>
                <w:szCs w:val="21"/>
                <w:highlight w:val="none"/>
              </w:rPr>
              <w:t>人</w:t>
            </w:r>
            <w:r>
              <w:rPr>
                <w:rFonts w:hint="eastAsia" w:ascii="宋体" w:hAnsi="宋体"/>
                <w:color w:val="auto"/>
                <w:sz w:val="24"/>
                <w:szCs w:val="21"/>
                <w:highlight w:val="none"/>
                <w:lang w:val="zh-CN"/>
              </w:rPr>
              <w:t>对照招标文件的功能目标及服务要求全面核对检验，对所有要求出具的证明文件的原件进行核查，如不符合招标文件的技术需求及要求以及提供虚假结论或承诺的，按相关规定做违约处理，中标人承担所有责任和费用，采购人保留进一步追究责任的权利。</w:t>
            </w:r>
          </w:p>
          <w:p w14:paraId="7D12DEBE">
            <w:pPr>
              <w:shd w:val="clear" w:color="auto" w:fill="FFFFFF"/>
              <w:spacing w:line="460" w:lineRule="exact"/>
              <w:rPr>
                <w:rFonts w:ascii="宋体" w:hAnsi="宋体"/>
                <w:color w:val="auto"/>
                <w:sz w:val="24"/>
                <w:szCs w:val="21"/>
                <w:highlight w:val="none"/>
                <w:lang w:val="zh-CN"/>
              </w:rPr>
            </w:pPr>
            <w:r>
              <w:rPr>
                <w:rFonts w:hint="eastAsia" w:ascii="宋体" w:hAnsi="宋体"/>
                <w:color w:val="auto"/>
                <w:sz w:val="24"/>
                <w:szCs w:val="21"/>
                <w:highlight w:val="none"/>
                <w:lang w:val="zh-CN"/>
              </w:rPr>
              <w:t>3.</w:t>
            </w:r>
            <w:r>
              <w:rPr>
                <w:rFonts w:hint="eastAsia" w:ascii="宋体" w:hAnsi="宋体"/>
                <w:color w:val="auto"/>
                <w:sz w:val="24"/>
                <w:szCs w:val="21"/>
                <w:highlight w:val="none"/>
                <w:lang w:val="en-US" w:eastAsia="zh-CN"/>
              </w:rPr>
              <w:t>提交</w:t>
            </w:r>
            <w:r>
              <w:rPr>
                <w:rFonts w:hint="eastAsia" w:ascii="宋体" w:hAnsi="宋体"/>
                <w:color w:val="auto"/>
                <w:sz w:val="24"/>
                <w:highlight w:val="none"/>
              </w:rPr>
              <w:t>服务成果</w:t>
            </w:r>
            <w:r>
              <w:rPr>
                <w:rFonts w:hint="eastAsia" w:ascii="宋体" w:hAnsi="宋体"/>
                <w:color w:val="auto"/>
                <w:sz w:val="24"/>
                <w:highlight w:val="none"/>
                <w:lang w:val="en-US" w:eastAsia="zh-CN"/>
              </w:rPr>
              <w:t>时</w:t>
            </w:r>
            <w:r>
              <w:rPr>
                <w:rFonts w:hint="eastAsia" w:ascii="宋体" w:hAnsi="宋体" w:eastAsia="宋体"/>
                <w:color w:val="auto"/>
                <w:kern w:val="2"/>
                <w:sz w:val="24"/>
                <w:szCs w:val="21"/>
                <w:highlight w:val="none"/>
                <w:lang w:val="zh-CN"/>
              </w:rPr>
              <w:t>中标人</w:t>
            </w:r>
            <w:r>
              <w:rPr>
                <w:rFonts w:hint="eastAsia" w:ascii="宋体" w:hAnsi="宋体"/>
                <w:color w:val="auto"/>
                <w:kern w:val="2"/>
                <w:sz w:val="24"/>
                <w:szCs w:val="21"/>
                <w:highlight w:val="none"/>
                <w:lang w:val="en-US" w:eastAsia="zh-CN"/>
              </w:rPr>
              <w:t>须</w:t>
            </w:r>
            <w:r>
              <w:rPr>
                <w:rFonts w:hint="eastAsia" w:ascii="宋体" w:hAnsi="宋体" w:eastAsia="宋体"/>
                <w:color w:val="auto"/>
                <w:kern w:val="2"/>
                <w:sz w:val="24"/>
                <w:szCs w:val="21"/>
                <w:highlight w:val="none"/>
                <w:lang w:val="zh-CN"/>
              </w:rPr>
              <w:t>提供</w:t>
            </w:r>
            <w:r>
              <w:rPr>
                <w:rFonts w:hint="eastAsia" w:ascii="宋体" w:hAnsi="宋体" w:eastAsia="宋体"/>
                <w:color w:val="auto"/>
                <w:kern w:val="2"/>
                <w:sz w:val="24"/>
                <w:szCs w:val="21"/>
                <w:highlight w:val="none"/>
              </w:rPr>
              <w:t>经有资质的第三方出具的</w:t>
            </w:r>
            <w:r>
              <w:rPr>
                <w:rFonts w:hint="eastAsia" w:ascii="宋体" w:hAnsi="宋体" w:eastAsia="宋体"/>
                <w:color w:val="auto"/>
                <w:kern w:val="2"/>
                <w:sz w:val="24"/>
                <w:szCs w:val="21"/>
                <w:highlight w:val="none"/>
                <w:lang w:val="zh-CN"/>
              </w:rPr>
              <w:t>项目审计报告（一式三份）。</w:t>
            </w:r>
          </w:p>
          <w:p w14:paraId="0FB9A482">
            <w:pPr>
              <w:shd w:val="clear" w:color="auto" w:fill="FFFFFF"/>
              <w:spacing w:line="460" w:lineRule="exact"/>
              <w:rPr>
                <w:rFonts w:ascii="宋体" w:hAnsi="宋体"/>
                <w:color w:val="auto"/>
                <w:sz w:val="24"/>
                <w:szCs w:val="21"/>
                <w:highlight w:val="none"/>
              </w:rPr>
            </w:pPr>
            <w:r>
              <w:rPr>
                <w:rFonts w:hint="eastAsia" w:ascii="宋体" w:hAnsi="宋体"/>
                <w:color w:val="auto"/>
                <w:sz w:val="24"/>
                <w:szCs w:val="21"/>
                <w:highlight w:val="none"/>
              </w:rPr>
              <w:t>五、售后服务要求</w:t>
            </w:r>
          </w:p>
          <w:p w14:paraId="3E03604E">
            <w:pPr>
              <w:shd w:val="clear" w:color="auto" w:fill="FFFFFF"/>
              <w:spacing w:line="460" w:lineRule="exact"/>
              <w:rPr>
                <w:rFonts w:ascii="宋体" w:hAnsi="宋体"/>
                <w:color w:val="auto"/>
                <w:sz w:val="24"/>
                <w:szCs w:val="21"/>
                <w:highlight w:val="none"/>
              </w:rPr>
            </w:pPr>
            <w:r>
              <w:rPr>
                <w:rFonts w:hint="eastAsia" w:ascii="宋体" w:hAnsi="宋体"/>
                <w:color w:val="auto"/>
                <w:sz w:val="24"/>
                <w:szCs w:val="21"/>
                <w:highlight w:val="none"/>
              </w:rPr>
              <w:t>1.质量保证期：服务期满止（合同签订之日起至项目后续工作完结止）</w:t>
            </w:r>
          </w:p>
          <w:p w14:paraId="4245E2A0">
            <w:pPr>
              <w:shd w:val="clear" w:color="auto" w:fill="FFFFFF"/>
              <w:spacing w:line="460" w:lineRule="exact"/>
              <w:rPr>
                <w:rFonts w:ascii="宋体" w:hAnsi="宋体"/>
                <w:color w:val="auto"/>
                <w:sz w:val="24"/>
                <w:szCs w:val="21"/>
                <w:highlight w:val="none"/>
              </w:rPr>
            </w:pPr>
            <w:r>
              <w:rPr>
                <w:rFonts w:hint="eastAsia" w:ascii="宋体" w:hAnsi="宋体"/>
                <w:color w:val="auto"/>
                <w:sz w:val="24"/>
                <w:szCs w:val="21"/>
                <w:highlight w:val="none"/>
              </w:rPr>
              <w:t>2.处理问题响应时间：接到采购人处理问题通知后2小时内到达采购人指定现场。</w:t>
            </w:r>
          </w:p>
          <w:p w14:paraId="48459406">
            <w:pPr>
              <w:shd w:val="clear" w:color="auto" w:fill="FFFFFF"/>
              <w:spacing w:line="460" w:lineRule="exact"/>
              <w:rPr>
                <w:rFonts w:ascii="宋体" w:hAnsi="宋体"/>
                <w:color w:val="auto"/>
                <w:sz w:val="24"/>
                <w:szCs w:val="21"/>
                <w:highlight w:val="none"/>
              </w:rPr>
            </w:pPr>
            <w:r>
              <w:rPr>
                <w:rFonts w:hint="eastAsia" w:ascii="宋体" w:hAnsi="宋体"/>
                <w:color w:val="auto"/>
                <w:sz w:val="24"/>
                <w:szCs w:val="21"/>
                <w:highlight w:val="none"/>
              </w:rPr>
              <w:t>▲六、违约责任：</w:t>
            </w:r>
          </w:p>
          <w:p w14:paraId="0445E275">
            <w:pPr>
              <w:shd w:val="clear" w:color="auto" w:fill="FFFFFF"/>
              <w:spacing w:line="460" w:lineRule="exact"/>
              <w:rPr>
                <w:rFonts w:ascii="宋体" w:hAnsi="宋体"/>
                <w:color w:val="auto"/>
                <w:sz w:val="24"/>
                <w:szCs w:val="21"/>
                <w:highlight w:val="none"/>
              </w:rPr>
            </w:pPr>
            <w:r>
              <w:rPr>
                <w:rFonts w:hint="eastAsia" w:ascii="宋体" w:hAnsi="宋体"/>
                <w:color w:val="auto"/>
                <w:sz w:val="24"/>
                <w:szCs w:val="21"/>
                <w:highlight w:val="none"/>
              </w:rPr>
              <w:t>1.如在采购人指定项目开展日期前5个工作日，中标人不能或不能完全向采购人提供本协议约定的服务，按违约处理，则采购人可以按相关规定</w:t>
            </w:r>
            <w:r>
              <w:rPr>
                <w:rFonts w:hint="eastAsia" w:ascii="宋体" w:hAnsi="宋体"/>
                <w:color w:val="auto"/>
                <w:sz w:val="24"/>
                <w:szCs w:val="21"/>
                <w:highlight w:val="none"/>
                <w:lang w:val="en-US" w:eastAsia="zh-CN"/>
              </w:rPr>
              <w:t>选定</w:t>
            </w:r>
            <w:r>
              <w:rPr>
                <w:rFonts w:hint="eastAsia" w:ascii="宋体" w:hAnsi="宋体"/>
                <w:color w:val="auto"/>
                <w:sz w:val="24"/>
                <w:szCs w:val="21"/>
                <w:highlight w:val="none"/>
              </w:rPr>
              <w:t>第三方承办此项目。</w:t>
            </w:r>
          </w:p>
          <w:p w14:paraId="434EB24E">
            <w:pPr>
              <w:shd w:val="clear" w:color="auto" w:fill="FFFFFF"/>
              <w:spacing w:line="460" w:lineRule="exact"/>
              <w:rPr>
                <w:rFonts w:ascii="宋体" w:hAnsi="宋体"/>
                <w:color w:val="auto"/>
                <w:sz w:val="24"/>
                <w:szCs w:val="21"/>
                <w:highlight w:val="none"/>
              </w:rPr>
            </w:pPr>
            <w:r>
              <w:rPr>
                <w:rFonts w:hint="eastAsia" w:ascii="宋体" w:hAnsi="宋体"/>
                <w:color w:val="auto"/>
                <w:sz w:val="24"/>
                <w:szCs w:val="21"/>
                <w:highlight w:val="none"/>
              </w:rPr>
              <w:t>2.如在项目进行中，因中标人不能或不能完全按照协议约定的内容提供服务，而导致项目停滞，或无法正常进行，在接到采购人的通知后，中标人应立即进行改正以使项目恢复正常。</w:t>
            </w:r>
          </w:p>
          <w:p w14:paraId="1F35EA02">
            <w:pPr>
              <w:shd w:val="clear" w:color="auto" w:fill="FFFFFF"/>
              <w:spacing w:line="460" w:lineRule="exact"/>
              <w:rPr>
                <w:rFonts w:ascii="宋体" w:hAnsi="宋体" w:cs="宋体"/>
                <w:color w:val="auto"/>
                <w:sz w:val="24"/>
                <w:highlight w:val="none"/>
              </w:rPr>
            </w:pPr>
            <w:r>
              <w:rPr>
                <w:rFonts w:hint="eastAsia" w:ascii="宋体" w:hAnsi="宋体"/>
                <w:color w:val="auto"/>
                <w:sz w:val="24"/>
                <w:szCs w:val="21"/>
                <w:highlight w:val="none"/>
              </w:rPr>
              <w:t>3.由于任何一方的过失，造成协议不能履行或不能完全履行时，由过失一方承担违约责任（</w:t>
            </w:r>
            <w:r>
              <w:rPr>
                <w:rFonts w:hint="eastAsia" w:ascii="宋体" w:hAnsi="宋体"/>
                <w:bCs/>
                <w:color w:val="auto"/>
                <w:sz w:val="24"/>
                <w:szCs w:val="21"/>
                <w:highlight w:val="none"/>
              </w:rPr>
              <w:t>如遇国家政策变更和政府有关法规影响或不可抗力因素影响造成不能继续履行协议的除外</w:t>
            </w:r>
            <w:r>
              <w:rPr>
                <w:rFonts w:hint="eastAsia" w:ascii="宋体" w:hAnsi="宋体"/>
                <w:color w:val="auto"/>
                <w:sz w:val="24"/>
                <w:szCs w:val="21"/>
                <w:highlight w:val="none"/>
              </w:rPr>
              <w:t>）。</w:t>
            </w:r>
          </w:p>
        </w:tc>
      </w:tr>
      <w:tr w14:paraId="40C4D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457" w:type="dxa"/>
            <w:tcBorders>
              <w:top w:val="single" w:color="auto" w:sz="4" w:space="0"/>
              <w:left w:val="single" w:color="auto" w:sz="4" w:space="0"/>
              <w:bottom w:val="single" w:color="auto" w:sz="4" w:space="0"/>
              <w:right w:val="single" w:color="auto" w:sz="4" w:space="0"/>
            </w:tcBorders>
            <w:vAlign w:val="center"/>
          </w:tcPr>
          <w:p w14:paraId="04731DE8">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10656" w:type="dxa"/>
            <w:gridSpan w:val="7"/>
            <w:tcBorders>
              <w:top w:val="single" w:color="auto" w:sz="4" w:space="0"/>
              <w:left w:val="single" w:color="auto" w:sz="4" w:space="0"/>
              <w:bottom w:val="single" w:color="auto" w:sz="4" w:space="0"/>
              <w:right w:val="single" w:color="auto" w:sz="4" w:space="0"/>
            </w:tcBorders>
            <w:vAlign w:val="center"/>
          </w:tcPr>
          <w:p w14:paraId="43FB1B75">
            <w:pPr>
              <w:widowControl/>
              <w:spacing w:line="460" w:lineRule="exact"/>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本项目采购标的的需执行的国家相关标准、行业标准、地方标准或其他强制性标准、规范等要求：按国家相关标准、中标供应商承诺进行验收。</w:t>
            </w:r>
          </w:p>
          <w:p w14:paraId="69A3A888">
            <w:pPr>
              <w:widowControl/>
              <w:spacing w:line="460" w:lineRule="exact"/>
              <w:rPr>
                <w:rFonts w:ascii="宋体" w:hAnsi="宋体" w:cs="宋体"/>
                <w:color w:val="auto"/>
                <w:sz w:val="24"/>
                <w:highlight w:val="none"/>
              </w:rPr>
            </w:pP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合同延续年限、条件和方式：本项目合同到期后不续签。</w:t>
            </w:r>
          </w:p>
        </w:tc>
      </w:tr>
    </w:tbl>
    <w:p w14:paraId="35D7F15B">
      <w:pPr>
        <w:rPr>
          <w:color w:val="auto"/>
          <w:highlight w:val="none"/>
        </w:rPr>
      </w:pPr>
      <w:r>
        <w:rPr>
          <w:color w:val="auto"/>
          <w:highlight w:val="none"/>
        </w:rPr>
        <w:br w:type="page"/>
      </w:r>
    </w:p>
    <w:p w14:paraId="05B0BC8E">
      <w:pPr>
        <w:wordWrap w:val="0"/>
        <w:spacing w:line="360" w:lineRule="auto"/>
        <w:outlineLvl w:val="1"/>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79B9A4B4">
      <w:pPr>
        <w:wordWrap w:val="0"/>
        <w:spacing w:line="360" w:lineRule="auto"/>
        <w:rPr>
          <w:rFonts w:ascii="宋体" w:hAnsi="宋体" w:cs="宋体"/>
          <w:color w:val="auto"/>
          <w:sz w:val="17"/>
          <w:szCs w:val="17"/>
          <w:highlight w:val="none"/>
        </w:rPr>
      </w:pPr>
    </w:p>
    <w:p w14:paraId="00AD272F">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2"/>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602D673D">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836881F">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227299EF">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03F7CFF">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01D30AD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10FA7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3BAAD76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4F98DD3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44CB748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BA60B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3C68A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16AF9F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BACAC28">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817EC4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9DCF2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DEAE69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710192E">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BD7A4CB">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1849B78">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FCE51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41BCB1F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91EC9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42371D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52D24E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76BBE8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0A11B94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207EDAB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40DD900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78710C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7649CA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DED9435">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EB074DA">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145E22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5A25CF0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24205E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9C72EC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49BDED3">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A848055">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8143B2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3E30241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C8BA44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AD670AF">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25AB0B">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D386A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418CA99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3DCD30F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422EB8E3">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7284EFB">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DFB1FD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F66D95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157E4AE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526321E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F886D0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E4BE8F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04D06D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71D93BA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88622E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A0FD91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6784FE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078533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214B22E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3487AEA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4AB193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0F1307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6953DA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89C4C4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16A502B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119396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21B6309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BECFDF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3BCFE9D6">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BC1F8A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488F140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7E67786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2E833E9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5D14D57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2A6ACE0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B23D37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1FBDEF">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31CBE3F">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CBA579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77809C3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168226B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45A8D1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B028192">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B13C34">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9F6418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1A004B3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7F20E63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E38478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320666F">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9AC365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2C0884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68AF10B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C3796F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37765C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DFA2C1">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5001E61">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80D033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3C74304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5A856EC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BE3B00F">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1512CE5">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C085EF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A7EECE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07350A3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466A116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1D0FE3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3F72C9">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CBF60F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7CC4D7B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7B93267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13219B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B90407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2F1594E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58667FD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83EAB8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3B02F1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427CFD4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7445A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285C2BE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74C47CE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478B1C3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968051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66F83E8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06C8BF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10CD2B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437C3DC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14B0638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E4AB46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6A647C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431AF7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5DC1351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7471650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48AC9C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80D2FC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7ABA22D">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1525D20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C34C55B">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24691F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749D69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6D2B671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FF576A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C410645">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67DBBA1">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E516DE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28E18E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288EB3E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5E79A4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AD238B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257EBA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A394775">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D958BC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79274D2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14B5F98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CCF505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1CFC97">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7456F6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331085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66999C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071B978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89A8B8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FDE1A3">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1D5301D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240A92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24A256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1A06EB3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79E865C">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88C40E8">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C08A1A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1CB1D7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707911C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6E359B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B55987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0EEE6B">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4ABCE59">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E9C75C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5866563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4C288C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628161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3508644">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A85AB36">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622330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2D7794B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7EE6718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EBDA99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5AE4D3A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24F618C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114412F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2E30B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093921F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4C529E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A6EC0F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C9D0A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554231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374AF9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AE0DFC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15DCDC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F48FFD">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BF4ECB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0F2506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27324D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E7E981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24DF76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34D5CB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2E5E2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5C1C383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EC7F2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CB36F1F">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DA2A24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79CBE1F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64A9046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2EDE93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AABDD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7D0A6A87">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64B1E9B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19785D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782BA64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56C5EA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668C0AB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9EAB3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8E254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1235B4F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2BC4D83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748B1D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8B7C7F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63EC6EED">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516E09B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39E6E6F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6DD477D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614D90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92840F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4B02E38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7D21F2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3378E6B">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7A811F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489268B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43E92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4A50B4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DC89AE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E0B234F">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49B2AA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1AF3B48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3EF3B9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D39AE6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A825CF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2CF9C00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0EF593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C59DA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85DEF0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1690DD8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7B40B8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2F4316B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7D850F3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80424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6B4FF8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7F2605F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27A1F1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294EC1F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7306A78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10BA9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557FD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1B04D804">
      <w:pPr>
        <w:pStyle w:val="9"/>
        <w:wordWrap w:val="0"/>
        <w:spacing w:after="0" w:line="360" w:lineRule="auto"/>
        <w:rPr>
          <w:rFonts w:ascii="宋体" w:hAnsi="宋体" w:cs="宋体"/>
          <w:color w:val="auto"/>
          <w:spacing w:val="-3"/>
          <w:szCs w:val="21"/>
          <w:highlight w:val="none"/>
        </w:rPr>
      </w:pPr>
    </w:p>
    <w:p w14:paraId="48A5E41A">
      <w:pPr>
        <w:pStyle w:val="9"/>
        <w:wordWrap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E78D95F">
      <w:pPr>
        <w:pStyle w:val="9"/>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5FCCC9AF">
      <w:pPr>
        <w:pStyle w:val="12"/>
        <w:wordWrap w:val="0"/>
        <w:spacing w:line="360" w:lineRule="auto"/>
        <w:jc w:val="left"/>
        <w:outlineLvl w:val="1"/>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1086C0A9">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2"/>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4CEB69FE">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1309448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33AB4574">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2E9A7BB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266C75F3">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1866DBDC">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26EEB3E1">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42BEF80">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5207A97F">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5F04464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785A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5C049D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7BB1DA4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2FFE2F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4BA5D31">
        <w:tblPrEx>
          <w:tblCellMar>
            <w:top w:w="0" w:type="dxa"/>
            <w:left w:w="108" w:type="dxa"/>
            <w:bottom w:w="0" w:type="dxa"/>
            <w:right w:w="108" w:type="dxa"/>
          </w:tblCellMar>
        </w:tblPrEx>
        <w:trPr>
          <w:trHeight w:val="484" w:hRule="atLeast"/>
        </w:trPr>
        <w:tc>
          <w:tcPr>
            <w:tcW w:w="2033" w:type="dxa"/>
            <w:vMerge w:val="restart"/>
            <w:tcBorders>
              <w:top w:val="nil"/>
              <w:left w:val="single" w:color="auto" w:sz="4" w:space="0"/>
              <w:bottom w:val="single" w:color="auto" w:sz="4" w:space="0"/>
              <w:right w:val="single" w:color="auto" w:sz="4" w:space="0"/>
            </w:tcBorders>
            <w:vAlign w:val="bottom"/>
          </w:tcPr>
          <w:p w14:paraId="6302B14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399D091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0639D4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B824E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7EB350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11DB2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B417E8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3AF16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4F59DF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EC238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34F9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2B4C21B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15C595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919C7D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1FD9AC8">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3FF6D3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13615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F7A00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663D233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E41712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D5355D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254880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F3E3F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8A14A6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E301D2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3859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01914E9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54C9ED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9CB93EB">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163466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5359B6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25C29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6CB5498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665BFB0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12D351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F01A0E4">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4C9D72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7749F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151D9B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5011BF0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7416AD6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4BFEAF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48DD528">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60A1E3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CBD277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0BB1B0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07857CC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741D5BF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F3FB7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3B8096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6118A1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442788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A56A5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122F8E5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45F3D0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BC716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248C9A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259C09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E08EF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3DFD9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19C9D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5876A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86127F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843D82C">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4BD16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A9EC52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9CD8BC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0FDA9B3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47B4F3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56A8BF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E9866D5">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6BF81AC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927DBB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D2B5EE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557ECF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6C5CF92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487C7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D207DF8">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77E98D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6BB4C8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495EC9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6DAF50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E0D5BD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EA5505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B8C37F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5580E2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9C2C43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5E086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15A861A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534EA67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E290B1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6B70570">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5B4472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E7A8D7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73F72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34799FC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C59597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13B7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9D64D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2086845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10D35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0C9550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94480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177EE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99D79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2B6A39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86C09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3693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FCA84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7E9A154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3E6FB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13F33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AB40CDF">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504CAD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105CB3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C1242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889195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EA9FFA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B206B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F251EE7">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BC4873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FCABC6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F2C61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17C4D3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08570D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93A81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C4014E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518220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147DE1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1B6EF4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6AC7FD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8A7435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2C6769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1247650">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FC9ECA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2281F5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45ABE0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21783D7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04C629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771C7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FD33D8C">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145E33C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ADDA7B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CA860D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D4FCA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1AEEE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A9143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D4630B1">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7806AA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AC5F2A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0DE5C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5EE4E5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0EB31C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6ECF4A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D49378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4978249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86B58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4B9657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6E6BD4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43E1E85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57D9D6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6ADC34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8D480C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2A7A238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99B026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257AF7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00E5CA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EFE3F0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3B178F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4BBCC9A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6960D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3072CA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4ADB8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209773B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A828B6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7C26F5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F9ACCC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AEECBA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44D73A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1E87BE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63A181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B9BD38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1BE34A5">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EBC25E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C817A6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38FA4F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B3AF4D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9D87BA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902B0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F92D0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97D178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2E1C24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81C594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2575164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18C755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3B93A5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7CF4DE1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24DB580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EC0BE8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7D12C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9A7A3D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E4B989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56567E1">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cs="宋体"/>
          <w:color w:val="auto"/>
          <w:szCs w:val="21"/>
          <w:highlight w:val="none"/>
        </w:rPr>
        <w:t>），大型、中型和小型企业须同时满足所列指标的下限，否则下划一档；微型企业只须满足所列指标中的一项即可。</w:t>
      </w:r>
    </w:p>
    <w:p w14:paraId="4396ECB5">
      <w:pPr>
        <w:widowControl/>
        <w:wordWrap w:val="0"/>
        <w:spacing w:line="360" w:lineRule="auto"/>
        <w:jc w:val="left"/>
        <w:rPr>
          <w:rFonts w:ascii="宋体" w:hAnsi="宋体" w:cs="宋体"/>
          <w:color w:val="auto"/>
          <w:szCs w:val="20"/>
          <w:highlight w:val="none"/>
        </w:rPr>
        <w:sectPr>
          <w:footerReference r:id="rId4" w:type="default"/>
          <w:pgSz w:w="11906" w:h="16838"/>
          <w:pgMar w:top="1440" w:right="1080" w:bottom="1440" w:left="1080" w:header="720" w:footer="720" w:gutter="0"/>
          <w:pgNumType w:start="1"/>
          <w:cols w:space="720" w:num="1"/>
          <w:docGrid w:type="lines" w:linePitch="331" w:charSpace="0"/>
        </w:sectPr>
      </w:pPr>
    </w:p>
    <w:bookmarkEnd w:id="2"/>
    <w:p w14:paraId="642191F9">
      <w:pPr>
        <w:pStyle w:val="12"/>
        <w:wordWrap w:val="0"/>
        <w:spacing w:line="360" w:lineRule="auto"/>
        <w:jc w:val="center"/>
        <w:outlineLvl w:val="0"/>
        <w:rPr>
          <w:rFonts w:hAnsi="宋体" w:cs="宋体"/>
          <w:b/>
          <w:color w:val="auto"/>
          <w:sz w:val="36"/>
          <w:szCs w:val="36"/>
          <w:highlight w:val="none"/>
        </w:rPr>
      </w:pPr>
      <w:bookmarkStart w:id="8" w:name="_Toc532545044"/>
      <w:bookmarkStart w:id="9" w:name="_Toc12104"/>
      <w:r>
        <w:rPr>
          <w:rFonts w:hint="eastAsia" w:hAnsi="宋体" w:cs="宋体"/>
          <w:b/>
          <w:color w:val="auto"/>
          <w:sz w:val="36"/>
          <w:highlight w:val="none"/>
        </w:rPr>
        <w:t>第三章  投标人须知</w:t>
      </w:r>
      <w:bookmarkEnd w:id="8"/>
      <w:bookmarkEnd w:id="9"/>
    </w:p>
    <w:p w14:paraId="644F97A4">
      <w:pPr>
        <w:pStyle w:val="12"/>
        <w:wordWrap w:val="0"/>
        <w:spacing w:line="360" w:lineRule="auto"/>
        <w:jc w:val="center"/>
        <w:outlineLvl w:val="1"/>
        <w:rPr>
          <w:rFonts w:hAnsi="宋体" w:cs="宋体"/>
          <w:b/>
          <w:color w:val="auto"/>
          <w:sz w:val="30"/>
          <w:szCs w:val="30"/>
          <w:highlight w:val="none"/>
        </w:rPr>
      </w:pPr>
      <w:bookmarkStart w:id="10" w:name="_Toc14498"/>
      <w:r>
        <w:rPr>
          <w:rFonts w:hint="eastAsia" w:hAnsi="宋体" w:cs="宋体"/>
          <w:b/>
          <w:color w:val="auto"/>
          <w:sz w:val="30"/>
          <w:szCs w:val="30"/>
          <w:highlight w:val="none"/>
        </w:rPr>
        <w:t>第一节 投标人须知前附表</w:t>
      </w:r>
      <w:bookmarkEnd w:id="10"/>
    </w:p>
    <w:tbl>
      <w:tblPr>
        <w:tblStyle w:val="22"/>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5125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4A178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4D10FBF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093BEB5D">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3CCE2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9D21E9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5DFB598">
            <w:pPr>
              <w:wordWrap w:val="0"/>
              <w:spacing w:line="360" w:lineRule="auto"/>
              <w:rPr>
                <w:rFonts w:ascii="宋体" w:hAnsi="宋体" w:cs="宋体"/>
                <w:color w:val="auto"/>
                <w:szCs w:val="21"/>
                <w:highlight w:val="none"/>
              </w:rPr>
            </w:pPr>
            <w:bookmarkStart w:id="11" w:name="_8.1"/>
            <w:bookmarkEnd w:id="11"/>
            <w:bookmarkStart w:id="12" w:name="_9.2"/>
            <w:bookmarkEnd w:id="12"/>
            <w:bookmarkStart w:id="13" w:name="_5"/>
            <w:bookmarkEnd w:id="13"/>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BC48A83">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不允许联合体投标</w:t>
            </w:r>
          </w:p>
        </w:tc>
      </w:tr>
      <w:tr w14:paraId="4912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6C9026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AEE20F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6A8C1A1">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2C1E3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F7B79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49DDF31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4E4F0E78">
            <w:pPr>
              <w:pStyle w:val="8"/>
              <w:wordWrap w:val="0"/>
              <w:spacing w:line="360" w:lineRule="auto"/>
              <w:rPr>
                <w:rFonts w:ascii="宋体" w:hAnsi="宋体" w:cs="宋体"/>
                <w:color w:val="auto"/>
                <w:szCs w:val="21"/>
                <w:highlight w:val="none"/>
              </w:rPr>
            </w:pPr>
            <w:bookmarkStart w:id="14" w:name="PO_3000001866_PM044"/>
            <w:r>
              <w:rPr>
                <w:rFonts w:hint="eastAsia" w:ascii="宋体" w:hAnsi="宋体" w:cs="宋体"/>
                <w:color w:val="auto"/>
                <w:szCs w:val="21"/>
                <w:highlight w:val="none"/>
              </w:rPr>
              <w:t>☑不允许分包</w:t>
            </w:r>
            <w:bookmarkEnd w:id="14"/>
          </w:p>
          <w:p w14:paraId="454ACA05">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43A39FE6">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4127C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FFBF4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5D6F893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8CC59B1">
            <w:pPr>
              <w:wordWrap w:val="0"/>
              <w:spacing w:line="360" w:lineRule="auto"/>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2E111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978140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5D91F2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6EC7AC2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788E2B1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6F371771">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5935D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5380510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95D3482">
            <w:pPr>
              <w:wordWrap w:val="0"/>
              <w:snapToGrid w:val="0"/>
              <w:spacing w:line="360" w:lineRule="auto"/>
              <w:jc w:val="left"/>
              <w:rPr>
                <w:rFonts w:ascii="宋体" w:hAnsi="宋体" w:cs="宋体"/>
                <w:color w:val="auto"/>
                <w:szCs w:val="21"/>
                <w:highlight w:val="none"/>
              </w:rPr>
            </w:pPr>
            <w:bookmarkStart w:id="15" w:name="_13.2"/>
            <w:bookmarkEnd w:id="15"/>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BF3189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91DEBA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3</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A8B56B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3</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1F80AA1">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2023或2024</w:t>
            </w:r>
            <w:r>
              <w:rPr>
                <w:rFonts w:hint="eastAsia" w:ascii="宋体" w:hAnsi="宋体" w:cs="宋体"/>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ABB06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6E490A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D699D6">
            <w:pPr>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7、联合体协议书。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36A2A391">
            <w:pPr>
              <w:snapToGrid w:val="0"/>
              <w:spacing w:line="380" w:lineRule="exact"/>
              <w:jc w:val="left"/>
              <w:rPr>
                <w:rFonts w:ascii="宋体" w:hAnsi="宋体" w:cs="宋体"/>
                <w:b/>
                <w:bCs/>
                <w:color w:val="auto"/>
                <w:szCs w:val="21"/>
                <w:highlight w:val="none"/>
              </w:rPr>
            </w:pPr>
            <w:r>
              <w:rPr>
                <w:rFonts w:hint="eastAsia" w:ascii="宋体" w:hAnsi="宋体"/>
                <w:color w:val="auto"/>
                <w:szCs w:val="21"/>
                <w:highlight w:val="none"/>
              </w:rPr>
              <w:t>8、小微企业声明函</w:t>
            </w:r>
            <w:r>
              <w:rPr>
                <w:rFonts w:hint="eastAsia" w:ascii="宋体" w:hAnsi="宋体"/>
                <w:b/>
                <w:bCs/>
                <w:color w:val="auto"/>
                <w:szCs w:val="21"/>
                <w:highlight w:val="none"/>
              </w:rPr>
              <w:t>（提供小微企业声明函或者残疾人福利性单位声明函或者供应商属于监狱企业的证明材料。必须提供，否则作无效投标处理）</w:t>
            </w:r>
          </w:p>
          <w:p w14:paraId="220F287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37AF1429">
            <w:pPr>
              <w:wordWrap w:val="0"/>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5511B585">
            <w:pPr>
              <w:wordWrap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72EBF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F6D63D9">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F1E1A06">
            <w:pPr>
              <w:wordWrap w:val="0"/>
              <w:snapToGrid w:val="0"/>
              <w:spacing w:line="360" w:lineRule="auto"/>
              <w:jc w:val="left"/>
              <w:rPr>
                <w:rFonts w:ascii="宋体" w:hAnsi="宋体" w:cs="宋体"/>
                <w:color w:val="auto"/>
                <w:szCs w:val="21"/>
                <w:highlight w:val="none"/>
              </w:rPr>
            </w:pPr>
            <w:bookmarkStart w:id="16" w:name="_13.3"/>
            <w:bookmarkEnd w:id="16"/>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6DA4A4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93EA2EF">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9A94D9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5C1B12C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796E35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5、投标人情况介绍；</w:t>
            </w:r>
          </w:p>
          <w:p w14:paraId="5993BC6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3C969F69">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1.法定代表人授权委托书必须由法定代表人签字或盖章及委托代理人签字，并加盖投标人公章，否则作无效投标处理。</w:t>
            </w:r>
          </w:p>
          <w:p w14:paraId="3ACC6257">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7CAA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4BE84511">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D01F977">
            <w:pPr>
              <w:wordWrap w:val="0"/>
              <w:snapToGrid w:val="0"/>
              <w:spacing w:line="360" w:lineRule="auto"/>
              <w:jc w:val="left"/>
              <w:rPr>
                <w:rFonts w:ascii="宋体" w:hAnsi="宋体" w:cs="宋体"/>
                <w:color w:val="auto"/>
                <w:szCs w:val="21"/>
                <w:highlight w:val="none"/>
              </w:rPr>
            </w:pPr>
            <w:bookmarkStart w:id="17" w:name="_13.4"/>
            <w:bookmarkEnd w:id="17"/>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F6E858F">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94083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2、技术服务方案[包括不限于</w:t>
            </w:r>
            <w:r>
              <w:rPr>
                <w:rFonts w:hint="eastAsia" w:ascii="宋体" w:hAnsi="宋体"/>
                <w:bCs/>
                <w:color w:val="auto"/>
                <w:szCs w:val="21"/>
                <w:highlight w:val="none"/>
              </w:rPr>
              <w:t>工作方案</w:t>
            </w:r>
            <w:r>
              <w:rPr>
                <w:rFonts w:hint="eastAsia" w:ascii="宋体" w:hAnsi="宋体" w:cs="宋体"/>
                <w:color w:val="auto"/>
                <w:szCs w:val="21"/>
                <w:highlight w:val="none"/>
              </w:rPr>
              <w:t>等]；（</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576ECF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0275D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7659187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7679F79">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6、优惠条件及特殊承诺；（</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60F5AB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7、备品备件及供选择的配套零部件清单；（</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425CA3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8、培训计划（如有）；（</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AF9386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9、认为需要的其他技术文件或说明。（</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24DF8E4">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6CCC2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48D5BE0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8394E0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23ED335">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01C5FDB7">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1AE4626B">
            <w:pPr>
              <w:tabs>
                <w:tab w:val="left" w:pos="459"/>
              </w:tabs>
              <w:wordWrap w:val="0"/>
              <w:snapToGrid w:val="0"/>
              <w:spacing w:line="360" w:lineRule="auto"/>
              <w:jc w:val="left"/>
              <w:rPr>
                <w:color w:val="auto"/>
                <w:highlight w:val="none"/>
              </w:rPr>
            </w:pPr>
            <w:r>
              <w:rPr>
                <w:rFonts w:hint="eastAsia"/>
                <w:color w:val="auto"/>
                <w:highlight w:val="none"/>
              </w:rPr>
              <w:t>3、投标人针对报价需要说明的其他文件和说明。</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tc>
      </w:tr>
      <w:tr w14:paraId="19AD5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1E38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AAE81EB">
            <w:pPr>
              <w:wordWrap w:val="0"/>
              <w:spacing w:line="360" w:lineRule="auto"/>
              <w:rPr>
                <w:rFonts w:ascii="宋体" w:hAnsi="宋体" w:cs="宋体"/>
                <w:color w:val="auto"/>
                <w:szCs w:val="21"/>
                <w:highlight w:val="none"/>
              </w:rPr>
            </w:pPr>
            <w:bookmarkStart w:id="18" w:name="_16.2"/>
            <w:bookmarkEnd w:id="18"/>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397AF312">
            <w:pPr>
              <w:spacing w:line="420" w:lineRule="exact"/>
              <w:ind w:firstLine="210" w:firstLineChars="100"/>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的价格；包含测试、专业团队劳务费、专家团队技术服务费、利润、税费、风险以及实施过程中的应预见和不可预见的费用等；必要的保险费用和各项税金等。</w:t>
            </w:r>
          </w:p>
        </w:tc>
      </w:tr>
      <w:tr w14:paraId="2EC5B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0E7093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29FB383D">
            <w:pPr>
              <w:wordWrap w:val="0"/>
              <w:spacing w:line="360" w:lineRule="auto"/>
              <w:rPr>
                <w:rFonts w:ascii="宋体" w:hAnsi="宋体" w:cs="宋体"/>
                <w:color w:val="auto"/>
                <w:szCs w:val="21"/>
                <w:highlight w:val="none"/>
              </w:rPr>
            </w:pPr>
            <w:bookmarkStart w:id="19" w:name="_17.1"/>
            <w:bookmarkEnd w:id="19"/>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E346ED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20" w:name="PO_3000001866_PM046"/>
            <w:r>
              <w:rPr>
                <w:rFonts w:hint="eastAsia" w:ascii="宋体" w:hAnsi="宋体" w:cs="宋体"/>
                <w:color w:val="auto"/>
                <w:szCs w:val="21"/>
                <w:highlight w:val="none"/>
                <w:u w:val="single"/>
              </w:rPr>
              <w:t>60日历天</w:t>
            </w:r>
            <w:bookmarkEnd w:id="20"/>
            <w:r>
              <w:rPr>
                <w:rFonts w:hint="eastAsia" w:ascii="宋体" w:hAnsi="宋体" w:cs="宋体"/>
                <w:color w:val="auto"/>
                <w:szCs w:val="21"/>
                <w:highlight w:val="none"/>
              </w:rPr>
              <w:t>。</w:t>
            </w:r>
          </w:p>
        </w:tc>
      </w:tr>
      <w:tr w14:paraId="74585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453B25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78EA90FD">
            <w:pPr>
              <w:wordWrap w:val="0"/>
              <w:spacing w:line="360" w:lineRule="auto"/>
              <w:rPr>
                <w:rFonts w:ascii="宋体" w:hAnsi="宋体" w:cs="宋体"/>
                <w:color w:val="auto"/>
                <w:szCs w:val="21"/>
                <w:highlight w:val="none"/>
              </w:rPr>
            </w:pPr>
            <w:bookmarkStart w:id="21" w:name="_18"/>
            <w:bookmarkEnd w:id="21"/>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0F367506">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05F92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464B6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1AC5BF9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3248243B">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w:t>
            </w:r>
            <w:r>
              <w:rPr>
                <w:rFonts w:hint="eastAsia" w:ascii="宋体" w:hAnsi="宋体" w:cs="宋体"/>
                <w:color w:val="auto"/>
                <w:szCs w:val="21"/>
                <w:highlight w:val="none"/>
                <w:lang w:val="en-US" w:eastAsia="zh-CN"/>
              </w:rPr>
              <w:t>生成</w:t>
            </w:r>
            <w:r>
              <w:rPr>
                <w:rFonts w:hint="eastAsia" w:ascii="宋体" w:hAnsi="宋体" w:cs="宋体"/>
                <w:color w:val="auto"/>
                <w:szCs w:val="21"/>
                <w:highlight w:val="none"/>
              </w:rPr>
              <w:t>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17335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EFE26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1838D3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1AB16C3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43FD9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99E292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12A43BDE">
            <w:pPr>
              <w:wordWrap w:val="0"/>
              <w:spacing w:line="360" w:lineRule="auto"/>
              <w:rPr>
                <w:rFonts w:ascii="宋体" w:hAnsi="宋体" w:cs="宋体"/>
                <w:color w:val="auto"/>
                <w:szCs w:val="21"/>
                <w:highlight w:val="none"/>
              </w:rPr>
            </w:pPr>
            <w:bookmarkStart w:id="22" w:name="_21.1"/>
            <w:bookmarkEnd w:id="22"/>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E69D63F">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50C3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109F5F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773B7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65662EC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0AA72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8B7F3B0">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EB48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C0E0969">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2043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0E1D770">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286BB5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A615D8F">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13AE06FC">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3EC6A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4311E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7CC25049">
            <w:pPr>
              <w:wordWrap w:val="0"/>
              <w:spacing w:line="360" w:lineRule="auto"/>
              <w:rPr>
                <w:rFonts w:ascii="宋体" w:hAnsi="宋体" w:cs="宋体"/>
                <w:color w:val="auto"/>
                <w:szCs w:val="21"/>
                <w:highlight w:val="none"/>
              </w:rPr>
            </w:pPr>
            <w:bookmarkStart w:id="23" w:name="_23"/>
            <w:bookmarkEnd w:id="23"/>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9BA18A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37C14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0AB85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66BD6C69">
            <w:pPr>
              <w:wordWrap w:val="0"/>
              <w:spacing w:line="360" w:lineRule="auto"/>
              <w:rPr>
                <w:rFonts w:ascii="宋体" w:hAnsi="宋体" w:cs="宋体"/>
                <w:color w:val="auto"/>
                <w:szCs w:val="21"/>
                <w:highlight w:val="none"/>
              </w:rPr>
            </w:pPr>
            <w:bookmarkStart w:id="24" w:name="_25.3"/>
            <w:bookmarkEnd w:id="24"/>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4B19373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37E3774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6E850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65F84A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585DA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0D4C8A2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2BE56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7FFE808">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436404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6E59BD1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4AB1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F3A8657">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6631FD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510C69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351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239835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8F37D1F">
            <w:pPr>
              <w:wordWrap w:val="0"/>
              <w:spacing w:line="360" w:lineRule="auto"/>
              <w:rPr>
                <w:rFonts w:ascii="宋体" w:hAnsi="宋体" w:cs="宋体"/>
                <w:color w:val="auto"/>
                <w:szCs w:val="21"/>
                <w:highlight w:val="none"/>
              </w:rPr>
            </w:pPr>
            <w:bookmarkStart w:id="25" w:name="_26"/>
            <w:bookmarkEnd w:id="25"/>
            <w:bookmarkStart w:id="26" w:name="_28.3"/>
            <w:bookmarkEnd w:id="26"/>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426E603">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1E1B9E75">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5FAA3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5FD9119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5BE28A21">
            <w:pPr>
              <w:wordWrap w:val="0"/>
              <w:spacing w:line="360" w:lineRule="auto"/>
              <w:rPr>
                <w:rFonts w:ascii="宋体" w:hAnsi="宋体" w:cs="宋体"/>
                <w:color w:val="auto"/>
                <w:szCs w:val="21"/>
                <w:highlight w:val="none"/>
              </w:rPr>
            </w:pPr>
            <w:bookmarkStart w:id="27" w:name="_29.2.2（2）"/>
            <w:bookmarkEnd w:id="27"/>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425E886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7C7D25E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785E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2D217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4166D19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4A1B314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3E01EEC6">
            <w:pPr>
              <w:wordWrap w:val="0"/>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9529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5AFDF7E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1B787BCD">
            <w:pPr>
              <w:wordWrap w:val="0"/>
              <w:spacing w:line="360" w:lineRule="auto"/>
              <w:rPr>
                <w:rFonts w:ascii="宋体" w:hAnsi="宋体" w:cs="宋体"/>
                <w:color w:val="auto"/>
                <w:szCs w:val="21"/>
                <w:highlight w:val="none"/>
              </w:rPr>
            </w:pPr>
            <w:bookmarkStart w:id="28" w:name="_39.1"/>
            <w:bookmarkEnd w:id="28"/>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6780E84">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0C512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075D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44E819AC">
            <w:pPr>
              <w:wordWrap w:val="0"/>
              <w:spacing w:line="360" w:lineRule="auto"/>
              <w:rPr>
                <w:rFonts w:ascii="宋体" w:hAnsi="宋体" w:cs="宋体"/>
                <w:color w:val="auto"/>
                <w:szCs w:val="21"/>
                <w:highlight w:val="none"/>
              </w:rPr>
            </w:pPr>
            <w:bookmarkStart w:id="29" w:name="_40.1"/>
            <w:bookmarkEnd w:id="29"/>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6FAA461">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5721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3E314A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037CA6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E8E2AF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4DA6A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8E8096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A647AE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4D7BC0A">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w:t>
            </w:r>
            <w:bookmarkStart w:id="30" w:name="PO_3000001866_PM031_3"/>
            <w:r>
              <w:rPr>
                <w:rFonts w:hint="eastAsia" w:ascii="宋体" w:hAnsi="宋体" w:cs="宋体"/>
                <w:color w:val="auto"/>
                <w:szCs w:val="21"/>
                <w:highlight w:val="none"/>
                <w:u w:val="single"/>
              </w:rPr>
              <w:t>广西邕政采购代理有限公司</w:t>
            </w:r>
            <w:bookmarkEnd w:id="30"/>
            <w:r>
              <w:rPr>
                <w:rFonts w:hint="eastAsia" w:ascii="宋体" w:hAnsi="宋体" w:cs="宋体"/>
                <w:color w:val="auto"/>
                <w:szCs w:val="21"/>
                <w:highlight w:val="none"/>
                <w:u w:val="single"/>
              </w:rPr>
              <w:t xml:space="preserve"> 部门；</w:t>
            </w:r>
          </w:p>
          <w:p w14:paraId="18FDBE8B">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63A6E970">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通讯地址：南宁市青秀区民族大道180号（威壮大厦）22层2210～2217室 </w:t>
            </w:r>
          </w:p>
          <w:p w14:paraId="6E3CA5B2">
            <w:pPr>
              <w:wordWrap w:val="0"/>
              <w:snapToGrid w:val="0"/>
              <w:spacing w:line="360" w:lineRule="auto"/>
              <w:rPr>
                <w:rFonts w:ascii="宋体" w:hAnsi="宋体" w:cs="宋体"/>
                <w:color w:val="auto"/>
                <w:szCs w:val="21"/>
                <w:highlight w:val="none"/>
                <w:u w:val="single"/>
              </w:rPr>
            </w:pPr>
            <w:r>
              <w:rPr>
                <w:rFonts w:hint="eastAsia" w:ascii="宋体" w:hAnsi="宋体"/>
                <w:color w:val="auto"/>
                <w:szCs w:val="21"/>
                <w:highlight w:val="none"/>
              </w:rPr>
              <w:t>（2）</w:t>
            </w:r>
            <w:r>
              <w:rPr>
                <w:rFonts w:hint="eastAsia" w:ascii="宋体" w:hAnsi="宋体" w:cs="宋体"/>
                <w:color w:val="auto"/>
                <w:szCs w:val="21"/>
                <w:highlight w:val="none"/>
                <w:u w:val="single"/>
              </w:rPr>
              <w:t>南宁市社会</w:t>
            </w:r>
            <w:r>
              <w:rPr>
                <w:rFonts w:ascii="宋体" w:hAnsi="宋体" w:cs="宋体"/>
                <w:color w:val="auto"/>
                <w:szCs w:val="21"/>
                <w:highlight w:val="none"/>
                <w:u w:val="single"/>
              </w:rPr>
              <w:t>体育发展服务中心</w:t>
            </w:r>
            <w:r>
              <w:rPr>
                <w:rFonts w:hint="eastAsia" w:ascii="宋体" w:hAnsi="宋体" w:cs="宋体"/>
                <w:color w:val="auto"/>
                <w:szCs w:val="21"/>
                <w:highlight w:val="none"/>
                <w:u w:val="single"/>
              </w:rPr>
              <w:t xml:space="preserve">  部门；</w:t>
            </w:r>
          </w:p>
          <w:p w14:paraId="6E2C9D52">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w:t>
            </w:r>
            <w:r>
              <w:rPr>
                <w:rFonts w:ascii="宋体" w:hAnsi="宋体" w:cs="宋体"/>
                <w:color w:val="auto"/>
                <w:szCs w:val="21"/>
                <w:highlight w:val="none"/>
                <w:u w:val="single"/>
              </w:rPr>
              <w:t>0771-2191563</w:t>
            </w:r>
            <w:r>
              <w:rPr>
                <w:rFonts w:hint="eastAsia" w:ascii="宋体" w:hAnsi="宋体" w:cs="宋体"/>
                <w:color w:val="auto"/>
                <w:szCs w:val="21"/>
                <w:highlight w:val="none"/>
                <w:u w:val="single"/>
              </w:rPr>
              <w:t xml:space="preserve"> ，</w:t>
            </w:r>
          </w:p>
          <w:p w14:paraId="418D660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通讯地址：南宁市桃源路62号</w:t>
            </w:r>
          </w:p>
        </w:tc>
      </w:tr>
      <w:tr w14:paraId="5035F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FA88A9A">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2EA8FD">
            <w:pPr>
              <w:wordWrap w:val="0"/>
              <w:spacing w:line="360" w:lineRule="auto"/>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A2263BC">
            <w:pPr>
              <w:wordWrap w:val="0"/>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0E3AC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4CD09C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5B334BF">
            <w:pPr>
              <w:wordWrap w:val="0"/>
              <w:spacing w:line="360" w:lineRule="auto"/>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73EA544A">
            <w:pPr>
              <w:wordWrap w:val="0"/>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4BCD83EB">
            <w:pPr>
              <w:wordWrap w:val="0"/>
              <w:snapToGrid w:val="0"/>
              <w:spacing w:line="360" w:lineRule="auto"/>
              <w:rPr>
                <w:rFonts w:ascii="宋体" w:hAnsi="宋体" w:cs="宋体"/>
                <w:color w:val="auto"/>
                <w:highlight w:val="none"/>
              </w:rPr>
            </w:pPr>
            <w:r>
              <w:rPr>
                <w:rFonts w:hint="eastAsia" w:ascii="宋体" w:hAnsi="宋体" w:cs="宋体"/>
                <w:color w:val="auto"/>
                <w:highlight w:val="none"/>
              </w:rPr>
              <w:t>2、邮寄地址：</w:t>
            </w:r>
          </w:p>
          <w:p w14:paraId="15AF9989">
            <w:pPr>
              <w:wordWrap w:val="0"/>
              <w:snapToGrid w:val="0"/>
              <w:spacing w:line="360" w:lineRule="auto"/>
              <w:rPr>
                <w:rFonts w:ascii="宋体" w:hAnsi="宋体" w:cs="宋体"/>
                <w:color w:val="auto"/>
                <w:highlight w:val="none"/>
              </w:rPr>
            </w:pPr>
            <w:r>
              <w:rPr>
                <w:rFonts w:hint="eastAsia" w:ascii="宋体" w:hAnsi="宋体" w:cs="宋体"/>
                <w:color w:val="auto"/>
                <w:highlight w:val="none"/>
              </w:rPr>
              <w:t>名称：</w:t>
            </w:r>
            <w:bookmarkStart w:id="31" w:name="PO_3000001866_PM036"/>
            <w:r>
              <w:rPr>
                <w:rFonts w:hint="eastAsia" w:ascii="宋体" w:hAnsi="宋体" w:cs="宋体"/>
                <w:color w:val="auto"/>
                <w:highlight w:val="none"/>
              </w:rPr>
              <w:t>南宁市财政局政府采购监督管理科</w:t>
            </w:r>
            <w:bookmarkEnd w:id="31"/>
          </w:p>
          <w:p w14:paraId="02DFDC3C">
            <w:pPr>
              <w:wordWrap w:val="0"/>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32" w:name="PO_3000001866_PM039"/>
            <w:r>
              <w:rPr>
                <w:rFonts w:hint="eastAsia" w:ascii="宋体" w:hAnsi="宋体" w:cs="宋体"/>
                <w:color w:val="auto"/>
                <w:highlight w:val="none"/>
              </w:rPr>
              <w:t xml:space="preserve">南宁市东葛路129号   </w:t>
            </w:r>
            <w:bookmarkEnd w:id="32"/>
          </w:p>
          <w:p w14:paraId="0D7DB468">
            <w:pPr>
              <w:wordWrap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33" w:name="PO_3000001866_PM038_1"/>
            <w:r>
              <w:rPr>
                <w:rFonts w:hint="eastAsia" w:ascii="宋体" w:hAnsi="宋体" w:cs="宋体"/>
                <w:color w:val="auto"/>
                <w:highlight w:val="none"/>
              </w:rPr>
              <w:t>0771-2189091</w:t>
            </w:r>
            <w:bookmarkEnd w:id="33"/>
          </w:p>
        </w:tc>
      </w:tr>
      <w:tr w14:paraId="28AD3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5B8D0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BE227C3">
            <w:pPr>
              <w:wordWrap w:val="0"/>
              <w:spacing w:line="360" w:lineRule="auto"/>
              <w:rPr>
                <w:rFonts w:ascii="宋体" w:hAnsi="宋体" w:cs="宋体"/>
                <w:color w:val="auto"/>
                <w:szCs w:val="21"/>
                <w:highlight w:val="none"/>
              </w:rPr>
            </w:pPr>
            <w:bookmarkStart w:id="34" w:name="_41"/>
            <w:bookmarkEnd w:id="34"/>
            <w:bookmarkStart w:id="35" w:name="_42"/>
            <w:bookmarkEnd w:id="35"/>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6A1A01F">
            <w:pPr>
              <w:pStyle w:val="12"/>
              <w:wordWrap w:val="0"/>
              <w:snapToGrid w:val="0"/>
              <w:spacing w:line="360" w:lineRule="auto"/>
              <w:rPr>
                <w:rFonts w:hAnsi="宋体" w:cs="宋体"/>
                <w:color w:val="auto"/>
                <w:highlight w:val="none"/>
              </w:rPr>
            </w:pPr>
            <w:r>
              <w:rPr>
                <w:rFonts w:hint="eastAsia" w:hAnsi="宋体" w:cs="宋体"/>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32492FDE">
            <w:pPr>
              <w:pStyle w:val="12"/>
              <w:wordWrap w:val="0"/>
              <w:snapToGrid w:val="0"/>
              <w:spacing w:line="360" w:lineRule="auto"/>
              <w:rPr>
                <w:rFonts w:hAnsi="宋体" w:cs="宋体"/>
                <w:color w:val="auto"/>
                <w:highlight w:val="none"/>
              </w:rPr>
            </w:pPr>
            <w:r>
              <w:rPr>
                <w:rFonts w:hint="eastAsia" w:hAnsi="宋体" w:cs="宋体"/>
                <w:color w:val="auto"/>
                <w:highlight w:val="none"/>
              </w:rPr>
              <w:t>□采购人支付。</w:t>
            </w:r>
          </w:p>
          <w:p w14:paraId="2D33D2CD">
            <w:pPr>
              <w:pStyle w:val="12"/>
              <w:wordWrap w:val="0"/>
              <w:snapToGrid w:val="0"/>
              <w:spacing w:line="360" w:lineRule="auto"/>
              <w:rPr>
                <w:rFonts w:hAnsi="宋体" w:cs="宋体"/>
                <w:color w:val="auto"/>
                <w:highlight w:val="none"/>
              </w:rPr>
            </w:pPr>
            <w:r>
              <w:rPr>
                <w:rFonts w:hint="eastAsia" w:hAnsi="宋体" w:cs="宋体"/>
                <w:color w:val="auto"/>
                <w:highlight w:val="none"/>
              </w:rPr>
              <w:t>□本项目不收取代理服务费。</w:t>
            </w:r>
          </w:p>
        </w:tc>
      </w:tr>
      <w:tr w14:paraId="215E7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2822512">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2070E22">
            <w:pPr>
              <w:wordWrap w:val="0"/>
              <w:spacing w:line="360" w:lineRule="auto"/>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B577FA7">
            <w:pPr>
              <w:pStyle w:val="12"/>
              <w:wordWrap w:val="0"/>
              <w:snapToGrid w:val="0"/>
              <w:spacing w:line="360" w:lineRule="auto"/>
              <w:rPr>
                <w:rFonts w:hAnsi="宋体" w:cs="宋体"/>
                <w:color w:val="auto"/>
                <w:szCs w:val="21"/>
                <w:highlight w:val="none"/>
              </w:rPr>
            </w:pPr>
            <w:r>
              <w:rPr>
                <w:rFonts w:hint="eastAsia" w:hAnsi="宋体" w:cs="宋体"/>
                <w:color w:val="auto"/>
                <w:szCs w:val="21"/>
                <w:highlight w:val="none"/>
              </w:rPr>
              <w:t>□以分标（□中标金额/□采购预算/□暂定中标金额/□其他</w:t>
            </w:r>
            <w:r>
              <w:rPr>
                <w:rFonts w:hint="eastAsia" w:hAnsi="宋体" w:cs="宋体"/>
                <w:color w:val="auto"/>
                <w:szCs w:val="21"/>
                <w:highlight w:val="none"/>
                <w:u w:val="single"/>
              </w:rPr>
              <w:t xml:space="preserve">   </w:t>
            </w:r>
            <w:r>
              <w:rPr>
                <w:rFonts w:hint="eastAsia" w:hAnsi="宋体" w:cs="宋体"/>
                <w:color w:val="auto"/>
                <w:szCs w:val="21"/>
                <w:highlight w:val="none"/>
              </w:rPr>
              <w:t>）为计费额，按国家发改委（计价格</w:t>
            </w:r>
            <w:r>
              <w:rPr>
                <w:rFonts w:hint="eastAsia" w:hAnsi="宋体" w:cs="宋体"/>
                <w:color w:val="auto"/>
                <w:szCs w:val="21"/>
                <w:highlight w:val="none"/>
                <w:lang w:eastAsia="zh-CN"/>
              </w:rPr>
              <w:t>〔2002〕1980号</w:t>
            </w:r>
            <w:r>
              <w:rPr>
                <w:rFonts w:hint="eastAsia" w:hAnsi="宋体" w:cs="宋体"/>
                <w:color w:val="auto"/>
                <w:szCs w:val="21"/>
                <w:highlight w:val="none"/>
              </w:rPr>
              <w:t>）规定的收费标准计取，采购代理收费以（□收费基准价格/□收费基准价格下浮</w:t>
            </w:r>
            <w:r>
              <w:rPr>
                <w:rFonts w:hint="eastAsia" w:hAnsi="宋体" w:cs="宋体"/>
                <w:color w:val="auto"/>
                <w:szCs w:val="21"/>
                <w:highlight w:val="none"/>
                <w:u w:val="single"/>
              </w:rPr>
              <w:t xml:space="preserve">  %</w:t>
            </w:r>
            <w:r>
              <w:rPr>
                <w:rFonts w:hint="eastAsia" w:hAnsi="宋体" w:cs="宋体"/>
                <w:color w:val="auto"/>
                <w:szCs w:val="21"/>
                <w:highlight w:val="none"/>
              </w:rPr>
              <w:t>/□收费基准价格上浮</w:t>
            </w:r>
            <w:r>
              <w:rPr>
                <w:rFonts w:hint="eastAsia" w:hAnsi="宋体" w:cs="宋体"/>
                <w:color w:val="auto"/>
                <w:szCs w:val="21"/>
                <w:highlight w:val="none"/>
                <w:u w:val="single"/>
              </w:rPr>
              <w:t xml:space="preserve">   %</w:t>
            </w:r>
            <w:r>
              <w:rPr>
                <w:rFonts w:hint="eastAsia" w:hAnsi="宋体" w:cs="宋体"/>
                <w:color w:val="auto"/>
                <w:szCs w:val="21"/>
                <w:highlight w:val="none"/>
              </w:rPr>
              <w:t>）收取。</w:t>
            </w:r>
          </w:p>
          <w:p w14:paraId="14C878F1">
            <w:pPr>
              <w:pStyle w:val="12"/>
              <w:wordWrap w:val="0"/>
              <w:snapToGrid w:val="0"/>
              <w:spacing w:line="360" w:lineRule="auto"/>
              <w:rPr>
                <w:rFonts w:hAnsi="宋体" w:cs="宋体"/>
                <w:color w:val="auto"/>
                <w:highlight w:val="none"/>
                <w:u w:val="single"/>
              </w:rPr>
            </w:pPr>
            <w:r>
              <w:rPr>
                <w:rFonts w:hint="eastAsia" w:hAnsi="宋体" w:cs="宋体"/>
                <w:color w:val="auto"/>
                <w:sz w:val="24"/>
                <w:szCs w:val="24"/>
                <w:highlight w:val="none"/>
              </w:rPr>
              <w:t>☑</w:t>
            </w:r>
            <w:r>
              <w:rPr>
                <w:rFonts w:hint="eastAsia" w:hAnsi="宋体" w:cs="宋体"/>
                <w:b/>
                <w:bCs/>
                <w:color w:val="auto"/>
                <w:sz w:val="24"/>
                <w:szCs w:val="24"/>
                <w:highlight w:val="none"/>
              </w:rPr>
              <w:t xml:space="preserve">固定采购代理收费 </w:t>
            </w:r>
            <w:r>
              <w:rPr>
                <w:rFonts w:hint="eastAsia" w:hAnsi="宋体" w:cs="宋体"/>
                <w:b/>
                <w:bCs/>
                <w:color w:val="auto"/>
                <w:sz w:val="24"/>
                <w:szCs w:val="24"/>
                <w:highlight w:val="none"/>
                <w:u w:val="single"/>
              </w:rPr>
              <w:t>12000.00元</w:t>
            </w:r>
          </w:p>
        </w:tc>
      </w:tr>
      <w:tr w14:paraId="6F0F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0769FF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9EB0445">
            <w:pPr>
              <w:wordWrap w:val="0"/>
              <w:spacing w:line="360" w:lineRule="auto"/>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4CB772E7">
            <w:pPr>
              <w:pStyle w:val="12"/>
              <w:wordWrap w:val="0"/>
              <w:snapToGrid w:val="0"/>
              <w:spacing w:line="360" w:lineRule="auto"/>
              <w:rPr>
                <w:rFonts w:hAnsi="宋体" w:cs="宋体"/>
                <w:color w:val="auto"/>
                <w:szCs w:val="21"/>
                <w:highlight w:val="none"/>
              </w:rPr>
            </w:pPr>
            <w:r>
              <w:rPr>
                <w:rFonts w:hint="eastAsia" w:hAnsi="宋体" w:cs="宋体"/>
                <w:color w:val="auto"/>
                <w:szCs w:val="21"/>
                <w:highlight w:val="none"/>
              </w:rPr>
              <w:t>账户名称：广西邕政采购代理有限公司</w:t>
            </w:r>
          </w:p>
          <w:p w14:paraId="41F514D0">
            <w:pPr>
              <w:pStyle w:val="12"/>
              <w:wordWrap w:val="0"/>
              <w:snapToGrid w:val="0"/>
              <w:spacing w:line="360" w:lineRule="auto"/>
              <w:rPr>
                <w:rFonts w:hAnsi="宋体" w:cs="宋体"/>
                <w:color w:val="auto"/>
                <w:szCs w:val="21"/>
                <w:highlight w:val="none"/>
              </w:rPr>
            </w:pPr>
            <w:r>
              <w:rPr>
                <w:rFonts w:hint="eastAsia" w:hAnsi="宋体" w:cs="宋体"/>
                <w:color w:val="auto"/>
                <w:szCs w:val="21"/>
                <w:highlight w:val="none"/>
              </w:rPr>
              <w:t>开户银行：交通银行南宁东葛西支行</w:t>
            </w:r>
          </w:p>
          <w:p w14:paraId="7BFFBE9E">
            <w:pPr>
              <w:pStyle w:val="12"/>
              <w:wordWrap w:val="0"/>
              <w:snapToGrid w:val="0"/>
              <w:spacing w:line="360" w:lineRule="auto"/>
              <w:rPr>
                <w:rFonts w:hAnsi="宋体" w:cs="宋体"/>
                <w:color w:val="auto"/>
                <w:szCs w:val="21"/>
                <w:highlight w:val="none"/>
              </w:rPr>
            </w:pPr>
            <w:r>
              <w:rPr>
                <w:rFonts w:hint="eastAsia" w:hAnsi="宋体" w:cs="宋体"/>
                <w:color w:val="auto"/>
                <w:szCs w:val="21"/>
                <w:highlight w:val="none"/>
              </w:rPr>
              <w:t xml:space="preserve">银行账号：4510 6070 1018 1602 32818 </w:t>
            </w:r>
          </w:p>
          <w:p w14:paraId="43D14758">
            <w:pPr>
              <w:pStyle w:val="12"/>
              <w:wordWrap w:val="0"/>
              <w:snapToGrid w:val="0"/>
              <w:spacing w:line="360" w:lineRule="auto"/>
              <w:rPr>
                <w:rFonts w:hAnsi="宋体" w:cs="宋体"/>
                <w:color w:val="auto"/>
                <w:highlight w:val="none"/>
              </w:rPr>
            </w:pPr>
            <w:r>
              <w:rPr>
                <w:rFonts w:hint="eastAsia" w:hAnsi="宋体" w:cs="宋体"/>
                <w:color w:val="auto"/>
                <w:szCs w:val="21"/>
                <w:highlight w:val="none"/>
              </w:rPr>
              <w:t>开户行行号：301611000718</w:t>
            </w:r>
          </w:p>
        </w:tc>
      </w:tr>
      <w:tr w14:paraId="42DD2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0392748">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4B91133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5EEAD269">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F054AB1">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63DFB388">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中华人民共和国民法典》；《中华人民共和国政府采购法实施条例》等有关法律、法规编制，参与本项目的各政府采购当事人依法享有上述法律法规所赋予的权利与义务。</w:t>
            </w:r>
          </w:p>
          <w:p w14:paraId="1F722A9C">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7983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C62EDD">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1D285EC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2934DA63">
            <w:pPr>
              <w:pStyle w:val="12"/>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3336D30">
            <w:pPr>
              <w:pStyle w:val="12"/>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EE1777F">
            <w:pPr>
              <w:pStyle w:val="12"/>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2BF2DDEF">
            <w:pPr>
              <w:pStyle w:val="12"/>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1924B351">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EBDCC7B">
      <w:pPr>
        <w:widowControl/>
        <w:wordWrap w:val="0"/>
        <w:spacing w:line="360" w:lineRule="auto"/>
        <w:jc w:val="left"/>
        <w:rPr>
          <w:rFonts w:ascii="宋体" w:hAnsi="宋体" w:cs="宋体"/>
          <w:b/>
          <w:bCs/>
          <w:color w:val="auto"/>
          <w:sz w:val="32"/>
          <w:szCs w:val="32"/>
          <w:highlight w:val="none"/>
        </w:rPr>
        <w:sectPr>
          <w:footerReference r:id="rId5" w:type="default"/>
          <w:pgSz w:w="11906" w:h="16838"/>
          <w:pgMar w:top="1440" w:right="1080" w:bottom="1440" w:left="1080" w:header="720" w:footer="720" w:gutter="0"/>
          <w:cols w:space="720" w:num="1"/>
          <w:docGrid w:type="lines" w:linePitch="331" w:charSpace="0"/>
        </w:sectPr>
      </w:pPr>
    </w:p>
    <w:p w14:paraId="47CC3E06">
      <w:pPr>
        <w:wordWrap w:val="0"/>
        <w:spacing w:line="360" w:lineRule="auto"/>
        <w:rPr>
          <w:rFonts w:ascii="宋体" w:hAnsi="宋体" w:cs="宋体"/>
          <w:color w:val="auto"/>
          <w:highlight w:val="none"/>
        </w:rPr>
      </w:pPr>
    </w:p>
    <w:p w14:paraId="388BEA5F">
      <w:pPr>
        <w:pStyle w:val="3"/>
        <w:wordWrap w:val="0"/>
        <w:spacing w:before="0" w:after="0" w:line="360" w:lineRule="auto"/>
        <w:jc w:val="center"/>
        <w:rPr>
          <w:rFonts w:ascii="宋体" w:hAnsi="宋体" w:eastAsia="宋体" w:cs="宋体"/>
          <w:color w:val="auto"/>
          <w:highlight w:val="none"/>
        </w:rPr>
      </w:pPr>
      <w:bookmarkStart w:id="36" w:name="_Toc9747"/>
      <w:r>
        <w:rPr>
          <w:rFonts w:hint="eastAsia" w:ascii="宋体" w:hAnsi="宋体" w:eastAsia="宋体" w:cs="宋体"/>
          <w:color w:val="auto"/>
          <w:highlight w:val="none"/>
        </w:rPr>
        <w:t>第二节 投标人须知正文</w:t>
      </w:r>
      <w:bookmarkEnd w:id="36"/>
    </w:p>
    <w:p w14:paraId="44CA844E">
      <w:pPr>
        <w:pStyle w:val="4"/>
        <w:keepNext w:val="0"/>
        <w:keepLines w:val="0"/>
        <w:wordWrap w:val="0"/>
        <w:spacing w:line="360" w:lineRule="auto"/>
        <w:jc w:val="center"/>
        <w:rPr>
          <w:rFonts w:ascii="宋体" w:hAnsi="宋体" w:cs="宋体"/>
          <w:color w:val="auto"/>
          <w:highlight w:val="none"/>
        </w:rPr>
      </w:pPr>
      <w:bookmarkStart w:id="37" w:name="_Toc6643"/>
      <w:r>
        <w:rPr>
          <w:rFonts w:hint="eastAsia" w:ascii="宋体" w:hAnsi="宋体" w:cs="宋体"/>
          <w:color w:val="auto"/>
          <w:highlight w:val="none"/>
        </w:rPr>
        <w:t>一、总  则</w:t>
      </w:r>
      <w:bookmarkEnd w:id="37"/>
    </w:p>
    <w:p w14:paraId="07FFECE1">
      <w:pPr>
        <w:wordWrap w:val="0"/>
        <w:spacing w:line="360" w:lineRule="auto"/>
        <w:ind w:firstLine="480" w:firstLineChars="200"/>
        <w:rPr>
          <w:rFonts w:ascii="宋体" w:hAnsi="宋体" w:cs="宋体"/>
          <w:color w:val="auto"/>
          <w:sz w:val="24"/>
          <w:highlight w:val="none"/>
        </w:rPr>
      </w:pPr>
      <w:bookmarkStart w:id="38" w:name="_Toc254970668"/>
      <w:bookmarkStart w:id="39" w:name="_Toc254970527"/>
      <w:r>
        <w:rPr>
          <w:rFonts w:hint="eastAsia" w:ascii="宋体" w:hAnsi="宋体" w:cs="宋体"/>
          <w:color w:val="auto"/>
          <w:sz w:val="24"/>
          <w:highlight w:val="none"/>
        </w:rPr>
        <w:t>1.适用范围</w:t>
      </w:r>
      <w:bookmarkEnd w:id="38"/>
      <w:bookmarkEnd w:id="39"/>
    </w:p>
    <w:p w14:paraId="01F6D82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06A5F9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EC99E25">
      <w:pPr>
        <w:wordWrap w:val="0"/>
        <w:spacing w:line="360" w:lineRule="auto"/>
        <w:ind w:firstLine="480" w:firstLineChars="200"/>
        <w:rPr>
          <w:rFonts w:ascii="宋体" w:hAnsi="宋体" w:cs="宋体"/>
          <w:color w:val="auto"/>
          <w:sz w:val="24"/>
          <w:highlight w:val="none"/>
        </w:rPr>
      </w:pPr>
      <w:bookmarkStart w:id="40" w:name="_Toc254970669"/>
      <w:bookmarkStart w:id="41" w:name="_Toc254970528"/>
      <w:r>
        <w:rPr>
          <w:rFonts w:hint="eastAsia" w:ascii="宋体" w:hAnsi="宋体" w:cs="宋体"/>
          <w:color w:val="auto"/>
          <w:sz w:val="24"/>
          <w:highlight w:val="none"/>
        </w:rPr>
        <w:t>2.定义</w:t>
      </w:r>
      <w:bookmarkEnd w:id="40"/>
      <w:bookmarkEnd w:id="41"/>
    </w:p>
    <w:p w14:paraId="13B1606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02D191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6A07F29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3B6D494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694B2CF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658CE3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3DBF64D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3E10455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3C5B260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56910AA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2" w:name="_Toc254970670"/>
      <w:bookmarkStart w:id="43" w:name="_Toc254970529"/>
    </w:p>
    <w:p w14:paraId="02EBA4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2"/>
      <w:bookmarkEnd w:id="43"/>
      <w:r>
        <w:rPr>
          <w:rFonts w:hint="eastAsia" w:ascii="宋体" w:hAnsi="宋体" w:cs="宋体"/>
          <w:color w:val="auto"/>
          <w:sz w:val="24"/>
          <w:highlight w:val="none"/>
        </w:rPr>
        <w:t>投标人的资格要求</w:t>
      </w:r>
    </w:p>
    <w:p w14:paraId="36CADBA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6BB60A37">
      <w:pPr>
        <w:wordWrap w:val="0"/>
        <w:spacing w:line="360" w:lineRule="auto"/>
        <w:ind w:firstLine="480" w:firstLineChars="200"/>
        <w:rPr>
          <w:rFonts w:ascii="宋体" w:hAnsi="宋体" w:cs="宋体"/>
          <w:color w:val="auto"/>
          <w:sz w:val="24"/>
          <w:highlight w:val="none"/>
        </w:rPr>
      </w:pPr>
      <w:bookmarkStart w:id="44" w:name="_Toc254970530"/>
      <w:bookmarkStart w:id="45" w:name="_Toc254970671"/>
      <w:r>
        <w:rPr>
          <w:rFonts w:hint="eastAsia" w:ascii="宋体" w:hAnsi="宋体" w:cs="宋体"/>
          <w:color w:val="auto"/>
          <w:sz w:val="24"/>
          <w:highlight w:val="none"/>
        </w:rPr>
        <w:t>4.投标委托</w:t>
      </w:r>
      <w:bookmarkEnd w:id="44"/>
      <w:bookmarkEnd w:id="45"/>
    </w:p>
    <w:p w14:paraId="3D227F5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6051286F">
      <w:pPr>
        <w:wordWrap w:val="0"/>
        <w:spacing w:line="360" w:lineRule="auto"/>
        <w:ind w:firstLine="480" w:firstLineChars="200"/>
        <w:rPr>
          <w:rFonts w:ascii="宋体" w:hAnsi="宋体" w:cs="宋体"/>
          <w:color w:val="auto"/>
          <w:sz w:val="24"/>
          <w:highlight w:val="none"/>
        </w:rPr>
      </w:pPr>
      <w:bookmarkStart w:id="46" w:name="_5.投标费用"/>
      <w:bookmarkEnd w:id="46"/>
      <w:bookmarkStart w:id="47" w:name="_Toc254970531"/>
      <w:bookmarkStart w:id="48" w:name="_Toc254970672"/>
      <w:r>
        <w:rPr>
          <w:rFonts w:hint="eastAsia" w:ascii="宋体" w:hAnsi="宋体" w:cs="宋体"/>
          <w:color w:val="auto"/>
          <w:sz w:val="24"/>
          <w:highlight w:val="none"/>
        </w:rPr>
        <w:t>5.投标费用</w:t>
      </w:r>
      <w:bookmarkEnd w:id="47"/>
      <w:bookmarkEnd w:id="48"/>
    </w:p>
    <w:p w14:paraId="4E1C4E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39EF74F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4AEC6A5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7385C40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02C8AAB5">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cs="宋体"/>
          <w:bCs/>
          <w:color w:val="auto"/>
          <w:szCs w:val="21"/>
          <w:highlight w:val="none"/>
        </w:rPr>
        <w:t>）第九条、《广西壮族自治区财政厅关于进一步发挥政府采购政策功能促进企业发展的通知》（桂财采〔2022〕30号）、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0A76D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05D1EC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30AB11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cs="宋体"/>
          <w:bCs/>
          <w:color w:val="auto"/>
          <w:szCs w:val="21"/>
          <w:highlight w:val="none"/>
        </w:rPr>
        <w:t>）第九条及《广西壮族自治区财政厅关于进一步发挥政府采购政策功能促进企业发展的通知》（桂财采〔2022〕30号）、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0D0428C">
      <w:pPr>
        <w:wordWrap w:val="0"/>
        <w:spacing w:line="360" w:lineRule="auto"/>
        <w:ind w:firstLine="480" w:firstLineChars="200"/>
        <w:rPr>
          <w:rFonts w:ascii="宋体" w:hAnsi="宋体" w:cs="宋体"/>
          <w:color w:val="auto"/>
          <w:sz w:val="24"/>
          <w:highlight w:val="none"/>
        </w:rPr>
      </w:pPr>
      <w:bookmarkStart w:id="49" w:name="_Toc254970532"/>
      <w:bookmarkStart w:id="50" w:name="_Toc254970673"/>
      <w:r>
        <w:rPr>
          <w:rFonts w:hint="eastAsia" w:ascii="宋体" w:hAnsi="宋体" w:cs="宋体"/>
          <w:color w:val="auto"/>
          <w:sz w:val="24"/>
          <w:highlight w:val="none"/>
        </w:rPr>
        <w:t>8.特别说明：</w:t>
      </w:r>
      <w:bookmarkEnd w:id="49"/>
      <w:bookmarkEnd w:id="50"/>
      <w:bookmarkStart w:id="51" w:name="_8.1提供相同品牌产品且通过资格审查、符合性审查的不同投标人参加同一合"/>
      <w:bookmarkEnd w:id="51"/>
    </w:p>
    <w:p w14:paraId="2F02194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0564384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2D0B9BC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6FD75A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6437A4B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C35F0F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0D38F4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29FE4CD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06F9580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2B83A58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49B2D5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623C47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030A2698">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513D9493">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F68C10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65E542BD">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6E79242B">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0C0E1C1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1CF3947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654A21C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4421168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686F0B4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1D8CC64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6C82EE4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4B20C00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09C283E9">
      <w:pPr>
        <w:pStyle w:val="12"/>
        <w:wordWrap w:val="0"/>
        <w:snapToGrid w:val="0"/>
        <w:spacing w:line="360" w:lineRule="auto"/>
        <w:ind w:left="2" w:leftChars="1" w:firstLine="422" w:firstLineChars="200"/>
        <w:rPr>
          <w:rFonts w:hAnsi="宋体" w:cs="宋体"/>
          <w:b/>
          <w:color w:val="auto"/>
          <w:highlight w:val="none"/>
        </w:rPr>
      </w:pPr>
    </w:p>
    <w:p w14:paraId="69B599BD">
      <w:pPr>
        <w:pStyle w:val="4"/>
        <w:keepNext w:val="0"/>
        <w:keepLines w:val="0"/>
        <w:wordWrap w:val="0"/>
        <w:spacing w:line="360" w:lineRule="auto"/>
        <w:jc w:val="center"/>
        <w:rPr>
          <w:rFonts w:ascii="宋体" w:hAnsi="宋体" w:cs="宋体"/>
          <w:color w:val="auto"/>
          <w:highlight w:val="none"/>
        </w:rPr>
      </w:pPr>
      <w:bookmarkStart w:id="52" w:name="_Toc254970534"/>
      <w:bookmarkStart w:id="53" w:name="_Toc254970675"/>
      <w:bookmarkStart w:id="54" w:name="_Toc16294"/>
      <w:r>
        <w:rPr>
          <w:rFonts w:hint="eastAsia" w:ascii="宋体" w:hAnsi="宋体" w:cs="宋体"/>
          <w:color w:val="auto"/>
          <w:highlight w:val="none"/>
        </w:rPr>
        <w:t>二、招标文件</w:t>
      </w:r>
      <w:bookmarkEnd w:id="52"/>
      <w:bookmarkEnd w:id="53"/>
      <w:bookmarkEnd w:id="54"/>
    </w:p>
    <w:p w14:paraId="58560A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CBAFA7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69129D3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3D563A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3CAF6DA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57B76CE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13DBC0C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3342D63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0F23D14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6D2925C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59B802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36A316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7E0BD42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8A6CB6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7D773E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5"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5"/>
    <w:p w14:paraId="2ADB4546">
      <w:pPr>
        <w:pStyle w:val="4"/>
        <w:keepNext w:val="0"/>
        <w:keepLines w:val="0"/>
        <w:wordWrap w:val="0"/>
        <w:spacing w:line="360" w:lineRule="auto"/>
        <w:jc w:val="center"/>
        <w:rPr>
          <w:rFonts w:ascii="宋体" w:hAnsi="宋体" w:cs="宋体"/>
          <w:color w:val="auto"/>
          <w:highlight w:val="none"/>
        </w:rPr>
      </w:pPr>
      <w:bookmarkStart w:id="56" w:name="_Toc254970535"/>
      <w:bookmarkStart w:id="57" w:name="_Toc26824"/>
      <w:bookmarkStart w:id="58" w:name="_Toc254970676"/>
      <w:r>
        <w:rPr>
          <w:rFonts w:hint="eastAsia" w:ascii="宋体" w:hAnsi="宋体" w:cs="宋体"/>
          <w:color w:val="auto"/>
          <w:highlight w:val="none"/>
        </w:rPr>
        <w:t>三、投标文件的编制</w:t>
      </w:r>
      <w:bookmarkEnd w:id="56"/>
      <w:bookmarkEnd w:id="57"/>
      <w:bookmarkEnd w:id="58"/>
    </w:p>
    <w:p w14:paraId="382F6D5D">
      <w:pPr>
        <w:wordWrap w:val="0"/>
        <w:spacing w:line="360" w:lineRule="auto"/>
        <w:ind w:firstLine="480" w:firstLineChars="200"/>
        <w:rPr>
          <w:rFonts w:ascii="宋体" w:hAnsi="宋体" w:cs="宋体"/>
          <w:color w:val="auto"/>
          <w:sz w:val="24"/>
          <w:highlight w:val="none"/>
        </w:rPr>
      </w:pPr>
      <w:bookmarkStart w:id="59" w:name="_Toc254970536"/>
      <w:bookmarkStart w:id="60" w:name="_Toc254970677"/>
      <w:r>
        <w:rPr>
          <w:rFonts w:hint="eastAsia" w:ascii="宋体" w:hAnsi="宋体" w:cs="宋体"/>
          <w:color w:val="auto"/>
          <w:sz w:val="24"/>
          <w:highlight w:val="none"/>
        </w:rPr>
        <w:t>12.投标文件的编制原则</w:t>
      </w:r>
    </w:p>
    <w:p w14:paraId="502B91C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4E3504F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A0B5D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59"/>
      <w:bookmarkEnd w:id="60"/>
    </w:p>
    <w:p w14:paraId="2FCDFA0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3D6D26CE">
      <w:pPr>
        <w:wordWrap w:val="0"/>
        <w:spacing w:line="360" w:lineRule="auto"/>
        <w:ind w:firstLine="420" w:firstLineChars="200"/>
        <w:rPr>
          <w:rFonts w:ascii="宋体" w:hAnsi="宋体" w:cs="宋体"/>
          <w:bCs/>
          <w:color w:val="auto"/>
          <w:szCs w:val="21"/>
          <w:highlight w:val="none"/>
        </w:rPr>
      </w:pPr>
      <w:bookmarkStart w:id="61" w:name="_13.1报价文件:_具体材料见“投标人须知前附表”。"/>
      <w:bookmarkEnd w:id="61"/>
      <w:bookmarkStart w:id="62" w:name="_13.2资格证明文件：具体材料见“投标人须知前附表”。"/>
      <w:bookmarkEnd w:id="62"/>
      <w:r>
        <w:rPr>
          <w:rFonts w:hint="eastAsia" w:ascii="宋体" w:hAnsi="宋体" w:cs="宋体"/>
          <w:bCs/>
          <w:color w:val="auto"/>
          <w:szCs w:val="21"/>
          <w:highlight w:val="none"/>
        </w:rPr>
        <w:t>（1）资格证明文件：具体材料见“投标人须知前附表”。</w:t>
      </w:r>
    </w:p>
    <w:p w14:paraId="0BB45BA2">
      <w:pPr>
        <w:wordWrap w:val="0"/>
        <w:spacing w:line="360" w:lineRule="auto"/>
        <w:ind w:firstLine="420" w:firstLineChars="200"/>
        <w:rPr>
          <w:rFonts w:ascii="宋体" w:hAnsi="宋体" w:cs="宋体"/>
          <w:bCs/>
          <w:color w:val="auto"/>
          <w:szCs w:val="21"/>
          <w:highlight w:val="none"/>
        </w:rPr>
      </w:pPr>
      <w:bookmarkStart w:id="63" w:name="_13.3商务文件:_具体材料见“投标人须知前附表”。"/>
      <w:bookmarkEnd w:id="63"/>
      <w:r>
        <w:rPr>
          <w:rFonts w:hint="eastAsia" w:ascii="宋体" w:hAnsi="宋体" w:cs="宋体"/>
          <w:bCs/>
          <w:color w:val="auto"/>
          <w:szCs w:val="21"/>
          <w:highlight w:val="none"/>
        </w:rPr>
        <w:t>（2）商务文件：具体材料见“投标人须知前附表”。</w:t>
      </w:r>
    </w:p>
    <w:p w14:paraId="6828F334">
      <w:pPr>
        <w:wordWrap w:val="0"/>
        <w:spacing w:line="360" w:lineRule="auto"/>
        <w:ind w:firstLine="420" w:firstLineChars="200"/>
        <w:rPr>
          <w:rFonts w:ascii="宋体" w:hAnsi="宋体" w:cs="宋体"/>
          <w:bCs/>
          <w:color w:val="auto"/>
          <w:szCs w:val="21"/>
          <w:highlight w:val="none"/>
        </w:rPr>
      </w:pPr>
      <w:bookmarkStart w:id="64" w:name="_13.4技术文件：具体材料见“投标人须知前附表”。"/>
      <w:bookmarkEnd w:id="64"/>
      <w:r>
        <w:rPr>
          <w:rFonts w:hint="eastAsia" w:ascii="宋体" w:hAnsi="宋体" w:cs="宋体"/>
          <w:bCs/>
          <w:color w:val="auto"/>
          <w:szCs w:val="21"/>
          <w:highlight w:val="none"/>
        </w:rPr>
        <w:t xml:space="preserve">（3）技术文件：具体材料见“投标人须知前附表”。 </w:t>
      </w:r>
    </w:p>
    <w:p w14:paraId="6A8AD50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25DF4D73">
      <w:pPr>
        <w:wordWrap w:val="0"/>
        <w:spacing w:line="360" w:lineRule="auto"/>
        <w:ind w:firstLine="420" w:firstLineChars="200"/>
        <w:rPr>
          <w:rFonts w:ascii="宋体" w:hAnsi="宋体" w:cs="宋体"/>
          <w:bCs/>
          <w:color w:val="auto"/>
          <w:szCs w:val="21"/>
          <w:highlight w:val="none"/>
        </w:rPr>
      </w:pPr>
      <w:bookmarkStart w:id="65" w:name="_13.5投标文件电子版：具体材料见“投标人须知前附表”。"/>
      <w:bookmarkEnd w:id="65"/>
      <w:r>
        <w:rPr>
          <w:rFonts w:hint="eastAsia" w:ascii="宋体" w:hAnsi="宋体" w:cs="宋体"/>
          <w:bCs/>
          <w:color w:val="auto"/>
          <w:szCs w:val="21"/>
          <w:highlight w:val="none"/>
        </w:rPr>
        <w:t>13.2投标文件电子版：具体要求见本节19.投标文件编制。</w:t>
      </w:r>
    </w:p>
    <w:p w14:paraId="398E5393">
      <w:pPr>
        <w:wordWrap w:val="0"/>
        <w:spacing w:line="360" w:lineRule="auto"/>
        <w:ind w:firstLine="480" w:firstLineChars="200"/>
        <w:rPr>
          <w:rFonts w:ascii="宋体" w:hAnsi="宋体" w:cs="宋体"/>
          <w:color w:val="auto"/>
          <w:sz w:val="24"/>
          <w:highlight w:val="none"/>
        </w:rPr>
      </w:pPr>
      <w:bookmarkStart w:id="66" w:name="_Toc254970537"/>
      <w:bookmarkStart w:id="67" w:name="_Toc254970678"/>
      <w:r>
        <w:rPr>
          <w:rFonts w:hint="eastAsia" w:ascii="宋体" w:hAnsi="宋体" w:cs="宋体"/>
          <w:color w:val="auto"/>
          <w:sz w:val="24"/>
          <w:highlight w:val="none"/>
        </w:rPr>
        <w:t>14.投标文件的语言及计量</w:t>
      </w:r>
      <w:bookmarkEnd w:id="66"/>
      <w:bookmarkEnd w:id="67"/>
    </w:p>
    <w:p w14:paraId="7EA19C7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3DB27BA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485FFC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533D605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27A8C675">
      <w:pPr>
        <w:wordWrap w:val="0"/>
        <w:spacing w:line="360" w:lineRule="auto"/>
        <w:ind w:firstLine="480" w:firstLineChars="200"/>
        <w:rPr>
          <w:rFonts w:ascii="宋体" w:hAnsi="宋体" w:cs="宋体"/>
          <w:color w:val="auto"/>
          <w:sz w:val="24"/>
          <w:highlight w:val="none"/>
        </w:rPr>
      </w:pPr>
      <w:bookmarkStart w:id="68" w:name="_Toc254970538"/>
      <w:bookmarkStart w:id="69" w:name="_Toc254970679"/>
      <w:r>
        <w:rPr>
          <w:rFonts w:hint="eastAsia" w:ascii="宋体" w:hAnsi="宋体" w:cs="宋体"/>
          <w:color w:val="auto"/>
          <w:sz w:val="24"/>
          <w:highlight w:val="none"/>
        </w:rPr>
        <w:t>15.投标的风险</w:t>
      </w:r>
    </w:p>
    <w:p w14:paraId="7A309BEE">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21C6AE4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68"/>
      <w:bookmarkEnd w:id="69"/>
    </w:p>
    <w:p w14:paraId="4E26A0D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593B39A5">
      <w:pPr>
        <w:wordWrap w:val="0"/>
        <w:spacing w:line="360" w:lineRule="auto"/>
        <w:ind w:firstLine="420" w:firstLineChars="200"/>
        <w:rPr>
          <w:rFonts w:ascii="宋体" w:hAnsi="宋体" w:cs="宋体"/>
          <w:bCs/>
          <w:color w:val="auto"/>
          <w:szCs w:val="21"/>
          <w:highlight w:val="none"/>
        </w:rPr>
      </w:pPr>
      <w:bookmarkStart w:id="70" w:name="_16.2投标报价具体定义见投标人须知前附表。"/>
      <w:bookmarkEnd w:id="70"/>
      <w:r>
        <w:rPr>
          <w:rFonts w:hint="eastAsia" w:ascii="宋体" w:hAnsi="宋体" w:cs="宋体"/>
          <w:bCs/>
          <w:color w:val="auto"/>
          <w:szCs w:val="21"/>
          <w:highlight w:val="none"/>
        </w:rPr>
        <w:t>16.2投标报价具体包括内容详见“投标人须知前附表”。</w:t>
      </w:r>
    </w:p>
    <w:p w14:paraId="210F9D6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41C2A6B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6691DB70">
      <w:pPr>
        <w:wordWrap w:val="0"/>
        <w:spacing w:line="360" w:lineRule="auto"/>
        <w:ind w:firstLine="420" w:firstLineChars="200"/>
        <w:rPr>
          <w:rFonts w:ascii="宋体" w:hAnsi="宋体" w:cs="宋体"/>
          <w:bCs/>
          <w:color w:val="auto"/>
          <w:szCs w:val="21"/>
          <w:highlight w:val="none"/>
        </w:rPr>
      </w:pPr>
      <w:bookmarkStart w:id="71" w:name="_17.1投标有效期应按“投标人须知中的前附表”规定的期限。"/>
      <w:bookmarkEnd w:id="71"/>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2A382AB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2" w:name="_Toc254970681"/>
      <w:bookmarkStart w:id="73" w:name="_Toc254970540"/>
      <w:r>
        <w:rPr>
          <w:rFonts w:hint="eastAsia" w:ascii="宋体" w:hAnsi="宋体" w:cs="宋体"/>
          <w:bCs/>
          <w:color w:val="auto"/>
          <w:szCs w:val="21"/>
          <w:highlight w:val="none"/>
        </w:rPr>
        <w:t xml:space="preserve"> 投标有效期应按规定的期限作出承诺，具体详见“投标人须知前附表”。</w:t>
      </w:r>
    </w:p>
    <w:p w14:paraId="443A6E2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2"/>
      <w:bookmarkEnd w:id="73"/>
    </w:p>
    <w:p w14:paraId="1D986E4B">
      <w:pPr>
        <w:wordWrap w:val="0"/>
        <w:spacing w:line="360" w:lineRule="auto"/>
        <w:ind w:firstLine="480" w:firstLineChars="200"/>
        <w:rPr>
          <w:rFonts w:ascii="宋体" w:hAnsi="宋体" w:cs="宋体"/>
          <w:color w:val="auto"/>
          <w:sz w:val="24"/>
          <w:highlight w:val="none"/>
        </w:rPr>
      </w:pPr>
      <w:bookmarkStart w:id="74" w:name="_18.投标保证金"/>
      <w:bookmarkEnd w:id="74"/>
      <w:bookmarkStart w:id="75" w:name="_Toc254970682"/>
      <w:bookmarkStart w:id="76" w:name="_Toc254970541"/>
      <w:r>
        <w:rPr>
          <w:rFonts w:hint="eastAsia" w:ascii="宋体" w:hAnsi="宋体" w:cs="宋体"/>
          <w:color w:val="auto"/>
          <w:sz w:val="24"/>
          <w:highlight w:val="none"/>
        </w:rPr>
        <w:t>18.投标保证金</w:t>
      </w:r>
      <w:bookmarkEnd w:id="75"/>
      <w:bookmarkEnd w:id="76"/>
    </w:p>
    <w:p w14:paraId="4829117C">
      <w:pPr>
        <w:wordWrap w:val="0"/>
        <w:spacing w:line="360" w:lineRule="auto"/>
        <w:ind w:firstLine="420" w:firstLineChars="200"/>
        <w:rPr>
          <w:rFonts w:ascii="宋体" w:hAnsi="宋体" w:cs="宋体"/>
          <w:color w:val="auto"/>
          <w:szCs w:val="21"/>
          <w:highlight w:val="none"/>
        </w:rPr>
      </w:pPr>
      <w:bookmarkStart w:id="77" w:name="_Toc254970683"/>
      <w:bookmarkStart w:id="78" w:name="_Toc254970542"/>
      <w:r>
        <w:rPr>
          <w:rFonts w:hint="eastAsia" w:ascii="宋体" w:hAnsi="宋体" w:cs="宋体"/>
          <w:color w:val="auto"/>
          <w:szCs w:val="21"/>
          <w:highlight w:val="none"/>
        </w:rPr>
        <w:t>见“投标人须知前附表”。</w:t>
      </w:r>
    </w:p>
    <w:p w14:paraId="2553B7C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77"/>
      <w:bookmarkEnd w:id="78"/>
      <w:r>
        <w:rPr>
          <w:rFonts w:hint="eastAsia" w:ascii="宋体" w:hAnsi="宋体" w:cs="宋体"/>
          <w:color w:val="auto"/>
          <w:sz w:val="24"/>
          <w:highlight w:val="none"/>
        </w:rPr>
        <w:t>编制</w:t>
      </w:r>
    </w:p>
    <w:p w14:paraId="754E7E76">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9" w:name="_19.2投标文件应按报价文件、资格证明文件、商务文件、技术文件分别编制"/>
      <w:bookmarkEnd w:id="79"/>
      <w:r>
        <w:rPr>
          <w:rFonts w:hint="eastAsia" w:ascii="宋体" w:hAnsi="宋体" w:cs="宋体"/>
          <w:color w:val="auto"/>
          <w:szCs w:val="21"/>
          <w:highlight w:val="none"/>
        </w:rPr>
        <w:t xml:space="preserve"> </w:t>
      </w:r>
    </w:p>
    <w:p w14:paraId="63E8D9D1">
      <w:pPr>
        <w:pStyle w:val="32"/>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76337E96">
      <w:pPr>
        <w:pStyle w:val="32"/>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361BF18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29A0478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416AA08A">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w:t>
      </w:r>
      <w:r>
        <w:rPr>
          <w:rFonts w:hint="eastAsia" w:ascii="宋体" w:hAnsi="宋体" w:cs="宋体"/>
          <w:color w:val="auto"/>
          <w:highlight w:val="none"/>
          <w:lang w:eastAsia="zh-CN"/>
        </w:rPr>
        <w:t>及其他</w:t>
      </w:r>
      <w:r>
        <w:rPr>
          <w:rFonts w:hint="eastAsia" w:ascii="宋体" w:hAnsi="宋体" w:cs="宋体"/>
          <w:color w:val="auto"/>
          <w:highlight w:val="none"/>
        </w:rPr>
        <w:t>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0B26C641">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089A669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6B5D6931">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14:paraId="2B5E82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496BC99B">
      <w:pPr>
        <w:wordWrap w:val="0"/>
        <w:spacing w:line="360" w:lineRule="auto"/>
        <w:ind w:firstLine="420" w:firstLineChars="200"/>
        <w:rPr>
          <w:rFonts w:ascii="宋体" w:hAnsi="宋体" w:cs="宋体"/>
          <w:b/>
          <w:color w:val="auto"/>
          <w:highlight w:val="none"/>
        </w:rPr>
      </w:pPr>
      <w:bookmarkStart w:id="80" w:name="_21.1投标人必须在“投标人须知中的前附表”规定的投标文件接收时间和投"/>
      <w:bookmarkEnd w:id="80"/>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highlight w:val="none"/>
        </w:rPr>
        <w:t xml:space="preserve"> </w:t>
      </w:r>
    </w:p>
    <w:p w14:paraId="35335FEC">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42667AC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28CE91F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1" w:name="_Toc254970684"/>
      <w:bookmarkStart w:id="82" w:name="_Toc254970543"/>
    </w:p>
    <w:p w14:paraId="67FCA43E">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1DF34F2">
      <w:pPr>
        <w:pStyle w:val="32"/>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81"/>
    <w:bookmarkEnd w:id="82"/>
    <w:p w14:paraId="432D724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2E6F7F4F">
      <w:pPr>
        <w:pStyle w:val="10"/>
        <w:wordWrap w:val="0"/>
        <w:snapToGrid w:val="0"/>
        <w:spacing w:line="360" w:lineRule="auto"/>
        <w:ind w:firstLine="739"/>
        <w:rPr>
          <w:rFonts w:hAnsi="宋体" w:cs="宋体"/>
          <w:snapToGrid w:val="0"/>
          <w:color w:val="auto"/>
          <w:sz w:val="21"/>
          <w:szCs w:val="21"/>
          <w:highlight w:val="none"/>
        </w:rPr>
      </w:pPr>
    </w:p>
    <w:p w14:paraId="3EF18F0F">
      <w:pPr>
        <w:pStyle w:val="4"/>
        <w:keepNext w:val="0"/>
        <w:keepLines w:val="0"/>
        <w:wordWrap w:val="0"/>
        <w:spacing w:line="360" w:lineRule="auto"/>
        <w:jc w:val="center"/>
        <w:rPr>
          <w:rFonts w:ascii="宋体" w:hAnsi="宋体" w:cs="宋体"/>
          <w:color w:val="auto"/>
          <w:highlight w:val="none"/>
        </w:rPr>
      </w:pPr>
      <w:bookmarkStart w:id="83" w:name="_Toc1057"/>
      <w:bookmarkStart w:id="84" w:name="_Toc254970544"/>
      <w:bookmarkStart w:id="85" w:name="_Toc254970685"/>
      <w:r>
        <w:rPr>
          <w:rFonts w:hint="eastAsia" w:ascii="宋体" w:hAnsi="宋体" w:cs="宋体"/>
          <w:color w:val="auto"/>
          <w:highlight w:val="none"/>
        </w:rPr>
        <w:t>四、开    标</w:t>
      </w:r>
      <w:bookmarkEnd w:id="83"/>
      <w:bookmarkEnd w:id="84"/>
      <w:bookmarkEnd w:id="85"/>
    </w:p>
    <w:p w14:paraId="6E566B2D">
      <w:pPr>
        <w:wordWrap w:val="0"/>
        <w:spacing w:line="360" w:lineRule="auto"/>
        <w:ind w:firstLine="480" w:firstLineChars="200"/>
        <w:rPr>
          <w:rFonts w:ascii="宋体" w:hAnsi="宋体" w:cs="宋体"/>
          <w:color w:val="auto"/>
          <w:sz w:val="24"/>
          <w:highlight w:val="none"/>
        </w:rPr>
      </w:pPr>
      <w:bookmarkStart w:id="86" w:name="_23.开标时间和地点"/>
      <w:bookmarkEnd w:id="86"/>
      <w:r>
        <w:rPr>
          <w:rFonts w:hint="eastAsia" w:ascii="宋体" w:hAnsi="宋体" w:cs="宋体"/>
          <w:color w:val="auto"/>
          <w:sz w:val="24"/>
          <w:highlight w:val="none"/>
        </w:rPr>
        <w:t>23.开标时间和地点</w:t>
      </w:r>
    </w:p>
    <w:p w14:paraId="4663D02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627B23D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5DDAA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6F670CF5">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6C849E79">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324D7B42">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313CE07">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44BE4502">
      <w:pPr>
        <w:pStyle w:val="12"/>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w:t>
      </w:r>
      <w:r>
        <w:rPr>
          <w:rFonts w:hint="eastAsia" w:hAnsi="宋体" w:cs="宋体"/>
          <w:color w:val="auto"/>
          <w:szCs w:val="21"/>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47A518C3">
      <w:pPr>
        <w:pStyle w:val="12"/>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2AC5A36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63BB4A4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1002737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5071AB0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AD0A10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3019A93D">
      <w:pPr>
        <w:pStyle w:val="12"/>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053B7E83">
      <w:pPr>
        <w:pStyle w:val="12"/>
        <w:wordWrap w:val="0"/>
        <w:snapToGrid w:val="0"/>
        <w:spacing w:line="360" w:lineRule="auto"/>
        <w:ind w:left="689" w:leftChars="228" w:hanging="210" w:hangingChars="100"/>
        <w:rPr>
          <w:rFonts w:hAnsi="宋体" w:cs="宋体"/>
          <w:color w:val="auto"/>
          <w:highlight w:val="none"/>
        </w:rPr>
      </w:pPr>
    </w:p>
    <w:p w14:paraId="0C1E87D9">
      <w:pPr>
        <w:pStyle w:val="4"/>
        <w:keepNext w:val="0"/>
        <w:keepLines w:val="0"/>
        <w:wordWrap w:val="0"/>
        <w:spacing w:line="360" w:lineRule="auto"/>
        <w:jc w:val="center"/>
        <w:rPr>
          <w:rFonts w:ascii="宋体" w:hAnsi="宋体" w:cs="宋体"/>
          <w:color w:val="auto"/>
          <w:highlight w:val="none"/>
        </w:rPr>
      </w:pPr>
      <w:bookmarkStart w:id="87" w:name="_Toc32134"/>
      <w:r>
        <w:rPr>
          <w:rFonts w:hint="eastAsia" w:ascii="宋体" w:hAnsi="宋体" w:cs="宋体"/>
          <w:color w:val="auto"/>
          <w:highlight w:val="none"/>
        </w:rPr>
        <w:t>五、资格审查</w:t>
      </w:r>
      <w:bookmarkEnd w:id="87"/>
    </w:p>
    <w:p w14:paraId="69AF99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7AF75220">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20BF227A">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16442CA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4E6E47C">
      <w:pPr>
        <w:wordWrap w:val="0"/>
        <w:spacing w:line="360" w:lineRule="auto"/>
        <w:ind w:firstLine="422" w:firstLineChars="200"/>
        <w:rPr>
          <w:rFonts w:ascii="宋体" w:hAnsi="宋体" w:cs="宋体"/>
          <w:b/>
          <w:bCs/>
          <w:color w:val="auto"/>
          <w:szCs w:val="20"/>
          <w:highlight w:val="none"/>
        </w:rPr>
      </w:pPr>
      <w:bookmarkStart w:id="88" w:name="_25.3_投标人有下列情形之一的，资格审查不通过而导致其投标无效："/>
      <w:bookmarkEnd w:id="88"/>
      <w:r>
        <w:rPr>
          <w:rFonts w:hint="eastAsia" w:ascii="宋体" w:hAnsi="宋体" w:cs="宋体"/>
          <w:b/>
          <w:bCs/>
          <w:color w:val="auto"/>
          <w:szCs w:val="20"/>
          <w:highlight w:val="none"/>
        </w:rPr>
        <w:t>25.4投标人有下列情形之一的，资格审查不通过，作无效投标处理：</w:t>
      </w:r>
    </w:p>
    <w:p w14:paraId="49736C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1B4A2E8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53ADC95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3BB5F520">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674DC19E">
      <w:pPr>
        <w:pStyle w:val="4"/>
        <w:keepNext w:val="0"/>
        <w:keepLines w:val="0"/>
        <w:wordWrap w:val="0"/>
        <w:spacing w:line="360" w:lineRule="auto"/>
        <w:jc w:val="center"/>
        <w:rPr>
          <w:rFonts w:ascii="宋体" w:hAnsi="宋体" w:cs="宋体"/>
          <w:color w:val="auto"/>
          <w:highlight w:val="none"/>
        </w:rPr>
      </w:pPr>
      <w:bookmarkStart w:id="89" w:name="_Toc16376"/>
      <w:r>
        <w:rPr>
          <w:rFonts w:hint="eastAsia" w:ascii="宋体" w:hAnsi="宋体" w:cs="宋体"/>
          <w:color w:val="auto"/>
          <w:highlight w:val="none"/>
        </w:rPr>
        <w:t>六、评   标</w:t>
      </w:r>
      <w:bookmarkEnd w:id="89"/>
    </w:p>
    <w:p w14:paraId="4BE56390">
      <w:pPr>
        <w:wordWrap w:val="0"/>
        <w:spacing w:line="360" w:lineRule="auto"/>
        <w:ind w:firstLine="480" w:firstLineChars="200"/>
        <w:rPr>
          <w:rFonts w:ascii="宋体" w:hAnsi="宋体" w:cs="宋体"/>
          <w:color w:val="auto"/>
          <w:sz w:val="24"/>
          <w:highlight w:val="none"/>
        </w:rPr>
      </w:pPr>
      <w:bookmarkStart w:id="90" w:name="_26.组建评标委员会"/>
      <w:bookmarkEnd w:id="90"/>
      <w:r>
        <w:rPr>
          <w:rFonts w:hint="eastAsia" w:ascii="宋体" w:hAnsi="宋体" w:cs="宋体"/>
          <w:color w:val="auto"/>
          <w:sz w:val="24"/>
          <w:highlight w:val="none"/>
        </w:rPr>
        <w:t>26.组建评标委员会</w:t>
      </w:r>
    </w:p>
    <w:p w14:paraId="1756196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18F2130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4D3D44C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6EBDA69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49E80D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5FBC01B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BC53D8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w:t>
      </w:r>
      <w:r>
        <w:rPr>
          <w:rFonts w:hint="eastAsia" w:ascii="宋体" w:hAnsi="宋体" w:cs="宋体"/>
          <w:color w:val="auto"/>
          <w:highlight w:val="none"/>
          <w:lang w:val="en-US" w:eastAsia="zh-CN"/>
        </w:rPr>
        <w:t>做</w:t>
      </w:r>
      <w:r>
        <w:rPr>
          <w:rFonts w:hint="eastAsia" w:ascii="宋体" w:hAnsi="宋体" w:cs="宋体"/>
          <w:color w:val="auto"/>
          <w:highlight w:val="none"/>
        </w:rPr>
        <w:t>记录。</w:t>
      </w:r>
      <w:bookmarkStart w:id="91" w:name="_28.3评标方法。本项目将按须知前附表规定的评标办法进行评标，具体评标"/>
      <w:bookmarkEnd w:id="91"/>
    </w:p>
    <w:p w14:paraId="69BAE7E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6168A9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360E83D3">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08DDC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304E6B1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576D9BE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35AA6BD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3919BB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2A8A285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F89935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51CBF0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577E21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10D28DB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5453BEF">
      <w:pPr>
        <w:pStyle w:val="12"/>
        <w:wordWrap w:val="0"/>
        <w:snapToGrid w:val="0"/>
        <w:spacing w:line="360" w:lineRule="auto"/>
        <w:ind w:firstLine="420" w:firstLineChars="200"/>
        <w:rPr>
          <w:rFonts w:hAnsi="宋体" w:cs="宋体"/>
          <w:color w:val="auto"/>
          <w:highlight w:val="none"/>
        </w:rPr>
      </w:pPr>
    </w:p>
    <w:p w14:paraId="7B58752A">
      <w:pPr>
        <w:pStyle w:val="4"/>
        <w:keepNext w:val="0"/>
        <w:keepLines w:val="0"/>
        <w:wordWrap w:val="0"/>
        <w:spacing w:line="360" w:lineRule="auto"/>
        <w:jc w:val="center"/>
        <w:rPr>
          <w:rFonts w:ascii="宋体" w:hAnsi="宋体" w:cs="宋体"/>
          <w:color w:val="auto"/>
          <w:highlight w:val="none"/>
        </w:rPr>
      </w:pPr>
      <w:bookmarkStart w:id="92" w:name="_Toc254970546"/>
      <w:bookmarkStart w:id="93" w:name="_Toc254970687"/>
      <w:bookmarkStart w:id="94" w:name="_Toc31214"/>
      <w:r>
        <w:rPr>
          <w:rFonts w:hint="eastAsia" w:ascii="宋体" w:hAnsi="宋体" w:cs="宋体"/>
          <w:color w:val="auto"/>
          <w:highlight w:val="none"/>
        </w:rPr>
        <w:t>七、</w:t>
      </w:r>
      <w:bookmarkEnd w:id="92"/>
      <w:bookmarkEnd w:id="93"/>
      <w:r>
        <w:rPr>
          <w:rFonts w:hint="eastAsia" w:ascii="宋体" w:hAnsi="宋体" w:cs="宋体"/>
          <w:color w:val="auto"/>
          <w:highlight w:val="none"/>
        </w:rPr>
        <w:t>中标和合同</w:t>
      </w:r>
      <w:bookmarkEnd w:id="94"/>
    </w:p>
    <w:p w14:paraId="056D43C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21C3B836">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0B12004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0405A7B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6BD2BAE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7B71C00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64EE3C89">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2C37FD3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168D085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小微企业在政府采购活动过程中，请根据企业的真实情况出具《小微企业声明函》。依法享受中小企业优惠政策的，采购人或者采购代理机构在公告中标结果时，同时公告其《中小企业声明函》，接受社会监督。</w:t>
      </w:r>
    </w:p>
    <w:p w14:paraId="43DACC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46EF036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73697D7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21A906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3F8E62C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07ABBB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6EDD58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546A14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113FEE24">
      <w:pPr>
        <w:wordWrap w:val="0"/>
        <w:spacing w:line="360" w:lineRule="auto"/>
        <w:ind w:firstLine="420" w:firstLineChars="200"/>
        <w:rPr>
          <w:rFonts w:ascii="宋体" w:hAnsi="宋体" w:cs="宋体"/>
          <w:color w:val="auto"/>
          <w:szCs w:val="21"/>
          <w:highlight w:val="none"/>
        </w:rPr>
      </w:pPr>
      <w:bookmarkStart w:id="95" w:name="_39.1中标人须于签订合同前按本须知前附表规定的金额转账或电汇到指定账"/>
      <w:bookmarkEnd w:id="95"/>
      <w:r>
        <w:rPr>
          <w:rFonts w:hint="eastAsia" w:ascii="宋体" w:hAnsi="宋体" w:cs="宋体"/>
          <w:color w:val="auto"/>
          <w:szCs w:val="21"/>
          <w:highlight w:val="none"/>
        </w:rPr>
        <w:t>见“投标人须知前附表”。</w:t>
      </w:r>
    </w:p>
    <w:p w14:paraId="1051A5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1105EDEF">
      <w:pPr>
        <w:pStyle w:val="32"/>
        <w:wordWrap w:val="0"/>
        <w:snapToGrid w:val="0"/>
        <w:spacing w:before="0"/>
        <w:ind w:firstLine="422"/>
        <w:rPr>
          <w:rFonts w:ascii="宋体" w:hAnsi="宋体" w:cs="宋体"/>
          <w:color w:val="auto"/>
          <w:kern w:val="0"/>
          <w:sz w:val="21"/>
          <w:szCs w:val="21"/>
          <w:highlight w:val="none"/>
          <w:lang w:val="zh-CN"/>
        </w:rPr>
      </w:pPr>
      <w:bookmarkStart w:id="96" w:name="_40.1投标人接到中标通知书后，按须知前附表规定向采购人出示相关资格证"/>
      <w:bookmarkEnd w:id="96"/>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1B432C50">
      <w:pPr>
        <w:pStyle w:val="32"/>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2DF33FA4">
      <w:pPr>
        <w:pStyle w:val="32"/>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2DC614C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E6FD5D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1759B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B36C22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3C08BB7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56F5DB5">
      <w:pPr>
        <w:wordWrap w:val="0"/>
        <w:spacing w:line="360" w:lineRule="auto"/>
        <w:ind w:firstLine="480" w:firstLineChars="200"/>
        <w:rPr>
          <w:rFonts w:ascii="宋体" w:hAnsi="宋体" w:cs="宋体"/>
          <w:color w:val="auto"/>
          <w:sz w:val="24"/>
          <w:highlight w:val="none"/>
        </w:rPr>
      </w:pPr>
      <w:bookmarkStart w:id="97" w:name="_41.政府采购合同公告"/>
      <w:bookmarkEnd w:id="97"/>
      <w:r>
        <w:rPr>
          <w:rFonts w:hint="eastAsia" w:ascii="宋体" w:hAnsi="宋体" w:cs="宋体"/>
          <w:color w:val="auto"/>
          <w:sz w:val="24"/>
          <w:highlight w:val="none"/>
        </w:rPr>
        <w:t>37.政府采购合同公告</w:t>
      </w:r>
    </w:p>
    <w:p w14:paraId="5A0D85B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633B5E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6797440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16B225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0CAFC97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0B164B9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3AEBC22F">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15B508B9">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97A6BB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1CE4AE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CA07BE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1BCF82FE">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705B2F95">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1E14F87">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4226147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74EEEBD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0C65681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287CE49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783EC4B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75A96C1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4936B66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33E88B06">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15CDA02D">
      <w:pPr>
        <w:wordWrap w:val="0"/>
        <w:spacing w:line="360" w:lineRule="auto"/>
        <w:ind w:firstLine="420" w:firstLineChars="200"/>
        <w:rPr>
          <w:rFonts w:ascii="宋体" w:hAnsi="宋体" w:cs="宋体"/>
          <w:b/>
          <w:color w:val="auto"/>
          <w:szCs w:val="21"/>
          <w:highlight w:val="none"/>
        </w:rPr>
      </w:pPr>
      <w:bookmarkStart w:id="98" w:name="_9.2质疑、投诉应当采用书面形式，质疑函、投诉书均应明确阐述招标文件、"/>
      <w:bookmarkEnd w:id="98"/>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030C532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6ABBBB7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49AA69C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621B943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1445BD1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577FC4E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0998F06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1C480B48">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5886985">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F0CBBA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21AAA21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2B611F2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6D7185A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491F53FD">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w:t>
      </w:r>
      <w:r>
        <w:rPr>
          <w:rFonts w:hint="eastAsia" w:ascii="宋体" w:hAnsi="宋体" w:cs="宋体"/>
          <w:bCs/>
          <w:color w:val="auto"/>
          <w:highlight w:val="none"/>
          <w:lang w:eastAsia="zh-CN"/>
        </w:rPr>
        <w:t>作出</w:t>
      </w:r>
      <w:r>
        <w:rPr>
          <w:rFonts w:hint="eastAsia" w:ascii="宋体" w:hAnsi="宋体" w:cs="宋体"/>
          <w:bCs/>
          <w:color w:val="auto"/>
          <w:highlight w:val="none"/>
        </w:rPr>
        <w:t>答复的，供应商可以在答复期满后15个工作日内向南宁市政府采购监督管理部门提起投诉，投诉方式见“投标人须知前附表”。</w:t>
      </w:r>
    </w:p>
    <w:p w14:paraId="4FA143FB">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0498C4F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3860A7A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07DC960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EDA4A3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0CF27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0F26850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4F775C0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1A03667B">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285C390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088C287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2AA5C2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5ACCFB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64E871A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1E7BE10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4EE4920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7D442F2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79454267">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10AE113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3D0911E2">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99" w:name="_Toc24730"/>
      <w:r>
        <w:rPr>
          <w:rFonts w:hint="eastAsia" w:ascii="宋体" w:hAnsi="宋体" w:cs="宋体"/>
          <w:b/>
          <w:bCs/>
          <w:color w:val="auto"/>
          <w:sz w:val="32"/>
          <w:szCs w:val="32"/>
          <w:highlight w:val="none"/>
        </w:rPr>
        <w:t>八、验收</w:t>
      </w:r>
      <w:bookmarkEnd w:id="99"/>
    </w:p>
    <w:p w14:paraId="58060FE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6799AAC3">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D90E2E">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78E0F695">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0547D3">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FA31CE">
      <w:pPr>
        <w:pStyle w:val="12"/>
        <w:wordWrap w:val="0"/>
        <w:snapToGrid w:val="0"/>
        <w:spacing w:line="360" w:lineRule="auto"/>
        <w:rPr>
          <w:rFonts w:hAnsi="宋体" w:cs="宋体"/>
          <w:color w:val="auto"/>
          <w:highlight w:val="none"/>
        </w:rPr>
      </w:pPr>
    </w:p>
    <w:p w14:paraId="03A1ED86">
      <w:pPr>
        <w:pStyle w:val="4"/>
        <w:keepNext w:val="0"/>
        <w:keepLines w:val="0"/>
        <w:wordWrap w:val="0"/>
        <w:spacing w:line="360" w:lineRule="auto"/>
        <w:jc w:val="center"/>
        <w:rPr>
          <w:rFonts w:ascii="宋体" w:hAnsi="宋体" w:cs="宋体"/>
          <w:color w:val="auto"/>
          <w:highlight w:val="none"/>
        </w:rPr>
      </w:pPr>
      <w:bookmarkStart w:id="100" w:name="_八、其他事项"/>
      <w:bookmarkEnd w:id="100"/>
      <w:bookmarkStart w:id="101" w:name="_Toc26013"/>
      <w:r>
        <w:rPr>
          <w:rFonts w:hint="eastAsia" w:ascii="宋体" w:hAnsi="宋体" w:cs="宋体"/>
          <w:color w:val="auto"/>
          <w:highlight w:val="none"/>
        </w:rPr>
        <w:t>九、其他事项</w:t>
      </w:r>
      <w:bookmarkEnd w:id="101"/>
    </w:p>
    <w:p w14:paraId="6EE67B44">
      <w:pPr>
        <w:wordWrap w:val="0"/>
        <w:spacing w:line="360" w:lineRule="auto"/>
        <w:ind w:firstLine="480" w:firstLineChars="200"/>
        <w:rPr>
          <w:rFonts w:ascii="宋体" w:hAnsi="宋体" w:cs="宋体"/>
          <w:color w:val="auto"/>
          <w:sz w:val="24"/>
          <w:highlight w:val="none"/>
        </w:rPr>
      </w:pPr>
      <w:bookmarkStart w:id="102" w:name="_42.代理服务费"/>
      <w:bookmarkEnd w:id="102"/>
      <w:r>
        <w:rPr>
          <w:rFonts w:hint="eastAsia" w:ascii="宋体" w:hAnsi="宋体" w:cs="宋体"/>
          <w:color w:val="auto"/>
          <w:sz w:val="24"/>
          <w:highlight w:val="none"/>
        </w:rPr>
        <w:t>40.代理服务费</w:t>
      </w:r>
    </w:p>
    <w:p w14:paraId="0FB7B01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760B300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5DE1D3E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7F409F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63F435A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61FFDF9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4E50EF8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1D7B3C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4A9EFB54">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713E08FC">
      <w:pPr>
        <w:numPr>
          <w:ilvl w:val="0"/>
          <w:numId w:val="2"/>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6"/>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26"/>
          <w:rFonts w:hint="eastAsia" w:ascii="宋体" w:hAnsi="宋体" w:cs="宋体"/>
          <w:color w:val="auto"/>
          <w:highlight w:val="none"/>
        </w:rPr>
        <w:fldChar w:fldCharType="end"/>
      </w:r>
    </w:p>
    <w:p w14:paraId="677C72DA">
      <w:pPr>
        <w:numPr>
          <w:ilvl w:val="0"/>
          <w:numId w:val="2"/>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03" w:name="_Toc532545043"/>
    </w:p>
    <w:p w14:paraId="0D19958E">
      <w:pPr>
        <w:pStyle w:val="12"/>
        <w:wordWrap w:val="0"/>
        <w:spacing w:line="360" w:lineRule="auto"/>
        <w:jc w:val="center"/>
        <w:outlineLvl w:val="0"/>
        <w:rPr>
          <w:rFonts w:hAnsi="宋体" w:cs="宋体"/>
          <w:b/>
          <w:color w:val="auto"/>
          <w:sz w:val="36"/>
          <w:highlight w:val="none"/>
        </w:rPr>
      </w:pPr>
      <w:bookmarkStart w:id="104" w:name="_Toc1905"/>
      <w:r>
        <w:rPr>
          <w:rFonts w:hint="eastAsia" w:hAnsi="宋体" w:cs="宋体"/>
          <w:b/>
          <w:color w:val="auto"/>
          <w:sz w:val="36"/>
          <w:highlight w:val="none"/>
        </w:rPr>
        <w:t>第四章  评标方法</w:t>
      </w:r>
      <w:bookmarkEnd w:id="103"/>
      <w:r>
        <w:rPr>
          <w:rFonts w:hint="eastAsia" w:hAnsi="宋体" w:cs="宋体"/>
          <w:b/>
          <w:color w:val="auto"/>
          <w:sz w:val="36"/>
          <w:highlight w:val="none"/>
        </w:rPr>
        <w:t>及评分标准</w:t>
      </w:r>
      <w:bookmarkEnd w:id="104"/>
    </w:p>
    <w:p w14:paraId="30C580B3">
      <w:pPr>
        <w:pStyle w:val="12"/>
        <w:wordWrap w:val="0"/>
        <w:spacing w:line="360" w:lineRule="auto"/>
        <w:jc w:val="center"/>
        <w:outlineLvl w:val="1"/>
        <w:rPr>
          <w:rFonts w:hAnsi="宋体" w:cs="宋体"/>
          <w:b/>
          <w:bCs/>
          <w:color w:val="auto"/>
          <w:sz w:val="32"/>
          <w:szCs w:val="32"/>
          <w:highlight w:val="none"/>
        </w:rPr>
      </w:pPr>
      <w:bookmarkStart w:id="105" w:name="_Toc15245"/>
      <w:r>
        <w:rPr>
          <w:rFonts w:hint="eastAsia" w:hAnsi="宋体" w:cs="宋体"/>
          <w:b/>
          <w:bCs/>
          <w:color w:val="auto"/>
          <w:sz w:val="32"/>
          <w:szCs w:val="32"/>
          <w:highlight w:val="none"/>
        </w:rPr>
        <w:t>第一节 评标方法</w:t>
      </w:r>
      <w:bookmarkEnd w:id="105"/>
    </w:p>
    <w:p w14:paraId="0F202EDD">
      <w:pPr>
        <w:pStyle w:val="12"/>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2F5C7414">
      <w:pPr>
        <w:pStyle w:val="12"/>
        <w:wordWrap w:val="0"/>
        <w:spacing w:line="360" w:lineRule="auto"/>
        <w:ind w:firstLine="420"/>
        <w:rPr>
          <w:rFonts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1D75DC9A">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hAnsi="宋体" w:cs="宋体"/>
          <w:color w:val="auto"/>
          <w:szCs w:val="21"/>
          <w:highlight w:val="none"/>
        </w:rPr>
        <w:t>☑</w:t>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3EA08949">
      <w:pPr>
        <w:pStyle w:val="12"/>
        <w:wordWrap w:val="0"/>
        <w:spacing w:line="360" w:lineRule="auto"/>
        <w:ind w:firstLine="420"/>
        <w:rPr>
          <w:rFonts w:hAnsi="宋体" w:cs="宋体"/>
          <w:color w:val="auto"/>
          <w:highlight w:val="none"/>
        </w:rPr>
      </w:pPr>
    </w:p>
    <w:p w14:paraId="0DD8DF52">
      <w:pPr>
        <w:pStyle w:val="12"/>
        <w:tabs>
          <w:tab w:val="left" w:pos="2472"/>
        </w:tabs>
        <w:wordWrap w:val="0"/>
        <w:spacing w:line="360" w:lineRule="auto"/>
        <w:jc w:val="center"/>
        <w:outlineLvl w:val="1"/>
        <w:rPr>
          <w:rFonts w:hAnsi="宋体" w:cs="宋体"/>
          <w:b/>
          <w:bCs/>
          <w:color w:val="auto"/>
          <w:sz w:val="32"/>
          <w:szCs w:val="32"/>
          <w:highlight w:val="none"/>
        </w:rPr>
      </w:pPr>
      <w:bookmarkStart w:id="106" w:name="_Toc3552"/>
      <w:r>
        <w:rPr>
          <w:rFonts w:hint="eastAsia" w:hAnsi="宋体" w:cs="宋体"/>
          <w:b/>
          <w:bCs/>
          <w:color w:val="auto"/>
          <w:sz w:val="32"/>
          <w:szCs w:val="32"/>
          <w:highlight w:val="none"/>
        </w:rPr>
        <w:t>第二节 评标程序</w:t>
      </w:r>
      <w:bookmarkEnd w:id="106"/>
    </w:p>
    <w:p w14:paraId="748576B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2FA311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4DED26B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150D7DC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1C0A015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71AE88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7562202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1CB16B5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33EC85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7AA1FA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7FB793F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454752C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4FB262C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2801016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4B38B07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51BB11E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005A47E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2C4F41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32AEA9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11E0715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65C216B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3FB52DB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56CB251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784913B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741B248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9A5015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01A7296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02D3908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0C1F34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7D62101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73B812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141E82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64FB8E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3279028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5316273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434587D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274A63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43A7E1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2A91E17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4C3FD99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7C0ACE3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770670D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57F5F15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4716B44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249E90D0">
      <w:pPr>
        <w:widowControl/>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C5E9E89">
      <w:pPr>
        <w:widowControl/>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26A24E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3F3CA1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36765C9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11B5B6C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406AF4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423ACCB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378492C5">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A0C0638">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43F48D38">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3C241709">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7C8E2324">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69AB56B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83BCCF">
      <w:pPr>
        <w:pStyle w:val="3"/>
        <w:wordWrap w:val="0"/>
        <w:spacing w:before="0" w:after="0" w:line="360" w:lineRule="auto"/>
        <w:jc w:val="center"/>
        <w:rPr>
          <w:rFonts w:ascii="宋体" w:hAnsi="宋体" w:eastAsia="宋体" w:cs="宋体"/>
          <w:b w:val="0"/>
          <w:color w:val="auto"/>
          <w:sz w:val="30"/>
          <w:szCs w:val="30"/>
          <w:highlight w:val="none"/>
        </w:rPr>
      </w:pPr>
      <w:bookmarkStart w:id="107" w:name="_Toc22689"/>
      <w:r>
        <w:rPr>
          <w:rFonts w:hint="eastAsia" w:ascii="宋体" w:hAnsi="宋体" w:eastAsia="宋体" w:cs="宋体"/>
          <w:b w:val="0"/>
          <w:color w:val="auto"/>
          <w:sz w:val="30"/>
          <w:szCs w:val="30"/>
          <w:highlight w:val="none"/>
        </w:rPr>
        <w:t>第三节 评分标准</w:t>
      </w:r>
      <w:bookmarkEnd w:id="107"/>
    </w:p>
    <w:p w14:paraId="1204F770">
      <w:pPr>
        <w:pStyle w:val="12"/>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73168114">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2E7E7C61">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3F2FE28A">
      <w:pPr>
        <w:wordWrap w:val="0"/>
        <w:spacing w:line="440" w:lineRule="exact"/>
        <w:ind w:firstLine="840" w:firstLineChars="400"/>
        <w:rPr>
          <w:rFonts w:ascii="宋体" w:hAnsi="宋体" w:cs="宋体"/>
          <w:bCs/>
          <w:color w:val="auto"/>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08" w:name="PO_TDCUS_ITEM_SM_TITLE_1"/>
    </w:p>
    <w:bookmarkEnd w:id="108"/>
    <w:tbl>
      <w:tblPr>
        <w:tblStyle w:val="22"/>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649"/>
        <w:gridCol w:w="6613"/>
        <w:gridCol w:w="1183"/>
      </w:tblGrid>
      <w:tr w14:paraId="4FAF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653873C4">
            <w:pPr>
              <w:pStyle w:val="12"/>
              <w:widowControl/>
              <w:wordWrap w:val="0"/>
              <w:spacing w:line="450" w:lineRule="exact"/>
              <w:rPr>
                <w:rFonts w:hAnsi="宋体" w:cs="宋体"/>
                <w:bCs/>
                <w:color w:val="auto"/>
                <w:sz w:val="24"/>
                <w:szCs w:val="24"/>
                <w:highlight w:val="none"/>
              </w:rPr>
            </w:pPr>
            <w:bookmarkStart w:id="109" w:name="PO_TDCUS_ITEM_SM_TABLE_1"/>
            <w:r>
              <w:rPr>
                <w:rFonts w:hint="eastAsia" w:hAnsi="宋体" w:cs="宋体"/>
                <w:bCs/>
                <w:color w:val="auto"/>
                <w:sz w:val="24"/>
                <w:szCs w:val="24"/>
                <w:highlight w:val="none"/>
              </w:rPr>
              <w:t>序号</w:t>
            </w:r>
          </w:p>
        </w:tc>
        <w:tc>
          <w:tcPr>
            <w:tcW w:w="1649" w:type="dxa"/>
            <w:tcBorders>
              <w:top w:val="single" w:color="auto" w:sz="4" w:space="0"/>
              <w:left w:val="single" w:color="auto" w:sz="4" w:space="0"/>
              <w:bottom w:val="single" w:color="auto" w:sz="4" w:space="0"/>
              <w:right w:val="single" w:color="auto" w:sz="4" w:space="0"/>
            </w:tcBorders>
          </w:tcPr>
          <w:p w14:paraId="102249D8">
            <w:pPr>
              <w:pStyle w:val="12"/>
              <w:widowControl/>
              <w:wordWrap w:val="0"/>
              <w:spacing w:line="450" w:lineRule="exact"/>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6613" w:type="dxa"/>
            <w:tcBorders>
              <w:top w:val="single" w:color="auto" w:sz="4" w:space="0"/>
              <w:left w:val="single" w:color="auto" w:sz="4" w:space="0"/>
              <w:bottom w:val="single" w:color="auto" w:sz="4" w:space="0"/>
              <w:right w:val="single" w:color="auto" w:sz="4" w:space="0"/>
            </w:tcBorders>
          </w:tcPr>
          <w:p w14:paraId="244983AA">
            <w:pPr>
              <w:pStyle w:val="12"/>
              <w:widowControl/>
              <w:wordWrap w:val="0"/>
              <w:spacing w:line="450" w:lineRule="exact"/>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183" w:type="dxa"/>
            <w:tcBorders>
              <w:top w:val="single" w:color="auto" w:sz="4" w:space="0"/>
              <w:left w:val="single" w:color="auto" w:sz="4" w:space="0"/>
              <w:bottom w:val="single" w:color="auto" w:sz="4" w:space="0"/>
              <w:right w:val="single" w:color="auto" w:sz="4" w:space="0"/>
            </w:tcBorders>
          </w:tcPr>
          <w:p w14:paraId="1442FD32">
            <w:pPr>
              <w:pStyle w:val="12"/>
              <w:widowControl/>
              <w:wordWrap w:val="0"/>
              <w:spacing w:line="450" w:lineRule="exact"/>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4AF5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78549829">
            <w:pPr>
              <w:pStyle w:val="12"/>
              <w:widowControl/>
              <w:wordWrap w:val="0"/>
              <w:spacing w:line="450" w:lineRule="exact"/>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649" w:type="dxa"/>
            <w:tcBorders>
              <w:top w:val="single" w:color="auto" w:sz="4" w:space="0"/>
              <w:left w:val="single" w:color="auto" w:sz="4" w:space="0"/>
              <w:bottom w:val="single" w:color="auto" w:sz="4" w:space="0"/>
              <w:right w:val="single" w:color="auto" w:sz="4" w:space="0"/>
            </w:tcBorders>
            <w:vAlign w:val="center"/>
          </w:tcPr>
          <w:p w14:paraId="1056270F">
            <w:pPr>
              <w:pStyle w:val="12"/>
              <w:widowControl/>
              <w:wordWrap w:val="0"/>
              <w:spacing w:line="450" w:lineRule="exact"/>
              <w:jc w:val="center"/>
              <w:rPr>
                <w:rFonts w:hAnsi="宋体" w:cs="宋体"/>
                <w:b/>
                <w:color w:val="auto"/>
                <w:sz w:val="24"/>
                <w:szCs w:val="24"/>
                <w:highlight w:val="none"/>
              </w:rPr>
            </w:pPr>
            <w:r>
              <w:rPr>
                <w:rFonts w:hint="eastAsia" w:hAnsi="宋体" w:cs="宋体"/>
                <w:b/>
                <w:color w:val="auto"/>
                <w:sz w:val="24"/>
                <w:szCs w:val="24"/>
                <w:highlight w:val="none"/>
              </w:rPr>
              <w:t>报价分</w:t>
            </w:r>
          </w:p>
          <w:p w14:paraId="0CD83C8A">
            <w:pPr>
              <w:spacing w:line="450" w:lineRule="exact"/>
              <w:rPr>
                <w:rFonts w:ascii="宋体" w:hAnsi="宋体" w:cs="宋体"/>
                <w:bCs/>
                <w:color w:val="auto"/>
                <w:sz w:val="24"/>
                <w:highlight w:val="none"/>
              </w:rPr>
            </w:pPr>
            <w:r>
              <w:rPr>
                <w:rFonts w:hint="eastAsia" w:ascii="宋体" w:hAnsi="宋体" w:cs="宋体"/>
                <w:b/>
                <w:color w:val="auto"/>
                <w:sz w:val="24"/>
                <w:highlight w:val="none"/>
              </w:rPr>
              <w:t>（满分10分）</w:t>
            </w:r>
          </w:p>
        </w:tc>
        <w:tc>
          <w:tcPr>
            <w:tcW w:w="6613" w:type="dxa"/>
            <w:tcBorders>
              <w:top w:val="single" w:color="auto" w:sz="4" w:space="0"/>
              <w:left w:val="single" w:color="auto" w:sz="4" w:space="0"/>
              <w:bottom w:val="single" w:color="auto" w:sz="4" w:space="0"/>
              <w:right w:val="single" w:color="auto" w:sz="4" w:space="0"/>
            </w:tcBorders>
          </w:tcPr>
          <w:p w14:paraId="43EA0F8B">
            <w:pPr>
              <w:wordWrap w:val="0"/>
              <w:snapToGrid w:val="0"/>
              <w:spacing w:line="450" w:lineRule="exact"/>
              <w:rPr>
                <w:rFonts w:ascii="宋体" w:hAnsi="宋体" w:cs="宋体"/>
                <w:bCs/>
                <w:color w:val="auto"/>
                <w:sz w:val="24"/>
                <w:highlight w:val="none"/>
              </w:rPr>
            </w:pPr>
            <w:r>
              <w:rPr>
                <w:rFonts w:hint="eastAsia" w:ascii="宋体" w:hAnsi="宋体" w:cs="宋体"/>
                <w:bCs/>
                <w:color w:val="auto"/>
                <w:sz w:val="24"/>
                <w:highlight w:val="none"/>
              </w:rPr>
              <w:t>（1）评标报价为投标人的投标报价进行政策性扣除后的价格，评标报价只是作为评标时使用。最终中标人的中标金额等于投标报价。</w:t>
            </w:r>
          </w:p>
          <w:p w14:paraId="145B8B71">
            <w:pPr>
              <w:pStyle w:val="12"/>
              <w:wordWrap w:val="0"/>
              <w:spacing w:line="450" w:lineRule="exact"/>
              <w:rPr>
                <w:rFonts w:hAnsi="宋体" w:cs="宋体"/>
                <w:bCs/>
                <w:color w:val="auto"/>
                <w:sz w:val="24"/>
                <w:szCs w:val="24"/>
                <w:highlight w:val="none"/>
              </w:rPr>
            </w:pPr>
            <w:r>
              <w:rPr>
                <w:rFonts w:hint="eastAsia" w:hAnsi="宋体" w:cs="宋体"/>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76232E86">
            <w:pPr>
              <w:snapToGrid w:val="0"/>
              <w:spacing w:line="450" w:lineRule="exact"/>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本项目为专门面对小微企业项目，小微企业、监狱企业,残疾人福利性单位均不再执行价格评审优惠的扶持政策；</w:t>
            </w:r>
          </w:p>
          <w:p w14:paraId="1B69F7AE">
            <w:pPr>
              <w:snapToGrid w:val="0"/>
              <w:spacing w:line="450" w:lineRule="exac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本项目为非专门面向中小企业采购项目(政府采购政策性扣除计算方法)；</w:t>
            </w:r>
          </w:p>
          <w:p w14:paraId="1316B6FE">
            <w:pPr>
              <w:wordWrap w:val="0"/>
              <w:snapToGrid w:val="0"/>
              <w:spacing w:line="450" w:lineRule="exact"/>
              <w:rPr>
                <w:rFonts w:ascii="宋体" w:hAnsi="宋体" w:cs="宋体"/>
                <w:bCs/>
                <w:color w:val="auto"/>
                <w:sz w:val="24"/>
                <w:highlight w:val="none"/>
              </w:rPr>
            </w:pPr>
            <w:r>
              <w:rPr>
                <w:rFonts w:hint="eastAsia" w:ascii="宋体" w:hAnsi="宋体" w:cs="宋体"/>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 w:val="24"/>
                <w:highlight w:val="none"/>
              </w:rPr>
              <w:t>不重复享受政策。</w:t>
            </w:r>
          </w:p>
          <w:p w14:paraId="35EF02E6">
            <w:pPr>
              <w:wordWrap w:val="0"/>
              <w:snapToGrid w:val="0"/>
              <w:spacing w:line="450" w:lineRule="exact"/>
              <w:rPr>
                <w:rFonts w:ascii="宋体" w:hAnsi="宋体" w:cs="宋体"/>
                <w:bCs/>
                <w:color w:val="auto"/>
                <w:sz w:val="24"/>
                <w:highlight w:val="none"/>
              </w:rPr>
            </w:pPr>
            <w:r>
              <w:rPr>
                <w:rFonts w:hint="eastAsia" w:ascii="宋体" w:hAnsi="宋体" w:cs="宋体"/>
                <w:color w:val="auto"/>
                <w:sz w:val="24"/>
                <w:highlight w:val="none"/>
              </w:rPr>
              <w:t>（4）按照</w:t>
            </w:r>
            <w:r>
              <w:rPr>
                <w:rFonts w:hint="eastAsia" w:ascii="宋体" w:hAnsi="宋体" w:cs="宋体"/>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 w:val="24"/>
                <w:highlight w:val="none"/>
              </w:rPr>
              <w:t>残疾人福利性单位参加政府采购活动时，应当提供该通知规定的《残疾人福利性单位声明函》，并对声明的真实性负责。</w:t>
            </w:r>
            <w:r>
              <w:rPr>
                <w:rFonts w:hint="eastAsia" w:ascii="宋体" w:hAnsi="宋体" w:cs="宋体"/>
                <w:bCs/>
                <w:color w:val="auto"/>
                <w:sz w:val="24"/>
                <w:highlight w:val="none"/>
              </w:rPr>
              <w:t>残疾人福利性单位属于小型、微型企业的，不重复享受政策。</w:t>
            </w:r>
          </w:p>
          <w:p w14:paraId="1ED29360">
            <w:pPr>
              <w:wordWrap w:val="0"/>
              <w:snapToGrid w:val="0"/>
              <w:spacing w:line="450" w:lineRule="exact"/>
              <w:rPr>
                <w:rFonts w:ascii="宋体" w:hAnsi="宋体" w:cs="宋体"/>
                <w:bCs/>
                <w:color w:val="auto"/>
                <w:sz w:val="24"/>
                <w:highlight w:val="none"/>
              </w:rPr>
            </w:pPr>
            <w:r>
              <w:rPr>
                <w:rFonts w:hint="eastAsia" w:ascii="宋体" w:hAnsi="宋体" w:cs="宋体"/>
                <w:bCs/>
                <w:color w:val="auto"/>
                <w:sz w:val="24"/>
                <w:highlight w:val="none"/>
              </w:rPr>
              <w:t>（5）政策性扣除计算方法。</w:t>
            </w:r>
          </w:p>
          <w:p w14:paraId="1E209B7E">
            <w:pPr>
              <w:wordWrap w:val="0"/>
              <w:snapToGrid w:val="0"/>
              <w:spacing w:line="450" w:lineRule="exact"/>
              <w:rPr>
                <w:rFonts w:ascii="宋体" w:hAnsi="宋体" w:cs="宋体"/>
                <w:color w:val="auto"/>
                <w:sz w:val="24"/>
                <w:highlight w:val="none"/>
              </w:rPr>
            </w:pPr>
            <w:r>
              <w:rPr>
                <w:rFonts w:hint="eastAsia" w:ascii="宋体" w:hAnsi="宋体" w:cs="宋体"/>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 w:val="24"/>
                <w:highlight w:val="none"/>
                <w:u w:val="single"/>
              </w:rPr>
              <w:t>6%</w:t>
            </w:r>
            <w:r>
              <w:rPr>
                <w:rFonts w:hint="eastAsia" w:ascii="宋体" w:hAnsi="宋体" w:cs="宋体"/>
                <w:bCs/>
                <w:color w:val="auto"/>
                <w:sz w:val="24"/>
                <w:highlight w:val="none"/>
              </w:rPr>
              <w:t>的扣除，用扣除后的价格参加评审，扣除后的价格为评标报价，即评标报价=投标报价×（1-</w:t>
            </w:r>
            <w:r>
              <w:rPr>
                <w:rFonts w:hint="eastAsia" w:ascii="宋体" w:hAnsi="宋体" w:cs="宋体"/>
                <w:bCs/>
                <w:color w:val="auto"/>
                <w:sz w:val="24"/>
                <w:highlight w:val="none"/>
                <w:u w:val="single"/>
              </w:rPr>
              <w:t>6%</w:t>
            </w:r>
            <w:r>
              <w:rPr>
                <w:rFonts w:hint="eastAsia" w:ascii="宋体" w:hAnsi="宋体" w:cs="宋体"/>
                <w:bCs/>
                <w:color w:val="auto"/>
                <w:sz w:val="24"/>
                <w:highlight w:val="none"/>
              </w:rPr>
              <w:t>）。除上述情况外，评标报价=投标报价。</w:t>
            </w:r>
          </w:p>
          <w:p w14:paraId="11107FCA">
            <w:pPr>
              <w:wordWrap w:val="0"/>
              <w:snapToGrid w:val="0"/>
              <w:spacing w:line="450" w:lineRule="exact"/>
              <w:rPr>
                <w:rFonts w:ascii="宋体" w:hAnsi="宋体" w:cs="宋体"/>
                <w:bCs/>
                <w:color w:val="auto"/>
                <w:sz w:val="24"/>
                <w:highlight w:val="none"/>
              </w:rPr>
            </w:pPr>
            <w:r>
              <w:rPr>
                <w:rFonts w:hint="eastAsia" w:ascii="宋体" w:hAnsi="宋体" w:cs="宋体"/>
                <w:bCs/>
                <w:color w:val="auto"/>
                <w:sz w:val="24"/>
                <w:highlight w:val="none"/>
              </w:rPr>
              <w:t>（6）满足招标文件要求且评标报价最低的评标报价为评标基准价，其价格分为满分。</w:t>
            </w:r>
          </w:p>
          <w:p w14:paraId="447EDECF">
            <w:pPr>
              <w:wordWrap w:val="0"/>
              <w:spacing w:line="450" w:lineRule="exact"/>
              <w:rPr>
                <w:rFonts w:ascii="宋体" w:hAnsi="宋体" w:cs="宋体"/>
                <w:bCs/>
                <w:color w:val="auto"/>
                <w:sz w:val="24"/>
                <w:highlight w:val="none"/>
              </w:rPr>
            </w:pPr>
            <w:r>
              <w:rPr>
                <w:rFonts w:hint="eastAsia" w:ascii="宋体" w:hAnsi="宋体" w:cs="宋体"/>
                <w:bCs/>
                <w:color w:val="auto"/>
                <w:sz w:val="24"/>
                <w:highlight w:val="none"/>
              </w:rPr>
              <w:t>（7）价格分计算公式：</w:t>
            </w:r>
          </w:p>
          <w:p w14:paraId="444EEE6C">
            <w:pPr>
              <w:pStyle w:val="12"/>
              <w:widowControl/>
              <w:wordWrap w:val="0"/>
              <w:spacing w:line="450" w:lineRule="exact"/>
              <w:rPr>
                <w:rFonts w:hAnsi="宋体" w:cs="宋体"/>
                <w:bCs/>
                <w:color w:val="auto"/>
                <w:sz w:val="24"/>
                <w:szCs w:val="24"/>
                <w:highlight w:val="none"/>
              </w:rPr>
            </w:pPr>
            <w:r>
              <w:rPr>
                <w:rFonts w:hint="eastAsia" w:hAnsi="宋体" w:cs="宋体"/>
                <w:bCs/>
                <w:color w:val="auto"/>
                <w:sz w:val="24"/>
                <w:szCs w:val="24"/>
                <w:highlight w:val="none"/>
              </w:rPr>
              <w:t>价格分=(评标基准价／评标报价)×</w:t>
            </w:r>
            <w:r>
              <w:rPr>
                <w:rFonts w:hint="eastAsia" w:hAnsi="宋体" w:cs="宋体"/>
                <w:bCs/>
                <w:color w:val="auto"/>
                <w:sz w:val="24"/>
                <w:szCs w:val="24"/>
                <w:highlight w:val="none"/>
                <w:u w:val="single"/>
              </w:rPr>
              <w:t>10</w:t>
            </w:r>
            <w:r>
              <w:rPr>
                <w:rFonts w:hint="eastAsia" w:hAnsi="宋体" w:cs="宋体"/>
                <w:bCs/>
                <w:color w:val="auto"/>
                <w:sz w:val="24"/>
                <w:szCs w:val="24"/>
                <w:highlight w:val="none"/>
              </w:rPr>
              <w:t>分</w:t>
            </w:r>
          </w:p>
        </w:tc>
        <w:tc>
          <w:tcPr>
            <w:tcW w:w="1183" w:type="dxa"/>
            <w:tcBorders>
              <w:top w:val="single" w:color="auto" w:sz="4" w:space="0"/>
              <w:left w:val="single" w:color="auto" w:sz="4" w:space="0"/>
              <w:bottom w:val="single" w:color="auto" w:sz="4" w:space="0"/>
              <w:right w:val="single" w:color="auto" w:sz="4" w:space="0"/>
            </w:tcBorders>
            <w:vAlign w:val="center"/>
          </w:tcPr>
          <w:p w14:paraId="160DA023">
            <w:pPr>
              <w:pStyle w:val="12"/>
              <w:widowControl/>
              <w:wordWrap w:val="0"/>
              <w:spacing w:line="450" w:lineRule="exact"/>
              <w:jc w:val="center"/>
              <w:rPr>
                <w:rFonts w:hAnsi="宋体" w:cs="宋体"/>
                <w:bCs/>
                <w:color w:val="auto"/>
                <w:sz w:val="24"/>
                <w:szCs w:val="24"/>
                <w:highlight w:val="none"/>
              </w:rPr>
            </w:pPr>
            <w:r>
              <w:rPr>
                <w:rFonts w:hint="eastAsia" w:hAnsi="宋体" w:cs="宋体"/>
                <w:bCs/>
                <w:color w:val="auto"/>
                <w:sz w:val="24"/>
                <w:szCs w:val="24"/>
                <w:highlight w:val="none"/>
              </w:rPr>
              <w:t>0~10</w:t>
            </w:r>
          </w:p>
        </w:tc>
      </w:tr>
      <w:tr w14:paraId="38CD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7" w:type="dxa"/>
            <w:vMerge w:val="restart"/>
            <w:tcBorders>
              <w:top w:val="single" w:color="auto" w:sz="4" w:space="0"/>
              <w:left w:val="single" w:color="auto" w:sz="4" w:space="0"/>
              <w:right w:val="single" w:color="auto" w:sz="4" w:space="0"/>
            </w:tcBorders>
            <w:vAlign w:val="center"/>
          </w:tcPr>
          <w:p w14:paraId="79F6C291">
            <w:pPr>
              <w:pStyle w:val="12"/>
              <w:widowControl/>
              <w:wordWrap w:val="0"/>
              <w:spacing w:line="450" w:lineRule="exact"/>
              <w:jc w:val="center"/>
              <w:rPr>
                <w:rFonts w:hAnsi="宋体" w:cs="宋体"/>
                <w:bCs/>
                <w:color w:val="auto"/>
                <w:sz w:val="24"/>
                <w:szCs w:val="24"/>
                <w:highlight w:val="none"/>
              </w:rPr>
            </w:pPr>
            <w:r>
              <w:rPr>
                <w:rFonts w:hint="eastAsia" w:hAnsi="宋体" w:cs="宋体"/>
                <w:bCs/>
                <w:color w:val="auto"/>
                <w:sz w:val="24"/>
                <w:szCs w:val="24"/>
                <w:highlight w:val="none"/>
              </w:rPr>
              <w:t>2</w:t>
            </w:r>
          </w:p>
        </w:tc>
        <w:tc>
          <w:tcPr>
            <w:tcW w:w="1649" w:type="dxa"/>
            <w:tcBorders>
              <w:top w:val="single" w:color="auto" w:sz="4" w:space="0"/>
              <w:left w:val="single" w:color="auto" w:sz="4" w:space="0"/>
              <w:bottom w:val="single" w:color="auto" w:sz="4" w:space="0"/>
              <w:right w:val="single" w:color="auto" w:sz="4" w:space="0"/>
            </w:tcBorders>
          </w:tcPr>
          <w:p w14:paraId="4EA1ADA5">
            <w:pPr>
              <w:pStyle w:val="12"/>
              <w:widowControl/>
              <w:spacing w:line="450" w:lineRule="exact"/>
              <w:jc w:val="center"/>
              <w:rPr>
                <w:rFonts w:hAnsi="宋体" w:cs="宋体"/>
                <w:b/>
                <w:color w:val="auto"/>
                <w:sz w:val="24"/>
                <w:szCs w:val="24"/>
                <w:highlight w:val="none"/>
              </w:rPr>
            </w:pPr>
            <w:r>
              <w:rPr>
                <w:rFonts w:hint="eastAsia" w:hAnsi="宋体" w:cs="宋体"/>
                <w:b/>
                <w:color w:val="auto"/>
                <w:sz w:val="24"/>
                <w:szCs w:val="24"/>
                <w:highlight w:val="none"/>
              </w:rPr>
              <w:t>技术分（满分75分）</w:t>
            </w:r>
          </w:p>
        </w:tc>
        <w:tc>
          <w:tcPr>
            <w:tcW w:w="6613" w:type="dxa"/>
            <w:tcBorders>
              <w:top w:val="single" w:color="auto" w:sz="4" w:space="0"/>
              <w:left w:val="single" w:color="auto" w:sz="4" w:space="0"/>
              <w:bottom w:val="single" w:color="auto" w:sz="4" w:space="0"/>
              <w:right w:val="single" w:color="auto" w:sz="4" w:space="0"/>
            </w:tcBorders>
            <w:vAlign w:val="center"/>
          </w:tcPr>
          <w:p w14:paraId="5448FDF5">
            <w:pPr>
              <w:pStyle w:val="12"/>
              <w:widowControl/>
              <w:spacing w:line="450" w:lineRule="exact"/>
              <w:jc w:val="center"/>
              <w:rPr>
                <w:rFonts w:hAnsi="宋体" w:cs="宋体"/>
                <w:b/>
                <w:color w:val="auto"/>
                <w:sz w:val="24"/>
                <w:szCs w:val="24"/>
                <w:highlight w:val="none"/>
              </w:rPr>
            </w:pPr>
            <w:r>
              <w:rPr>
                <w:rFonts w:hint="eastAsia" w:hAnsi="宋体" w:cs="宋体"/>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5FBFCA6D">
            <w:pPr>
              <w:pStyle w:val="12"/>
              <w:widowControl/>
              <w:spacing w:line="450" w:lineRule="exact"/>
              <w:jc w:val="center"/>
              <w:rPr>
                <w:rFonts w:hAnsi="宋体" w:cs="宋体"/>
                <w:b/>
                <w:color w:val="auto"/>
                <w:sz w:val="24"/>
                <w:szCs w:val="24"/>
                <w:highlight w:val="none"/>
              </w:rPr>
            </w:pPr>
            <w:r>
              <w:rPr>
                <w:rFonts w:hint="eastAsia" w:hAnsi="宋体" w:cs="宋体"/>
                <w:b/>
                <w:color w:val="auto"/>
                <w:sz w:val="24"/>
                <w:szCs w:val="24"/>
                <w:highlight w:val="none"/>
              </w:rPr>
              <w:t>分值</w:t>
            </w:r>
          </w:p>
        </w:tc>
      </w:tr>
      <w:tr w14:paraId="5CAA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517" w:type="dxa"/>
            <w:vMerge w:val="continue"/>
            <w:tcBorders>
              <w:left w:val="single" w:color="auto" w:sz="4" w:space="0"/>
              <w:right w:val="single" w:color="auto" w:sz="4" w:space="0"/>
            </w:tcBorders>
          </w:tcPr>
          <w:p w14:paraId="5C6086F5">
            <w:pPr>
              <w:pStyle w:val="12"/>
              <w:widowControl/>
              <w:wordWrap w:val="0"/>
              <w:spacing w:line="450" w:lineRule="exact"/>
              <w:rPr>
                <w:rFonts w:hAnsi="宋体" w:cs="宋体"/>
                <w:bCs/>
                <w:color w:val="auto"/>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3D94E8F2">
            <w:pPr>
              <w:spacing w:line="450" w:lineRule="exact"/>
              <w:rPr>
                <w:rFonts w:ascii="宋体" w:hAnsi="宋体" w:cs="宋体"/>
                <w:color w:val="auto"/>
                <w:sz w:val="24"/>
                <w:highlight w:val="none"/>
              </w:rPr>
            </w:pPr>
            <w:r>
              <w:rPr>
                <w:rFonts w:hint="eastAsia" w:ascii="宋体" w:hAnsi="宋体" w:cs="宋体"/>
                <w:bCs/>
                <w:color w:val="auto"/>
                <w:sz w:val="24"/>
                <w:highlight w:val="none"/>
              </w:rPr>
              <w:t>（1）工作方案分（满分30分</w:t>
            </w:r>
            <w:r>
              <w:rPr>
                <w:rFonts w:hint="eastAsia" w:ascii="宋体" w:hAnsi="宋体" w:cs="宋体"/>
                <w:color w:val="auto"/>
                <w:sz w:val="24"/>
                <w:highlight w:val="none"/>
              </w:rPr>
              <w:t>不满足一档或不提供不得分</w:t>
            </w:r>
          </w:p>
          <w:p w14:paraId="294A58E8">
            <w:pPr>
              <w:spacing w:line="450" w:lineRule="exact"/>
              <w:rPr>
                <w:rFonts w:ascii="宋体" w:hAnsi="宋体" w:cs="宋体"/>
                <w:bCs/>
                <w:color w:val="auto"/>
                <w:kern w:val="0"/>
                <w:sz w:val="24"/>
                <w:highlight w:val="none"/>
              </w:rPr>
            </w:pPr>
            <w:r>
              <w:rPr>
                <w:rFonts w:hint="eastAsia" w:ascii="宋体" w:hAnsi="宋体" w:cs="宋体"/>
                <w:bCs/>
                <w:color w:val="auto"/>
                <w:sz w:val="24"/>
                <w:highlight w:val="none"/>
              </w:rPr>
              <w:t>）</w:t>
            </w:r>
          </w:p>
        </w:tc>
        <w:tc>
          <w:tcPr>
            <w:tcW w:w="6613" w:type="dxa"/>
            <w:tcBorders>
              <w:top w:val="single" w:color="auto" w:sz="4" w:space="0"/>
              <w:left w:val="single" w:color="auto" w:sz="4" w:space="0"/>
              <w:bottom w:val="single" w:color="auto" w:sz="4" w:space="0"/>
              <w:right w:val="single" w:color="auto" w:sz="4" w:space="0"/>
            </w:tcBorders>
          </w:tcPr>
          <w:p w14:paraId="0E9789D0">
            <w:pPr>
              <w:spacing w:line="450" w:lineRule="exact"/>
              <w:rPr>
                <w:rFonts w:ascii="宋体" w:hAnsi="宋体" w:cs="宋体"/>
                <w:bCs/>
                <w:color w:val="auto"/>
                <w:sz w:val="24"/>
                <w:highlight w:val="none"/>
              </w:rPr>
            </w:pPr>
            <w:r>
              <w:rPr>
                <w:rFonts w:hint="eastAsia" w:ascii="宋体" w:hAnsi="宋体" w:cs="宋体"/>
                <w:bCs/>
                <w:color w:val="auto"/>
                <w:sz w:val="24"/>
                <w:highlight w:val="none"/>
              </w:rPr>
              <w:t>投标人针对2025年南宁市第六次国民体质监测工作提供服务方案，由评标委员会进行独立评分。</w:t>
            </w:r>
          </w:p>
          <w:p w14:paraId="482C316B">
            <w:pPr>
              <w:spacing w:line="450" w:lineRule="exact"/>
              <w:rPr>
                <w:rFonts w:ascii="宋体" w:hAnsi="宋体" w:cs="宋体"/>
                <w:bCs/>
                <w:color w:val="auto"/>
                <w:sz w:val="24"/>
                <w:highlight w:val="none"/>
              </w:rPr>
            </w:pPr>
            <w:r>
              <w:rPr>
                <w:rFonts w:hint="eastAsia" w:ascii="宋体" w:hAnsi="宋体" w:cs="宋体"/>
                <w:bCs/>
                <w:color w:val="auto"/>
                <w:sz w:val="24"/>
                <w:highlight w:val="none"/>
              </w:rPr>
              <w:t>服务方案包含但不限于：①对本项目总体要求的理解和思路；②体质监测的重难点分析及解决方案；③供应商承接本项目的优势；④阐述体质监测各阶段的工作内容、工作方法和工作流程；⑤监测实施过程服务方案；⑥体质测试事前、事中、事后质量控制；⑦与采购人等相关单位的沟通配合协调方案；⑧体质测试指标数据采集方案；⑨信息及数据保密管理措施；⑩撰</w:t>
            </w:r>
            <w:r>
              <w:rPr>
                <w:rFonts w:hint="eastAsia" w:ascii="宋体" w:hAnsi="宋体" w:cs="宋体"/>
                <w:bCs/>
                <w:color w:val="auto"/>
                <w:sz w:val="24"/>
                <w:highlight w:val="none"/>
                <w:lang w:val="en-US" w:eastAsia="zh-CN"/>
              </w:rPr>
              <w:t>写</w:t>
            </w:r>
            <w:r>
              <w:rPr>
                <w:rFonts w:hint="eastAsia" w:ascii="宋体" w:hAnsi="宋体" w:cs="宋体"/>
                <w:bCs/>
                <w:color w:val="auto"/>
                <w:sz w:val="24"/>
                <w:highlight w:val="none"/>
              </w:rPr>
              <w:t>后续跟进与评估方案。</w:t>
            </w:r>
          </w:p>
          <w:p w14:paraId="6B345B3B">
            <w:pPr>
              <w:spacing w:line="450" w:lineRule="exact"/>
              <w:rPr>
                <w:rFonts w:ascii="宋体" w:hAnsi="宋体" w:cs="宋体"/>
                <w:bCs/>
                <w:color w:val="auto"/>
                <w:sz w:val="24"/>
                <w:highlight w:val="none"/>
              </w:rPr>
            </w:pPr>
            <w:r>
              <w:rPr>
                <w:rFonts w:hint="eastAsia" w:ascii="宋体" w:hAnsi="宋体" w:cs="宋体"/>
                <w:bCs/>
                <w:color w:val="auto"/>
                <w:sz w:val="24"/>
                <w:highlight w:val="none"/>
              </w:rPr>
              <w:t>一档（10分):提供针对本项目的简单总体技术方案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活动方案论述基本准确，没有明显技术错误，。</w:t>
            </w:r>
          </w:p>
          <w:p w14:paraId="7E7EFD68">
            <w:pPr>
              <w:spacing w:line="450" w:lineRule="exact"/>
              <w:rPr>
                <w:rFonts w:ascii="宋体" w:hAnsi="宋体" w:cs="宋体"/>
                <w:bCs/>
                <w:color w:val="auto"/>
                <w:sz w:val="24"/>
                <w:highlight w:val="none"/>
              </w:rPr>
            </w:pPr>
            <w:r>
              <w:rPr>
                <w:rFonts w:hint="eastAsia" w:ascii="宋体" w:hAnsi="宋体" w:cs="宋体"/>
                <w:bCs/>
                <w:color w:val="auto"/>
                <w:sz w:val="24"/>
                <w:highlight w:val="none"/>
              </w:rPr>
              <w:t>二档（20分）:提供针对本项目的活动方案，简述项目概况和需求分析，具有合理的活动组织方法，服务期划分合理，有进度计划、服务技术流程、措施和方法，方案具有可操作性。</w:t>
            </w:r>
          </w:p>
          <w:p w14:paraId="41BB43B5">
            <w:pPr>
              <w:spacing w:line="450" w:lineRule="exact"/>
              <w:rPr>
                <w:rFonts w:ascii="宋体" w:hAnsi="宋体" w:cs="宋体"/>
                <w:color w:val="auto"/>
                <w:sz w:val="24"/>
                <w:highlight w:val="none"/>
              </w:rPr>
            </w:pPr>
            <w:r>
              <w:rPr>
                <w:rFonts w:hint="eastAsia" w:ascii="宋体" w:hAnsi="宋体" w:cs="宋体"/>
                <w:bCs/>
                <w:color w:val="auto"/>
                <w:sz w:val="24"/>
                <w:highlight w:val="none"/>
              </w:rPr>
              <w:t>三档（30分）:针对本项目的需求提供活动方案有详细项目概况和需求分析,具有与本项目相符的活动组织方法，服务期划分合理，有进度计划、服务技术流程、措施和方法,有具体的工作方法，对本项目实施过程中可能存在的问题及产生问题的原因分析全面科学合理，提出的解决方案，有人员接待计划及责任分配内容，方案可操作性。</w:t>
            </w:r>
          </w:p>
        </w:tc>
        <w:tc>
          <w:tcPr>
            <w:tcW w:w="1183" w:type="dxa"/>
            <w:tcBorders>
              <w:top w:val="single" w:color="auto" w:sz="4" w:space="0"/>
              <w:left w:val="single" w:color="auto" w:sz="4" w:space="0"/>
              <w:bottom w:val="single" w:color="auto" w:sz="4" w:space="0"/>
              <w:right w:val="single" w:color="auto" w:sz="4" w:space="0"/>
            </w:tcBorders>
            <w:vAlign w:val="center"/>
          </w:tcPr>
          <w:p w14:paraId="566CF05E">
            <w:pPr>
              <w:spacing w:line="450" w:lineRule="exact"/>
              <w:jc w:val="center"/>
              <w:rPr>
                <w:rFonts w:ascii="宋体" w:hAnsi="宋体" w:cs="宋体"/>
                <w:bCs/>
                <w:color w:val="auto"/>
                <w:sz w:val="24"/>
                <w:highlight w:val="none"/>
              </w:rPr>
            </w:pPr>
            <w:r>
              <w:rPr>
                <w:rFonts w:hint="eastAsia" w:ascii="宋体" w:hAnsi="宋体" w:cs="宋体"/>
                <w:bCs/>
                <w:color w:val="auto"/>
                <w:sz w:val="24"/>
                <w:highlight w:val="none"/>
              </w:rPr>
              <w:t>0～30分</w:t>
            </w:r>
          </w:p>
        </w:tc>
      </w:tr>
      <w:tr w14:paraId="5EB2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72AF99AC">
            <w:pPr>
              <w:pStyle w:val="12"/>
              <w:widowControl/>
              <w:wordWrap w:val="0"/>
              <w:spacing w:line="450" w:lineRule="exact"/>
              <w:rPr>
                <w:rFonts w:hAnsi="宋体" w:cs="宋体"/>
                <w:bCs/>
                <w:color w:val="auto"/>
                <w:sz w:val="24"/>
                <w:szCs w:val="24"/>
                <w:highlight w:val="none"/>
              </w:rPr>
            </w:pPr>
          </w:p>
        </w:tc>
        <w:tc>
          <w:tcPr>
            <w:tcW w:w="1649" w:type="dxa"/>
            <w:tcBorders>
              <w:top w:val="single" w:color="auto" w:sz="4" w:space="0"/>
              <w:left w:val="single" w:color="auto" w:sz="4" w:space="0"/>
              <w:right w:val="single" w:color="auto" w:sz="4" w:space="0"/>
            </w:tcBorders>
            <w:vAlign w:val="center"/>
          </w:tcPr>
          <w:p w14:paraId="6325ECD9">
            <w:pPr>
              <w:spacing w:line="450" w:lineRule="exact"/>
              <w:rPr>
                <w:rFonts w:ascii="宋体" w:hAnsi="宋体" w:cs="宋体"/>
                <w:bCs/>
                <w:color w:val="auto"/>
                <w:kern w:val="0"/>
                <w:sz w:val="24"/>
                <w:highlight w:val="none"/>
              </w:rPr>
            </w:pPr>
            <w:r>
              <w:rPr>
                <w:rFonts w:hint="eastAsia" w:ascii="宋体" w:hAnsi="宋体" w:cs="宋体"/>
                <w:bCs/>
                <w:color w:val="auto"/>
                <w:sz w:val="24"/>
                <w:highlight w:val="none"/>
              </w:rPr>
              <w:t>（2）投入团队人员分（满分40分）</w:t>
            </w:r>
          </w:p>
        </w:tc>
        <w:tc>
          <w:tcPr>
            <w:tcW w:w="6613" w:type="dxa"/>
            <w:tcBorders>
              <w:top w:val="single" w:color="auto" w:sz="4" w:space="0"/>
              <w:left w:val="single" w:color="auto" w:sz="4" w:space="0"/>
              <w:bottom w:val="single" w:color="auto" w:sz="4" w:space="0"/>
              <w:right w:val="single" w:color="auto" w:sz="4" w:space="0"/>
            </w:tcBorders>
          </w:tcPr>
          <w:p w14:paraId="485F6F76">
            <w:pPr>
              <w:spacing w:line="450" w:lineRule="exact"/>
              <w:rPr>
                <w:rFonts w:ascii="宋体" w:hAnsi="宋体" w:cs="宋体"/>
                <w:bCs/>
                <w:color w:val="auto"/>
                <w:sz w:val="24"/>
                <w:highlight w:val="none"/>
              </w:rPr>
            </w:pPr>
            <w:r>
              <w:rPr>
                <w:rFonts w:hint="eastAsia" w:ascii="宋体" w:hAnsi="宋体" w:cs="宋体"/>
                <w:bCs/>
                <w:color w:val="auto"/>
                <w:sz w:val="24"/>
                <w:highlight w:val="none"/>
              </w:rPr>
              <w:t>2025年南宁市第六次国民体质监测工作投入团队人员：</w:t>
            </w:r>
          </w:p>
          <w:p w14:paraId="60BC7D78">
            <w:pPr>
              <w:spacing w:line="450" w:lineRule="exact"/>
              <w:rPr>
                <w:rFonts w:ascii="宋体" w:hAnsi="宋体" w:cs="宋体"/>
                <w:bCs/>
                <w:color w:val="auto"/>
                <w:sz w:val="24"/>
                <w:highlight w:val="none"/>
              </w:rPr>
            </w:pPr>
            <w:r>
              <w:rPr>
                <w:rFonts w:hint="eastAsia" w:ascii="宋体" w:hAnsi="宋体" w:cs="宋体"/>
                <w:bCs/>
                <w:color w:val="auto"/>
                <w:sz w:val="24"/>
                <w:highlight w:val="none"/>
              </w:rPr>
              <w:t>①测试团队负责人具有体质测试项目国家级社会体育指导员，得6分，满分6分；</w:t>
            </w:r>
          </w:p>
          <w:p w14:paraId="0758A2EB">
            <w:pPr>
              <w:spacing w:line="450" w:lineRule="exact"/>
              <w:rPr>
                <w:rFonts w:ascii="宋体" w:hAnsi="宋体" w:cs="宋体"/>
                <w:bCs/>
                <w:color w:val="auto"/>
                <w:sz w:val="24"/>
                <w:highlight w:val="none"/>
              </w:rPr>
            </w:pPr>
            <w:r>
              <w:rPr>
                <w:rFonts w:hint="eastAsia" w:ascii="宋体" w:hAnsi="宋体" w:cs="宋体"/>
                <w:bCs/>
                <w:color w:val="auto"/>
                <w:sz w:val="24"/>
                <w:highlight w:val="none"/>
              </w:rPr>
              <w:t>②测试团队人员中具有省级及以上国民体质监测中心颁发的第六次国民体质技术培训合格证书的，每1人，得1分，满分25分；</w:t>
            </w:r>
          </w:p>
          <w:p w14:paraId="4C832DED">
            <w:pPr>
              <w:spacing w:line="450" w:lineRule="exact"/>
              <w:rPr>
                <w:rFonts w:ascii="宋体" w:hAnsi="宋体" w:cs="宋体"/>
                <w:bCs/>
                <w:color w:val="auto"/>
                <w:sz w:val="24"/>
                <w:highlight w:val="none"/>
              </w:rPr>
            </w:pPr>
            <w:r>
              <w:rPr>
                <w:rFonts w:hint="eastAsia" w:ascii="宋体" w:hAnsi="宋体" w:cs="宋体"/>
                <w:bCs/>
                <w:color w:val="auto"/>
                <w:sz w:val="24"/>
                <w:highlight w:val="none"/>
              </w:rPr>
              <w:t>③监测团队中同时具有副高级及以上的运动康复类职称及医师资格专家，得5分，满分5分。</w:t>
            </w:r>
          </w:p>
          <w:p w14:paraId="45ED29C4">
            <w:pPr>
              <w:spacing w:line="450" w:lineRule="exact"/>
              <w:rPr>
                <w:rFonts w:ascii="宋体" w:hAnsi="宋体" w:cs="宋体"/>
                <w:bCs/>
                <w:color w:val="auto"/>
                <w:sz w:val="24"/>
                <w:highlight w:val="none"/>
              </w:rPr>
            </w:pPr>
            <w:r>
              <w:rPr>
                <w:rFonts w:hint="eastAsia" w:ascii="宋体" w:hAnsi="宋体" w:cs="宋体"/>
                <w:bCs/>
                <w:color w:val="auto"/>
                <w:sz w:val="24"/>
                <w:highlight w:val="none"/>
              </w:rPr>
              <w:t>④监测团队成员中同时具有体育保健类二级及以上社会体育指导员证书，每1人，得2分，最高4分。</w:t>
            </w:r>
          </w:p>
          <w:p w14:paraId="79348524">
            <w:pPr>
              <w:spacing w:line="450" w:lineRule="exact"/>
              <w:rPr>
                <w:rFonts w:ascii="宋体" w:hAnsi="宋体" w:cs="宋体"/>
                <w:bCs/>
                <w:color w:val="auto"/>
                <w:kern w:val="0"/>
                <w:sz w:val="24"/>
                <w:highlight w:val="none"/>
              </w:rPr>
            </w:pPr>
            <w:r>
              <w:rPr>
                <w:rFonts w:hint="eastAsia" w:ascii="宋体" w:hAnsi="宋体" w:cs="宋体"/>
                <w:bCs/>
                <w:color w:val="auto"/>
                <w:sz w:val="24"/>
                <w:highlight w:val="none"/>
              </w:rPr>
              <w:t>说明：以上人员提供相关职称、证书等证明材料复印件并加盖投标人公章（如一人多证，最多可选两个证件参与评分）。</w:t>
            </w:r>
          </w:p>
        </w:tc>
        <w:tc>
          <w:tcPr>
            <w:tcW w:w="1183" w:type="dxa"/>
            <w:tcBorders>
              <w:top w:val="single" w:color="auto" w:sz="4" w:space="0"/>
              <w:left w:val="single" w:color="auto" w:sz="4" w:space="0"/>
              <w:right w:val="single" w:color="auto" w:sz="4" w:space="0"/>
            </w:tcBorders>
            <w:vAlign w:val="center"/>
          </w:tcPr>
          <w:p w14:paraId="427B1D1E">
            <w:pPr>
              <w:spacing w:line="450" w:lineRule="exact"/>
              <w:jc w:val="center"/>
              <w:rPr>
                <w:rFonts w:ascii="宋体" w:hAnsi="宋体" w:cs="宋体"/>
                <w:color w:val="auto"/>
                <w:sz w:val="24"/>
                <w:highlight w:val="none"/>
              </w:rPr>
            </w:pPr>
            <w:r>
              <w:rPr>
                <w:rFonts w:hint="eastAsia" w:ascii="宋体" w:hAnsi="宋体" w:cs="宋体"/>
                <w:color w:val="auto"/>
                <w:sz w:val="24"/>
                <w:highlight w:val="none"/>
              </w:rPr>
              <w:t>0~40分</w:t>
            </w:r>
          </w:p>
          <w:p w14:paraId="5265441F">
            <w:pPr>
              <w:spacing w:line="450" w:lineRule="exact"/>
              <w:jc w:val="center"/>
              <w:rPr>
                <w:rFonts w:ascii="宋体" w:hAnsi="宋体" w:cs="宋体"/>
                <w:bCs/>
                <w:color w:val="auto"/>
                <w:sz w:val="24"/>
                <w:highlight w:val="none"/>
              </w:rPr>
            </w:pPr>
            <w:r>
              <w:rPr>
                <w:rFonts w:hint="eastAsia" w:ascii="宋体" w:hAnsi="宋体" w:cs="宋体"/>
                <w:color w:val="auto"/>
                <w:sz w:val="24"/>
                <w:highlight w:val="none"/>
              </w:rPr>
              <w:t>（客观分）</w:t>
            </w:r>
          </w:p>
        </w:tc>
      </w:tr>
      <w:tr w14:paraId="0223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422706E9">
            <w:pPr>
              <w:adjustRightInd w:val="0"/>
              <w:spacing w:line="450" w:lineRule="exact"/>
              <w:textAlignment w:val="baseline"/>
              <w:rPr>
                <w:rFonts w:ascii="宋体" w:hAnsi="宋体" w:cs="宋体"/>
                <w:bCs/>
                <w:color w:val="auto"/>
                <w:kern w:val="0"/>
                <w:sz w:val="24"/>
                <w:highlight w:val="none"/>
              </w:rPr>
            </w:pPr>
          </w:p>
        </w:tc>
        <w:tc>
          <w:tcPr>
            <w:tcW w:w="1649" w:type="dxa"/>
            <w:tcBorders>
              <w:left w:val="single" w:color="auto" w:sz="4" w:space="0"/>
              <w:right w:val="single" w:color="auto" w:sz="4" w:space="0"/>
            </w:tcBorders>
            <w:vAlign w:val="center"/>
          </w:tcPr>
          <w:p w14:paraId="0A589A0D">
            <w:pPr>
              <w:spacing w:line="450" w:lineRule="exact"/>
              <w:rPr>
                <w:rFonts w:ascii="宋体" w:hAnsi="宋体" w:cs="宋体"/>
                <w:color w:val="auto"/>
                <w:sz w:val="24"/>
                <w:highlight w:val="none"/>
              </w:rPr>
            </w:pPr>
            <w:r>
              <w:rPr>
                <w:rFonts w:hint="eastAsia" w:ascii="宋体" w:hAnsi="宋体" w:cs="宋体"/>
                <w:bCs/>
                <w:color w:val="auto"/>
                <w:sz w:val="24"/>
                <w:highlight w:val="none"/>
              </w:rPr>
              <w:t>（3）应急预案分（满分5分，</w:t>
            </w:r>
            <w:r>
              <w:rPr>
                <w:rFonts w:hint="eastAsia" w:ascii="宋体" w:hAnsi="宋体" w:cs="宋体"/>
                <w:color w:val="auto"/>
                <w:sz w:val="24"/>
                <w:highlight w:val="none"/>
              </w:rPr>
              <w:t>不满足一档或不提供不得分</w:t>
            </w:r>
          </w:p>
          <w:p w14:paraId="6F9940D3">
            <w:pPr>
              <w:spacing w:line="450" w:lineRule="exact"/>
              <w:rPr>
                <w:rFonts w:ascii="宋体" w:hAnsi="宋体" w:cs="宋体"/>
                <w:bCs/>
                <w:color w:val="auto"/>
                <w:kern w:val="0"/>
                <w:sz w:val="24"/>
                <w:highlight w:val="none"/>
              </w:rPr>
            </w:pPr>
            <w:r>
              <w:rPr>
                <w:rFonts w:hint="eastAsia" w:ascii="宋体" w:hAnsi="宋体" w:cs="宋体"/>
                <w:bCs/>
                <w:color w:val="auto"/>
                <w:sz w:val="24"/>
                <w:highlight w:val="none"/>
              </w:rPr>
              <w:t>）</w:t>
            </w:r>
          </w:p>
        </w:tc>
        <w:tc>
          <w:tcPr>
            <w:tcW w:w="6613" w:type="dxa"/>
            <w:tcBorders>
              <w:top w:val="single" w:color="auto" w:sz="4" w:space="0"/>
              <w:left w:val="single" w:color="auto" w:sz="4" w:space="0"/>
              <w:bottom w:val="single" w:color="auto" w:sz="4" w:space="0"/>
              <w:right w:val="single" w:color="auto" w:sz="4" w:space="0"/>
            </w:tcBorders>
            <w:vAlign w:val="center"/>
          </w:tcPr>
          <w:p w14:paraId="7502A713">
            <w:pPr>
              <w:spacing w:line="450" w:lineRule="exact"/>
              <w:rPr>
                <w:rFonts w:ascii="宋体" w:hAnsi="宋体" w:cs="宋体"/>
                <w:color w:val="auto"/>
                <w:sz w:val="24"/>
                <w:highlight w:val="none"/>
              </w:rPr>
            </w:pPr>
            <w:r>
              <w:rPr>
                <w:rFonts w:hint="eastAsia" w:ascii="宋体" w:hAnsi="宋体" w:cs="宋体"/>
                <w:color w:val="auto"/>
                <w:sz w:val="24"/>
                <w:highlight w:val="none"/>
              </w:rPr>
              <w:t>一档（1分）：提供简单的服务应急预案，能够识别部分潜在风险，但缺乏全面的风险评估机制，预案具备一定的可行性和合理性；</w:t>
            </w:r>
          </w:p>
          <w:p w14:paraId="0297D5AD">
            <w:pPr>
              <w:spacing w:line="450" w:lineRule="exact"/>
              <w:rPr>
                <w:rFonts w:ascii="宋体" w:hAnsi="宋体" w:cs="宋体"/>
                <w:color w:val="auto"/>
                <w:sz w:val="24"/>
                <w:highlight w:val="none"/>
              </w:rPr>
            </w:pPr>
            <w:r>
              <w:rPr>
                <w:rFonts w:hint="eastAsia" w:ascii="宋体" w:hAnsi="宋体" w:cs="宋体"/>
                <w:color w:val="auto"/>
                <w:sz w:val="24"/>
                <w:highlight w:val="none"/>
              </w:rPr>
              <w:t>二档（3分）：提供详细的服务应急预案，能够识别大部分潜在风险，风险评估机制较为完善。根据现场实际环境进行定制，针对各实施阶段</w:t>
            </w:r>
            <w:r>
              <w:rPr>
                <w:rFonts w:hint="eastAsia" w:ascii="宋体" w:hAnsi="宋体" w:cs="宋体"/>
                <w:color w:val="auto"/>
                <w:sz w:val="24"/>
                <w:highlight w:val="none"/>
                <w:lang w:val="en-US" w:eastAsia="zh-CN"/>
              </w:rPr>
              <w:t>实</w:t>
            </w:r>
            <w:r>
              <w:rPr>
                <w:rFonts w:hint="eastAsia" w:ascii="宋体" w:hAnsi="宋体" w:cs="宋体"/>
                <w:color w:val="auto"/>
                <w:sz w:val="24"/>
                <w:highlight w:val="none"/>
              </w:rPr>
              <w:t>施预案内容详细，具备较高可操作性和先进性；</w:t>
            </w:r>
          </w:p>
          <w:p w14:paraId="16FA7F8C">
            <w:pPr>
              <w:spacing w:line="450" w:lineRule="exact"/>
              <w:rPr>
                <w:rFonts w:ascii="宋体" w:hAnsi="宋体" w:cs="宋体"/>
                <w:bCs/>
                <w:color w:val="auto"/>
                <w:kern w:val="0"/>
                <w:sz w:val="24"/>
                <w:highlight w:val="none"/>
              </w:rPr>
            </w:pPr>
            <w:r>
              <w:rPr>
                <w:rFonts w:hint="eastAsia" w:ascii="宋体" w:hAnsi="宋体" w:cs="宋体"/>
                <w:color w:val="auto"/>
                <w:sz w:val="24"/>
                <w:highlight w:val="none"/>
              </w:rPr>
              <w:t>三档（5分）：能结合采购人实际需要及项目情况，提供详细的服务应急预案。活动各项工作安排详细、周密，能够全面识别和评估潜在风险，并提供有效的应急处理措施。风险评估机制完善，针对各实施阶段出具可行的服务质量、保障措施。操作步骤逻辑清晰合理，确保项目能够及时应对紧急情况。</w:t>
            </w:r>
          </w:p>
        </w:tc>
        <w:tc>
          <w:tcPr>
            <w:tcW w:w="1183" w:type="dxa"/>
            <w:tcBorders>
              <w:left w:val="single" w:color="auto" w:sz="4" w:space="0"/>
              <w:right w:val="single" w:color="auto" w:sz="4" w:space="0"/>
            </w:tcBorders>
            <w:vAlign w:val="center"/>
          </w:tcPr>
          <w:p w14:paraId="52EA8318">
            <w:pPr>
              <w:spacing w:line="450" w:lineRule="exact"/>
              <w:jc w:val="center"/>
              <w:rPr>
                <w:rFonts w:ascii="宋体" w:hAnsi="宋体" w:cs="宋体"/>
                <w:bCs/>
                <w:color w:val="auto"/>
                <w:kern w:val="0"/>
                <w:sz w:val="24"/>
                <w:highlight w:val="none"/>
              </w:rPr>
            </w:pPr>
            <w:r>
              <w:rPr>
                <w:rFonts w:hint="eastAsia" w:ascii="宋体" w:hAnsi="宋体" w:cs="宋体"/>
                <w:color w:val="auto"/>
                <w:sz w:val="24"/>
                <w:highlight w:val="none"/>
              </w:rPr>
              <w:t>0~</w:t>
            </w:r>
            <w:r>
              <w:rPr>
                <w:rFonts w:hint="eastAsia" w:ascii="宋体" w:hAnsi="宋体" w:cs="宋体"/>
                <w:bCs/>
                <w:color w:val="auto"/>
                <w:sz w:val="24"/>
                <w:highlight w:val="none"/>
              </w:rPr>
              <w:t>5</w:t>
            </w:r>
            <w:r>
              <w:rPr>
                <w:rFonts w:hint="eastAsia" w:ascii="宋体" w:hAnsi="宋体" w:cs="宋体"/>
                <w:color w:val="auto"/>
                <w:sz w:val="24"/>
                <w:highlight w:val="none"/>
              </w:rPr>
              <w:t>分</w:t>
            </w:r>
          </w:p>
        </w:tc>
      </w:tr>
      <w:tr w14:paraId="0165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7" w:type="dxa"/>
            <w:vMerge w:val="restart"/>
            <w:tcBorders>
              <w:top w:val="single" w:color="auto" w:sz="4" w:space="0"/>
              <w:left w:val="single" w:color="auto" w:sz="4" w:space="0"/>
              <w:right w:val="single" w:color="auto" w:sz="4" w:space="0"/>
            </w:tcBorders>
            <w:vAlign w:val="center"/>
          </w:tcPr>
          <w:p w14:paraId="16607C2B">
            <w:pPr>
              <w:pStyle w:val="12"/>
              <w:widowControl/>
              <w:wordWrap w:val="0"/>
              <w:spacing w:line="450" w:lineRule="exact"/>
              <w:jc w:val="center"/>
              <w:rPr>
                <w:rFonts w:hAnsi="宋体" w:cs="宋体"/>
                <w:bCs/>
                <w:color w:val="auto"/>
                <w:sz w:val="24"/>
                <w:szCs w:val="24"/>
                <w:highlight w:val="none"/>
              </w:rPr>
            </w:pPr>
            <w:r>
              <w:rPr>
                <w:rFonts w:hint="eastAsia" w:hAnsi="宋体" w:cs="宋体"/>
                <w:bCs/>
                <w:color w:val="auto"/>
                <w:sz w:val="24"/>
                <w:szCs w:val="24"/>
                <w:highlight w:val="none"/>
              </w:rPr>
              <w:t>3</w:t>
            </w:r>
          </w:p>
        </w:tc>
        <w:tc>
          <w:tcPr>
            <w:tcW w:w="1649" w:type="dxa"/>
            <w:vMerge w:val="restart"/>
            <w:tcBorders>
              <w:top w:val="single" w:color="auto" w:sz="4" w:space="0"/>
              <w:left w:val="single" w:color="auto" w:sz="4" w:space="0"/>
              <w:right w:val="single" w:color="auto" w:sz="4" w:space="0"/>
            </w:tcBorders>
            <w:vAlign w:val="center"/>
          </w:tcPr>
          <w:p w14:paraId="3BE46EA7">
            <w:pPr>
              <w:pStyle w:val="12"/>
              <w:widowControl/>
              <w:spacing w:line="450" w:lineRule="exact"/>
              <w:jc w:val="center"/>
              <w:rPr>
                <w:rFonts w:hAnsi="宋体" w:cs="宋体"/>
                <w:b/>
                <w:color w:val="auto"/>
                <w:sz w:val="24"/>
                <w:szCs w:val="24"/>
                <w:highlight w:val="none"/>
              </w:rPr>
            </w:pPr>
            <w:r>
              <w:rPr>
                <w:rFonts w:hint="eastAsia" w:hAnsi="宋体" w:cs="宋体"/>
                <w:b/>
                <w:color w:val="auto"/>
                <w:sz w:val="24"/>
                <w:szCs w:val="24"/>
                <w:highlight w:val="none"/>
              </w:rPr>
              <w:t>商务分（满分15分）</w:t>
            </w:r>
          </w:p>
        </w:tc>
        <w:tc>
          <w:tcPr>
            <w:tcW w:w="6613" w:type="dxa"/>
            <w:tcBorders>
              <w:top w:val="single" w:color="auto" w:sz="4" w:space="0"/>
              <w:left w:val="single" w:color="auto" w:sz="4" w:space="0"/>
              <w:right w:val="single" w:color="auto" w:sz="4" w:space="0"/>
            </w:tcBorders>
            <w:vAlign w:val="center"/>
          </w:tcPr>
          <w:p w14:paraId="63B417C4">
            <w:pPr>
              <w:pStyle w:val="12"/>
              <w:widowControl/>
              <w:spacing w:line="450" w:lineRule="exact"/>
              <w:jc w:val="center"/>
              <w:rPr>
                <w:rFonts w:hAnsi="宋体" w:cs="宋体"/>
                <w:b/>
                <w:color w:val="auto"/>
                <w:sz w:val="24"/>
                <w:szCs w:val="24"/>
                <w:highlight w:val="none"/>
              </w:rPr>
            </w:pPr>
            <w:r>
              <w:rPr>
                <w:rFonts w:hint="eastAsia" w:hAnsi="宋体" w:cs="宋体"/>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0D640AE3">
            <w:pPr>
              <w:pStyle w:val="12"/>
              <w:widowControl/>
              <w:spacing w:line="450" w:lineRule="exact"/>
              <w:jc w:val="center"/>
              <w:rPr>
                <w:rFonts w:hAnsi="宋体" w:cs="宋体"/>
                <w:b/>
                <w:color w:val="auto"/>
                <w:sz w:val="24"/>
                <w:szCs w:val="24"/>
                <w:highlight w:val="none"/>
              </w:rPr>
            </w:pPr>
            <w:r>
              <w:rPr>
                <w:rFonts w:hint="eastAsia" w:hAnsi="宋体" w:cs="宋体"/>
                <w:b/>
                <w:color w:val="auto"/>
                <w:sz w:val="24"/>
                <w:szCs w:val="24"/>
                <w:highlight w:val="none"/>
              </w:rPr>
              <w:t>分值</w:t>
            </w:r>
          </w:p>
        </w:tc>
      </w:tr>
      <w:tr w14:paraId="414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2FD064C8">
            <w:pPr>
              <w:pStyle w:val="12"/>
              <w:widowControl/>
              <w:wordWrap w:val="0"/>
              <w:spacing w:line="450" w:lineRule="exact"/>
              <w:rPr>
                <w:rFonts w:hAnsi="宋体" w:cs="宋体"/>
                <w:bCs/>
                <w:color w:val="auto"/>
                <w:sz w:val="24"/>
                <w:szCs w:val="24"/>
                <w:highlight w:val="none"/>
              </w:rPr>
            </w:pPr>
          </w:p>
        </w:tc>
        <w:tc>
          <w:tcPr>
            <w:tcW w:w="1649" w:type="dxa"/>
            <w:vMerge w:val="continue"/>
            <w:tcBorders>
              <w:left w:val="single" w:color="auto" w:sz="4" w:space="0"/>
              <w:right w:val="single" w:color="auto" w:sz="4" w:space="0"/>
            </w:tcBorders>
            <w:vAlign w:val="center"/>
          </w:tcPr>
          <w:p w14:paraId="7CCFBBCB">
            <w:pPr>
              <w:spacing w:line="450" w:lineRule="exact"/>
              <w:rPr>
                <w:rFonts w:ascii="宋体" w:hAnsi="宋体" w:cs="宋体"/>
                <w:bCs/>
                <w:color w:val="auto"/>
                <w:sz w:val="24"/>
                <w:highlight w:val="none"/>
              </w:rPr>
            </w:pPr>
          </w:p>
        </w:tc>
        <w:tc>
          <w:tcPr>
            <w:tcW w:w="6613" w:type="dxa"/>
            <w:tcBorders>
              <w:top w:val="single" w:color="auto" w:sz="4" w:space="0"/>
              <w:left w:val="single" w:color="auto" w:sz="4" w:space="0"/>
              <w:right w:val="single" w:color="auto" w:sz="4" w:space="0"/>
            </w:tcBorders>
          </w:tcPr>
          <w:p w14:paraId="331CF09C">
            <w:pPr>
              <w:spacing w:line="450" w:lineRule="exact"/>
              <w:rPr>
                <w:rFonts w:ascii="宋体" w:hAnsi="宋体" w:cs="宋体"/>
                <w:bCs/>
                <w:color w:val="auto"/>
                <w:sz w:val="24"/>
                <w:highlight w:val="none"/>
              </w:rPr>
            </w:pPr>
            <w:r>
              <w:rPr>
                <w:rFonts w:hint="eastAsia" w:ascii="宋体" w:hAnsi="宋体" w:cs="宋体"/>
                <w:bCs/>
                <w:color w:val="auto"/>
                <w:sz w:val="24"/>
                <w:highlight w:val="none"/>
              </w:rPr>
              <w:t>自2021年5月1日以来投标人承担的同类项目业绩，每提供1项得5分，满分10分，不提供不得分。（同类</w:t>
            </w:r>
            <w:r>
              <w:rPr>
                <w:rFonts w:hint="eastAsia" w:ascii="宋体" w:hAnsi="宋体" w:cs="宋体"/>
                <w:color w:val="auto"/>
                <w:sz w:val="24"/>
                <w:highlight w:val="none"/>
              </w:rPr>
              <w:t>项目是</w:t>
            </w:r>
            <w:r>
              <w:rPr>
                <w:rFonts w:hint="eastAsia" w:ascii="宋体" w:hAnsi="宋体" w:cs="宋体"/>
                <w:bCs/>
                <w:color w:val="auto"/>
                <w:sz w:val="24"/>
                <w:highlight w:val="none"/>
              </w:rPr>
              <w:t>指国民体质测试活动类项目，项目时间以合同签署时间为准）</w:t>
            </w:r>
          </w:p>
          <w:p w14:paraId="08A67F26">
            <w:pPr>
              <w:spacing w:line="450" w:lineRule="exact"/>
              <w:rPr>
                <w:rFonts w:ascii="宋体" w:hAnsi="宋体" w:cs="宋体"/>
                <w:color w:val="auto"/>
                <w:sz w:val="24"/>
                <w:highlight w:val="none"/>
              </w:rPr>
            </w:pPr>
            <w:r>
              <w:rPr>
                <w:rFonts w:hint="eastAsia" w:ascii="宋体" w:hAnsi="宋体" w:cs="宋体"/>
                <w:bCs/>
                <w:color w:val="auto"/>
                <w:sz w:val="24"/>
                <w:highlight w:val="none"/>
              </w:rPr>
              <w:t>注：需要投标文件中提供同类服务业绩的中标（成交）通知书或合同的关键页复印件，否则不得分。</w:t>
            </w:r>
          </w:p>
        </w:tc>
        <w:tc>
          <w:tcPr>
            <w:tcW w:w="1183" w:type="dxa"/>
            <w:tcBorders>
              <w:top w:val="single" w:color="auto" w:sz="4" w:space="0"/>
              <w:left w:val="single" w:color="auto" w:sz="4" w:space="0"/>
              <w:bottom w:val="single" w:color="auto" w:sz="4" w:space="0"/>
              <w:right w:val="single" w:color="auto" w:sz="4" w:space="0"/>
            </w:tcBorders>
            <w:vAlign w:val="center"/>
          </w:tcPr>
          <w:p w14:paraId="6D729C75">
            <w:pPr>
              <w:spacing w:line="450" w:lineRule="exact"/>
              <w:jc w:val="center"/>
              <w:rPr>
                <w:rFonts w:ascii="宋体" w:hAnsi="宋体" w:cs="宋体"/>
                <w:color w:val="auto"/>
                <w:sz w:val="24"/>
                <w:highlight w:val="none"/>
              </w:rPr>
            </w:pPr>
            <w:r>
              <w:rPr>
                <w:rFonts w:hint="eastAsia" w:ascii="宋体" w:hAnsi="宋体" w:cs="宋体"/>
                <w:color w:val="auto"/>
                <w:sz w:val="24"/>
                <w:highlight w:val="none"/>
              </w:rPr>
              <w:t>0~10分</w:t>
            </w:r>
          </w:p>
          <w:p w14:paraId="3350959E">
            <w:pPr>
              <w:spacing w:line="450" w:lineRule="exact"/>
              <w:jc w:val="center"/>
              <w:rPr>
                <w:rFonts w:ascii="宋体" w:hAnsi="宋体" w:cs="宋体"/>
                <w:bCs/>
                <w:color w:val="auto"/>
                <w:sz w:val="24"/>
                <w:highlight w:val="none"/>
              </w:rPr>
            </w:pPr>
            <w:r>
              <w:rPr>
                <w:rFonts w:hint="eastAsia" w:ascii="宋体" w:hAnsi="宋体" w:cs="宋体"/>
                <w:color w:val="auto"/>
                <w:sz w:val="24"/>
                <w:highlight w:val="none"/>
              </w:rPr>
              <w:t>（客观分）</w:t>
            </w:r>
          </w:p>
        </w:tc>
      </w:tr>
      <w:tr w14:paraId="6154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3200AF5C">
            <w:pPr>
              <w:pStyle w:val="12"/>
              <w:widowControl/>
              <w:wordWrap w:val="0"/>
              <w:spacing w:line="450" w:lineRule="exact"/>
              <w:rPr>
                <w:rFonts w:hAnsi="宋体" w:cs="宋体"/>
                <w:bCs/>
                <w:color w:val="auto"/>
                <w:sz w:val="24"/>
                <w:szCs w:val="24"/>
                <w:highlight w:val="none"/>
              </w:rPr>
            </w:pPr>
          </w:p>
        </w:tc>
        <w:tc>
          <w:tcPr>
            <w:tcW w:w="1649" w:type="dxa"/>
            <w:vMerge w:val="continue"/>
            <w:tcBorders>
              <w:left w:val="single" w:color="auto" w:sz="4" w:space="0"/>
              <w:right w:val="single" w:color="auto" w:sz="4" w:space="0"/>
            </w:tcBorders>
            <w:vAlign w:val="center"/>
          </w:tcPr>
          <w:p w14:paraId="0252BBA6">
            <w:pPr>
              <w:spacing w:line="450" w:lineRule="exact"/>
              <w:rPr>
                <w:rFonts w:ascii="宋体" w:hAnsi="宋体" w:cs="宋体"/>
                <w:bCs/>
                <w:color w:val="auto"/>
                <w:sz w:val="24"/>
                <w:highlight w:val="none"/>
              </w:rPr>
            </w:pPr>
          </w:p>
        </w:tc>
        <w:tc>
          <w:tcPr>
            <w:tcW w:w="6613" w:type="dxa"/>
            <w:tcBorders>
              <w:top w:val="single" w:color="auto" w:sz="4" w:space="0"/>
              <w:left w:val="single" w:color="auto" w:sz="4" w:space="0"/>
              <w:right w:val="single" w:color="auto" w:sz="4" w:space="0"/>
            </w:tcBorders>
          </w:tcPr>
          <w:p w14:paraId="4F42064F">
            <w:pPr>
              <w:spacing w:line="450" w:lineRule="exact"/>
              <w:rPr>
                <w:rFonts w:ascii="宋体" w:hAnsi="宋体" w:cs="宋体"/>
                <w:bCs/>
                <w:color w:val="auto"/>
                <w:sz w:val="24"/>
                <w:highlight w:val="none"/>
              </w:rPr>
            </w:pPr>
            <w:r>
              <w:rPr>
                <w:rFonts w:hint="eastAsia" w:ascii="宋体" w:hAnsi="宋体" w:cs="宋体"/>
                <w:bCs/>
                <w:color w:val="auto"/>
                <w:sz w:val="24"/>
                <w:highlight w:val="none"/>
              </w:rPr>
              <w:t>2025年南宁市第六次国民体质监测工作中可提供整套备用设备【设备要求详见附件2《国家国民体质监测中心关于第五次国民体质监测器材购置等相关工作的函》及《国家体育总局 教育部 国家民族事务委员会 民政部 财政部 农业农村部 国家卫生健康委员会 国家统计局 全国总工会关于开展第六次全国国民体质监测工作的通知》（体群字〔2025〕12号）相关规定要求】，得5分，满分5分。</w:t>
            </w:r>
          </w:p>
          <w:p w14:paraId="7D96BB7E">
            <w:pPr>
              <w:spacing w:line="450" w:lineRule="exact"/>
              <w:rPr>
                <w:rFonts w:ascii="宋体" w:hAnsi="宋体" w:cs="宋体"/>
                <w:bCs/>
                <w:color w:val="auto"/>
                <w:sz w:val="24"/>
                <w:highlight w:val="none"/>
              </w:rPr>
            </w:pPr>
            <w:r>
              <w:rPr>
                <w:rFonts w:hint="eastAsia" w:ascii="宋体" w:hAnsi="宋体" w:cs="宋体"/>
                <w:bCs/>
                <w:color w:val="auto"/>
                <w:sz w:val="24"/>
                <w:highlight w:val="none"/>
              </w:rPr>
              <w:t>说明：需要</w:t>
            </w:r>
            <w:r>
              <w:rPr>
                <w:rFonts w:hint="eastAsia" w:ascii="宋体" w:hAnsi="宋体" w:cs="宋体"/>
                <w:bCs/>
                <w:color w:val="auto"/>
                <w:sz w:val="24"/>
                <w:highlight w:val="none"/>
                <w:lang w:val="en-US" w:eastAsia="zh-CN"/>
              </w:rPr>
              <w:t>在</w:t>
            </w:r>
            <w:r>
              <w:rPr>
                <w:rFonts w:hint="eastAsia" w:ascii="宋体" w:hAnsi="宋体" w:cs="宋体"/>
                <w:bCs/>
                <w:color w:val="auto"/>
                <w:sz w:val="24"/>
                <w:highlight w:val="none"/>
              </w:rPr>
              <w:t>投标文件中提供整套备用设备器材购买合同及售货方提供的发票复印件并加盖投标人公章，否则不得分。</w:t>
            </w:r>
          </w:p>
        </w:tc>
        <w:tc>
          <w:tcPr>
            <w:tcW w:w="1183" w:type="dxa"/>
            <w:tcBorders>
              <w:top w:val="single" w:color="auto" w:sz="4" w:space="0"/>
              <w:left w:val="single" w:color="auto" w:sz="4" w:space="0"/>
              <w:bottom w:val="single" w:color="auto" w:sz="4" w:space="0"/>
              <w:right w:val="single" w:color="auto" w:sz="4" w:space="0"/>
            </w:tcBorders>
            <w:vAlign w:val="center"/>
          </w:tcPr>
          <w:p w14:paraId="353E1944">
            <w:pPr>
              <w:spacing w:line="450" w:lineRule="exact"/>
              <w:jc w:val="center"/>
              <w:rPr>
                <w:rFonts w:ascii="宋体" w:hAnsi="宋体" w:cs="宋体"/>
                <w:color w:val="auto"/>
                <w:sz w:val="24"/>
                <w:highlight w:val="none"/>
              </w:rPr>
            </w:pPr>
            <w:r>
              <w:rPr>
                <w:rFonts w:hint="eastAsia" w:ascii="宋体" w:hAnsi="宋体" w:cs="宋体"/>
                <w:color w:val="auto"/>
                <w:sz w:val="24"/>
                <w:highlight w:val="none"/>
              </w:rPr>
              <w:t>0~5分</w:t>
            </w:r>
          </w:p>
          <w:p w14:paraId="46963668">
            <w:pPr>
              <w:spacing w:line="45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5BEC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left w:val="single" w:color="auto" w:sz="4" w:space="0"/>
              <w:bottom w:val="single" w:color="auto" w:sz="4" w:space="0"/>
              <w:right w:val="single" w:color="auto" w:sz="4" w:space="0"/>
            </w:tcBorders>
          </w:tcPr>
          <w:p w14:paraId="60CB812B">
            <w:pPr>
              <w:pStyle w:val="12"/>
              <w:widowControl/>
              <w:wordWrap w:val="0"/>
              <w:spacing w:line="450" w:lineRule="exact"/>
              <w:rPr>
                <w:rFonts w:hAnsi="宋体" w:cs="宋体"/>
                <w:bCs/>
                <w:color w:val="auto"/>
                <w:sz w:val="24"/>
                <w:szCs w:val="24"/>
                <w:highlight w:val="none"/>
              </w:rPr>
            </w:pPr>
            <w:r>
              <w:rPr>
                <w:rFonts w:hint="eastAsia" w:hAnsi="宋体" w:cs="宋体"/>
                <w:b/>
                <w:bCs/>
                <w:color w:val="auto"/>
                <w:sz w:val="24"/>
                <w:szCs w:val="24"/>
                <w:highlight w:val="none"/>
              </w:rPr>
              <w:t>总得分=1+2+3</w:t>
            </w:r>
          </w:p>
        </w:tc>
      </w:tr>
    </w:tbl>
    <w:p w14:paraId="136D09BA">
      <w:pPr>
        <w:pStyle w:val="12"/>
        <w:wordWrap w:val="0"/>
        <w:spacing w:line="360" w:lineRule="auto"/>
        <w:ind w:firstLine="420"/>
        <w:rPr>
          <w:rFonts w:hAnsi="宋体" w:cs="宋体"/>
          <w:bCs/>
          <w:color w:val="auto"/>
          <w:sz w:val="24"/>
          <w:szCs w:val="24"/>
          <w:highlight w:val="none"/>
        </w:rPr>
      </w:pPr>
    </w:p>
    <w:p w14:paraId="44AA7C32">
      <w:pPr>
        <w:rPr>
          <w:color w:val="auto"/>
          <w:highlight w:val="none"/>
        </w:rPr>
        <w:sectPr>
          <w:pgSz w:w="11906" w:h="16838"/>
          <w:pgMar w:top="1440" w:right="1080" w:bottom="1440" w:left="1080" w:header="720" w:footer="720" w:gutter="0"/>
          <w:cols w:space="720" w:num="1"/>
          <w:docGrid w:type="lines" w:linePitch="331" w:charSpace="0"/>
        </w:sectPr>
      </w:pPr>
    </w:p>
    <w:bookmarkEnd w:id="109"/>
    <w:p w14:paraId="78A04DD3">
      <w:pPr>
        <w:pStyle w:val="3"/>
        <w:wordWrap w:val="0"/>
        <w:spacing w:before="0" w:after="0" w:line="360" w:lineRule="auto"/>
        <w:jc w:val="center"/>
        <w:rPr>
          <w:rFonts w:ascii="宋体" w:hAnsi="宋体" w:eastAsia="宋体" w:cs="宋体"/>
          <w:b w:val="0"/>
          <w:color w:val="auto"/>
          <w:sz w:val="30"/>
          <w:szCs w:val="30"/>
          <w:highlight w:val="none"/>
        </w:rPr>
      </w:pPr>
      <w:bookmarkStart w:id="110" w:name="_Toc18980"/>
      <w:r>
        <w:rPr>
          <w:rFonts w:hint="eastAsia" w:ascii="宋体" w:hAnsi="宋体" w:eastAsia="宋体" w:cs="宋体"/>
          <w:b w:val="0"/>
          <w:color w:val="auto"/>
          <w:sz w:val="30"/>
          <w:szCs w:val="30"/>
          <w:highlight w:val="none"/>
        </w:rPr>
        <w:t>第四节 中标候选人推荐原则</w:t>
      </w:r>
      <w:bookmarkEnd w:id="110"/>
    </w:p>
    <w:p w14:paraId="0AE12901">
      <w:pPr>
        <w:pStyle w:val="12"/>
        <w:numPr>
          <w:ilvl w:val="0"/>
          <w:numId w:val="0"/>
        </w:numPr>
        <w:wordWrap w:val="0"/>
        <w:spacing w:line="360" w:lineRule="auto"/>
        <w:ind w:left="1237" w:leftChars="0" w:hanging="765" w:firstLineChars="0"/>
        <w:contextualSpacing/>
        <w:rPr>
          <w:rFonts w:hAnsi="宋体" w:cs="宋体"/>
          <w:b/>
          <w:bCs/>
          <w:color w:val="auto"/>
          <w:sz w:val="24"/>
          <w:szCs w:val="24"/>
          <w:highlight w:val="none"/>
        </w:rPr>
      </w:pPr>
      <w:r>
        <w:rPr>
          <w:rFonts w:hint="default" w:ascii="宋体" w:hAnsi="宋体" w:eastAsia="宋体" w:cs="宋体"/>
          <w:b/>
          <w:bCs/>
          <w:color w:val="auto"/>
          <w:kern w:val="2"/>
          <w:sz w:val="24"/>
          <w:szCs w:val="24"/>
          <w:lang w:val="en-US" w:eastAsia="zh-CN" w:bidi="ar-SA"/>
        </w:rPr>
        <w:t>（一）</w:t>
      </w:r>
      <w:r>
        <w:rPr>
          <w:rFonts w:hint="eastAsia" w:hAnsi="宋体" w:cs="宋体"/>
          <w:b/>
          <w:bCs/>
          <w:color w:val="auto"/>
          <w:sz w:val="24"/>
          <w:szCs w:val="24"/>
          <w:highlight w:val="none"/>
        </w:rPr>
        <w:t>综合评分法</w:t>
      </w:r>
    </w:p>
    <w:p w14:paraId="6EFDB5BA">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230FC23">
      <w:pPr>
        <w:pStyle w:val="3"/>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111" w:name="_Toc31612"/>
      <w:r>
        <w:rPr>
          <w:rFonts w:hint="eastAsia" w:ascii="宋体" w:hAnsi="宋体" w:eastAsia="宋体" w:cs="宋体"/>
          <w:b w:val="0"/>
          <w:color w:val="auto"/>
          <w:sz w:val="30"/>
          <w:szCs w:val="30"/>
          <w:highlight w:val="none"/>
        </w:rPr>
        <w:t>第五节 评标报告</w:t>
      </w:r>
      <w:bookmarkEnd w:id="111"/>
    </w:p>
    <w:p w14:paraId="0C4A687B">
      <w:pPr>
        <w:pStyle w:val="32"/>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731B1A17">
      <w:pPr>
        <w:pStyle w:val="12"/>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42B0C502">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18AB1D52">
      <w:pPr>
        <w:pStyle w:val="12"/>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AC3BFD0">
      <w:pPr>
        <w:widowControl/>
        <w:wordWrap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2C06DD3C">
      <w:pPr>
        <w:pStyle w:val="12"/>
        <w:tabs>
          <w:tab w:val="left" w:pos="2472"/>
        </w:tabs>
        <w:wordWrap w:val="0"/>
        <w:spacing w:line="360" w:lineRule="auto"/>
        <w:jc w:val="center"/>
        <w:outlineLvl w:val="0"/>
        <w:rPr>
          <w:rFonts w:hAnsi="宋体" w:cs="宋体"/>
          <w:b/>
          <w:color w:val="auto"/>
          <w:sz w:val="36"/>
          <w:highlight w:val="none"/>
        </w:rPr>
      </w:pPr>
      <w:bookmarkStart w:id="112" w:name="_Toc9281"/>
      <w:r>
        <w:rPr>
          <w:rFonts w:hint="eastAsia" w:hAnsi="宋体" w:cs="宋体"/>
          <w:b/>
          <w:color w:val="auto"/>
          <w:sz w:val="36"/>
          <w:highlight w:val="none"/>
        </w:rPr>
        <w:t>第五章 拟签订的合同文本</w:t>
      </w:r>
      <w:bookmarkEnd w:id="112"/>
    </w:p>
    <w:p w14:paraId="7CD29FE7">
      <w:pPr>
        <w:wordWrap w:val="0"/>
        <w:spacing w:line="360" w:lineRule="auto"/>
        <w:rPr>
          <w:rFonts w:ascii="宋体" w:hAnsi="宋体" w:cs="宋体"/>
          <w:color w:val="auto"/>
          <w:sz w:val="24"/>
          <w:highlight w:val="none"/>
        </w:rPr>
      </w:pPr>
    </w:p>
    <w:p w14:paraId="4FABD908">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37DD549C">
      <w:pPr>
        <w:wordWrap w:val="0"/>
        <w:spacing w:line="360" w:lineRule="auto"/>
        <w:jc w:val="center"/>
        <w:rPr>
          <w:rFonts w:ascii="宋体" w:hAnsi="宋体" w:cs="宋体"/>
          <w:b/>
          <w:bCs/>
          <w:color w:val="auto"/>
          <w:sz w:val="52"/>
          <w:highlight w:val="none"/>
        </w:rPr>
      </w:pPr>
    </w:p>
    <w:p w14:paraId="0BDDF443">
      <w:pPr>
        <w:wordWrap w:val="0"/>
        <w:spacing w:line="360" w:lineRule="auto"/>
        <w:jc w:val="center"/>
        <w:rPr>
          <w:rFonts w:ascii="宋体" w:hAnsi="宋体" w:cs="宋体"/>
          <w:b/>
          <w:bCs/>
          <w:color w:val="auto"/>
          <w:sz w:val="52"/>
          <w:highlight w:val="none"/>
        </w:rPr>
      </w:pPr>
    </w:p>
    <w:p w14:paraId="38FE796F">
      <w:pPr>
        <w:wordWrap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388ECFF5">
      <w:pPr>
        <w:wordWrap w:val="0"/>
        <w:spacing w:line="360" w:lineRule="auto"/>
        <w:ind w:firstLine="420" w:firstLineChars="200"/>
        <w:rPr>
          <w:rFonts w:ascii="宋体" w:hAnsi="宋体" w:cs="宋体"/>
          <w:color w:val="auto"/>
          <w:highlight w:val="none"/>
        </w:rPr>
      </w:pPr>
    </w:p>
    <w:p w14:paraId="55FB9F0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0A18708C">
      <w:pPr>
        <w:wordWrap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6D253A5D">
      <w:pPr>
        <w:wordWrap w:val="0"/>
        <w:spacing w:line="360" w:lineRule="auto"/>
        <w:ind w:firstLine="3507" w:firstLineChars="794"/>
        <w:rPr>
          <w:rFonts w:ascii="宋体" w:hAnsi="宋体" w:cs="宋体"/>
          <w:b/>
          <w:bCs/>
          <w:color w:val="auto"/>
          <w:sz w:val="44"/>
          <w:highlight w:val="none"/>
        </w:rPr>
      </w:pPr>
    </w:p>
    <w:p w14:paraId="7E6528F2">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533B69A6">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18AEF99C">
      <w:pPr>
        <w:tabs>
          <w:tab w:val="left" w:pos="7200"/>
        </w:tabs>
        <w:wordWrap w:val="0"/>
        <w:spacing w:line="360" w:lineRule="auto"/>
        <w:ind w:firstLine="1995" w:firstLineChars="552"/>
        <w:rPr>
          <w:rFonts w:ascii="宋体" w:hAnsi="宋体" w:cs="宋体"/>
          <w:b/>
          <w:color w:val="auto"/>
          <w:sz w:val="36"/>
          <w:szCs w:val="36"/>
          <w:highlight w:val="none"/>
        </w:rPr>
      </w:pPr>
    </w:p>
    <w:p w14:paraId="50C5A04B">
      <w:pPr>
        <w:pStyle w:val="9"/>
        <w:rPr>
          <w:color w:val="auto"/>
          <w:highlight w:val="none"/>
        </w:rPr>
      </w:pPr>
    </w:p>
    <w:p w14:paraId="39A798D3">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67C1B8F">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054A231B">
      <w:pPr>
        <w:tabs>
          <w:tab w:val="left" w:pos="7380"/>
        </w:tabs>
        <w:wordWrap w:val="0"/>
        <w:spacing w:line="360" w:lineRule="auto"/>
        <w:rPr>
          <w:rFonts w:ascii="宋体" w:hAnsi="宋体" w:cs="宋体"/>
          <w:b/>
          <w:bCs/>
          <w:color w:val="auto"/>
          <w:sz w:val="44"/>
          <w:highlight w:val="none"/>
        </w:rPr>
      </w:pPr>
    </w:p>
    <w:p w14:paraId="40C2DD98">
      <w:pPr>
        <w:wordWrap w:val="0"/>
        <w:spacing w:line="360" w:lineRule="auto"/>
        <w:rPr>
          <w:rFonts w:ascii="宋体" w:hAnsi="宋体" w:cs="宋体"/>
          <w:color w:val="auto"/>
          <w:sz w:val="24"/>
          <w:highlight w:val="none"/>
        </w:rPr>
      </w:pPr>
    </w:p>
    <w:p w14:paraId="76122CA6">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B96B695">
      <w:pPr>
        <w:wordWrap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05D004D6">
      <w:pPr>
        <w:wordWrap w:val="0"/>
        <w:snapToGrid w:val="0"/>
        <w:spacing w:line="360" w:lineRule="auto"/>
        <w:jc w:val="center"/>
        <w:rPr>
          <w:rFonts w:ascii="宋体" w:hAnsi="宋体" w:cs="宋体"/>
          <w:b/>
          <w:bCs/>
          <w:color w:val="auto"/>
          <w:sz w:val="44"/>
          <w:highlight w:val="none"/>
        </w:rPr>
      </w:pPr>
    </w:p>
    <w:p w14:paraId="2CAC3AA1">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52582E47">
      <w:pPr>
        <w:wordWrap w:val="0"/>
        <w:snapToGrid w:val="0"/>
        <w:spacing w:line="360" w:lineRule="auto"/>
        <w:jc w:val="center"/>
        <w:rPr>
          <w:rFonts w:ascii="宋体" w:hAnsi="宋体" w:cs="宋体"/>
          <w:b/>
          <w:bCs/>
          <w:color w:val="auto"/>
          <w:sz w:val="44"/>
          <w:highlight w:val="none"/>
        </w:rPr>
      </w:pPr>
    </w:p>
    <w:p w14:paraId="50F83FB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4185371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AB453D2">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E278FB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B70005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73539F2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47DC03C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09E21A3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3CE9F5A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3CC75B6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14EED96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3244AF1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25A42E4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19DAA0E7">
      <w:pPr>
        <w:wordWrap w:val="0"/>
        <w:snapToGrid w:val="0"/>
        <w:spacing w:line="360" w:lineRule="auto"/>
        <w:rPr>
          <w:rFonts w:ascii="宋体" w:hAnsi="宋体" w:cs="宋体"/>
          <w:color w:val="auto"/>
          <w:kern w:val="0"/>
          <w:sz w:val="24"/>
          <w:highlight w:val="none"/>
        </w:rPr>
      </w:pPr>
    </w:p>
    <w:p w14:paraId="73CA4578">
      <w:pPr>
        <w:widowControl/>
        <w:wordWrap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321D4F50">
      <w:pPr>
        <w:pStyle w:val="34"/>
        <w:wordWrap w:val="0"/>
        <w:spacing w:after="0"/>
        <w:ind w:firstLine="562"/>
        <w:jc w:val="center"/>
        <w:rPr>
          <w:rFonts w:ascii="宋体" w:hAnsi="宋体" w:cs="宋体"/>
          <w:b/>
          <w:color w:val="auto"/>
          <w:sz w:val="28"/>
          <w:szCs w:val="28"/>
        </w:rPr>
      </w:pPr>
      <w:r>
        <w:rPr>
          <w:rFonts w:hint="eastAsia" w:ascii="宋体" w:hAnsi="宋体" w:cs="宋体"/>
          <w:b/>
          <w:color w:val="auto"/>
          <w:sz w:val="28"/>
          <w:szCs w:val="28"/>
        </w:rPr>
        <w:t>第一部分 合同书</w:t>
      </w:r>
    </w:p>
    <w:p w14:paraId="4740D187">
      <w:pPr>
        <w:wordWrap w:val="0"/>
        <w:spacing w:line="360" w:lineRule="auto"/>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南宁市社会体育发展</w:t>
      </w:r>
      <w:r>
        <w:rPr>
          <w:rFonts w:ascii="宋体" w:hAnsi="宋体" w:cs="宋体"/>
          <w:color w:val="auto"/>
          <w:sz w:val="24"/>
          <w:u w:val="single"/>
        </w:rPr>
        <w:t>服务</w:t>
      </w:r>
      <w:r>
        <w:rPr>
          <w:rFonts w:hint="eastAsia" w:ascii="宋体" w:hAnsi="宋体" w:cs="宋体"/>
          <w:color w:val="auto"/>
          <w:sz w:val="24"/>
          <w:u w:val="single"/>
        </w:rPr>
        <w:t xml:space="preserve">中心  </w:t>
      </w:r>
      <w:r>
        <w:rPr>
          <w:rFonts w:hint="eastAsia" w:ascii="宋体" w:hAnsi="宋体" w:cs="宋体"/>
          <w:color w:val="auto"/>
          <w:sz w:val="24"/>
        </w:rPr>
        <w:t>以</w:t>
      </w:r>
      <w:r>
        <w:rPr>
          <w:rFonts w:hint="eastAsia" w:ascii="宋体" w:hAnsi="宋体" w:cs="宋体"/>
          <w:color w:val="auto"/>
          <w:sz w:val="24"/>
          <w:u w:val="single"/>
        </w:rPr>
        <w:t xml:space="preserve">   公开招标方式  </w:t>
      </w:r>
      <w:r>
        <w:rPr>
          <w:rFonts w:hint="eastAsia" w:ascii="宋体" w:hAnsi="宋体" w:cs="宋体"/>
          <w:color w:val="auto"/>
          <w:sz w:val="24"/>
        </w:rPr>
        <w:t>对</w:t>
      </w:r>
      <w:r>
        <w:rPr>
          <w:rFonts w:hint="eastAsia" w:ascii="宋体" w:hAnsi="宋体" w:cs="宋体"/>
          <w:color w:val="auto"/>
          <w:sz w:val="24"/>
          <w:u w:val="single"/>
        </w:rPr>
        <w:t xml:space="preserve">  2025年南宁市第六次全国国民体质监测工作</w:t>
      </w:r>
      <w:r>
        <w:rPr>
          <w:rFonts w:hint="eastAsia" w:ascii="宋体" w:hAnsi="宋体" w:cs="宋体"/>
          <w:color w:val="auto"/>
          <w:sz w:val="24"/>
        </w:rPr>
        <w:t>项目进行了采购。经</w:t>
      </w:r>
      <w:r>
        <w:rPr>
          <w:rFonts w:hint="eastAsia" w:ascii="宋体" w:hAnsi="宋体" w:cs="宋体"/>
          <w:color w:val="auto"/>
          <w:sz w:val="24"/>
          <w:u w:val="single"/>
        </w:rPr>
        <w:t xml:space="preserve">  评标委员会  </w:t>
      </w:r>
      <w:r>
        <w:rPr>
          <w:rFonts w:hint="eastAsia" w:ascii="宋体" w:hAnsi="宋体" w:cs="宋体"/>
          <w:color w:val="auto"/>
          <w:sz w:val="24"/>
        </w:rPr>
        <w:t>评定，</w:t>
      </w:r>
      <w:r>
        <w:rPr>
          <w:rFonts w:hint="eastAsia" w:ascii="宋体" w:hAnsi="宋体" w:cs="宋体"/>
          <w:color w:val="auto"/>
          <w:sz w:val="24"/>
          <w:u w:val="single"/>
        </w:rPr>
        <w:t xml:space="preserve">   （中标供应商名称）  </w:t>
      </w:r>
      <w:r>
        <w:rPr>
          <w:rFonts w:hint="eastAsia" w:ascii="宋体" w:hAnsi="宋体" w:cs="宋体"/>
          <w:color w:val="auto"/>
          <w:sz w:val="24"/>
        </w:rPr>
        <w:t>为该项目中标供应商。现于中标通知书发出之日起</w:t>
      </w:r>
      <w:r>
        <w:rPr>
          <w:rFonts w:hint="eastAsia" w:ascii="宋体" w:hAnsi="宋体" w:cs="宋体"/>
          <w:color w:val="auto"/>
          <w:sz w:val="24"/>
          <w:u w:val="single"/>
        </w:rPr>
        <w:t xml:space="preserve">     </w:t>
      </w:r>
      <w:r>
        <w:rPr>
          <w:rFonts w:hint="eastAsia" w:ascii="宋体" w:hAnsi="宋体" w:cs="宋体"/>
          <w:color w:val="auto"/>
          <w:sz w:val="24"/>
        </w:rPr>
        <w:t>日内（根据项目实际情况填写，不能超过25日），按照采购文件确定的事项签订本合同。</w:t>
      </w:r>
    </w:p>
    <w:p w14:paraId="21A4A4A5">
      <w:pPr>
        <w:wordWrap w:val="0"/>
        <w:spacing w:line="360"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605EE47E">
      <w:pPr>
        <w:wordWrap w:val="0"/>
        <w:spacing w:line="360" w:lineRule="auto"/>
        <w:ind w:firstLine="482" w:firstLineChars="200"/>
        <w:rPr>
          <w:rFonts w:ascii="宋体" w:hAnsi="宋体" w:cs="宋体"/>
          <w:b/>
          <w:color w:val="auto"/>
          <w:sz w:val="24"/>
        </w:rPr>
      </w:pPr>
      <w:bookmarkStart w:id="113" w:name="_Toc24059"/>
      <w:bookmarkStart w:id="114" w:name="_Toc3029"/>
      <w:bookmarkStart w:id="115" w:name="_Toc2232"/>
      <w:r>
        <w:rPr>
          <w:rFonts w:hint="eastAsia" w:ascii="宋体" w:hAnsi="宋体" w:cs="宋体"/>
          <w:b/>
          <w:color w:val="auto"/>
          <w:sz w:val="24"/>
        </w:rPr>
        <w:t>1.1 合同组成部分</w:t>
      </w:r>
      <w:bookmarkEnd w:id="113"/>
      <w:bookmarkEnd w:id="114"/>
      <w:bookmarkEnd w:id="115"/>
    </w:p>
    <w:p w14:paraId="59E1647F">
      <w:pPr>
        <w:wordWrap w:val="0"/>
        <w:spacing w:line="360"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3E4CC0C2">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4DBF2A44">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1.1.2 中标通知书；</w:t>
      </w:r>
    </w:p>
    <w:p w14:paraId="6A0B0F60">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1.1.3 投标文件及“投标报价”（含澄清或者说明文件）；</w:t>
      </w:r>
    </w:p>
    <w:p w14:paraId="58279A49">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1.1.4 招标文件（含澄清或者修改文件）；</w:t>
      </w:r>
    </w:p>
    <w:p w14:paraId="1594EFA1">
      <w:pPr>
        <w:wordWrap w:val="0"/>
        <w:spacing w:line="360" w:lineRule="auto"/>
        <w:ind w:firstLine="480" w:firstLineChars="200"/>
        <w:rPr>
          <w:rFonts w:ascii="宋体" w:hAnsi="宋体" w:cs="宋体"/>
          <w:color w:val="auto"/>
          <w:sz w:val="24"/>
        </w:rPr>
      </w:pPr>
      <w:r>
        <w:rPr>
          <w:rFonts w:hint="eastAsia" w:ascii="宋体" w:hAnsi="宋体" w:cs="宋体"/>
          <w:color w:val="auto"/>
          <w:sz w:val="24"/>
        </w:rPr>
        <w:t>1.1.5 其他相关采购文件。</w:t>
      </w:r>
    </w:p>
    <w:p w14:paraId="1006FC37">
      <w:pPr>
        <w:wordWrap w:val="0"/>
        <w:spacing w:line="360" w:lineRule="auto"/>
        <w:ind w:firstLine="482" w:firstLineChars="200"/>
        <w:rPr>
          <w:rFonts w:ascii="宋体" w:hAnsi="宋体" w:cs="宋体"/>
          <w:b/>
          <w:color w:val="auto"/>
          <w:sz w:val="24"/>
        </w:rPr>
      </w:pPr>
      <w:bookmarkStart w:id="116" w:name="_Toc27126"/>
      <w:bookmarkStart w:id="117" w:name="_Toc21295"/>
      <w:bookmarkStart w:id="118" w:name="_Toc24300"/>
      <w:r>
        <w:rPr>
          <w:rFonts w:hint="eastAsia" w:ascii="宋体" w:hAnsi="宋体" w:cs="宋体"/>
          <w:b/>
          <w:color w:val="auto"/>
          <w:sz w:val="24"/>
        </w:rPr>
        <w:t>1.2 标的物</w:t>
      </w:r>
      <w:bookmarkEnd w:id="116"/>
      <w:bookmarkEnd w:id="117"/>
      <w:bookmarkEnd w:id="118"/>
    </w:p>
    <w:p w14:paraId="2017548A">
      <w:pPr>
        <w:wordWrap w:val="0"/>
        <w:spacing w:line="360" w:lineRule="auto"/>
        <w:ind w:firstLine="480" w:firstLineChars="200"/>
        <w:rPr>
          <w:rFonts w:ascii="宋体" w:hAnsi="宋体" w:cs="宋体"/>
          <w:color w:val="auto"/>
          <w:sz w:val="24"/>
        </w:rPr>
      </w:pPr>
      <w:r>
        <w:rPr>
          <w:rFonts w:hint="eastAsia" w:ascii="宋体" w:hAnsi="宋体" w:cs="宋体"/>
          <w:color w:val="auto"/>
          <w:sz w:val="24"/>
        </w:rPr>
        <w:t>1.2.1 标的物信息</w:t>
      </w:r>
    </w:p>
    <w:p w14:paraId="3A4E5187">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1.2.1.1名称：</w:t>
      </w:r>
      <w:r>
        <w:rPr>
          <w:rFonts w:hint="eastAsia" w:ascii="宋体" w:hAnsi="宋体" w:cs="宋体"/>
          <w:color w:val="auto"/>
          <w:sz w:val="24"/>
          <w:u w:val="single"/>
        </w:rPr>
        <w:t xml:space="preserve">                                        </w:t>
      </w:r>
      <w:r>
        <w:rPr>
          <w:rFonts w:hint="eastAsia" w:ascii="宋体" w:hAnsi="宋体" w:cs="宋体"/>
          <w:color w:val="auto"/>
          <w:sz w:val="24"/>
        </w:rPr>
        <w:t>；</w:t>
      </w:r>
    </w:p>
    <w:p w14:paraId="4285D8D8">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1.2.1.2数量：</w:t>
      </w:r>
      <w:r>
        <w:rPr>
          <w:rFonts w:hint="eastAsia" w:ascii="宋体" w:hAnsi="宋体" w:cs="宋体"/>
          <w:color w:val="auto"/>
          <w:sz w:val="24"/>
          <w:u w:val="single"/>
        </w:rPr>
        <w:t xml:space="preserve">                                        </w:t>
      </w:r>
      <w:r>
        <w:rPr>
          <w:rFonts w:hint="eastAsia" w:ascii="宋体" w:hAnsi="宋体" w:cs="宋体"/>
          <w:color w:val="auto"/>
          <w:sz w:val="24"/>
        </w:rPr>
        <w:t>；</w:t>
      </w:r>
    </w:p>
    <w:p w14:paraId="1AA324D2">
      <w:pPr>
        <w:wordWrap w:val="0"/>
        <w:spacing w:line="360" w:lineRule="auto"/>
        <w:ind w:firstLine="480" w:firstLineChars="200"/>
        <w:rPr>
          <w:rFonts w:ascii="宋体" w:hAnsi="宋体" w:cs="宋体"/>
          <w:color w:val="auto"/>
          <w:sz w:val="24"/>
        </w:rPr>
      </w:pPr>
      <w:r>
        <w:rPr>
          <w:rFonts w:hint="eastAsia" w:ascii="宋体" w:hAnsi="宋体" w:cs="宋体"/>
          <w:color w:val="auto"/>
          <w:sz w:val="24"/>
        </w:rPr>
        <w:t>1.2.1.3质量：</w:t>
      </w:r>
      <w:r>
        <w:rPr>
          <w:rFonts w:hint="eastAsia" w:ascii="宋体" w:hAnsi="宋体" w:cs="宋体"/>
          <w:color w:val="auto"/>
          <w:sz w:val="24"/>
          <w:u w:val="single"/>
        </w:rPr>
        <w:t xml:space="preserve">　                                      </w:t>
      </w:r>
      <w:r>
        <w:rPr>
          <w:rFonts w:hint="eastAsia" w:ascii="宋体" w:hAnsi="宋体" w:cs="宋体"/>
          <w:color w:val="auto"/>
          <w:sz w:val="24"/>
        </w:rPr>
        <w:t>。</w:t>
      </w:r>
    </w:p>
    <w:p w14:paraId="4E5BE04D">
      <w:pPr>
        <w:wordWrap w:val="0"/>
        <w:spacing w:line="360" w:lineRule="auto"/>
        <w:ind w:firstLine="480" w:firstLineChars="200"/>
        <w:rPr>
          <w:rFonts w:ascii="宋体" w:hAnsi="宋体" w:cs="宋体"/>
          <w:color w:val="auto"/>
          <w:sz w:val="24"/>
        </w:rPr>
      </w:pPr>
      <w:r>
        <w:rPr>
          <w:rFonts w:hint="eastAsia" w:ascii="宋体" w:hAnsi="宋体" w:cs="宋体"/>
          <w:color w:val="auto"/>
          <w:sz w:val="24"/>
        </w:rPr>
        <w:t>……</w:t>
      </w:r>
    </w:p>
    <w:p w14:paraId="55F60BBE">
      <w:pPr>
        <w:wordWrap w:val="0"/>
        <w:spacing w:line="360" w:lineRule="auto"/>
        <w:ind w:firstLine="482" w:firstLineChars="200"/>
        <w:rPr>
          <w:rFonts w:ascii="宋体" w:hAnsi="宋体" w:cs="宋体"/>
          <w:b/>
          <w:color w:val="auto"/>
          <w:sz w:val="24"/>
        </w:rPr>
      </w:pPr>
      <w:bookmarkStart w:id="119" w:name="_Toc21551"/>
      <w:bookmarkStart w:id="120" w:name="_Toc23292"/>
      <w:bookmarkStart w:id="121" w:name="_Toc21631"/>
      <w:r>
        <w:rPr>
          <w:rFonts w:hint="eastAsia" w:ascii="宋体" w:hAnsi="宋体" w:cs="宋体"/>
          <w:b/>
          <w:color w:val="auto"/>
          <w:sz w:val="24"/>
        </w:rPr>
        <w:t>1.3 价款</w:t>
      </w:r>
      <w:bookmarkEnd w:id="119"/>
      <w:bookmarkEnd w:id="120"/>
      <w:bookmarkEnd w:id="121"/>
    </w:p>
    <w:p w14:paraId="3C5CFADA">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本合同总价为：大写人民币</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元，含税）。</w:t>
      </w:r>
    </w:p>
    <w:p w14:paraId="30975852">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2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5A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32F368">
            <w:pPr>
              <w:wordWrap w:val="0"/>
              <w:spacing w:line="360" w:lineRule="auto"/>
              <w:ind w:firstLine="480" w:firstLineChars="200"/>
              <w:rPr>
                <w:rFonts w:ascii="宋体" w:hAnsi="宋体" w:cs="宋体"/>
                <w:color w:val="auto"/>
                <w:sz w:val="24"/>
              </w:rPr>
            </w:pPr>
            <w:r>
              <w:rPr>
                <w:rFonts w:hint="eastAsia" w:ascii="宋体" w:hAnsi="宋体" w:cs="宋体"/>
                <w:color w:val="auto"/>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00439E5">
            <w:pPr>
              <w:wordWrap w:val="0"/>
              <w:spacing w:line="360" w:lineRule="auto"/>
              <w:ind w:firstLine="480" w:firstLineChars="200"/>
              <w:rPr>
                <w:rFonts w:ascii="宋体" w:hAnsi="宋体" w:cs="宋体"/>
                <w:color w:val="auto"/>
                <w:sz w:val="24"/>
              </w:rPr>
            </w:pPr>
            <w:r>
              <w:rPr>
                <w:rFonts w:hint="eastAsia" w:ascii="宋体" w:hAnsi="宋体" w:cs="宋体"/>
                <w:color w:val="auto"/>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C6A2EEE">
            <w:pPr>
              <w:wordWrap w:val="0"/>
              <w:spacing w:line="360" w:lineRule="auto"/>
              <w:ind w:firstLine="480" w:firstLineChars="200"/>
              <w:rPr>
                <w:rFonts w:ascii="宋体" w:hAnsi="宋体" w:cs="宋体"/>
                <w:color w:val="auto"/>
                <w:sz w:val="24"/>
              </w:rPr>
            </w:pPr>
            <w:r>
              <w:rPr>
                <w:rFonts w:hint="eastAsia" w:ascii="宋体" w:hAnsi="宋体" w:cs="宋体"/>
                <w:color w:val="auto"/>
                <w:sz w:val="24"/>
              </w:rPr>
              <w:t>分项价格</w:t>
            </w:r>
          </w:p>
        </w:tc>
      </w:tr>
      <w:tr w14:paraId="5E08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406063">
            <w:pPr>
              <w:wordWrap w:val="0"/>
              <w:spacing w:line="360" w:lineRule="auto"/>
              <w:ind w:firstLine="480" w:firstLineChars="200"/>
              <w:rPr>
                <w:rFonts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0ED15B3">
            <w:pPr>
              <w:wordWrap w:val="0"/>
              <w:spacing w:line="360" w:lineRule="auto"/>
              <w:ind w:firstLine="480" w:firstLineChars="200"/>
              <w:rPr>
                <w:rFonts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C32A066">
            <w:pPr>
              <w:wordWrap w:val="0"/>
              <w:spacing w:line="360" w:lineRule="auto"/>
              <w:ind w:firstLine="480" w:firstLineChars="200"/>
              <w:rPr>
                <w:rFonts w:ascii="宋体" w:hAnsi="宋体" w:cs="宋体"/>
                <w:color w:val="auto"/>
                <w:sz w:val="24"/>
              </w:rPr>
            </w:pPr>
          </w:p>
        </w:tc>
      </w:tr>
      <w:tr w14:paraId="6F63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B5F522">
            <w:pPr>
              <w:wordWrap w:val="0"/>
              <w:spacing w:line="360" w:lineRule="auto"/>
              <w:ind w:firstLine="480" w:firstLineChars="200"/>
              <w:rPr>
                <w:rFonts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44F187A">
            <w:pPr>
              <w:wordWrap w:val="0"/>
              <w:spacing w:line="360" w:lineRule="auto"/>
              <w:ind w:firstLine="480" w:firstLineChars="200"/>
              <w:rPr>
                <w:rFonts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067A12">
            <w:pPr>
              <w:wordWrap w:val="0"/>
              <w:spacing w:line="360" w:lineRule="auto"/>
              <w:ind w:firstLine="480" w:firstLineChars="200"/>
              <w:rPr>
                <w:rFonts w:ascii="宋体" w:hAnsi="宋体" w:cs="宋体"/>
                <w:color w:val="auto"/>
                <w:sz w:val="24"/>
              </w:rPr>
            </w:pPr>
          </w:p>
        </w:tc>
      </w:tr>
      <w:tr w14:paraId="7243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38A734">
            <w:pPr>
              <w:wordWrap w:val="0"/>
              <w:spacing w:line="360" w:lineRule="auto"/>
              <w:ind w:firstLine="480" w:firstLineChars="200"/>
              <w:rPr>
                <w:rFonts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315B6C">
            <w:pPr>
              <w:wordWrap w:val="0"/>
              <w:spacing w:line="360" w:lineRule="auto"/>
              <w:ind w:firstLine="480" w:firstLineChars="200"/>
              <w:rPr>
                <w:rFonts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1258B4">
            <w:pPr>
              <w:wordWrap w:val="0"/>
              <w:spacing w:line="360" w:lineRule="auto"/>
              <w:ind w:firstLine="480" w:firstLineChars="200"/>
              <w:rPr>
                <w:rFonts w:ascii="宋体" w:hAnsi="宋体" w:cs="宋体"/>
                <w:color w:val="auto"/>
                <w:sz w:val="24"/>
              </w:rPr>
            </w:pPr>
          </w:p>
        </w:tc>
      </w:tr>
      <w:tr w14:paraId="4AE1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F804644">
            <w:pPr>
              <w:wordWrap w:val="0"/>
              <w:spacing w:line="360" w:lineRule="auto"/>
              <w:ind w:firstLine="480" w:firstLineChars="200"/>
              <w:rPr>
                <w:rFonts w:ascii="宋体" w:hAnsi="宋体" w:cs="宋体"/>
                <w:color w:val="auto"/>
                <w:sz w:val="24"/>
              </w:rPr>
            </w:pPr>
            <w:r>
              <w:rPr>
                <w:rFonts w:hint="eastAsia" w:ascii="宋体" w:hAnsi="宋体" w:cs="宋体"/>
                <w:color w:val="auto"/>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F179000">
            <w:pPr>
              <w:wordWrap w:val="0"/>
              <w:spacing w:line="360" w:lineRule="auto"/>
              <w:ind w:firstLine="480" w:firstLineChars="200"/>
              <w:rPr>
                <w:rFonts w:ascii="宋体" w:hAnsi="宋体" w:cs="宋体"/>
                <w:color w:val="auto"/>
                <w:sz w:val="24"/>
              </w:rPr>
            </w:pPr>
          </w:p>
        </w:tc>
      </w:tr>
    </w:tbl>
    <w:p w14:paraId="3450FA81">
      <w:pPr>
        <w:wordWrap w:val="0"/>
        <w:spacing w:line="360" w:lineRule="auto"/>
        <w:ind w:firstLine="482" w:firstLineChars="200"/>
        <w:rPr>
          <w:rFonts w:ascii="宋体" w:hAnsi="宋体" w:cs="宋体"/>
          <w:b/>
          <w:color w:val="auto"/>
          <w:sz w:val="24"/>
        </w:rPr>
      </w:pPr>
      <w:bookmarkStart w:id="122" w:name="_Toc1814"/>
      <w:bookmarkStart w:id="123" w:name="_Toc22618"/>
      <w:bookmarkStart w:id="124" w:name="_Toc10340"/>
      <w:r>
        <w:rPr>
          <w:rFonts w:hint="eastAsia" w:ascii="宋体" w:hAnsi="宋体" w:cs="宋体"/>
          <w:b/>
          <w:color w:val="auto"/>
          <w:sz w:val="24"/>
        </w:rPr>
        <w:t>1.4 付款方式和发票开具方式</w:t>
      </w:r>
      <w:bookmarkEnd w:id="122"/>
      <w:bookmarkEnd w:id="123"/>
      <w:bookmarkEnd w:id="124"/>
    </w:p>
    <w:p w14:paraId="02519B0F">
      <w:pPr>
        <w:wordWrap w:val="0"/>
        <w:spacing w:line="360" w:lineRule="auto"/>
        <w:ind w:firstLine="480" w:firstLineChars="200"/>
        <w:rPr>
          <w:rFonts w:ascii="宋体" w:hAnsi="宋体" w:cs="宋体"/>
          <w:color w:val="auto"/>
          <w:sz w:val="24"/>
        </w:rPr>
      </w:pPr>
      <w:r>
        <w:rPr>
          <w:rFonts w:hint="eastAsia" w:ascii="宋体" w:hAnsi="宋体" w:cs="宋体"/>
          <w:color w:val="auto"/>
          <w:sz w:val="24"/>
        </w:rPr>
        <w:t>1.4.1 付款方式：</w:t>
      </w:r>
      <w:r>
        <w:rPr>
          <w:rFonts w:hint="eastAsia" w:ascii="宋体" w:hAnsi="宋体" w:cs="宋体"/>
          <w:color w:val="auto"/>
          <w:sz w:val="24"/>
          <w:u w:val="single"/>
        </w:rPr>
        <w:t xml:space="preserve">                                                </w:t>
      </w:r>
      <w:r>
        <w:rPr>
          <w:rFonts w:hint="eastAsia" w:ascii="宋体" w:hAnsi="宋体" w:cs="宋体"/>
          <w:color w:val="auto"/>
          <w:sz w:val="24"/>
        </w:rPr>
        <w:t>；</w:t>
      </w:r>
    </w:p>
    <w:p w14:paraId="2CCD1DB0">
      <w:pPr>
        <w:wordWrap w:val="0"/>
        <w:spacing w:line="360" w:lineRule="auto"/>
        <w:ind w:firstLine="480" w:firstLineChars="200"/>
        <w:rPr>
          <w:rFonts w:ascii="宋体" w:hAnsi="宋体" w:cs="宋体"/>
          <w:color w:val="auto"/>
          <w:sz w:val="24"/>
        </w:rPr>
      </w:pPr>
      <w:r>
        <w:rPr>
          <w:rFonts w:hint="eastAsia" w:ascii="宋体" w:hAnsi="宋体" w:cs="宋体"/>
          <w:color w:val="auto"/>
          <w:sz w:val="24"/>
        </w:rPr>
        <w:t>1.4.2 发票开具方式：</w:t>
      </w:r>
      <w:r>
        <w:rPr>
          <w:rFonts w:hint="eastAsia" w:ascii="宋体" w:hAnsi="宋体" w:cs="宋体"/>
          <w:color w:val="auto"/>
          <w:sz w:val="24"/>
          <w:u w:val="single"/>
        </w:rPr>
        <w:t xml:space="preserve">                                            </w:t>
      </w:r>
      <w:r>
        <w:rPr>
          <w:rFonts w:hint="eastAsia" w:ascii="宋体" w:hAnsi="宋体" w:cs="宋体"/>
          <w:color w:val="auto"/>
          <w:sz w:val="24"/>
        </w:rPr>
        <w:t>。</w:t>
      </w:r>
    </w:p>
    <w:p w14:paraId="6FC3125F">
      <w:pPr>
        <w:wordWrap w:val="0"/>
        <w:spacing w:line="360" w:lineRule="auto"/>
        <w:ind w:firstLine="482" w:firstLineChars="200"/>
        <w:rPr>
          <w:rFonts w:ascii="宋体" w:hAnsi="宋体" w:cs="宋体"/>
          <w:b/>
          <w:color w:val="auto"/>
          <w:sz w:val="24"/>
        </w:rPr>
      </w:pPr>
      <w:bookmarkStart w:id="125" w:name="_Toc2846"/>
      <w:bookmarkStart w:id="126" w:name="_Toc19304"/>
      <w:bookmarkStart w:id="127" w:name="_Toc32071"/>
      <w:r>
        <w:rPr>
          <w:rFonts w:hint="eastAsia" w:ascii="宋体" w:hAnsi="宋体" w:cs="宋体"/>
          <w:b/>
          <w:color w:val="auto"/>
          <w:sz w:val="24"/>
        </w:rPr>
        <w:t>1.5 标的物交付期限、地点、方式</w:t>
      </w:r>
      <w:bookmarkEnd w:id="125"/>
      <w:bookmarkEnd w:id="126"/>
      <w:bookmarkEnd w:id="127"/>
      <w:r>
        <w:rPr>
          <w:rFonts w:hint="eastAsia" w:ascii="宋体" w:hAnsi="宋体" w:cs="宋体"/>
          <w:b/>
          <w:color w:val="auto"/>
          <w:sz w:val="24"/>
        </w:rPr>
        <w:t>和服务时间</w:t>
      </w:r>
    </w:p>
    <w:p w14:paraId="1895C135">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1.5.1 提交服务成果时间：</w:t>
      </w:r>
      <w:r>
        <w:rPr>
          <w:rFonts w:hint="eastAsia" w:ascii="宋体" w:hAnsi="宋体" w:cs="宋体"/>
          <w:color w:val="auto"/>
          <w:sz w:val="24"/>
          <w:u w:val="single"/>
        </w:rPr>
        <w:t xml:space="preserve">                                         ；</w:t>
      </w:r>
    </w:p>
    <w:p w14:paraId="39CCB10B">
      <w:pPr>
        <w:wordWrap w:val="0"/>
        <w:spacing w:line="360" w:lineRule="auto"/>
        <w:ind w:firstLine="480" w:firstLineChars="200"/>
        <w:rPr>
          <w:rFonts w:ascii="宋体" w:hAnsi="宋体" w:cs="宋体"/>
          <w:color w:val="auto"/>
          <w:sz w:val="24"/>
        </w:rPr>
      </w:pPr>
      <w:r>
        <w:rPr>
          <w:rFonts w:hint="eastAsia" w:ascii="宋体" w:hAnsi="宋体" w:cs="宋体"/>
          <w:color w:val="auto"/>
          <w:sz w:val="24"/>
        </w:rPr>
        <w:t>1.5.2 交付地点：</w:t>
      </w:r>
      <w:r>
        <w:rPr>
          <w:rFonts w:hint="eastAsia" w:ascii="宋体" w:hAnsi="宋体" w:cs="宋体"/>
          <w:color w:val="auto"/>
          <w:sz w:val="24"/>
          <w:u w:val="single"/>
        </w:rPr>
        <w:t xml:space="preserve">                                                 </w:t>
      </w:r>
      <w:r>
        <w:rPr>
          <w:rFonts w:hint="eastAsia" w:ascii="宋体" w:hAnsi="宋体" w:cs="宋体"/>
          <w:color w:val="auto"/>
          <w:sz w:val="24"/>
        </w:rPr>
        <w:t>；</w:t>
      </w:r>
    </w:p>
    <w:p w14:paraId="14FEDE1A">
      <w:pPr>
        <w:wordWrap w:val="0"/>
        <w:spacing w:line="360" w:lineRule="auto"/>
        <w:ind w:firstLine="480" w:firstLineChars="200"/>
        <w:rPr>
          <w:rFonts w:ascii="宋体" w:hAnsi="宋体" w:cs="宋体"/>
          <w:color w:val="auto"/>
          <w:sz w:val="24"/>
        </w:rPr>
      </w:pPr>
      <w:r>
        <w:rPr>
          <w:rFonts w:hint="eastAsia" w:ascii="宋体" w:hAnsi="宋体" w:cs="宋体"/>
          <w:color w:val="auto"/>
          <w:sz w:val="24"/>
        </w:rPr>
        <w:t>1.5.3 交付方式：</w:t>
      </w:r>
      <w:r>
        <w:rPr>
          <w:rFonts w:hint="eastAsia" w:ascii="宋体" w:hAnsi="宋体" w:cs="宋体"/>
          <w:color w:val="auto"/>
          <w:sz w:val="24"/>
          <w:u w:val="single"/>
        </w:rPr>
        <w:t xml:space="preserve">                                                 </w:t>
      </w:r>
      <w:r>
        <w:rPr>
          <w:rFonts w:hint="eastAsia" w:ascii="宋体" w:hAnsi="宋体" w:cs="宋体"/>
          <w:color w:val="auto"/>
          <w:sz w:val="24"/>
        </w:rPr>
        <w:t>；</w:t>
      </w:r>
    </w:p>
    <w:p w14:paraId="54D9E75A">
      <w:pPr>
        <w:wordWrap w:val="0"/>
        <w:spacing w:line="360" w:lineRule="auto"/>
        <w:ind w:firstLine="480" w:firstLineChars="200"/>
        <w:rPr>
          <w:rFonts w:ascii="宋体" w:hAnsi="宋体" w:cs="宋体"/>
          <w:color w:val="auto"/>
          <w:sz w:val="24"/>
        </w:rPr>
      </w:pPr>
      <w:r>
        <w:rPr>
          <w:rFonts w:hint="eastAsia" w:ascii="宋体" w:hAnsi="宋体" w:cs="宋体"/>
          <w:color w:val="auto"/>
          <w:sz w:val="24"/>
        </w:rPr>
        <w:t>1.5.4 服务及质保期限：</w:t>
      </w:r>
      <w:r>
        <w:rPr>
          <w:rFonts w:hint="eastAsia" w:ascii="宋体" w:hAnsi="宋体" w:cs="宋体"/>
          <w:color w:val="auto"/>
          <w:sz w:val="24"/>
          <w:u w:val="single"/>
        </w:rPr>
        <w:t xml:space="preserve">                                           </w:t>
      </w:r>
      <w:r>
        <w:rPr>
          <w:rFonts w:hint="eastAsia" w:ascii="宋体" w:hAnsi="宋体" w:cs="宋体"/>
          <w:color w:val="auto"/>
          <w:sz w:val="24"/>
        </w:rPr>
        <w:t>。</w:t>
      </w:r>
    </w:p>
    <w:p w14:paraId="70D51C57">
      <w:pPr>
        <w:wordWrap w:val="0"/>
        <w:spacing w:line="360" w:lineRule="auto"/>
        <w:ind w:firstLine="480" w:firstLineChars="200"/>
        <w:rPr>
          <w:rFonts w:hint="eastAsia" w:ascii="宋体" w:hAnsi="宋体" w:eastAsia="宋体" w:cs="宋体"/>
          <w:color w:val="auto"/>
          <w:sz w:val="24"/>
          <w:lang w:eastAsia="zh-CN"/>
        </w:rPr>
      </w:pPr>
      <w:bookmarkStart w:id="128" w:name="_Toc19554"/>
      <w:bookmarkStart w:id="129" w:name="_Toc27250"/>
      <w:bookmarkStart w:id="130" w:name="_Toc21423"/>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乙方应按合同、招标文件、投标文件及承诺向甲方提供相应的服务，并提供服务质量和服务内容的相关技术资料</w:t>
      </w:r>
      <w:r>
        <w:rPr>
          <w:rFonts w:hint="eastAsia" w:ascii="宋体" w:hAnsi="宋体" w:cs="宋体"/>
          <w:color w:val="auto"/>
          <w:sz w:val="24"/>
          <w:lang w:eastAsia="zh-CN"/>
        </w:rPr>
        <w:t>；</w:t>
      </w:r>
    </w:p>
    <w:p w14:paraId="3A707F16">
      <w:pPr>
        <w:wordWrap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乙方提供不符合合同、招标文件、投标文件规定的服务成果，甲方有权拒绝接受</w:t>
      </w:r>
      <w:r>
        <w:rPr>
          <w:rFonts w:hint="eastAsia" w:ascii="宋体" w:hAnsi="宋体" w:cs="宋体"/>
          <w:color w:val="auto"/>
          <w:sz w:val="24"/>
          <w:lang w:eastAsia="zh-CN"/>
        </w:rPr>
        <w:t>，</w:t>
      </w:r>
      <w:r>
        <w:rPr>
          <w:rFonts w:hint="eastAsia" w:ascii="宋体" w:hAnsi="宋体" w:cs="宋体"/>
          <w:color w:val="auto"/>
          <w:sz w:val="24"/>
          <w:lang w:val="en-US" w:eastAsia="zh-CN"/>
        </w:rPr>
        <w:t>乙方应依约承担违约责任</w:t>
      </w:r>
      <w:r>
        <w:rPr>
          <w:rFonts w:hint="eastAsia" w:ascii="宋体" w:hAnsi="宋体" w:cs="宋体"/>
          <w:color w:val="auto"/>
          <w:sz w:val="24"/>
          <w:lang w:eastAsia="zh-CN"/>
        </w:rPr>
        <w:t>；</w:t>
      </w:r>
    </w:p>
    <w:p w14:paraId="6760D06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乙方在完成服务前应对服务作出全面检查和对验收文件进行整理，并列出清单，作为甲方服务验收的技术依据清单应随提交的服务成果交给甲方。</w:t>
      </w:r>
    </w:p>
    <w:p w14:paraId="030CDD7F">
      <w:pPr>
        <w:wordWrap w:val="0"/>
        <w:spacing w:line="360" w:lineRule="auto"/>
        <w:ind w:firstLine="482" w:firstLineChars="200"/>
        <w:rPr>
          <w:rFonts w:ascii="宋体" w:hAnsi="宋体" w:cs="宋体"/>
          <w:b/>
          <w:color w:val="auto"/>
          <w:sz w:val="24"/>
        </w:rPr>
      </w:pPr>
      <w:r>
        <w:rPr>
          <w:rFonts w:hint="eastAsia" w:ascii="宋体" w:hAnsi="宋体" w:cs="宋体"/>
          <w:b/>
          <w:color w:val="auto"/>
          <w:sz w:val="24"/>
        </w:rPr>
        <w:t>1.6 违约责任</w:t>
      </w:r>
      <w:bookmarkEnd w:id="128"/>
      <w:bookmarkEnd w:id="129"/>
      <w:bookmarkEnd w:id="130"/>
    </w:p>
    <w:p w14:paraId="44586B69">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1.6.1 除不可抗力外，如果乙方没有按照本合同约定的期限</w:t>
      </w:r>
      <w:r>
        <w:rPr>
          <w:rFonts w:hint="eastAsia" w:ascii="宋体" w:hAnsi="宋体" w:cs="宋体"/>
          <w:color w:val="auto"/>
          <w:sz w:val="24"/>
          <w:lang w:val="en-US" w:eastAsia="zh-CN"/>
        </w:rPr>
        <w:t>提供服务的</w:t>
      </w:r>
      <w:r>
        <w:rPr>
          <w:rFonts w:hint="eastAsia" w:ascii="宋体" w:hAnsi="宋体" w:cs="宋体"/>
          <w:color w:val="auto"/>
          <w:sz w:val="24"/>
        </w:rPr>
        <w:t>，甲方可要求乙方支付违约金，</w:t>
      </w:r>
      <w:r>
        <w:rPr>
          <w:rFonts w:hint="eastAsia" w:ascii="宋体" w:hAnsi="宋体" w:cs="宋体"/>
          <w:color w:val="auto"/>
          <w:sz w:val="24"/>
          <w:lang w:val="en-US" w:eastAsia="zh-CN"/>
        </w:rPr>
        <w:t>每逾期一日，逾期提供服务</w:t>
      </w:r>
      <w:r>
        <w:rPr>
          <w:rFonts w:hint="eastAsia" w:ascii="宋体" w:hAnsi="宋体" w:cs="宋体"/>
          <w:color w:val="auto"/>
          <w:sz w:val="24"/>
        </w:rPr>
        <w:t>违约金</w:t>
      </w:r>
      <w:r>
        <w:rPr>
          <w:rFonts w:hint="eastAsia" w:ascii="宋体" w:hAnsi="宋体" w:cs="宋体"/>
          <w:color w:val="auto"/>
          <w:sz w:val="24"/>
          <w:lang w:val="en-US" w:eastAsia="zh-CN"/>
        </w:rPr>
        <w:t>按合同金额</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（根据项目实际填写，一般为万分之五）计算，最高限额为本合同总价的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%（根据项目实际填写，一般为20%）；迟延超过【  】（根据项目实际填写）日的，甲方有权</w:t>
      </w:r>
      <w:r>
        <w:rPr>
          <w:rFonts w:hint="eastAsia" w:ascii="宋体" w:hAnsi="宋体" w:cs="宋体"/>
          <w:color w:val="auto"/>
          <w:sz w:val="24"/>
          <w:lang w:val="en-US" w:eastAsia="zh-CN"/>
        </w:rPr>
        <w:t>单方解除合同</w:t>
      </w:r>
      <w:r>
        <w:rPr>
          <w:rFonts w:hint="eastAsia" w:ascii="宋体" w:hAnsi="宋体" w:cs="宋体"/>
          <w:color w:val="auto"/>
          <w:sz w:val="24"/>
        </w:rPr>
        <w:t>，乙方应退回全部已收取的合同价款并按合同总金额的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（根据项目实际填写，一般为20%）向甲方支付违约金；</w:t>
      </w:r>
    </w:p>
    <w:p w14:paraId="60838C05">
      <w:pPr>
        <w:wordWrap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14:paraId="561B4A32">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（根据项目实际填写，一般为万分之五）计算，最高限额为欠付金额的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%（根据项目实际填写，一般为20%）；迟延付款的违约金计算数额达到前述最高限额之日起，乙方有权在要求甲方支付违约金的同时，书面通知甲方解除本合同；</w:t>
      </w:r>
    </w:p>
    <w:p w14:paraId="7DCB413D">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9CA88F">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1.6.4乙方在质保期内未按承诺提供售后等服务的，每发生一次向甲方支付违约金额</w:t>
      </w:r>
      <w:r>
        <w:rPr>
          <w:rFonts w:hint="eastAsia" w:ascii="宋体" w:hAnsi="宋体" w:cs="宋体"/>
          <w:color w:val="auto"/>
          <w:sz w:val="24"/>
          <w:u w:val="single"/>
        </w:rPr>
        <w:t xml:space="preserve">        </w:t>
      </w:r>
      <w:r>
        <w:rPr>
          <w:rFonts w:hint="eastAsia" w:ascii="宋体" w:hAnsi="宋体" w:cs="宋体"/>
          <w:color w:val="auto"/>
          <w:sz w:val="24"/>
        </w:rPr>
        <w:t>元。（根据项目实际填写）</w:t>
      </w:r>
    </w:p>
    <w:p w14:paraId="4ECDB15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1.6.5 乙方提供的服务如侵犯了第三方合法权益而引发的任何纠纷或者诉讼，均由乙方负责交涉并承担全部责任</w:t>
      </w:r>
      <w:r>
        <w:rPr>
          <w:rFonts w:hint="eastAsia" w:ascii="宋体" w:hAnsi="宋体" w:cs="宋体"/>
          <w:color w:val="auto"/>
          <w:sz w:val="24"/>
          <w:lang w:eastAsia="zh-CN"/>
        </w:rPr>
        <w:t>；</w:t>
      </w:r>
      <w:r>
        <w:rPr>
          <w:rFonts w:hint="eastAsia" w:ascii="宋体" w:hAnsi="宋体" w:cs="宋体"/>
          <w:color w:val="auto"/>
          <w:sz w:val="24"/>
        </w:rPr>
        <w:t>如甲方</w:t>
      </w:r>
      <w:r>
        <w:rPr>
          <w:rFonts w:hint="eastAsia" w:ascii="宋体" w:hAnsi="宋体" w:cs="宋体"/>
          <w:color w:val="auto"/>
          <w:sz w:val="24"/>
          <w:lang w:val="en-US" w:eastAsia="zh-CN"/>
        </w:rPr>
        <w:t>因此需承担责任的，甲方承担责任后，有权向乙方追偿</w:t>
      </w:r>
      <w:r>
        <w:rPr>
          <w:rFonts w:hint="eastAsia" w:ascii="宋体" w:hAnsi="宋体" w:cs="宋体"/>
          <w:color w:val="auto"/>
          <w:sz w:val="24"/>
        </w:rPr>
        <w:t>。</w:t>
      </w:r>
    </w:p>
    <w:p w14:paraId="6117AF3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1.6.6</w:t>
      </w:r>
      <w:r>
        <w:rPr>
          <w:rFonts w:hint="eastAsia" w:ascii="宋体" w:hAnsi="宋体" w:cs="宋体"/>
          <w:color w:val="auto"/>
          <w:sz w:val="24"/>
        </w:rPr>
        <w:t>乙方因履行合同所发生的其他违约行为，每违约一次，应按合同合计金额的5%向甲方支付违约金，并赔偿甲方因此所造成全部损失。</w:t>
      </w:r>
    </w:p>
    <w:p w14:paraId="6E76A3C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1.6.7</w:t>
      </w:r>
      <w:r>
        <w:rPr>
          <w:rFonts w:hint="eastAsia" w:ascii="宋体" w:hAnsi="宋体" w:cs="宋体"/>
          <w:color w:val="auto"/>
          <w:sz w:val="24"/>
        </w:rPr>
        <w:t>乙方支付的违约金不足以弥补甲方损失的，应承担赔偿责任，甲方有权继续向乙方追偿。乙方应支付给甲方的任何款项，甲方有权从任何应支付未支付给乙方的款项中直接抵扣。</w:t>
      </w:r>
    </w:p>
    <w:p w14:paraId="0FF19CA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本合同所称的甲方经济损失或者甲方损失，包括甲方遭受的全部直接经济损失及为此支出的合理费用(包括但不限于为此支出的调查费、诉讼费、保全费、律师费、差旅费等).</w:t>
      </w:r>
    </w:p>
    <w:p w14:paraId="34A70E8D">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w:t>
      </w:r>
      <w:r>
        <w:rPr>
          <w:rFonts w:hint="eastAsia" w:ascii="宋体" w:hAnsi="宋体" w:cs="宋体"/>
          <w:color w:val="auto"/>
          <w:sz w:val="24"/>
          <w:lang w:val="en-US" w:eastAsia="zh-CN"/>
        </w:rPr>
        <w:t>8</w:t>
      </w:r>
      <w:r>
        <w:rPr>
          <w:rFonts w:hint="eastAsia" w:ascii="宋体" w:hAnsi="宋体" w:cs="宋体"/>
          <w:color w:val="auto"/>
          <w:sz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90EAECA">
      <w:pPr>
        <w:wordWrap w:val="0"/>
        <w:spacing w:line="360" w:lineRule="auto"/>
        <w:ind w:firstLine="480" w:firstLineChars="200"/>
        <w:rPr>
          <w:rFonts w:ascii="宋体" w:hAnsi="宋体" w:cs="宋体"/>
          <w:color w:val="auto"/>
          <w:sz w:val="24"/>
        </w:rPr>
      </w:pPr>
      <w:r>
        <w:rPr>
          <w:rFonts w:hint="eastAsia" w:ascii="宋体" w:hAnsi="宋体" w:cs="宋体"/>
          <w:color w:val="auto"/>
          <w:sz w:val="24"/>
        </w:rPr>
        <w:t>1.6.</w:t>
      </w:r>
      <w:r>
        <w:rPr>
          <w:rFonts w:hint="eastAsia" w:ascii="宋体" w:hAnsi="宋体" w:cs="宋体"/>
          <w:color w:val="auto"/>
          <w:sz w:val="24"/>
          <w:lang w:val="en-US" w:eastAsia="zh-CN"/>
        </w:rPr>
        <w:t>9</w:t>
      </w:r>
      <w:r>
        <w:rPr>
          <w:rFonts w:hint="eastAsia" w:ascii="宋体" w:hAnsi="宋体" w:cs="宋体"/>
          <w:color w:val="auto"/>
          <w:sz w:val="24"/>
        </w:rPr>
        <w:t xml:space="preserve"> 如果出现政府采购监督管理部门在处理投诉事项期间，书面通知甲方暂停采购活动的情形，或者询问或质疑事项可能影响中标结果的，导致甲方中止履行合同的情形，均不视为甲方违约。</w:t>
      </w:r>
    </w:p>
    <w:p w14:paraId="1BF222B4">
      <w:pPr>
        <w:wordWrap w:val="0"/>
        <w:spacing w:line="360" w:lineRule="auto"/>
        <w:ind w:firstLine="482" w:firstLineChars="200"/>
        <w:rPr>
          <w:rFonts w:ascii="宋体" w:hAnsi="宋体" w:cs="宋体"/>
          <w:b/>
          <w:color w:val="auto"/>
          <w:sz w:val="24"/>
        </w:rPr>
      </w:pPr>
      <w:bookmarkStart w:id="131" w:name="_Toc16021"/>
      <w:bookmarkStart w:id="132" w:name="_Toc15583"/>
      <w:bookmarkStart w:id="133" w:name="_Toc28375"/>
      <w:r>
        <w:rPr>
          <w:rFonts w:hint="eastAsia" w:ascii="宋体" w:hAnsi="宋体" w:cs="宋体"/>
          <w:b/>
          <w:color w:val="auto"/>
          <w:sz w:val="24"/>
        </w:rPr>
        <w:t>1.7 合同争议的解决</w:t>
      </w:r>
      <w:bookmarkEnd w:id="131"/>
      <w:bookmarkEnd w:id="132"/>
      <w:bookmarkEnd w:id="133"/>
    </w:p>
    <w:p w14:paraId="340E0735">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5AA4FFC9">
      <w:pPr>
        <w:wordWrap w:val="0"/>
        <w:spacing w:line="360" w:lineRule="auto"/>
        <w:ind w:firstLine="480" w:firstLineChars="200"/>
        <w:rPr>
          <w:rFonts w:ascii="宋体" w:hAnsi="宋体" w:cs="宋体"/>
          <w:color w:val="auto"/>
          <w:sz w:val="24"/>
        </w:rPr>
      </w:pPr>
      <w:r>
        <w:rPr>
          <w:rFonts w:hint="eastAsia" w:ascii="宋体" w:hAnsi="宋体" w:cs="宋体"/>
          <w:color w:val="auto"/>
          <w:sz w:val="24"/>
        </w:rPr>
        <w:t>1.7.1 将争议提交</w:t>
      </w:r>
      <w:r>
        <w:rPr>
          <w:rFonts w:hint="eastAsia" w:ascii="宋体" w:hAnsi="宋体" w:cs="宋体"/>
          <w:color w:val="auto"/>
          <w:sz w:val="24"/>
          <w:u w:val="single"/>
        </w:rPr>
        <w:t>南宁市</w:t>
      </w:r>
      <w:r>
        <w:rPr>
          <w:rFonts w:hint="eastAsia" w:ascii="宋体" w:hAnsi="宋体" w:cs="宋体"/>
          <w:color w:val="auto"/>
          <w:sz w:val="24"/>
        </w:rPr>
        <w:t>仲裁委员会依申请仲裁时其现行有效的仲裁规则裁决；</w:t>
      </w:r>
    </w:p>
    <w:p w14:paraId="1FD4467C">
      <w:pPr>
        <w:wordWrap w:val="0"/>
        <w:spacing w:line="360" w:lineRule="auto"/>
        <w:ind w:firstLine="480" w:firstLineChars="200"/>
        <w:rPr>
          <w:rFonts w:ascii="宋体" w:hAnsi="宋体" w:cs="宋体"/>
          <w:color w:val="auto"/>
          <w:sz w:val="24"/>
        </w:rPr>
      </w:pPr>
      <w:r>
        <w:rPr>
          <w:rFonts w:hint="eastAsia" w:ascii="宋体" w:hAnsi="宋体" w:cs="宋体"/>
          <w:color w:val="auto"/>
          <w:sz w:val="24"/>
        </w:rPr>
        <w:t>1.7.2 向</w:t>
      </w:r>
      <w:r>
        <w:rPr>
          <w:rFonts w:hint="eastAsia" w:ascii="宋体" w:hAnsi="宋体" w:cs="宋体"/>
          <w:color w:val="auto"/>
          <w:sz w:val="24"/>
          <w:u w:val="single"/>
        </w:rPr>
        <w:t xml:space="preserve"> 甲方所在地 </w:t>
      </w:r>
      <w:r>
        <w:rPr>
          <w:rFonts w:hint="eastAsia" w:ascii="宋体" w:hAnsi="宋体" w:cs="宋体"/>
          <w:color w:val="auto"/>
          <w:sz w:val="24"/>
        </w:rPr>
        <w:t>有管辖权的人民法院起诉。</w:t>
      </w:r>
    </w:p>
    <w:p w14:paraId="21FCA79F">
      <w:pPr>
        <w:wordWrap w:val="0"/>
        <w:spacing w:line="360" w:lineRule="auto"/>
        <w:ind w:firstLine="482" w:firstLineChars="200"/>
        <w:rPr>
          <w:rFonts w:ascii="宋体" w:hAnsi="宋体" w:cs="宋体"/>
          <w:b/>
          <w:color w:val="auto"/>
          <w:sz w:val="24"/>
        </w:rPr>
      </w:pPr>
      <w:bookmarkStart w:id="134" w:name="_Toc7245"/>
      <w:bookmarkStart w:id="135" w:name="_Toc11173"/>
      <w:bookmarkStart w:id="136" w:name="_Toc15322"/>
      <w:r>
        <w:rPr>
          <w:rFonts w:hint="eastAsia" w:ascii="宋体" w:hAnsi="宋体" w:cs="宋体"/>
          <w:b/>
          <w:color w:val="auto"/>
          <w:sz w:val="24"/>
        </w:rPr>
        <w:t>1.8 合同生效</w:t>
      </w:r>
      <w:bookmarkEnd w:id="134"/>
      <w:bookmarkEnd w:id="135"/>
      <w:bookmarkEnd w:id="136"/>
    </w:p>
    <w:p w14:paraId="785CADE0">
      <w:pPr>
        <w:wordWrap w:val="0"/>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本合同自双方当事人加盖有效电子公章时生效。</w:t>
      </w:r>
    </w:p>
    <w:p w14:paraId="3BB90971">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甲方：                                  乙方：</w:t>
      </w:r>
    </w:p>
    <w:p w14:paraId="50EBA56C">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282E392E">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住所：                                   住所：</w:t>
      </w:r>
    </w:p>
    <w:p w14:paraId="2DF901CF">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法定代表人或                             法定代表人</w:t>
      </w:r>
    </w:p>
    <w:p w14:paraId="3E4CE0DD">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754E9DE4">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联系人：                                 联系人：</w:t>
      </w:r>
    </w:p>
    <w:p w14:paraId="071B3057">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约定送达地址：                           约定送达地址：</w:t>
      </w:r>
    </w:p>
    <w:p w14:paraId="09A347C3">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邮政编码：                               邮政编码：</w:t>
      </w:r>
    </w:p>
    <w:p w14:paraId="1B55D73A">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 xml:space="preserve">电话:                                    电话: </w:t>
      </w:r>
    </w:p>
    <w:p w14:paraId="2E3B47B3">
      <w:pPr>
        <w:wordWrap w:val="0"/>
        <w:spacing w:line="360" w:lineRule="auto"/>
        <w:ind w:firstLine="200"/>
        <w:rPr>
          <w:rFonts w:ascii="宋体" w:hAnsi="宋体" w:cs="宋体"/>
          <w:color w:val="auto"/>
          <w:sz w:val="24"/>
          <w:lang w:val="zh-CN"/>
        </w:rPr>
      </w:pPr>
      <w:r>
        <w:rPr>
          <w:rFonts w:hint="eastAsia" w:ascii="宋体" w:hAnsi="宋体" w:cs="宋体"/>
          <w:color w:val="auto"/>
          <w:sz w:val="24"/>
          <w:lang w:val="zh-CN"/>
        </w:rPr>
        <w:t>传真:                                    传真:</w:t>
      </w:r>
    </w:p>
    <w:p w14:paraId="0D5B66C8">
      <w:pPr>
        <w:wordWrap w:val="0"/>
        <w:spacing w:line="360" w:lineRule="auto"/>
        <w:ind w:firstLine="200"/>
        <w:rPr>
          <w:rFonts w:ascii="宋体" w:hAnsi="宋体" w:cs="宋体"/>
          <w:color w:val="auto"/>
          <w:sz w:val="24"/>
        </w:rPr>
      </w:pPr>
      <w:r>
        <w:rPr>
          <w:rFonts w:hint="eastAsia" w:ascii="宋体" w:hAnsi="宋体" w:cs="宋体"/>
          <w:color w:val="auto"/>
          <w:sz w:val="24"/>
          <w:lang w:val="zh-CN"/>
        </w:rPr>
        <w:t>电子邮箱：                               电子邮箱：</w:t>
      </w:r>
    </w:p>
    <w:p w14:paraId="6CBB2EDB">
      <w:pPr>
        <w:wordWrap w:val="0"/>
        <w:spacing w:line="360" w:lineRule="auto"/>
        <w:ind w:firstLine="200"/>
        <w:rPr>
          <w:rFonts w:ascii="宋体" w:hAnsi="宋体" w:cs="宋体"/>
          <w:color w:val="auto"/>
          <w:sz w:val="24"/>
        </w:rPr>
      </w:pPr>
      <w:r>
        <w:rPr>
          <w:rFonts w:hint="eastAsia" w:ascii="宋体" w:hAnsi="宋体" w:cs="宋体"/>
          <w:color w:val="auto"/>
          <w:sz w:val="24"/>
        </w:rPr>
        <w:t xml:space="preserve">开户银行：                               开户银行： </w:t>
      </w:r>
    </w:p>
    <w:p w14:paraId="58229B05">
      <w:pPr>
        <w:wordWrap w:val="0"/>
        <w:spacing w:line="360" w:lineRule="auto"/>
        <w:ind w:firstLine="200"/>
        <w:rPr>
          <w:rFonts w:ascii="宋体" w:hAnsi="宋体" w:cs="宋体"/>
          <w:color w:val="auto"/>
          <w:sz w:val="24"/>
        </w:rPr>
      </w:pPr>
      <w:r>
        <w:rPr>
          <w:rFonts w:hint="eastAsia" w:ascii="宋体" w:hAnsi="宋体" w:cs="宋体"/>
          <w:color w:val="auto"/>
          <w:sz w:val="24"/>
        </w:rPr>
        <w:t xml:space="preserve">开户名称：                               开户名称： </w:t>
      </w:r>
    </w:p>
    <w:p w14:paraId="114B6A73">
      <w:pPr>
        <w:wordWrap w:val="0"/>
        <w:spacing w:line="360" w:lineRule="auto"/>
        <w:ind w:firstLine="200"/>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4FE29BD2">
      <w:pPr>
        <w:wordWrap w:val="0"/>
        <w:spacing w:line="360" w:lineRule="auto"/>
        <w:ind w:firstLine="200"/>
        <w:jc w:val="center"/>
        <w:rPr>
          <w:rFonts w:ascii="宋体" w:hAnsi="宋体" w:cs="宋体"/>
          <w:b/>
          <w:color w:val="auto"/>
          <w:sz w:val="28"/>
          <w:szCs w:val="28"/>
        </w:rPr>
      </w:pPr>
      <w:r>
        <w:rPr>
          <w:rFonts w:hint="eastAsia" w:ascii="宋体" w:hAnsi="宋体" w:cs="宋体"/>
          <w:b/>
          <w:color w:val="auto"/>
        </w:rPr>
        <w:br w:type="page"/>
      </w:r>
      <w:bookmarkStart w:id="137" w:name="_Toc331685783"/>
      <w:r>
        <w:rPr>
          <w:rFonts w:hint="eastAsia" w:ascii="宋体" w:hAnsi="宋体" w:cs="宋体"/>
          <w:b/>
          <w:color w:val="auto"/>
          <w:sz w:val="28"/>
          <w:szCs w:val="28"/>
        </w:rPr>
        <w:t>第二部分 合同一般条款</w:t>
      </w:r>
      <w:bookmarkEnd w:id="137"/>
    </w:p>
    <w:p w14:paraId="29A24EBB">
      <w:pPr>
        <w:wordWrap w:val="0"/>
        <w:spacing w:line="360" w:lineRule="auto"/>
        <w:ind w:firstLine="482" w:firstLineChars="200"/>
        <w:rPr>
          <w:rFonts w:ascii="宋体" w:hAnsi="宋体" w:cs="宋体"/>
          <w:b/>
          <w:color w:val="auto"/>
          <w:sz w:val="24"/>
        </w:rPr>
      </w:pPr>
      <w:bookmarkStart w:id="138" w:name="_Ref467378404"/>
      <w:bookmarkStart w:id="139" w:name="_Ref467378463"/>
      <w:bookmarkStart w:id="140" w:name="_Toc28763"/>
      <w:bookmarkStart w:id="141" w:name="_Ref467379195"/>
      <w:bookmarkStart w:id="142" w:name="_Toc487900349"/>
      <w:bookmarkStart w:id="143" w:name="_Ref467379101"/>
      <w:bookmarkStart w:id="144" w:name="_Toc279701240"/>
      <w:bookmarkStart w:id="145" w:name="_Ref467379225"/>
      <w:bookmarkStart w:id="146" w:name="_Toc19614"/>
      <w:bookmarkStart w:id="147" w:name="_Ref467379205"/>
      <w:bookmarkStart w:id="148" w:name="_Ref467378499"/>
      <w:bookmarkStart w:id="149" w:name="_Toc16917"/>
      <w:bookmarkStart w:id="150" w:name="_Ref467379109"/>
      <w:bookmarkStart w:id="151" w:name="_Ref467379094"/>
      <w:bookmarkStart w:id="152" w:name="_Ref467379214"/>
      <w:bookmarkStart w:id="153" w:name="_Toc259093669"/>
      <w:r>
        <w:rPr>
          <w:rFonts w:hint="eastAsia" w:ascii="宋体" w:hAnsi="宋体" w:cs="宋体"/>
          <w:b/>
          <w:color w:val="auto"/>
          <w:sz w:val="24"/>
        </w:rPr>
        <w:t>2.1 定义</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12F92F2">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691666ED">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2.1.1 “合同”系指采购人和中标供应商签订的载明双方当事人所达成的协议，并包括所有的附件、附录和构成合同的其他文件。</w:t>
      </w:r>
    </w:p>
    <w:p w14:paraId="5DA97C04">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2.1.2 “合同价”系指根据合同约定，中标供应商在完全履行合同义务后，采购人应支付给中标供应商的价格。</w:t>
      </w:r>
    </w:p>
    <w:p w14:paraId="5F676092">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1C793FBD">
      <w:pPr>
        <w:wordWrap w:val="0"/>
        <w:spacing w:line="360" w:lineRule="auto"/>
        <w:ind w:firstLine="480" w:firstLineChars="200"/>
        <w:rPr>
          <w:rFonts w:ascii="宋体" w:hAnsi="宋体" w:cs="宋体"/>
          <w:color w:val="auto"/>
          <w:sz w:val="24"/>
        </w:rPr>
      </w:pPr>
      <w:bookmarkStart w:id="154" w:name="_Ref467378840"/>
      <w:r>
        <w:rPr>
          <w:rFonts w:hint="eastAsia" w:ascii="宋体" w:hAnsi="宋体" w:cs="宋体"/>
          <w:color w:val="auto"/>
          <w:sz w:val="24"/>
        </w:rPr>
        <w:t>2.1.4 “甲方”系指与中标供应商签署合同的采购人</w:t>
      </w:r>
      <w:bookmarkEnd w:id="154"/>
      <w:r>
        <w:rPr>
          <w:rFonts w:hint="eastAsia" w:ascii="宋体" w:hAnsi="宋体" w:cs="宋体"/>
          <w:color w:val="auto"/>
          <w:sz w:val="24"/>
        </w:rPr>
        <w:t>；采购人委托采购机构代表其与乙方签订合同的，采购人的授权委托书作为合同附件。</w:t>
      </w:r>
    </w:p>
    <w:p w14:paraId="3872E602">
      <w:pPr>
        <w:wordWrap w:val="0"/>
        <w:spacing w:line="360" w:lineRule="auto"/>
        <w:ind w:firstLine="480" w:firstLineChars="200"/>
        <w:rPr>
          <w:rFonts w:ascii="宋体" w:hAnsi="宋体" w:cs="宋体"/>
          <w:color w:val="auto"/>
          <w:sz w:val="24"/>
        </w:rPr>
      </w:pPr>
      <w:bookmarkStart w:id="155" w:name="_Ref467379400"/>
      <w:r>
        <w:rPr>
          <w:rFonts w:hint="eastAsia" w:ascii="宋体" w:hAnsi="宋体" w:cs="宋体"/>
          <w:color w:val="auto"/>
          <w:sz w:val="24"/>
        </w:rPr>
        <w:t>2.1.5 “乙方”系指根据合同约定交付标的物的</w:t>
      </w:r>
      <w:bookmarkEnd w:id="155"/>
      <w:r>
        <w:rPr>
          <w:rFonts w:hint="eastAsia" w:ascii="宋体" w:hAnsi="宋体" w:cs="宋体"/>
          <w:color w:val="auto"/>
          <w:sz w:val="24"/>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E8B5B45">
      <w:pPr>
        <w:wordWrap w:val="0"/>
        <w:spacing w:line="360" w:lineRule="auto"/>
        <w:ind w:firstLine="480" w:firstLineChars="200"/>
        <w:rPr>
          <w:rFonts w:ascii="宋体" w:hAnsi="宋体" w:cs="宋体"/>
          <w:color w:val="auto"/>
          <w:sz w:val="24"/>
        </w:rPr>
      </w:pPr>
      <w:bookmarkStart w:id="156" w:name="_Ref467379436"/>
      <w:r>
        <w:rPr>
          <w:rFonts w:hint="eastAsia" w:ascii="宋体" w:hAnsi="宋体" w:cs="宋体"/>
          <w:color w:val="auto"/>
          <w:sz w:val="24"/>
        </w:rPr>
        <w:t>2.1.6 “现场”系指合同约定标的物将要运至或者实施或者安装的地点。</w:t>
      </w:r>
      <w:bookmarkEnd w:id="156"/>
    </w:p>
    <w:p w14:paraId="032EA607">
      <w:pPr>
        <w:wordWrap w:val="0"/>
        <w:spacing w:line="360" w:lineRule="auto"/>
        <w:ind w:firstLine="482" w:firstLineChars="200"/>
        <w:rPr>
          <w:rFonts w:ascii="宋体" w:hAnsi="宋体" w:cs="宋体"/>
          <w:b/>
          <w:color w:val="auto"/>
          <w:sz w:val="24"/>
        </w:rPr>
      </w:pPr>
      <w:bookmarkStart w:id="157" w:name="_Toc13336"/>
      <w:bookmarkStart w:id="158" w:name="_Toc279701241"/>
      <w:bookmarkStart w:id="159" w:name="_Toc259093670"/>
      <w:bookmarkStart w:id="160" w:name="_Toc487900350"/>
      <w:bookmarkStart w:id="161" w:name="_Toc32504"/>
      <w:bookmarkStart w:id="162" w:name="_Toc27635"/>
      <w:r>
        <w:rPr>
          <w:rFonts w:hint="eastAsia" w:ascii="宋体" w:hAnsi="宋体" w:cs="宋体"/>
          <w:b/>
          <w:color w:val="auto"/>
          <w:sz w:val="24"/>
        </w:rPr>
        <w:t>2.2 技术规范</w:t>
      </w:r>
      <w:bookmarkEnd w:id="157"/>
      <w:bookmarkEnd w:id="158"/>
      <w:bookmarkEnd w:id="159"/>
      <w:bookmarkEnd w:id="160"/>
      <w:bookmarkEnd w:id="161"/>
      <w:bookmarkEnd w:id="162"/>
    </w:p>
    <w:p w14:paraId="7205A1FA">
      <w:pPr>
        <w:wordWrap w:val="0"/>
        <w:spacing w:line="360" w:lineRule="auto"/>
        <w:ind w:firstLine="480" w:firstLineChars="200"/>
        <w:rPr>
          <w:rFonts w:ascii="宋体" w:hAnsi="宋体" w:cs="宋体"/>
          <w:color w:val="auto"/>
          <w:sz w:val="24"/>
        </w:rPr>
      </w:pPr>
      <w:r>
        <w:rPr>
          <w:rFonts w:hint="eastAsia" w:ascii="宋体" w:hAnsi="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DB3E063">
      <w:pPr>
        <w:wordWrap w:val="0"/>
        <w:spacing w:line="360" w:lineRule="auto"/>
        <w:ind w:firstLine="482" w:firstLineChars="200"/>
        <w:rPr>
          <w:rFonts w:ascii="宋体" w:hAnsi="宋体" w:cs="宋体"/>
          <w:b/>
          <w:color w:val="auto"/>
          <w:sz w:val="24"/>
        </w:rPr>
      </w:pPr>
      <w:bookmarkStart w:id="163" w:name="_Toc279701242"/>
      <w:bookmarkStart w:id="164" w:name="_Toc9829"/>
      <w:bookmarkStart w:id="165" w:name="_Toc487900351"/>
      <w:bookmarkStart w:id="166" w:name="_Toc27853"/>
      <w:bookmarkStart w:id="167" w:name="_Toc31634"/>
      <w:bookmarkStart w:id="168" w:name="_Toc259093671"/>
      <w:r>
        <w:rPr>
          <w:rFonts w:hint="eastAsia" w:ascii="宋体" w:hAnsi="宋体" w:cs="宋体"/>
          <w:b/>
          <w:color w:val="auto"/>
          <w:sz w:val="24"/>
        </w:rPr>
        <w:t>2.3 知识产权</w:t>
      </w:r>
      <w:bookmarkEnd w:id="163"/>
      <w:bookmarkEnd w:id="164"/>
      <w:bookmarkEnd w:id="165"/>
      <w:bookmarkEnd w:id="166"/>
      <w:bookmarkEnd w:id="167"/>
      <w:bookmarkEnd w:id="168"/>
    </w:p>
    <w:p w14:paraId="3A29E175">
      <w:pPr>
        <w:wordWrap w:val="0"/>
        <w:spacing w:line="360" w:lineRule="auto"/>
        <w:ind w:firstLine="480" w:firstLineChars="200"/>
        <w:rPr>
          <w:rFonts w:ascii="宋体" w:hAnsi="宋体" w:cs="宋体"/>
          <w:color w:val="auto"/>
          <w:sz w:val="24"/>
        </w:rPr>
      </w:pPr>
      <w:r>
        <w:rPr>
          <w:rFonts w:hint="eastAsia" w:ascii="宋体" w:hAnsi="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6E720ED">
      <w:pPr>
        <w:wordWrap w:val="0"/>
        <w:spacing w:line="360" w:lineRule="auto"/>
        <w:ind w:firstLine="480" w:firstLineChars="200"/>
        <w:rPr>
          <w:rFonts w:ascii="宋体" w:hAnsi="宋体" w:cs="宋体"/>
          <w:color w:val="auto"/>
          <w:sz w:val="24"/>
        </w:rPr>
      </w:pPr>
      <w:r>
        <w:rPr>
          <w:rFonts w:hint="eastAsia" w:ascii="宋体" w:hAnsi="宋体" w:cs="宋体"/>
          <w:color w:val="auto"/>
          <w:sz w:val="24"/>
        </w:rPr>
        <w:t>2.3.2具有知识产权的计算机软件等标的物的知识产权归属，详见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6AC44D9C">
      <w:pPr>
        <w:wordWrap w:val="0"/>
        <w:spacing w:line="360" w:lineRule="auto"/>
        <w:ind w:firstLine="482" w:firstLineChars="200"/>
        <w:rPr>
          <w:rFonts w:ascii="宋体" w:hAnsi="宋体" w:cs="宋体"/>
          <w:b/>
          <w:color w:val="auto"/>
          <w:sz w:val="24"/>
        </w:rPr>
      </w:pPr>
      <w:bookmarkStart w:id="169" w:name="_Toc29149"/>
      <w:bookmarkStart w:id="170" w:name="_Toc11932"/>
      <w:bookmarkStart w:id="171" w:name="_Toc4194"/>
      <w:r>
        <w:rPr>
          <w:rFonts w:hint="eastAsia" w:ascii="宋体" w:hAnsi="宋体" w:cs="宋体"/>
          <w:b/>
          <w:color w:val="auto"/>
          <w:sz w:val="24"/>
        </w:rPr>
        <w:t>2.4 包装和装运</w:t>
      </w:r>
      <w:bookmarkEnd w:id="169"/>
      <w:bookmarkEnd w:id="170"/>
      <w:bookmarkEnd w:id="171"/>
    </w:p>
    <w:p w14:paraId="4C854B86">
      <w:pPr>
        <w:wordWrap w:val="0"/>
        <w:spacing w:line="360" w:lineRule="auto"/>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2102D57">
      <w:pPr>
        <w:wordWrap w:val="0"/>
        <w:spacing w:line="360" w:lineRule="auto"/>
        <w:ind w:firstLine="480" w:firstLineChars="200"/>
        <w:rPr>
          <w:rFonts w:ascii="宋体" w:hAnsi="宋体" w:cs="宋体"/>
          <w:color w:val="auto"/>
          <w:sz w:val="24"/>
        </w:rPr>
      </w:pPr>
      <w:r>
        <w:rPr>
          <w:rFonts w:hint="eastAsia" w:ascii="宋体" w:hAnsi="宋体" w:cs="宋体"/>
          <w:color w:val="auto"/>
          <w:sz w:val="24"/>
        </w:rPr>
        <w:t>2.4.2 装运标的物的要求和通知，详见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20210F1F">
      <w:pPr>
        <w:wordWrap w:val="0"/>
        <w:spacing w:line="360" w:lineRule="auto"/>
        <w:ind w:firstLine="482" w:firstLineChars="200"/>
        <w:rPr>
          <w:rFonts w:ascii="宋体" w:hAnsi="宋体" w:cs="宋体"/>
          <w:b/>
          <w:color w:val="auto"/>
          <w:sz w:val="24"/>
        </w:rPr>
      </w:pPr>
      <w:bookmarkStart w:id="172" w:name="_Ref467378541"/>
      <w:bookmarkStart w:id="173" w:name="_Ref467378591"/>
      <w:bookmarkStart w:id="174" w:name="_Toc279701245"/>
      <w:bookmarkStart w:id="175" w:name="_Toc487900354"/>
      <w:bookmarkStart w:id="176" w:name="_Ref467379536"/>
      <w:bookmarkStart w:id="177" w:name="_Ref467379542"/>
      <w:bookmarkStart w:id="178" w:name="_Ref467379527"/>
      <w:bookmarkStart w:id="179" w:name="_Toc259093674"/>
      <w:bookmarkStart w:id="180" w:name="_Toc30272"/>
      <w:bookmarkStart w:id="181" w:name="_Toc19074"/>
      <w:bookmarkStart w:id="182" w:name="_Toc26182"/>
      <w:r>
        <w:rPr>
          <w:rFonts w:hint="eastAsia" w:ascii="宋体" w:hAnsi="宋体" w:cs="宋体"/>
          <w:b/>
          <w:color w:val="auto"/>
          <w:sz w:val="24"/>
        </w:rPr>
        <w:t>2.</w:t>
      </w:r>
      <w:bookmarkEnd w:id="172"/>
      <w:bookmarkEnd w:id="173"/>
      <w:bookmarkEnd w:id="174"/>
      <w:bookmarkEnd w:id="175"/>
      <w:bookmarkEnd w:id="176"/>
      <w:bookmarkEnd w:id="177"/>
      <w:bookmarkEnd w:id="178"/>
      <w:bookmarkEnd w:id="179"/>
      <w:r>
        <w:rPr>
          <w:rFonts w:hint="eastAsia" w:ascii="宋体" w:hAnsi="宋体" w:cs="宋体"/>
          <w:b/>
          <w:color w:val="auto"/>
          <w:sz w:val="24"/>
        </w:rPr>
        <w:t>5 履约检查和问题反馈</w:t>
      </w:r>
      <w:bookmarkEnd w:id="180"/>
      <w:bookmarkEnd w:id="181"/>
      <w:bookmarkEnd w:id="182"/>
    </w:p>
    <w:p w14:paraId="2F69495F">
      <w:pPr>
        <w:wordWrap w:val="0"/>
        <w:spacing w:line="360" w:lineRule="auto"/>
        <w:ind w:firstLine="480" w:firstLineChars="200"/>
        <w:rPr>
          <w:rFonts w:ascii="宋体" w:hAnsi="宋体" w:cs="宋体"/>
          <w:color w:val="auto"/>
          <w:sz w:val="24"/>
        </w:rPr>
      </w:pPr>
      <w:bookmarkStart w:id="183" w:name="_Ref467379657"/>
      <w:r>
        <w:rPr>
          <w:rFonts w:hint="eastAsia" w:ascii="宋体" w:hAnsi="宋体" w:cs="宋体"/>
          <w:color w:val="auto"/>
          <w:sz w:val="24"/>
        </w:rPr>
        <w:t>2.5.1</w:t>
      </w:r>
      <w:bookmarkEnd w:id="183"/>
      <w:bookmarkStart w:id="184" w:name="_Toc186431854"/>
      <w:bookmarkStart w:id="185" w:name="_Toc487900357"/>
      <w:bookmarkStart w:id="186" w:name="_Ref467379793"/>
      <w:bookmarkStart w:id="187" w:name="_Toc259093676"/>
      <w:bookmarkStart w:id="188" w:name="_Ref467379807"/>
      <w:bookmarkStart w:id="189" w:name="_Toc279701247"/>
      <w:r>
        <w:rPr>
          <w:rFonts w:hint="eastAsia" w:ascii="宋体" w:hAnsi="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60CF8B0">
      <w:pPr>
        <w:wordWrap w:val="0"/>
        <w:spacing w:line="360" w:lineRule="auto"/>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184"/>
      <w:bookmarkStart w:id="190" w:name="_Toc186431855"/>
      <w:r>
        <w:rPr>
          <w:rFonts w:hint="eastAsia" w:ascii="宋体" w:hAnsi="宋体" w:cs="宋体"/>
          <w:color w:val="auto"/>
          <w:sz w:val="24"/>
        </w:rPr>
        <w:t>。</w:t>
      </w:r>
    </w:p>
    <w:bookmarkEnd w:id="190"/>
    <w:p w14:paraId="52175D67">
      <w:pPr>
        <w:wordWrap w:val="0"/>
        <w:spacing w:line="360" w:lineRule="auto"/>
        <w:ind w:firstLine="482" w:firstLineChars="200"/>
        <w:rPr>
          <w:rFonts w:ascii="宋体" w:hAnsi="宋体" w:cs="宋体"/>
          <w:b/>
          <w:color w:val="auto"/>
          <w:sz w:val="24"/>
        </w:rPr>
      </w:pPr>
      <w:bookmarkStart w:id="191" w:name="_Toc28451"/>
      <w:bookmarkStart w:id="192" w:name="_Toc19219"/>
      <w:bookmarkStart w:id="193" w:name="_Toc7836"/>
      <w:r>
        <w:rPr>
          <w:rFonts w:hint="eastAsia" w:ascii="宋体" w:hAnsi="宋体" w:cs="宋体"/>
          <w:b/>
          <w:color w:val="auto"/>
          <w:sz w:val="24"/>
        </w:rPr>
        <w:t>2.6 结算方式和付款条件</w:t>
      </w:r>
      <w:bookmarkEnd w:id="185"/>
      <w:bookmarkEnd w:id="186"/>
      <w:bookmarkEnd w:id="187"/>
      <w:bookmarkEnd w:id="188"/>
      <w:bookmarkEnd w:id="189"/>
      <w:bookmarkEnd w:id="191"/>
      <w:bookmarkEnd w:id="192"/>
      <w:bookmarkEnd w:id="193"/>
    </w:p>
    <w:p w14:paraId="7838999D">
      <w:pPr>
        <w:wordWrap w:val="0"/>
        <w:spacing w:line="360" w:lineRule="auto"/>
        <w:ind w:firstLine="480" w:firstLineChars="200"/>
        <w:rPr>
          <w:rFonts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14:paraId="45E931D5">
      <w:pPr>
        <w:wordWrap w:val="0"/>
        <w:spacing w:line="360" w:lineRule="auto"/>
        <w:ind w:firstLine="482" w:firstLineChars="200"/>
        <w:rPr>
          <w:rFonts w:ascii="宋体" w:hAnsi="宋体" w:cs="宋体"/>
          <w:b/>
          <w:color w:val="auto"/>
          <w:sz w:val="24"/>
        </w:rPr>
      </w:pPr>
      <w:bookmarkStart w:id="194" w:name="_Ref467379863"/>
      <w:bookmarkStart w:id="195" w:name="_Toc487900358"/>
      <w:bookmarkStart w:id="196" w:name="_Toc279701248"/>
      <w:bookmarkStart w:id="197" w:name="_Toc259093677"/>
      <w:bookmarkStart w:id="198" w:name="_Ref467379852"/>
      <w:bookmarkStart w:id="199" w:name="_Ref467379923"/>
      <w:bookmarkStart w:id="200" w:name="_Toc16110"/>
      <w:bookmarkStart w:id="201" w:name="_Toc774"/>
      <w:bookmarkStart w:id="202" w:name="_Toc3225"/>
      <w:r>
        <w:rPr>
          <w:rFonts w:hint="eastAsia" w:ascii="宋体" w:hAnsi="宋体" w:cs="宋体"/>
          <w:b/>
          <w:color w:val="auto"/>
          <w:sz w:val="24"/>
        </w:rPr>
        <w:t>2.7 技术资料</w:t>
      </w:r>
      <w:bookmarkEnd w:id="194"/>
      <w:bookmarkEnd w:id="195"/>
      <w:bookmarkEnd w:id="196"/>
      <w:bookmarkEnd w:id="197"/>
      <w:bookmarkEnd w:id="198"/>
      <w:bookmarkEnd w:id="199"/>
      <w:r>
        <w:rPr>
          <w:rFonts w:hint="eastAsia" w:ascii="宋体" w:hAnsi="宋体" w:cs="宋体"/>
          <w:b/>
          <w:color w:val="auto"/>
          <w:sz w:val="24"/>
        </w:rPr>
        <w:t>和保密义务</w:t>
      </w:r>
      <w:bookmarkEnd w:id="200"/>
      <w:bookmarkEnd w:id="201"/>
      <w:bookmarkEnd w:id="202"/>
    </w:p>
    <w:p w14:paraId="1C75D144">
      <w:pPr>
        <w:wordWrap w:val="0"/>
        <w:spacing w:line="360" w:lineRule="auto"/>
        <w:ind w:firstLine="480" w:firstLineChars="200"/>
        <w:rPr>
          <w:rFonts w:ascii="宋体" w:hAnsi="宋体" w:cs="宋体"/>
          <w:color w:val="auto"/>
          <w:sz w:val="24"/>
        </w:rPr>
      </w:pPr>
      <w:r>
        <w:rPr>
          <w:rFonts w:hint="eastAsia" w:ascii="宋体" w:hAnsi="宋体" w:cs="宋体"/>
          <w:color w:val="auto"/>
          <w:sz w:val="24"/>
        </w:rPr>
        <w:t>2.7.1 乙方有权依据合同约定和项目需要，向甲方了解有关情况，调阅有关资料等，甲方应予积极配合；</w:t>
      </w:r>
    </w:p>
    <w:p w14:paraId="7622A399">
      <w:pPr>
        <w:wordWrap w:val="0"/>
        <w:spacing w:line="360" w:lineRule="auto"/>
        <w:ind w:firstLine="480" w:firstLineChars="200"/>
        <w:rPr>
          <w:rFonts w:ascii="宋体" w:hAnsi="宋体" w:cs="宋体"/>
          <w:color w:val="auto"/>
          <w:sz w:val="24"/>
        </w:rPr>
      </w:pPr>
      <w:r>
        <w:rPr>
          <w:rFonts w:hint="eastAsia" w:ascii="宋体" w:hAnsi="宋体" w:cs="宋体"/>
          <w:color w:val="auto"/>
          <w:sz w:val="24"/>
        </w:rPr>
        <w:t>2.7.2 乙方有义务妥善保管和保护由甲方提供的前款信息和资料等；</w:t>
      </w:r>
    </w:p>
    <w:p w14:paraId="6D7ECD5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2.7.3 除非依照法律规定或者对方当事人的书面同意，任何一方均应保证不向任何第三方提供或披露有关合同的或者履行合同过程中知悉的对方当事人</w:t>
      </w:r>
      <w:r>
        <w:rPr>
          <w:rFonts w:hint="eastAsia" w:ascii="宋体" w:hAnsi="宋体" w:cs="宋体"/>
          <w:color w:val="auto"/>
          <w:sz w:val="24"/>
          <w:lang w:val="en-US" w:eastAsia="zh-CN"/>
        </w:rPr>
        <w:t>或第三方</w:t>
      </w:r>
      <w:r>
        <w:rPr>
          <w:rFonts w:hint="eastAsia" w:ascii="宋体" w:hAnsi="宋体" w:cs="宋体"/>
          <w:color w:val="auto"/>
          <w:sz w:val="24"/>
        </w:rPr>
        <w:t>任何未公开的信息和资料，包括但不限于技术情报、技术资料、商业秘密和商业信息等，并采取一切合理和必要措施及方式防止任何第三方接触到对方当事人的上述保密信息和资料。</w:t>
      </w:r>
    </w:p>
    <w:p w14:paraId="38A3127C">
      <w:pPr>
        <w:wordWrap w:val="0"/>
        <w:spacing w:line="360" w:lineRule="auto"/>
        <w:ind w:firstLine="480" w:firstLineChars="200"/>
        <w:rPr>
          <w:rFonts w:hint="eastAsia" w:ascii="宋体" w:hAnsi="宋体" w:eastAsia="宋体" w:cs="宋体"/>
          <w:color w:val="auto"/>
          <w:sz w:val="24"/>
          <w:lang w:val="en-US" w:eastAsia="zh-CN"/>
        </w:rPr>
      </w:pPr>
      <w:bookmarkStart w:id="203" w:name="_Toc7860"/>
      <w:r>
        <w:rPr>
          <w:rFonts w:hint="eastAsia" w:ascii="宋体" w:hAnsi="宋体" w:cs="宋体"/>
          <w:color w:val="auto"/>
          <w:sz w:val="24"/>
        </w:rPr>
        <w:t>2.</w:t>
      </w:r>
      <w:r>
        <w:rPr>
          <w:rFonts w:hint="eastAsia" w:ascii="宋体" w:hAnsi="宋体" w:cs="宋体"/>
          <w:color w:val="auto"/>
          <w:sz w:val="24"/>
          <w:lang w:val="en-US" w:eastAsia="zh-CN"/>
        </w:rPr>
        <w:t>7.4</w:t>
      </w:r>
      <w:r>
        <w:rPr>
          <w:rFonts w:hint="eastAsia" w:ascii="宋体" w:hAnsi="宋体" w:cs="宋体"/>
          <w:color w:val="auto"/>
          <w:sz w:val="24"/>
        </w:rPr>
        <w:t>任何一方违反保密条款，给对方造成损失，应按对方的实际损失承担赔偿责任</w:t>
      </w:r>
      <w:r>
        <w:rPr>
          <w:rFonts w:hint="eastAsia" w:ascii="宋体" w:hAnsi="宋体" w:cs="宋体"/>
          <w:color w:val="auto"/>
          <w:sz w:val="24"/>
          <w:lang w:val="en-US" w:eastAsia="zh-CN"/>
        </w:rPr>
        <w:t>.</w:t>
      </w:r>
    </w:p>
    <w:p w14:paraId="4522D095">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2.7.5</w:t>
      </w:r>
      <w:r>
        <w:rPr>
          <w:rFonts w:hint="eastAsia" w:ascii="宋体" w:hAnsi="宋体" w:cs="宋体"/>
          <w:color w:val="auto"/>
          <w:sz w:val="24"/>
        </w:rPr>
        <w:t>本条款不因合同的变更、解除和终止而失效,</w:t>
      </w:r>
    </w:p>
    <w:p w14:paraId="7DBE34CB">
      <w:pPr>
        <w:wordWrap w:val="0"/>
        <w:spacing w:line="360" w:lineRule="auto"/>
        <w:ind w:firstLine="482" w:firstLineChars="200"/>
        <w:rPr>
          <w:rFonts w:ascii="宋体" w:hAnsi="宋体" w:cs="宋体"/>
          <w:b/>
          <w:color w:val="auto"/>
          <w:sz w:val="24"/>
        </w:rPr>
      </w:pPr>
      <w:r>
        <w:rPr>
          <w:rFonts w:hint="eastAsia" w:ascii="宋体" w:hAnsi="宋体" w:cs="宋体"/>
          <w:b/>
          <w:color w:val="auto"/>
          <w:sz w:val="24"/>
        </w:rPr>
        <w:t>2.8 质量保证</w:t>
      </w:r>
      <w:bookmarkEnd w:id="203"/>
    </w:p>
    <w:p w14:paraId="475ABAE8">
      <w:pPr>
        <w:wordWrap w:val="0"/>
        <w:spacing w:line="360" w:lineRule="auto"/>
        <w:ind w:firstLine="480" w:firstLineChars="200"/>
        <w:rPr>
          <w:rFonts w:ascii="宋体" w:hAnsi="宋体" w:cs="宋体"/>
          <w:color w:val="auto"/>
          <w:sz w:val="24"/>
        </w:rPr>
      </w:pPr>
      <w:r>
        <w:rPr>
          <w:rFonts w:hint="eastAsia" w:ascii="宋体" w:hAnsi="宋体" w:cs="宋体"/>
          <w:color w:val="auto"/>
          <w:sz w:val="24"/>
        </w:rPr>
        <w:t>2.8.1 乙方应建立和完善履行合同的内部质量保证体系，并提供相关内部规章制度给甲方，以便甲方进行监督检查；</w:t>
      </w:r>
    </w:p>
    <w:p w14:paraId="000D9831">
      <w:pPr>
        <w:wordWrap w:val="0"/>
        <w:spacing w:line="360" w:lineRule="auto"/>
        <w:ind w:firstLine="480" w:firstLineChars="200"/>
        <w:rPr>
          <w:rFonts w:ascii="宋体" w:hAnsi="宋体" w:cs="宋体"/>
          <w:color w:val="auto"/>
          <w:sz w:val="24"/>
        </w:rPr>
      </w:pPr>
      <w:r>
        <w:rPr>
          <w:rFonts w:hint="eastAsia" w:ascii="宋体" w:hAnsi="宋体" w:cs="宋体"/>
          <w:color w:val="auto"/>
          <w:sz w:val="24"/>
        </w:rPr>
        <w:t>2.8.2 乙方应保证履行合同的人员数量和素质、软件和硬件设备的配置、场地、环境和设施等满足全面履行合同的要求，并应接受甲方的监督检查。</w:t>
      </w:r>
    </w:p>
    <w:p w14:paraId="7B69FF86">
      <w:pPr>
        <w:wordWrap w:val="0"/>
        <w:spacing w:line="360" w:lineRule="auto"/>
        <w:ind w:firstLine="480" w:firstLineChars="200"/>
        <w:rPr>
          <w:rFonts w:ascii="宋体" w:hAnsi="宋体" w:cs="宋体"/>
          <w:color w:val="auto"/>
          <w:kern w:val="0"/>
          <w:sz w:val="24"/>
        </w:rPr>
      </w:pPr>
      <w:r>
        <w:rPr>
          <w:rFonts w:hint="eastAsia" w:ascii="宋体" w:hAnsi="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rPr>
        <w:t>甲方有权放弃或终止合同，并没收履约保证金。</w:t>
      </w:r>
    </w:p>
    <w:p w14:paraId="0545FD6B">
      <w:pPr>
        <w:wordWrap w:val="0"/>
        <w:spacing w:line="360" w:lineRule="auto"/>
        <w:ind w:firstLine="480" w:firstLineChars="200"/>
        <w:rPr>
          <w:rFonts w:ascii="宋体" w:hAnsi="宋体" w:cs="宋体"/>
          <w:color w:val="auto"/>
          <w:sz w:val="24"/>
        </w:rPr>
      </w:pPr>
      <w:r>
        <w:rPr>
          <w:rFonts w:hint="eastAsia" w:ascii="宋体" w:hAnsi="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u w:val="single"/>
        </w:rPr>
        <w:t xml:space="preserve">       </w:t>
      </w:r>
      <w:r>
        <w:rPr>
          <w:rFonts w:hint="eastAsia" w:ascii="宋体" w:hAnsi="宋体" w:cs="宋体"/>
          <w:color w:val="auto"/>
          <w:sz w:val="24"/>
        </w:rPr>
        <w:t>（根据项目实际情况填写，一般为30%）。</w:t>
      </w:r>
    </w:p>
    <w:p w14:paraId="6E95B81B">
      <w:pPr>
        <w:wordWrap w:val="0"/>
        <w:spacing w:line="360" w:lineRule="auto"/>
        <w:ind w:firstLine="482" w:firstLineChars="200"/>
        <w:rPr>
          <w:rFonts w:ascii="宋体" w:hAnsi="宋体" w:cs="宋体"/>
          <w:b/>
          <w:color w:val="auto"/>
          <w:sz w:val="24"/>
        </w:rPr>
      </w:pPr>
      <w:bookmarkStart w:id="204" w:name="_Toc17244"/>
      <w:bookmarkStart w:id="205" w:name="_Toc279701252"/>
      <w:bookmarkStart w:id="206" w:name="_Toc487900362"/>
      <w:bookmarkStart w:id="207" w:name="_Toc259093681"/>
      <w:r>
        <w:rPr>
          <w:rFonts w:hint="eastAsia" w:ascii="宋体" w:hAnsi="宋体" w:cs="宋体"/>
          <w:b/>
          <w:color w:val="auto"/>
          <w:sz w:val="24"/>
        </w:rPr>
        <w:t>2.9 标的物的风险负担</w:t>
      </w:r>
      <w:bookmarkEnd w:id="204"/>
    </w:p>
    <w:p w14:paraId="789BDAAB">
      <w:pPr>
        <w:wordWrap w:val="0"/>
        <w:spacing w:line="360" w:lineRule="auto"/>
        <w:ind w:firstLine="480" w:firstLineChars="200"/>
        <w:rPr>
          <w:rFonts w:ascii="宋体" w:hAnsi="宋体" w:cs="宋体"/>
          <w:b/>
          <w:color w:val="auto"/>
          <w:sz w:val="24"/>
        </w:rPr>
      </w:pPr>
      <w:r>
        <w:rPr>
          <w:rFonts w:hint="eastAsia" w:ascii="宋体" w:hAnsi="宋体" w:cs="宋体"/>
          <w:color w:val="auto"/>
          <w:sz w:val="24"/>
        </w:rPr>
        <w:t>标的物或者在途标的物或者交付给第一承运人后的标的物毁损、灭失的风险负担详见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4EA56279">
      <w:pPr>
        <w:wordWrap w:val="0"/>
        <w:spacing w:line="360" w:lineRule="auto"/>
        <w:ind w:firstLine="482" w:firstLineChars="200"/>
        <w:rPr>
          <w:rFonts w:ascii="宋体" w:hAnsi="宋体" w:cs="宋体"/>
          <w:b/>
          <w:color w:val="auto"/>
          <w:sz w:val="24"/>
        </w:rPr>
      </w:pPr>
      <w:bookmarkStart w:id="208" w:name="_Toc14055"/>
      <w:r>
        <w:rPr>
          <w:rFonts w:hint="eastAsia" w:ascii="宋体" w:hAnsi="宋体" w:cs="宋体"/>
          <w:b/>
          <w:color w:val="auto"/>
          <w:sz w:val="24"/>
        </w:rPr>
        <w:t>2.10 延迟交货</w:t>
      </w:r>
      <w:bookmarkEnd w:id="205"/>
      <w:bookmarkEnd w:id="206"/>
      <w:bookmarkEnd w:id="207"/>
      <w:bookmarkEnd w:id="208"/>
      <w:r>
        <w:rPr>
          <w:rFonts w:hint="eastAsia" w:ascii="宋体" w:hAnsi="宋体" w:cs="宋体"/>
          <w:b/>
          <w:color w:val="auto"/>
          <w:sz w:val="24"/>
        </w:rPr>
        <w:t>/交付</w:t>
      </w:r>
    </w:p>
    <w:p w14:paraId="3FAD768C">
      <w:pPr>
        <w:wordWrap w:val="0"/>
        <w:spacing w:line="360" w:lineRule="auto"/>
        <w:ind w:firstLine="480" w:firstLineChars="200"/>
        <w:rPr>
          <w:rFonts w:ascii="宋体" w:hAnsi="宋体" w:cs="宋体"/>
          <w:color w:val="auto"/>
          <w:sz w:val="24"/>
        </w:rPr>
      </w:pPr>
      <w:r>
        <w:rPr>
          <w:rFonts w:hint="eastAsia" w:ascii="宋体" w:hAnsi="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015EDF6">
      <w:pPr>
        <w:wordWrap w:val="0"/>
        <w:spacing w:line="360" w:lineRule="auto"/>
        <w:ind w:firstLine="482" w:firstLineChars="200"/>
        <w:rPr>
          <w:rFonts w:ascii="宋体" w:hAnsi="宋体" w:cs="宋体"/>
          <w:b/>
          <w:color w:val="auto"/>
          <w:sz w:val="24"/>
        </w:rPr>
      </w:pPr>
      <w:bookmarkStart w:id="209" w:name="_Toc7502"/>
      <w:bookmarkStart w:id="210" w:name="_Toc487900364"/>
      <w:bookmarkStart w:id="211" w:name="_Ref467378121"/>
      <w:bookmarkStart w:id="212" w:name="_Toc259093683"/>
      <w:bookmarkStart w:id="213" w:name="_Toc279701254"/>
      <w:r>
        <w:rPr>
          <w:rFonts w:hint="eastAsia" w:ascii="宋体" w:hAnsi="宋体" w:cs="宋体"/>
          <w:b/>
          <w:color w:val="auto"/>
          <w:sz w:val="24"/>
        </w:rPr>
        <w:t>2.11 合同变更</w:t>
      </w:r>
      <w:bookmarkEnd w:id="209"/>
    </w:p>
    <w:p w14:paraId="377DDEB5">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3A97B6F">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214" w:name="_Toc259093688"/>
      <w:bookmarkStart w:id="215" w:name="_Toc487900369"/>
      <w:bookmarkStart w:id="216" w:name="_Toc279701259"/>
    </w:p>
    <w:p w14:paraId="795495E0">
      <w:pPr>
        <w:wordWrap w:val="0"/>
        <w:spacing w:line="360" w:lineRule="auto"/>
        <w:ind w:firstLine="482" w:firstLineChars="200"/>
        <w:rPr>
          <w:rFonts w:ascii="宋体" w:hAnsi="宋体" w:cs="宋体"/>
          <w:b/>
          <w:color w:val="auto"/>
          <w:sz w:val="24"/>
        </w:rPr>
      </w:pPr>
      <w:bookmarkStart w:id="217" w:name="_Toc15237"/>
      <w:bookmarkStart w:id="218" w:name="_Toc10366"/>
      <w:bookmarkStart w:id="219" w:name="_Toc22955"/>
      <w:r>
        <w:rPr>
          <w:rFonts w:hint="eastAsia" w:ascii="宋体" w:hAnsi="宋体" w:cs="宋体"/>
          <w:b/>
          <w:color w:val="auto"/>
          <w:sz w:val="24"/>
        </w:rPr>
        <w:t>2.12 合同转让</w:t>
      </w:r>
      <w:bookmarkEnd w:id="214"/>
      <w:bookmarkEnd w:id="215"/>
      <w:bookmarkEnd w:id="216"/>
      <w:r>
        <w:rPr>
          <w:rFonts w:hint="eastAsia" w:ascii="宋体" w:hAnsi="宋体" w:cs="宋体"/>
          <w:b/>
          <w:color w:val="auto"/>
          <w:sz w:val="24"/>
        </w:rPr>
        <w:t>和分包</w:t>
      </w:r>
      <w:bookmarkEnd w:id="217"/>
      <w:bookmarkEnd w:id="218"/>
      <w:bookmarkEnd w:id="219"/>
    </w:p>
    <w:p w14:paraId="0F19E8FB">
      <w:pPr>
        <w:wordWrap w:val="0"/>
        <w:spacing w:line="360" w:lineRule="auto"/>
        <w:ind w:firstLine="480" w:firstLineChars="200"/>
        <w:rPr>
          <w:rFonts w:ascii="宋体" w:hAnsi="宋体" w:cs="宋体"/>
          <w:color w:val="auto"/>
          <w:sz w:val="24"/>
        </w:rPr>
      </w:pPr>
      <w:r>
        <w:rPr>
          <w:rFonts w:hint="eastAsia" w:ascii="宋体" w:hAnsi="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962A706">
      <w:pPr>
        <w:wordWrap w:val="0"/>
        <w:spacing w:line="360" w:lineRule="auto"/>
        <w:ind w:firstLine="482" w:firstLineChars="200"/>
        <w:rPr>
          <w:rFonts w:ascii="宋体" w:hAnsi="宋体" w:cs="宋体"/>
          <w:b/>
          <w:color w:val="auto"/>
          <w:sz w:val="24"/>
        </w:rPr>
      </w:pPr>
      <w:bookmarkStart w:id="220" w:name="_Toc14066"/>
      <w:bookmarkStart w:id="221" w:name="_Toc13566"/>
      <w:bookmarkStart w:id="222" w:name="_Toc16508"/>
      <w:r>
        <w:rPr>
          <w:rFonts w:hint="eastAsia" w:ascii="宋体" w:hAnsi="宋体" w:cs="宋体"/>
          <w:b/>
          <w:color w:val="auto"/>
          <w:sz w:val="24"/>
        </w:rPr>
        <w:t>2.13 不可抗力</w:t>
      </w:r>
      <w:bookmarkEnd w:id="220"/>
      <w:bookmarkEnd w:id="221"/>
      <w:bookmarkEnd w:id="222"/>
    </w:p>
    <w:p w14:paraId="660E8370">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2.13.1如果任何一方遭遇法律规定的不可抗力，致使合同履行受阻时，履行合同的期限应予延长，延长的期限应相当于不可抗力所影响的时间；</w:t>
      </w:r>
    </w:p>
    <w:p w14:paraId="37261377">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2.13.2受不可抗力影响的一方在不可抗力发生后，应在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0D636524">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2.13.3 因不可抗力致使不能实现合同目的的，当事人可以解除合同；</w:t>
      </w:r>
    </w:p>
    <w:p w14:paraId="51BC2EF3">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2.13.4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449A1709">
      <w:pPr>
        <w:wordWrap w:val="0"/>
        <w:spacing w:line="360" w:lineRule="auto"/>
        <w:ind w:firstLine="482" w:firstLineChars="200"/>
        <w:rPr>
          <w:rFonts w:ascii="宋体" w:hAnsi="宋体" w:cs="宋体"/>
          <w:b/>
          <w:color w:val="auto"/>
          <w:sz w:val="24"/>
        </w:rPr>
      </w:pPr>
      <w:bookmarkStart w:id="223" w:name="_Toc689"/>
      <w:bookmarkStart w:id="224" w:name="_Toc487900365"/>
      <w:bookmarkStart w:id="225" w:name="_Toc30676"/>
      <w:bookmarkStart w:id="226" w:name="_Toc279701255"/>
      <w:bookmarkStart w:id="227" w:name="_Toc259093684"/>
      <w:bookmarkStart w:id="228" w:name="_Toc6969"/>
      <w:r>
        <w:rPr>
          <w:rFonts w:hint="eastAsia" w:ascii="宋体" w:hAnsi="宋体" w:cs="宋体"/>
          <w:b/>
          <w:color w:val="auto"/>
          <w:sz w:val="24"/>
        </w:rPr>
        <w:t>2.14 税费</w:t>
      </w:r>
      <w:bookmarkEnd w:id="223"/>
      <w:bookmarkEnd w:id="224"/>
      <w:bookmarkEnd w:id="225"/>
      <w:bookmarkEnd w:id="226"/>
      <w:bookmarkEnd w:id="227"/>
      <w:bookmarkEnd w:id="228"/>
    </w:p>
    <w:p w14:paraId="11FBC54A">
      <w:pPr>
        <w:wordWrap w:val="0"/>
        <w:spacing w:line="360"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与合同有关的一切税费，均按照中华人民共和国法律的相关规定执行。</w:t>
      </w:r>
    </w:p>
    <w:p w14:paraId="59063C24">
      <w:pPr>
        <w:wordWrap w:val="0"/>
        <w:spacing w:line="360" w:lineRule="auto"/>
        <w:ind w:firstLine="482" w:firstLineChars="200"/>
        <w:rPr>
          <w:rFonts w:ascii="宋体" w:hAnsi="宋体" w:cs="宋体"/>
          <w:b/>
          <w:color w:val="auto"/>
          <w:sz w:val="24"/>
        </w:rPr>
      </w:pPr>
      <w:bookmarkStart w:id="229" w:name="_Toc16959"/>
      <w:bookmarkStart w:id="230" w:name="_Toc8298"/>
      <w:bookmarkStart w:id="231" w:name="_Toc279701258"/>
      <w:bookmarkStart w:id="232" w:name="_Toc259093687"/>
      <w:bookmarkStart w:id="233" w:name="_Toc7102"/>
      <w:bookmarkStart w:id="234" w:name="_Toc487900368"/>
      <w:r>
        <w:rPr>
          <w:rFonts w:hint="eastAsia" w:ascii="宋体" w:hAnsi="宋体" w:cs="宋体"/>
          <w:b/>
          <w:color w:val="auto"/>
          <w:sz w:val="24"/>
        </w:rPr>
        <w:t>2.15 乙方破产</w:t>
      </w:r>
      <w:bookmarkEnd w:id="229"/>
      <w:bookmarkEnd w:id="230"/>
      <w:bookmarkEnd w:id="231"/>
      <w:bookmarkEnd w:id="232"/>
      <w:bookmarkEnd w:id="233"/>
      <w:bookmarkEnd w:id="234"/>
    </w:p>
    <w:p w14:paraId="19A4CE47">
      <w:pPr>
        <w:wordWrap w:val="0"/>
        <w:spacing w:line="360"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75069C8">
      <w:pPr>
        <w:wordWrap w:val="0"/>
        <w:spacing w:line="360" w:lineRule="auto"/>
        <w:ind w:firstLine="482" w:firstLineChars="200"/>
        <w:rPr>
          <w:rFonts w:ascii="宋体" w:hAnsi="宋体" w:cs="宋体"/>
          <w:b/>
          <w:color w:val="auto"/>
          <w:sz w:val="24"/>
        </w:rPr>
      </w:pPr>
      <w:bookmarkStart w:id="235" w:name="_Toc15387"/>
      <w:bookmarkStart w:id="236" w:name="_Toc6134"/>
      <w:bookmarkStart w:id="237" w:name="_Toc29333"/>
      <w:r>
        <w:rPr>
          <w:rFonts w:hint="eastAsia" w:ascii="宋体" w:hAnsi="宋体" w:cs="宋体"/>
          <w:b/>
          <w:color w:val="auto"/>
          <w:sz w:val="24"/>
        </w:rPr>
        <w:t>2.16 合同中止、终止</w:t>
      </w:r>
      <w:bookmarkEnd w:id="235"/>
      <w:bookmarkEnd w:id="236"/>
      <w:bookmarkEnd w:id="237"/>
    </w:p>
    <w:p w14:paraId="37996BD1">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2.16.1 双方当事人不得擅自中止或者终止合同；</w:t>
      </w:r>
    </w:p>
    <w:p w14:paraId="114C710A">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10C12B10">
      <w:pPr>
        <w:wordWrap w:val="0"/>
        <w:spacing w:line="360" w:lineRule="auto"/>
        <w:ind w:firstLine="482" w:firstLineChars="200"/>
        <w:rPr>
          <w:rFonts w:ascii="宋体" w:hAnsi="宋体" w:cs="宋体"/>
          <w:b/>
          <w:color w:val="auto"/>
          <w:sz w:val="24"/>
        </w:rPr>
      </w:pPr>
      <w:bookmarkStart w:id="238" w:name="_Toc6596"/>
      <w:bookmarkStart w:id="239" w:name="_Toc1125"/>
      <w:bookmarkStart w:id="240" w:name="_Toc14563"/>
      <w:r>
        <w:rPr>
          <w:rFonts w:hint="eastAsia" w:ascii="宋体" w:hAnsi="宋体" w:cs="宋体"/>
          <w:b/>
          <w:color w:val="auto"/>
          <w:sz w:val="24"/>
        </w:rPr>
        <w:t>2.17 检验和验收</w:t>
      </w:r>
      <w:bookmarkEnd w:id="238"/>
      <w:bookmarkEnd w:id="239"/>
      <w:bookmarkEnd w:id="240"/>
    </w:p>
    <w:p w14:paraId="714B0A83">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6CF070B0">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1F809E1">
      <w:pPr>
        <w:wordWrap w:val="0"/>
        <w:spacing w:line="360" w:lineRule="auto"/>
        <w:ind w:firstLine="480" w:firstLineChars="200"/>
        <w:rPr>
          <w:rFonts w:ascii="宋体" w:hAnsi="宋体" w:cs="宋体"/>
          <w:color w:val="auto"/>
          <w:sz w:val="24"/>
        </w:rPr>
      </w:pPr>
      <w:r>
        <w:rPr>
          <w:rFonts w:hint="eastAsia" w:ascii="宋体" w:hAnsi="宋体" w:cs="宋体"/>
          <w:color w:val="auto"/>
          <w:sz w:val="24"/>
        </w:rPr>
        <w:t>2.17.3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210"/>
    <w:bookmarkEnd w:id="211"/>
    <w:bookmarkEnd w:id="212"/>
    <w:bookmarkEnd w:id="213"/>
    <w:p w14:paraId="7B32B5EC">
      <w:pPr>
        <w:wordWrap w:val="0"/>
        <w:spacing w:line="360" w:lineRule="auto"/>
        <w:ind w:firstLine="482" w:firstLineChars="200"/>
        <w:rPr>
          <w:rFonts w:ascii="宋体" w:hAnsi="宋体" w:cs="宋体"/>
          <w:b/>
          <w:color w:val="auto"/>
          <w:sz w:val="24"/>
        </w:rPr>
      </w:pPr>
      <w:bookmarkStart w:id="241" w:name="_Toc487900371"/>
      <w:bookmarkStart w:id="242" w:name="_Toc279701261"/>
      <w:bookmarkStart w:id="243" w:name="_Toc259093690"/>
      <w:bookmarkStart w:id="244" w:name="_Toc11284"/>
      <w:bookmarkStart w:id="245" w:name="_Toc25182"/>
      <w:bookmarkStart w:id="246" w:name="_Toc19604"/>
      <w:r>
        <w:rPr>
          <w:rFonts w:hint="eastAsia" w:ascii="宋体" w:hAnsi="宋体" w:cs="宋体"/>
          <w:b/>
          <w:color w:val="auto"/>
          <w:sz w:val="24"/>
        </w:rPr>
        <w:t>2.18 通知</w:t>
      </w:r>
      <w:bookmarkEnd w:id="241"/>
      <w:bookmarkEnd w:id="242"/>
      <w:bookmarkEnd w:id="243"/>
      <w:r>
        <w:rPr>
          <w:rFonts w:hint="eastAsia" w:ascii="宋体" w:hAnsi="宋体" w:cs="宋体"/>
          <w:b/>
          <w:color w:val="auto"/>
          <w:sz w:val="24"/>
        </w:rPr>
        <w:t>和送达</w:t>
      </w:r>
      <w:bookmarkEnd w:id="244"/>
      <w:bookmarkEnd w:id="245"/>
      <w:bookmarkEnd w:id="246"/>
    </w:p>
    <w:p w14:paraId="65829C9C">
      <w:pPr>
        <w:wordWrap w:val="0"/>
        <w:spacing w:line="360" w:lineRule="auto"/>
        <w:ind w:firstLine="480" w:firstLineChars="200"/>
        <w:rPr>
          <w:rFonts w:ascii="宋体" w:hAnsi="宋体" w:cs="宋体"/>
          <w:color w:val="auto"/>
          <w:sz w:val="24"/>
        </w:rPr>
      </w:pPr>
      <w:bookmarkStart w:id="247" w:name="_Toc3135"/>
      <w:bookmarkStart w:id="248" w:name="_Toc6698"/>
      <w:bookmarkStart w:id="249" w:name="_Toc259093691"/>
      <w:bookmarkStart w:id="250" w:name="_Toc279701262"/>
      <w:bookmarkStart w:id="251" w:name="_Toc487900372"/>
      <w:r>
        <w:rPr>
          <w:rFonts w:hint="eastAsia" w:ascii="宋体" w:hAnsi="宋体" w:cs="宋体"/>
          <w:color w:val="auto"/>
          <w:sz w:val="24"/>
        </w:rPr>
        <w:t>2.18.1 任何一方因履行合同而以合同第一部分尾部所列明的</w:t>
      </w:r>
      <w:r>
        <w:rPr>
          <w:rFonts w:hint="eastAsia" w:ascii="宋体" w:hAnsi="宋体" w:cs="宋体"/>
          <w:color w:val="auto"/>
          <w:sz w:val="24"/>
          <w:u w:val="single"/>
        </w:rPr>
        <w:t>“约定送达地址”</w:t>
      </w:r>
      <w:r>
        <w:rPr>
          <w:rFonts w:hint="eastAsia" w:ascii="宋体" w:hAnsi="宋体" w:cs="宋体"/>
          <w:color w:val="auto"/>
          <w:sz w:val="24"/>
        </w:rPr>
        <w:t>为收件地址的所有通知、文件、材料，均视为已向对方当事人送达；任何一方变更上述送达方式或者地址的，应于</w:t>
      </w:r>
      <w:r>
        <w:rPr>
          <w:rFonts w:hint="eastAsia" w:ascii="宋体" w:hAnsi="宋体" w:cs="宋体"/>
          <w:color w:val="auto"/>
          <w:sz w:val="24"/>
          <w:u w:val="single"/>
        </w:rPr>
        <w:t xml:space="preserve">    </w:t>
      </w:r>
      <w:r>
        <w:rPr>
          <w:rFonts w:hint="eastAsia" w:ascii="宋体" w:hAnsi="宋体" w:cs="宋体"/>
          <w:color w:val="auto"/>
          <w:sz w:val="24"/>
        </w:rPr>
        <w:t>个工作日（根据项目实际情况填写）内书面通知对方当事人，在对方当事人收到有关变更通知之前，变更前的约定送达方式或者地址仍视为有效。</w:t>
      </w:r>
      <w:bookmarkEnd w:id="247"/>
      <w:bookmarkEnd w:id="248"/>
    </w:p>
    <w:p w14:paraId="236F40CE">
      <w:pPr>
        <w:wordWrap w:val="0"/>
        <w:spacing w:line="360" w:lineRule="auto"/>
        <w:ind w:firstLine="480" w:firstLineChars="200"/>
        <w:rPr>
          <w:rFonts w:ascii="宋体" w:hAnsi="宋体" w:cs="宋体"/>
          <w:color w:val="auto"/>
          <w:sz w:val="24"/>
        </w:rPr>
      </w:pPr>
      <w:bookmarkStart w:id="252" w:name="_Toc23294"/>
      <w:bookmarkStart w:id="253" w:name="_Toc23128"/>
      <w:r>
        <w:rPr>
          <w:rFonts w:hint="eastAsia" w:ascii="宋体" w:hAnsi="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2"/>
      <w:bookmarkEnd w:id="253"/>
    </w:p>
    <w:p w14:paraId="77852696">
      <w:pPr>
        <w:wordWrap w:val="0"/>
        <w:spacing w:line="360" w:lineRule="auto"/>
        <w:ind w:firstLine="482" w:firstLineChars="200"/>
        <w:rPr>
          <w:rFonts w:ascii="宋体" w:hAnsi="宋体" w:cs="宋体"/>
          <w:b/>
          <w:color w:val="auto"/>
          <w:sz w:val="24"/>
        </w:rPr>
      </w:pPr>
      <w:bookmarkStart w:id="254" w:name="_Toc30599"/>
      <w:bookmarkStart w:id="255" w:name="_Toc4355"/>
      <w:bookmarkStart w:id="256" w:name="_Toc18540"/>
      <w:r>
        <w:rPr>
          <w:rFonts w:hint="eastAsia" w:ascii="宋体" w:hAnsi="宋体" w:cs="宋体"/>
          <w:b/>
          <w:color w:val="auto"/>
          <w:sz w:val="24"/>
        </w:rPr>
        <w:t>2.19 计量单位</w:t>
      </w:r>
      <w:bookmarkEnd w:id="249"/>
      <w:bookmarkEnd w:id="250"/>
      <w:bookmarkEnd w:id="251"/>
      <w:bookmarkEnd w:id="254"/>
      <w:bookmarkEnd w:id="255"/>
      <w:bookmarkEnd w:id="256"/>
    </w:p>
    <w:p w14:paraId="7CD6F51C">
      <w:pPr>
        <w:wordWrap w:val="0"/>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05DEC2B">
      <w:pPr>
        <w:wordWrap w:val="0"/>
        <w:spacing w:line="360" w:lineRule="auto"/>
        <w:ind w:firstLine="482" w:firstLineChars="200"/>
        <w:rPr>
          <w:rFonts w:ascii="宋体" w:hAnsi="宋体" w:cs="宋体"/>
          <w:b/>
          <w:color w:val="auto"/>
          <w:sz w:val="24"/>
        </w:rPr>
      </w:pPr>
      <w:bookmarkStart w:id="257" w:name="_Toc279701263"/>
      <w:bookmarkStart w:id="258" w:name="_Toc18567"/>
      <w:bookmarkStart w:id="259" w:name="_Toc487900373"/>
      <w:bookmarkStart w:id="260" w:name="_Toc259093692"/>
      <w:bookmarkStart w:id="261" w:name="_Toc12773"/>
      <w:bookmarkStart w:id="262" w:name="_Toc10330"/>
      <w:r>
        <w:rPr>
          <w:rFonts w:hint="eastAsia" w:ascii="宋体" w:hAnsi="宋体" w:cs="宋体"/>
          <w:b/>
          <w:color w:val="auto"/>
          <w:sz w:val="24"/>
        </w:rPr>
        <w:t>2.20 合同使用的文字和适用的法律</w:t>
      </w:r>
      <w:bookmarkEnd w:id="257"/>
      <w:bookmarkEnd w:id="258"/>
      <w:bookmarkEnd w:id="259"/>
      <w:bookmarkEnd w:id="260"/>
      <w:bookmarkEnd w:id="261"/>
      <w:bookmarkEnd w:id="262"/>
    </w:p>
    <w:p w14:paraId="71ACB4F5">
      <w:pPr>
        <w:wordWrap w:val="0"/>
        <w:spacing w:line="360" w:lineRule="auto"/>
        <w:ind w:firstLine="480" w:firstLineChars="200"/>
        <w:rPr>
          <w:rFonts w:ascii="宋体" w:hAnsi="宋体" w:cs="宋体"/>
          <w:color w:val="auto"/>
          <w:sz w:val="24"/>
        </w:rPr>
      </w:pPr>
      <w:r>
        <w:rPr>
          <w:rFonts w:hint="eastAsia" w:ascii="宋体" w:hAnsi="宋体" w:cs="宋体"/>
          <w:color w:val="auto"/>
          <w:sz w:val="24"/>
        </w:rPr>
        <w:t>2.20.1 合同使用汉语书写、变更和解释；</w:t>
      </w:r>
    </w:p>
    <w:p w14:paraId="716B2F32">
      <w:pPr>
        <w:wordWrap w:val="0"/>
        <w:spacing w:line="360" w:lineRule="auto"/>
        <w:ind w:firstLine="480" w:firstLineChars="200"/>
        <w:rPr>
          <w:rFonts w:ascii="宋体" w:hAnsi="宋体" w:cs="宋体"/>
          <w:color w:val="auto"/>
          <w:sz w:val="24"/>
        </w:rPr>
      </w:pPr>
      <w:r>
        <w:rPr>
          <w:rFonts w:hint="eastAsia" w:ascii="宋体" w:hAnsi="宋体" w:cs="宋体"/>
          <w:color w:val="auto"/>
          <w:sz w:val="24"/>
        </w:rPr>
        <w:t>2.20.2 合同适用中华人民共和国法律。</w:t>
      </w:r>
    </w:p>
    <w:p w14:paraId="2EEC3D45">
      <w:pPr>
        <w:wordWrap w:val="0"/>
        <w:spacing w:line="360" w:lineRule="auto"/>
        <w:ind w:firstLine="482" w:firstLineChars="200"/>
        <w:rPr>
          <w:rFonts w:ascii="宋体" w:hAnsi="宋体" w:cs="宋体"/>
          <w:b/>
          <w:color w:val="auto"/>
          <w:sz w:val="24"/>
        </w:rPr>
      </w:pPr>
      <w:bookmarkStart w:id="263" w:name="_Toc259093693"/>
      <w:bookmarkStart w:id="264" w:name="_Toc279701264"/>
      <w:bookmarkStart w:id="265" w:name="_Toc3148"/>
      <w:bookmarkStart w:id="266" w:name="_Toc16673"/>
      <w:bookmarkStart w:id="267" w:name="_Toc12004"/>
      <w:bookmarkStart w:id="268" w:name="_Toc487900374"/>
      <w:r>
        <w:rPr>
          <w:rFonts w:hint="eastAsia" w:ascii="宋体" w:hAnsi="宋体" w:cs="宋体"/>
          <w:b/>
          <w:color w:val="auto"/>
          <w:sz w:val="24"/>
        </w:rPr>
        <w:t>2.21 履约保证金</w:t>
      </w:r>
      <w:bookmarkEnd w:id="263"/>
      <w:bookmarkEnd w:id="264"/>
      <w:bookmarkEnd w:id="265"/>
      <w:bookmarkEnd w:id="266"/>
      <w:bookmarkEnd w:id="267"/>
    </w:p>
    <w:p w14:paraId="3532FF31">
      <w:pPr>
        <w:wordWrap w:val="0"/>
        <w:spacing w:line="360" w:lineRule="auto"/>
        <w:ind w:firstLine="480" w:firstLineChars="200"/>
        <w:rPr>
          <w:rFonts w:ascii="宋体" w:hAnsi="宋体" w:cs="宋体"/>
          <w:snapToGrid w:val="0"/>
          <w:color w:val="auto"/>
          <w:kern w:val="0"/>
          <w:sz w:val="24"/>
        </w:rPr>
      </w:pPr>
      <w:r>
        <w:rPr>
          <w:rFonts w:hint="eastAsia" w:ascii="宋体" w:hAnsi="宋体" w:cs="宋体"/>
          <w:color w:val="auto"/>
          <w:sz w:val="24"/>
        </w:rPr>
        <w:t>本项目不收取履约保证金</w:t>
      </w:r>
    </w:p>
    <w:p w14:paraId="0433F5D4">
      <w:pPr>
        <w:wordWrap w:val="0"/>
        <w:spacing w:line="360" w:lineRule="auto"/>
        <w:ind w:firstLine="482" w:firstLineChars="200"/>
        <w:rPr>
          <w:rFonts w:ascii="宋体" w:hAnsi="宋体" w:cs="宋体"/>
          <w:color w:val="auto"/>
          <w:kern w:val="0"/>
          <w:sz w:val="24"/>
          <w:lang w:val="zh-CN"/>
        </w:rPr>
      </w:pPr>
      <w:r>
        <w:rPr>
          <w:rFonts w:hint="eastAsia" w:ascii="宋体" w:hAnsi="宋体" w:cs="宋体"/>
          <w:b/>
          <w:color w:val="auto"/>
          <w:sz w:val="24"/>
        </w:rPr>
        <w:t>2.22 小微企业政策</w:t>
      </w:r>
    </w:p>
    <w:p w14:paraId="724621A1">
      <w:pPr>
        <w:wordWrap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2.22.1本合同（□是  □否）为小微企业“政采贷”可融资合同，关于小微企业信用融资事项见采购文件“投标人须知正文”。</w:t>
      </w:r>
    </w:p>
    <w:p w14:paraId="14AD6C69">
      <w:pPr>
        <w:wordWrap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2.22.2本合同（□是  □否）为小微企业预留合同。</w:t>
      </w:r>
    </w:p>
    <w:bookmarkEnd w:id="268"/>
    <w:p w14:paraId="63377FAD">
      <w:pPr>
        <w:wordWrap w:val="0"/>
        <w:spacing w:line="360" w:lineRule="auto"/>
        <w:ind w:firstLine="482" w:firstLineChars="200"/>
        <w:rPr>
          <w:rFonts w:ascii="宋体" w:hAnsi="宋体" w:cs="宋体"/>
          <w:b/>
          <w:color w:val="auto"/>
          <w:sz w:val="24"/>
        </w:rPr>
      </w:pPr>
      <w:bookmarkStart w:id="269" w:name="_Toc6885"/>
      <w:bookmarkStart w:id="270" w:name="_Toc14001"/>
      <w:bookmarkStart w:id="271" w:name="_Toc19890"/>
      <w:r>
        <w:rPr>
          <w:rFonts w:hint="eastAsia" w:ascii="宋体" w:hAnsi="宋体" w:cs="宋体"/>
          <w:b/>
          <w:color w:val="auto"/>
          <w:sz w:val="24"/>
        </w:rPr>
        <w:t>2.23 合同份数</w:t>
      </w:r>
      <w:bookmarkEnd w:id="269"/>
      <w:bookmarkEnd w:id="270"/>
      <w:bookmarkEnd w:id="271"/>
    </w:p>
    <w:p w14:paraId="11B78CDB">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本合同壹式</w:t>
      </w:r>
      <w:r>
        <w:rPr>
          <w:rFonts w:hint="eastAsia" w:ascii="宋体" w:hAnsi="宋体" w:cs="宋体"/>
          <w:color w:val="auto"/>
          <w:sz w:val="24"/>
          <w:u w:val="single"/>
        </w:rPr>
        <w:t xml:space="preserve">   </w:t>
      </w:r>
      <w:r>
        <w:rPr>
          <w:rFonts w:hint="eastAsia" w:ascii="宋体" w:hAnsi="宋体" w:cs="宋体"/>
          <w:color w:val="auto"/>
          <w:sz w:val="24"/>
        </w:rPr>
        <w:t>份，甲方执</w:t>
      </w:r>
      <w:r>
        <w:rPr>
          <w:rFonts w:hint="eastAsia" w:ascii="宋体" w:hAnsi="宋体" w:cs="宋体"/>
          <w:color w:val="auto"/>
          <w:sz w:val="24"/>
          <w:u w:val="single"/>
        </w:rPr>
        <w:t xml:space="preserve">   </w:t>
      </w:r>
      <w:r>
        <w:rPr>
          <w:rFonts w:hint="eastAsia" w:ascii="宋体" w:hAnsi="宋体" w:cs="宋体"/>
          <w:color w:val="auto"/>
          <w:sz w:val="24"/>
        </w:rPr>
        <w:t>份，乙方执</w:t>
      </w:r>
      <w:r>
        <w:rPr>
          <w:rFonts w:hint="eastAsia" w:ascii="宋体" w:hAnsi="宋体" w:cs="宋体"/>
          <w:color w:val="auto"/>
          <w:sz w:val="24"/>
          <w:u w:val="single"/>
        </w:rPr>
        <w:t xml:space="preserve">   </w:t>
      </w:r>
      <w:r>
        <w:rPr>
          <w:rFonts w:hint="eastAsia" w:ascii="宋体" w:hAnsi="宋体" w:cs="宋体"/>
          <w:color w:val="auto"/>
          <w:sz w:val="24"/>
        </w:rPr>
        <w:t>份。每份均具有同等法律效力。</w:t>
      </w:r>
    </w:p>
    <w:p w14:paraId="0276F553">
      <w:pPr>
        <w:wordWrap w:val="0"/>
        <w:spacing w:line="360" w:lineRule="auto"/>
        <w:jc w:val="center"/>
        <w:rPr>
          <w:rFonts w:ascii="宋体" w:hAnsi="宋体" w:cs="宋体"/>
          <w:b/>
          <w:color w:val="auto"/>
          <w:sz w:val="28"/>
          <w:szCs w:val="28"/>
        </w:rPr>
      </w:pPr>
      <w:r>
        <w:rPr>
          <w:rFonts w:hint="eastAsia" w:ascii="宋体" w:hAnsi="宋体" w:cs="宋体"/>
          <w:color w:val="auto"/>
        </w:rPr>
        <w:br w:type="page"/>
      </w:r>
      <w:bookmarkStart w:id="272" w:name="_Toc331685784"/>
      <w:r>
        <w:rPr>
          <w:rFonts w:hint="eastAsia" w:ascii="宋体" w:hAnsi="宋体" w:cs="宋体"/>
          <w:b/>
          <w:color w:val="auto"/>
          <w:sz w:val="28"/>
          <w:szCs w:val="28"/>
        </w:rPr>
        <w:t>第三部分  合同专用条款</w:t>
      </w:r>
      <w:bookmarkEnd w:id="272"/>
    </w:p>
    <w:p w14:paraId="7F6C0BE9">
      <w:pPr>
        <w:wordWrap w:val="0"/>
        <w:spacing w:line="360" w:lineRule="auto"/>
        <w:ind w:firstLine="480" w:firstLineChars="200"/>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951A92E">
      <w:pPr>
        <w:wordWrap w:val="0"/>
        <w:spacing w:line="360" w:lineRule="auto"/>
        <w:ind w:firstLine="480" w:firstLineChars="200"/>
        <w:rPr>
          <w:rFonts w:ascii="宋体" w:hAnsi="宋体" w:cs="宋体"/>
          <w:color w:val="auto"/>
          <w:sz w:val="24"/>
        </w:rPr>
      </w:pPr>
      <w:r>
        <w:rPr>
          <w:rFonts w:hint="eastAsia" w:ascii="宋体" w:hAnsi="宋体" w:cs="宋体"/>
          <w:color w:val="auto"/>
          <w:sz w:val="24"/>
        </w:rPr>
        <w:t>3.1具有知识产权的标的物知识产权归属：</w:t>
      </w:r>
      <w:r>
        <w:rPr>
          <w:rFonts w:hint="eastAsia" w:ascii="宋体" w:hAnsi="宋体" w:cs="宋体"/>
          <w:color w:val="auto"/>
          <w:sz w:val="24"/>
          <w:u w:val="single"/>
        </w:rPr>
        <w:t xml:space="preserve">                         </w:t>
      </w:r>
    </w:p>
    <w:p w14:paraId="0D2A7695">
      <w:pPr>
        <w:wordWrap w:val="0"/>
        <w:spacing w:line="360" w:lineRule="auto"/>
        <w:ind w:firstLine="480" w:firstLineChars="200"/>
        <w:rPr>
          <w:rFonts w:ascii="宋体" w:hAnsi="宋体" w:cs="宋体"/>
          <w:color w:val="auto"/>
          <w:sz w:val="24"/>
        </w:rPr>
      </w:pPr>
      <w:r>
        <w:rPr>
          <w:rFonts w:hint="eastAsia" w:ascii="宋体" w:hAnsi="宋体" w:cs="宋体"/>
          <w:color w:val="auto"/>
          <w:sz w:val="24"/>
        </w:rPr>
        <w:t>3.2包装和装运专用条款（如果有）：</w:t>
      </w:r>
      <w:r>
        <w:rPr>
          <w:rFonts w:hint="eastAsia" w:ascii="宋体" w:hAnsi="宋体" w:cs="宋体"/>
          <w:color w:val="auto"/>
          <w:sz w:val="24"/>
          <w:u w:val="single"/>
        </w:rPr>
        <w:t xml:space="preserve">                         </w:t>
      </w:r>
    </w:p>
    <w:p w14:paraId="637DDEDF">
      <w:pPr>
        <w:wordWrap w:val="0"/>
        <w:spacing w:line="360" w:lineRule="auto"/>
        <w:ind w:firstLine="480" w:firstLineChars="200"/>
        <w:rPr>
          <w:rFonts w:ascii="宋体" w:hAnsi="宋体" w:cs="宋体"/>
          <w:color w:val="auto"/>
          <w:sz w:val="24"/>
        </w:rPr>
      </w:pPr>
      <w:r>
        <w:rPr>
          <w:rFonts w:hint="eastAsia" w:ascii="宋体" w:hAnsi="宋体" w:cs="宋体"/>
          <w:color w:val="auto"/>
          <w:sz w:val="24"/>
        </w:rPr>
        <w:t>3.3装运标的物的要求和通知：</w:t>
      </w:r>
      <w:r>
        <w:rPr>
          <w:rFonts w:hint="eastAsia" w:ascii="宋体" w:hAnsi="宋体" w:cs="宋体"/>
          <w:color w:val="auto"/>
          <w:sz w:val="24"/>
          <w:u w:val="single"/>
        </w:rPr>
        <w:t xml:space="preserve">                         </w:t>
      </w:r>
    </w:p>
    <w:p w14:paraId="04925BDB">
      <w:pPr>
        <w:wordWrap w:val="0"/>
        <w:spacing w:line="360" w:lineRule="auto"/>
        <w:ind w:firstLine="480" w:firstLineChars="200"/>
        <w:rPr>
          <w:rFonts w:ascii="宋体" w:hAnsi="宋体" w:cs="宋体"/>
          <w:b/>
          <w:color w:val="auto"/>
          <w:sz w:val="24"/>
        </w:rPr>
      </w:pPr>
      <w:r>
        <w:rPr>
          <w:rFonts w:hint="eastAsia" w:ascii="宋体" w:hAnsi="宋体" w:cs="宋体"/>
          <w:color w:val="auto"/>
          <w:sz w:val="24"/>
        </w:rPr>
        <w:t>3.4</w:t>
      </w:r>
      <w:r>
        <w:rPr>
          <w:rFonts w:hint="eastAsia" w:ascii="宋体" w:hAnsi="宋体" w:cs="宋体"/>
          <w:b/>
          <w:color w:val="auto"/>
          <w:sz w:val="24"/>
        </w:rPr>
        <w:t>结算方式和付款条件</w:t>
      </w:r>
    </w:p>
    <w:p w14:paraId="14D36CCB">
      <w:pPr>
        <w:wordWrap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本次项目合同总价为大写人民币</w:t>
      </w:r>
      <w:r>
        <w:rPr>
          <w:rFonts w:hint="eastAsia" w:ascii="宋体" w:hAnsi="宋体" w:cs="宋体"/>
          <w:color w:val="auto"/>
          <w:kern w:val="0"/>
          <w:sz w:val="24"/>
          <w:u w:val="single"/>
          <w:lang w:val="zh-CN"/>
        </w:rPr>
        <w:t xml:space="preserve">            （￥    元）。</w:t>
      </w:r>
      <w:r>
        <w:rPr>
          <w:rFonts w:hint="eastAsia" w:ascii="宋体" w:hAnsi="宋体" w:cs="宋体"/>
          <w:color w:val="auto"/>
          <w:kern w:val="0"/>
          <w:sz w:val="24"/>
          <w:lang w:val="zh-CN"/>
        </w:rPr>
        <w:t>本项目采用以下勾选结算方式进行支付：</w:t>
      </w:r>
    </w:p>
    <w:p w14:paraId="121897FB">
      <w:pPr>
        <w:wordWrap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□采用一次性支付方式，付款条件为：</w:t>
      </w:r>
      <w:r>
        <w:rPr>
          <w:rFonts w:hint="eastAsia" w:ascii="宋体" w:hAnsi="宋体" w:cs="宋体"/>
          <w:color w:val="auto"/>
          <w:kern w:val="0"/>
          <w:sz w:val="24"/>
          <w:u w:val="single"/>
        </w:rPr>
        <w:t xml:space="preserve">           </w:t>
      </w:r>
    </w:p>
    <w:p w14:paraId="5DB502A0">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□采用分期付款方式，付款条件为</w:t>
      </w:r>
      <w:r>
        <w:rPr>
          <w:rFonts w:hint="eastAsia" w:ascii="宋体" w:hAnsi="宋体" w:cs="宋体"/>
          <w:color w:val="auto"/>
          <w:kern w:val="0"/>
          <w:sz w:val="24"/>
        </w:rPr>
        <w:t>：</w:t>
      </w:r>
    </w:p>
    <w:p w14:paraId="2E74D275">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第一期付款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0E7C31BC">
      <w:pPr>
        <w:wordWrap w:val="0"/>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lang w:val="zh-CN"/>
        </w:rPr>
        <w:t>第</w:t>
      </w:r>
      <w:r>
        <w:rPr>
          <w:rFonts w:hint="eastAsia" w:ascii="宋体" w:hAnsi="宋体" w:cs="宋体"/>
          <w:color w:val="auto"/>
          <w:kern w:val="0"/>
          <w:sz w:val="24"/>
        </w:rPr>
        <w:t>二</w:t>
      </w:r>
      <w:r>
        <w:rPr>
          <w:rFonts w:hint="eastAsia" w:ascii="宋体" w:hAnsi="宋体" w:cs="宋体"/>
          <w:color w:val="auto"/>
          <w:kern w:val="0"/>
          <w:sz w:val="24"/>
          <w:lang w:val="zh-CN"/>
        </w:rPr>
        <w:t>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4ABBF5DE">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p>
    <w:p w14:paraId="568F3957">
      <w:pPr>
        <w:wordWrap w:val="0"/>
        <w:spacing w:line="360" w:lineRule="auto"/>
        <w:ind w:firstLine="480" w:firstLineChars="200"/>
        <w:rPr>
          <w:rFonts w:ascii="宋体" w:hAnsi="宋体" w:cs="宋体"/>
          <w:color w:val="auto"/>
          <w:sz w:val="24"/>
        </w:rPr>
      </w:pPr>
      <w:r>
        <w:rPr>
          <w:rFonts w:hint="eastAsia" w:ascii="宋体" w:hAnsi="宋体" w:cs="宋体"/>
          <w:color w:val="auto"/>
          <w:sz w:val="24"/>
        </w:rPr>
        <w:t>甲方无故逾期支付服务费用的，按照每逾期一日支付欠付服务费额度的（根据项目实际填写，一般为万分之五）</w:t>
      </w:r>
      <w:r>
        <w:rPr>
          <w:rFonts w:hint="eastAsia" w:ascii="宋体" w:hAnsi="宋体" w:cs="宋体"/>
          <w:color w:val="auto"/>
          <w:sz w:val="24"/>
          <w:u w:val="single"/>
        </w:rPr>
        <w:t xml:space="preserve">     </w:t>
      </w:r>
      <w:r>
        <w:rPr>
          <w:rFonts w:hint="eastAsia" w:ascii="宋体" w:hAnsi="宋体" w:cs="宋体"/>
          <w:color w:val="auto"/>
          <w:sz w:val="24"/>
        </w:rPr>
        <w:t>承担违约责任，违约金上限按照《合同书》约定执行。</w:t>
      </w:r>
    </w:p>
    <w:p w14:paraId="5B03011A">
      <w:pPr>
        <w:wordWrap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3B2531B3">
      <w:pPr>
        <w:wordWrap w:val="0"/>
        <w:spacing w:line="360" w:lineRule="auto"/>
        <w:ind w:firstLine="480" w:firstLineChars="200"/>
        <w:rPr>
          <w:rFonts w:ascii="宋体" w:hAnsi="宋体" w:cs="宋体"/>
          <w:b/>
          <w:color w:val="auto"/>
          <w:sz w:val="24"/>
        </w:rPr>
      </w:pPr>
      <w:r>
        <w:rPr>
          <w:rFonts w:hint="eastAsia" w:ascii="宋体" w:hAnsi="宋体" w:cs="宋体"/>
          <w:color w:val="auto"/>
          <w:sz w:val="24"/>
        </w:rPr>
        <w:t>3.5</w:t>
      </w:r>
      <w:r>
        <w:rPr>
          <w:rFonts w:hint="eastAsia" w:ascii="宋体" w:hAnsi="宋体" w:cs="宋体"/>
          <w:b/>
          <w:color w:val="auto"/>
          <w:sz w:val="24"/>
        </w:rPr>
        <w:t>标的物的风险负担</w:t>
      </w:r>
    </w:p>
    <w:p w14:paraId="511CCB30">
      <w:pPr>
        <w:wordWrap w:val="0"/>
        <w:spacing w:line="360" w:lineRule="auto"/>
        <w:ind w:firstLine="480" w:firstLineChars="200"/>
        <w:rPr>
          <w:rFonts w:ascii="宋体" w:hAnsi="宋体" w:cs="宋体"/>
          <w:color w:val="auto"/>
          <w:sz w:val="24"/>
        </w:rPr>
      </w:pPr>
      <w:r>
        <w:rPr>
          <w:rFonts w:hint="eastAsia" w:ascii="宋体" w:hAnsi="宋体" w:cs="宋体"/>
          <w:color w:val="auto"/>
          <w:sz w:val="24"/>
        </w:rPr>
        <w:t>标的物或者在途标的物或者交付给第一承运人后的标的物毁损、灭失的风险负担：</w:t>
      </w:r>
    </w:p>
    <w:p w14:paraId="607F3B67">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乙方                                                                       </w:t>
      </w:r>
    </w:p>
    <w:p w14:paraId="58EA59E0">
      <w:pPr>
        <w:wordWrap w:val="0"/>
        <w:spacing w:line="360" w:lineRule="auto"/>
        <w:ind w:firstLine="480" w:firstLineChars="200"/>
        <w:rPr>
          <w:rFonts w:ascii="宋体" w:hAnsi="宋体" w:cs="宋体"/>
          <w:color w:val="auto"/>
          <w:sz w:val="24"/>
        </w:rPr>
      </w:pPr>
      <w:r>
        <w:rPr>
          <w:rFonts w:hint="eastAsia" w:ascii="宋体" w:hAnsi="宋体" w:cs="宋体"/>
          <w:color w:val="auto"/>
          <w:sz w:val="24"/>
        </w:rPr>
        <w:t>3.5.1受不可抗力影响的一方在不可抗力发生后，应在日内（根据项目实际填写）以书面形式通知对方当事人，并在日内，将有关部门出具的证明文件送达对方当事人。</w:t>
      </w:r>
    </w:p>
    <w:p w14:paraId="592D91F7">
      <w:pPr>
        <w:wordWrap w:val="0"/>
        <w:spacing w:line="360" w:lineRule="auto"/>
        <w:ind w:firstLine="480" w:firstLineChars="200"/>
        <w:rPr>
          <w:rFonts w:ascii="宋体" w:hAnsi="宋体" w:cs="宋体"/>
          <w:color w:val="auto"/>
          <w:sz w:val="24"/>
        </w:rPr>
      </w:pPr>
      <w:r>
        <w:rPr>
          <w:rFonts w:hint="eastAsia" w:ascii="宋体" w:hAnsi="宋体" w:cs="宋体"/>
          <w:color w:val="auto"/>
          <w:sz w:val="24"/>
        </w:rPr>
        <w:t>3.5.2因不可抗力致使合同有变更必要的，双方当事人应在日内（根据项目实际填写）以书面形式变更合同；</w:t>
      </w:r>
    </w:p>
    <w:p w14:paraId="309FB84A">
      <w:pPr>
        <w:wordWrap w:val="0"/>
        <w:spacing w:line="360" w:lineRule="auto"/>
        <w:ind w:firstLine="480" w:firstLineChars="200"/>
        <w:rPr>
          <w:rFonts w:ascii="宋体" w:hAnsi="宋体" w:cs="宋体"/>
          <w:color w:val="auto"/>
          <w:sz w:val="24"/>
        </w:rPr>
      </w:pPr>
      <w:r>
        <w:rPr>
          <w:rFonts w:hint="eastAsia" w:ascii="宋体" w:hAnsi="宋体" w:cs="宋体"/>
          <w:color w:val="auto"/>
          <w:sz w:val="24"/>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3329F73">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3.5.4 检验和验收标准、程序等具体内容以及前述验收书的效力：</w:t>
      </w:r>
      <w:r>
        <w:rPr>
          <w:rFonts w:hint="eastAsia" w:ascii="宋体" w:hAnsi="宋体" w:cs="宋体"/>
          <w:color w:val="auto"/>
          <w:sz w:val="24"/>
          <w:u w:val="single"/>
        </w:rPr>
        <w:t xml:space="preserve">                </w:t>
      </w:r>
    </w:p>
    <w:p w14:paraId="0EB664E3">
      <w:pPr>
        <w:wordWrap w:val="0"/>
        <w:spacing w:line="360" w:lineRule="auto"/>
        <w:ind w:firstLine="480" w:firstLineChars="200"/>
        <w:rPr>
          <w:rFonts w:ascii="宋体" w:hAnsi="宋体" w:cs="宋体"/>
          <w:color w:val="auto"/>
          <w:sz w:val="24"/>
          <w:u w:val="single"/>
        </w:rPr>
      </w:pPr>
      <w:r>
        <w:rPr>
          <w:rFonts w:hint="eastAsia" w:ascii="宋体" w:hAnsi="宋体" w:cs="宋体"/>
          <w:color w:val="auto"/>
          <w:sz w:val="24"/>
        </w:rPr>
        <w:t>3.5.5 其他：</w:t>
      </w:r>
      <w:r>
        <w:rPr>
          <w:rFonts w:hint="eastAsia" w:ascii="宋体" w:hAnsi="宋体" w:cs="宋体"/>
          <w:color w:val="auto"/>
          <w:sz w:val="24"/>
          <w:u w:val="single"/>
        </w:rPr>
        <w:t xml:space="preserve">      </w:t>
      </w:r>
    </w:p>
    <w:p w14:paraId="3E9A0105">
      <w:pPr>
        <w:wordWrap w:val="0"/>
        <w:spacing w:line="360" w:lineRule="auto"/>
        <w:ind w:firstLine="480" w:firstLineChars="200"/>
        <w:rPr>
          <w:rFonts w:ascii="宋体" w:hAnsi="宋体" w:cs="宋体"/>
          <w:b/>
          <w:color w:val="auto"/>
          <w:sz w:val="24"/>
        </w:rPr>
      </w:pPr>
      <w:r>
        <w:rPr>
          <w:rFonts w:hint="eastAsia" w:ascii="宋体" w:hAnsi="宋体" w:cs="宋体"/>
          <w:color w:val="auto"/>
          <w:sz w:val="24"/>
        </w:rPr>
        <w:t>3.6</w:t>
      </w:r>
      <w:r>
        <w:rPr>
          <w:rFonts w:hint="eastAsia" w:ascii="宋体" w:hAnsi="宋体" w:cs="宋体"/>
          <w:b/>
          <w:color w:val="auto"/>
          <w:sz w:val="24"/>
        </w:rPr>
        <w:t>项目验收：</w:t>
      </w:r>
    </w:p>
    <w:p w14:paraId="71234B05">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F60F083">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9A1DAEC">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3.6.3验收合格的项目，甲方将根据采购合同的约定及时向供应商支付采购资金。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14:paraId="374963EC">
      <w:pPr>
        <w:numPr>
          <w:ilvl w:val="0"/>
          <w:numId w:val="0"/>
        </w:numPr>
        <w:tabs>
          <w:tab w:val="left" w:pos="904"/>
        </w:tabs>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r>
        <w:rPr>
          <w:rFonts w:hint="eastAsia" w:ascii="宋体" w:hAnsi="宋体" w:cs="宋体"/>
          <w:color w:val="auto"/>
          <w:kern w:val="0"/>
          <w:sz w:val="24"/>
          <w:lang w:eastAsia="zh-CN"/>
        </w:rPr>
        <w:t>。</w:t>
      </w:r>
    </w:p>
    <w:p w14:paraId="6E8BEDDE">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3.6.4首次验收费用由</w:t>
      </w:r>
      <w:r>
        <w:rPr>
          <w:rFonts w:hint="eastAsia" w:ascii="宋体" w:hAnsi="宋体" w:cs="宋体"/>
          <w:color w:val="auto"/>
          <w:kern w:val="0"/>
          <w:sz w:val="24"/>
          <w:u w:val="single"/>
        </w:rPr>
        <w:t xml:space="preserve">  乙方  </w:t>
      </w:r>
      <w:r>
        <w:rPr>
          <w:rFonts w:hint="eastAsia" w:ascii="宋体" w:hAnsi="宋体" w:cs="宋体"/>
          <w:color w:val="auto"/>
          <w:kern w:val="0"/>
          <w:sz w:val="24"/>
        </w:rPr>
        <w:t>承担，如首次验收不合格，后续验收费用由</w:t>
      </w:r>
      <w:r>
        <w:rPr>
          <w:rFonts w:hint="eastAsia" w:ascii="宋体" w:hAnsi="宋体" w:cs="宋体"/>
          <w:color w:val="auto"/>
          <w:kern w:val="0"/>
          <w:sz w:val="24"/>
          <w:u w:val="single"/>
        </w:rPr>
        <w:t xml:space="preserve">   乙方  </w:t>
      </w:r>
      <w:r>
        <w:rPr>
          <w:rFonts w:hint="eastAsia" w:ascii="宋体" w:hAnsi="宋体" w:cs="宋体"/>
          <w:color w:val="auto"/>
          <w:kern w:val="0"/>
          <w:sz w:val="24"/>
        </w:rPr>
        <w:t>支付。</w:t>
      </w:r>
    </w:p>
    <w:p w14:paraId="2C58258A">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3.6.5验收内容及资料要求：</w:t>
      </w:r>
    </w:p>
    <w:p w14:paraId="4424396B">
      <w:pPr>
        <w:tabs>
          <w:tab w:val="left" w:pos="904"/>
        </w:tabs>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根据采购文件确定的技术指标或者服务要求确定验收指标和标准。未进行相应约定的，应当符合国家强制性规定、政策要求、安全标准、行业或企业有关标准等。</w:t>
      </w:r>
    </w:p>
    <w:p w14:paraId="6FE391FC">
      <w:pPr>
        <w:tabs>
          <w:tab w:val="left" w:pos="904"/>
        </w:tabs>
        <w:wordWrap w:val="0"/>
        <w:snapToGrid w:val="0"/>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3.6.6</w:t>
      </w:r>
      <w:r>
        <w:rPr>
          <w:rFonts w:hint="eastAsia" w:ascii="宋体" w:hAnsi="宋体" w:cs="宋体"/>
          <w:color w:val="auto"/>
          <w:sz w:val="24"/>
        </w:rPr>
        <w:t>验收内容</w:t>
      </w:r>
    </w:p>
    <w:tbl>
      <w:tblPr>
        <w:tblStyle w:val="2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9"/>
        <w:gridCol w:w="5345"/>
      </w:tblGrid>
      <w:tr w14:paraId="0FA7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56014583">
            <w:pPr>
              <w:widowControl/>
              <w:wordWrap w:val="0"/>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序号</w:t>
            </w:r>
          </w:p>
        </w:tc>
        <w:tc>
          <w:tcPr>
            <w:tcW w:w="2499" w:type="dxa"/>
            <w:tcBorders>
              <w:top w:val="single" w:color="auto" w:sz="4" w:space="0"/>
              <w:left w:val="single" w:color="auto" w:sz="4" w:space="0"/>
              <w:bottom w:val="single" w:color="auto" w:sz="4" w:space="0"/>
              <w:right w:val="single" w:color="auto" w:sz="4" w:space="0"/>
            </w:tcBorders>
            <w:vAlign w:val="center"/>
          </w:tcPr>
          <w:p w14:paraId="27051A32">
            <w:pPr>
              <w:widowControl/>
              <w:wordWrap w:val="0"/>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验收内容</w:t>
            </w:r>
          </w:p>
        </w:tc>
        <w:tc>
          <w:tcPr>
            <w:tcW w:w="5345" w:type="dxa"/>
            <w:tcBorders>
              <w:top w:val="single" w:color="auto" w:sz="4" w:space="0"/>
              <w:left w:val="single" w:color="auto" w:sz="4" w:space="0"/>
              <w:bottom w:val="single" w:color="auto" w:sz="4" w:space="0"/>
              <w:right w:val="single" w:color="auto" w:sz="4" w:space="0"/>
            </w:tcBorders>
            <w:vAlign w:val="center"/>
          </w:tcPr>
          <w:p w14:paraId="038708EE">
            <w:pPr>
              <w:widowControl/>
              <w:wordWrap w:val="0"/>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 xml:space="preserve"> 验收标准</w:t>
            </w:r>
          </w:p>
        </w:tc>
      </w:tr>
      <w:tr w14:paraId="5AB7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D16866B">
            <w:pPr>
              <w:widowControl/>
              <w:wordWrap w:val="0"/>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1</w:t>
            </w:r>
          </w:p>
        </w:tc>
        <w:tc>
          <w:tcPr>
            <w:tcW w:w="2499" w:type="dxa"/>
            <w:tcBorders>
              <w:top w:val="single" w:color="auto" w:sz="4" w:space="0"/>
              <w:left w:val="single" w:color="auto" w:sz="4" w:space="0"/>
              <w:bottom w:val="single" w:color="auto" w:sz="4" w:space="0"/>
              <w:right w:val="single" w:color="auto" w:sz="4" w:space="0"/>
            </w:tcBorders>
            <w:vAlign w:val="center"/>
          </w:tcPr>
          <w:p w14:paraId="1155B659">
            <w:pPr>
              <w:widowControl/>
              <w:wordWrap w:val="0"/>
              <w:spacing w:line="360" w:lineRule="auto"/>
              <w:rPr>
                <w:rFonts w:ascii="宋体" w:hAnsi="宋体" w:cs="宋体"/>
                <w:bCs/>
                <w:color w:val="auto"/>
                <w:kern w:val="0"/>
                <w:sz w:val="24"/>
              </w:rPr>
            </w:pPr>
            <w:r>
              <w:rPr>
                <w:rFonts w:hint="eastAsia" w:ascii="宋体" w:hAnsi="宋体" w:cs="宋体"/>
                <w:bCs/>
                <w:color w:val="auto"/>
                <w:kern w:val="0"/>
                <w:sz w:val="24"/>
              </w:rPr>
              <w:t>交付标的物数量</w:t>
            </w:r>
          </w:p>
        </w:tc>
        <w:tc>
          <w:tcPr>
            <w:tcW w:w="5345" w:type="dxa"/>
            <w:tcBorders>
              <w:top w:val="single" w:color="auto" w:sz="4" w:space="0"/>
              <w:left w:val="single" w:color="auto" w:sz="4" w:space="0"/>
              <w:bottom w:val="single" w:color="auto" w:sz="4" w:space="0"/>
              <w:right w:val="single" w:color="auto" w:sz="4" w:space="0"/>
            </w:tcBorders>
            <w:vAlign w:val="center"/>
          </w:tcPr>
          <w:p w14:paraId="33CB7400">
            <w:pPr>
              <w:widowControl/>
              <w:wordWrap w:val="0"/>
              <w:spacing w:line="360" w:lineRule="auto"/>
              <w:ind w:firstLine="200"/>
              <w:jc w:val="center"/>
              <w:rPr>
                <w:rFonts w:ascii="宋体" w:hAnsi="宋体" w:cs="宋体"/>
                <w:color w:val="auto"/>
                <w:kern w:val="0"/>
                <w:sz w:val="24"/>
              </w:rPr>
            </w:pPr>
          </w:p>
        </w:tc>
      </w:tr>
      <w:tr w14:paraId="18E6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91018F7">
            <w:pPr>
              <w:widowControl/>
              <w:wordWrap w:val="0"/>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2</w:t>
            </w:r>
          </w:p>
        </w:tc>
        <w:tc>
          <w:tcPr>
            <w:tcW w:w="2499" w:type="dxa"/>
            <w:tcBorders>
              <w:top w:val="single" w:color="auto" w:sz="4" w:space="0"/>
              <w:left w:val="single" w:color="auto" w:sz="4" w:space="0"/>
              <w:bottom w:val="single" w:color="auto" w:sz="4" w:space="0"/>
              <w:right w:val="single" w:color="auto" w:sz="4" w:space="0"/>
            </w:tcBorders>
            <w:vAlign w:val="center"/>
          </w:tcPr>
          <w:p w14:paraId="6B0F88F1">
            <w:pPr>
              <w:widowControl/>
              <w:wordWrap w:val="0"/>
              <w:spacing w:line="360" w:lineRule="auto"/>
              <w:rPr>
                <w:rFonts w:ascii="宋体" w:hAnsi="宋体" w:cs="宋体"/>
                <w:bCs/>
                <w:color w:val="auto"/>
                <w:kern w:val="0"/>
                <w:sz w:val="24"/>
              </w:rPr>
            </w:pPr>
            <w:r>
              <w:rPr>
                <w:rFonts w:hint="eastAsia" w:ascii="宋体" w:hAnsi="宋体" w:cs="宋体"/>
                <w:bCs/>
                <w:color w:val="auto"/>
                <w:kern w:val="0"/>
                <w:sz w:val="24"/>
              </w:rPr>
              <w:t>交付标的物质量文件</w:t>
            </w:r>
          </w:p>
        </w:tc>
        <w:tc>
          <w:tcPr>
            <w:tcW w:w="5345" w:type="dxa"/>
            <w:tcBorders>
              <w:top w:val="single" w:color="auto" w:sz="4" w:space="0"/>
              <w:left w:val="single" w:color="auto" w:sz="4" w:space="0"/>
              <w:bottom w:val="single" w:color="auto" w:sz="4" w:space="0"/>
              <w:right w:val="single" w:color="auto" w:sz="4" w:space="0"/>
            </w:tcBorders>
            <w:vAlign w:val="center"/>
          </w:tcPr>
          <w:p w14:paraId="4A8CAE04">
            <w:pPr>
              <w:widowControl/>
              <w:wordWrap w:val="0"/>
              <w:spacing w:line="360" w:lineRule="auto"/>
              <w:ind w:firstLine="200"/>
              <w:jc w:val="center"/>
              <w:rPr>
                <w:rFonts w:ascii="宋体" w:hAnsi="宋体" w:cs="宋体"/>
                <w:color w:val="auto"/>
                <w:kern w:val="0"/>
                <w:sz w:val="24"/>
              </w:rPr>
            </w:pPr>
          </w:p>
        </w:tc>
      </w:tr>
      <w:tr w14:paraId="35F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42D0E9C">
            <w:pPr>
              <w:widowControl/>
              <w:wordWrap w:val="0"/>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3</w:t>
            </w:r>
          </w:p>
        </w:tc>
        <w:tc>
          <w:tcPr>
            <w:tcW w:w="2499" w:type="dxa"/>
            <w:tcBorders>
              <w:top w:val="single" w:color="auto" w:sz="4" w:space="0"/>
              <w:left w:val="single" w:color="auto" w:sz="4" w:space="0"/>
              <w:bottom w:val="single" w:color="auto" w:sz="4" w:space="0"/>
              <w:right w:val="single" w:color="auto" w:sz="4" w:space="0"/>
            </w:tcBorders>
            <w:vAlign w:val="center"/>
          </w:tcPr>
          <w:p w14:paraId="6E5522F8">
            <w:pPr>
              <w:wordWrap w:val="0"/>
              <w:spacing w:line="360" w:lineRule="auto"/>
              <w:rPr>
                <w:rFonts w:ascii="宋体" w:hAnsi="宋体" w:cs="宋体"/>
                <w:bCs/>
                <w:color w:val="auto"/>
                <w:kern w:val="0"/>
                <w:sz w:val="24"/>
              </w:rPr>
            </w:pPr>
            <w:r>
              <w:rPr>
                <w:rFonts w:hint="eastAsia" w:ascii="宋体" w:hAnsi="宋体" w:cs="宋体"/>
                <w:bCs/>
                <w:color w:val="auto"/>
                <w:kern w:val="0"/>
                <w:sz w:val="24"/>
              </w:rPr>
              <w:t xml:space="preserve">交付标的物技术、性能指标 </w:t>
            </w:r>
          </w:p>
        </w:tc>
        <w:tc>
          <w:tcPr>
            <w:tcW w:w="5345" w:type="dxa"/>
            <w:tcBorders>
              <w:top w:val="single" w:color="auto" w:sz="4" w:space="0"/>
              <w:left w:val="single" w:color="auto" w:sz="4" w:space="0"/>
              <w:bottom w:val="single" w:color="auto" w:sz="4" w:space="0"/>
              <w:right w:val="single" w:color="auto" w:sz="4" w:space="0"/>
            </w:tcBorders>
            <w:vAlign w:val="center"/>
          </w:tcPr>
          <w:p w14:paraId="0092AF9A">
            <w:pPr>
              <w:pStyle w:val="9"/>
              <w:wordWrap w:val="0"/>
              <w:spacing w:after="0" w:line="360" w:lineRule="auto"/>
              <w:ind w:firstLine="200"/>
              <w:jc w:val="left"/>
              <w:rPr>
                <w:rFonts w:ascii="宋体" w:hAnsi="宋体" w:cs="宋体"/>
                <w:color w:val="auto"/>
              </w:rPr>
            </w:pPr>
          </w:p>
        </w:tc>
      </w:tr>
      <w:tr w14:paraId="146F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6AAB5E0">
            <w:pPr>
              <w:widowControl/>
              <w:wordWrap w:val="0"/>
              <w:spacing w:line="360" w:lineRule="auto"/>
              <w:ind w:firstLine="200"/>
              <w:jc w:val="center"/>
              <w:rPr>
                <w:rFonts w:ascii="宋体" w:hAnsi="宋体" w:cs="宋体"/>
                <w:color w:val="auto"/>
                <w:kern w:val="0"/>
                <w:sz w:val="24"/>
              </w:rPr>
            </w:pPr>
            <w:r>
              <w:rPr>
                <w:rFonts w:hint="eastAsia" w:ascii="宋体" w:hAnsi="宋体" w:cs="宋体"/>
                <w:color w:val="auto"/>
                <w:kern w:val="0"/>
                <w:sz w:val="24"/>
              </w:rPr>
              <w:t>4</w:t>
            </w:r>
          </w:p>
        </w:tc>
        <w:tc>
          <w:tcPr>
            <w:tcW w:w="2499" w:type="dxa"/>
            <w:tcBorders>
              <w:top w:val="single" w:color="auto" w:sz="4" w:space="0"/>
              <w:left w:val="single" w:color="auto" w:sz="4" w:space="0"/>
              <w:bottom w:val="single" w:color="auto" w:sz="4" w:space="0"/>
              <w:right w:val="single" w:color="auto" w:sz="4" w:space="0"/>
            </w:tcBorders>
            <w:vAlign w:val="center"/>
          </w:tcPr>
          <w:p w14:paraId="6B795D52">
            <w:pPr>
              <w:wordWrap w:val="0"/>
              <w:spacing w:line="360" w:lineRule="auto"/>
              <w:rPr>
                <w:rFonts w:ascii="宋体" w:hAnsi="宋体" w:cs="宋体"/>
                <w:color w:val="auto"/>
                <w:sz w:val="24"/>
              </w:rPr>
            </w:pPr>
            <w:r>
              <w:rPr>
                <w:rFonts w:hint="eastAsia" w:ascii="宋体" w:hAnsi="宋体" w:cs="宋体"/>
                <w:color w:val="auto"/>
                <w:sz w:val="24"/>
              </w:rPr>
              <w:t>售后服务承诺</w:t>
            </w:r>
          </w:p>
        </w:tc>
        <w:tc>
          <w:tcPr>
            <w:tcW w:w="5345" w:type="dxa"/>
            <w:tcBorders>
              <w:top w:val="single" w:color="auto" w:sz="4" w:space="0"/>
              <w:left w:val="single" w:color="auto" w:sz="4" w:space="0"/>
              <w:bottom w:val="single" w:color="auto" w:sz="4" w:space="0"/>
              <w:right w:val="single" w:color="auto" w:sz="4" w:space="0"/>
            </w:tcBorders>
            <w:vAlign w:val="center"/>
          </w:tcPr>
          <w:p w14:paraId="213BF5C1">
            <w:pPr>
              <w:widowControl/>
              <w:wordWrap w:val="0"/>
              <w:spacing w:line="360" w:lineRule="auto"/>
              <w:ind w:firstLine="200"/>
              <w:jc w:val="center"/>
              <w:rPr>
                <w:rFonts w:ascii="宋体" w:hAnsi="宋体" w:cs="宋体"/>
                <w:color w:val="auto"/>
                <w:kern w:val="0"/>
                <w:sz w:val="24"/>
              </w:rPr>
            </w:pPr>
          </w:p>
        </w:tc>
      </w:tr>
      <w:tr w14:paraId="2988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45A94AC">
            <w:pPr>
              <w:widowControl/>
              <w:wordWrap w:val="0"/>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5</w:t>
            </w:r>
          </w:p>
        </w:tc>
        <w:tc>
          <w:tcPr>
            <w:tcW w:w="2499" w:type="dxa"/>
            <w:tcBorders>
              <w:top w:val="single" w:color="auto" w:sz="4" w:space="0"/>
              <w:left w:val="single" w:color="auto" w:sz="4" w:space="0"/>
              <w:bottom w:val="single" w:color="auto" w:sz="4" w:space="0"/>
              <w:right w:val="single" w:color="auto" w:sz="4" w:space="0"/>
            </w:tcBorders>
            <w:vAlign w:val="center"/>
          </w:tcPr>
          <w:p w14:paraId="4EF61B11">
            <w:pPr>
              <w:widowControl/>
              <w:wordWrap w:val="0"/>
              <w:spacing w:line="360" w:lineRule="auto"/>
              <w:rPr>
                <w:rFonts w:ascii="宋体" w:hAnsi="宋体" w:cs="宋体"/>
                <w:bCs/>
                <w:color w:val="auto"/>
                <w:kern w:val="0"/>
                <w:sz w:val="24"/>
              </w:rPr>
            </w:pPr>
            <w:r>
              <w:rPr>
                <w:rFonts w:hint="eastAsia" w:ascii="宋体" w:hAnsi="宋体" w:cs="宋体"/>
                <w:bCs/>
                <w:color w:val="auto"/>
                <w:kern w:val="0"/>
                <w:sz w:val="24"/>
              </w:rPr>
              <w:t>其他工作</w:t>
            </w:r>
          </w:p>
        </w:tc>
        <w:tc>
          <w:tcPr>
            <w:tcW w:w="5345" w:type="dxa"/>
            <w:tcBorders>
              <w:top w:val="single" w:color="auto" w:sz="4" w:space="0"/>
              <w:left w:val="single" w:color="auto" w:sz="4" w:space="0"/>
              <w:bottom w:val="single" w:color="auto" w:sz="4" w:space="0"/>
              <w:right w:val="single" w:color="auto" w:sz="4" w:space="0"/>
            </w:tcBorders>
            <w:vAlign w:val="center"/>
          </w:tcPr>
          <w:p w14:paraId="61C753D1">
            <w:pPr>
              <w:widowControl/>
              <w:wordWrap w:val="0"/>
              <w:spacing w:line="360" w:lineRule="auto"/>
              <w:ind w:firstLine="200"/>
              <w:jc w:val="left"/>
              <w:rPr>
                <w:rFonts w:ascii="宋体" w:hAnsi="宋体" w:cs="宋体"/>
                <w:color w:val="auto"/>
                <w:kern w:val="0"/>
                <w:sz w:val="24"/>
              </w:rPr>
            </w:pPr>
          </w:p>
        </w:tc>
      </w:tr>
    </w:tbl>
    <w:p w14:paraId="27A41975">
      <w:pPr>
        <w:tabs>
          <w:tab w:val="left" w:pos="904"/>
        </w:tabs>
        <w:wordWrap w:val="0"/>
        <w:snapToGrid w:val="0"/>
        <w:spacing w:line="360" w:lineRule="auto"/>
        <w:jc w:val="left"/>
        <w:rPr>
          <w:rFonts w:ascii="宋体" w:hAnsi="宋体" w:cs="宋体"/>
          <w:color w:val="auto"/>
          <w:sz w:val="24"/>
        </w:rPr>
      </w:pPr>
    </w:p>
    <w:p w14:paraId="00D69107">
      <w:pPr>
        <w:tabs>
          <w:tab w:val="left" w:pos="904"/>
        </w:tabs>
        <w:wordWrap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3.6.7验收资料要求</w:t>
      </w:r>
    </w:p>
    <w:p w14:paraId="697E0D4C">
      <w:pPr>
        <w:tabs>
          <w:tab w:val="left" w:pos="904"/>
        </w:tabs>
        <w:wordWrap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验收资料要求包括（不限于）以下内容：</w:t>
      </w:r>
    </w:p>
    <w:p w14:paraId="271794E3">
      <w:pPr>
        <w:tabs>
          <w:tab w:val="left" w:pos="904"/>
        </w:tabs>
        <w:wordWrap w:val="0"/>
        <w:adjustRightInd w:val="0"/>
        <w:snapToGrid w:val="0"/>
        <w:spacing w:line="360" w:lineRule="auto"/>
        <w:ind w:firstLine="240" w:firstLineChars="100"/>
        <w:jc w:val="left"/>
        <w:rPr>
          <w:rFonts w:ascii="宋体" w:hAnsi="宋体" w:cs="宋体"/>
          <w:color w:val="auto"/>
          <w:sz w:val="24"/>
        </w:rPr>
      </w:pPr>
      <w:r>
        <w:rPr>
          <w:rFonts w:hint="eastAsia" w:ascii="宋体" w:hAnsi="宋体" w:cs="宋体"/>
          <w:color w:val="auto"/>
          <w:sz w:val="24"/>
        </w:rPr>
        <w:t>（1）采购文件；</w:t>
      </w:r>
    </w:p>
    <w:p w14:paraId="219012E2">
      <w:pPr>
        <w:tabs>
          <w:tab w:val="left" w:pos="904"/>
        </w:tabs>
        <w:wordWrap w:val="0"/>
        <w:adjustRightInd w:val="0"/>
        <w:snapToGrid w:val="0"/>
        <w:spacing w:line="360" w:lineRule="auto"/>
        <w:ind w:firstLine="240" w:firstLineChars="100"/>
        <w:jc w:val="left"/>
        <w:rPr>
          <w:rFonts w:ascii="宋体" w:hAnsi="宋体" w:cs="宋体"/>
          <w:color w:val="auto"/>
          <w:sz w:val="24"/>
        </w:rPr>
      </w:pPr>
      <w:r>
        <w:rPr>
          <w:rFonts w:hint="eastAsia" w:ascii="宋体" w:hAnsi="宋体" w:cs="宋体"/>
          <w:color w:val="auto"/>
          <w:sz w:val="24"/>
        </w:rPr>
        <w:t>（2）投标文件；</w:t>
      </w:r>
    </w:p>
    <w:p w14:paraId="4FB309DD">
      <w:pPr>
        <w:tabs>
          <w:tab w:val="left" w:pos="904"/>
        </w:tabs>
        <w:wordWrap w:val="0"/>
        <w:adjustRightInd w:val="0"/>
        <w:snapToGrid w:val="0"/>
        <w:spacing w:line="360" w:lineRule="auto"/>
        <w:ind w:firstLine="240" w:firstLineChars="100"/>
        <w:jc w:val="left"/>
        <w:rPr>
          <w:rFonts w:ascii="宋体" w:hAnsi="宋体" w:cs="宋体"/>
          <w:color w:val="auto"/>
          <w:sz w:val="24"/>
        </w:rPr>
      </w:pPr>
      <w:r>
        <w:rPr>
          <w:rFonts w:hint="eastAsia" w:ascii="宋体" w:hAnsi="宋体" w:cs="宋体"/>
          <w:color w:val="auto"/>
          <w:sz w:val="24"/>
        </w:rPr>
        <w:t>（3）采购合同；</w:t>
      </w:r>
    </w:p>
    <w:p w14:paraId="09FADC1C">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rPr>
        <w:t>（4）其他需提供的相关材料（业主根据项目实际增减第（4）点验收资料内容）</w:t>
      </w:r>
    </w:p>
    <w:p w14:paraId="690F6D14">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2A5AD160">
      <w:pPr>
        <w:pStyle w:val="12"/>
        <w:tabs>
          <w:tab w:val="left" w:pos="2472"/>
        </w:tabs>
        <w:wordWrap w:val="0"/>
        <w:spacing w:line="360" w:lineRule="auto"/>
        <w:rPr>
          <w:rFonts w:hAnsi="宋体" w:cs="宋体"/>
          <w:b/>
          <w:color w:val="auto"/>
          <w:sz w:val="36"/>
          <w:highlight w:val="none"/>
        </w:rPr>
      </w:pPr>
    </w:p>
    <w:p w14:paraId="5EA83824">
      <w:pPr>
        <w:pStyle w:val="12"/>
        <w:tabs>
          <w:tab w:val="left" w:pos="2472"/>
        </w:tabs>
        <w:wordWrap w:val="0"/>
        <w:spacing w:line="360" w:lineRule="auto"/>
        <w:rPr>
          <w:rFonts w:hAnsi="宋体" w:cs="宋体"/>
          <w:b/>
          <w:color w:val="auto"/>
          <w:sz w:val="36"/>
          <w:highlight w:val="none"/>
        </w:rPr>
      </w:pPr>
    </w:p>
    <w:p w14:paraId="7D8A018C">
      <w:pPr>
        <w:pStyle w:val="12"/>
        <w:tabs>
          <w:tab w:val="left" w:pos="2472"/>
        </w:tabs>
        <w:wordWrap w:val="0"/>
        <w:spacing w:line="360" w:lineRule="auto"/>
        <w:rPr>
          <w:rFonts w:hAnsi="宋体" w:cs="宋体"/>
          <w:b/>
          <w:color w:val="auto"/>
          <w:sz w:val="36"/>
          <w:highlight w:val="none"/>
        </w:rPr>
      </w:pPr>
    </w:p>
    <w:p w14:paraId="065249ED">
      <w:pPr>
        <w:pStyle w:val="12"/>
        <w:tabs>
          <w:tab w:val="left" w:pos="2472"/>
        </w:tabs>
        <w:wordWrap w:val="0"/>
        <w:spacing w:line="360" w:lineRule="auto"/>
        <w:rPr>
          <w:rFonts w:hAnsi="宋体" w:cs="宋体"/>
          <w:b/>
          <w:color w:val="auto"/>
          <w:sz w:val="36"/>
          <w:highlight w:val="none"/>
        </w:rPr>
      </w:pPr>
    </w:p>
    <w:p w14:paraId="4CA2F72A">
      <w:pPr>
        <w:pStyle w:val="12"/>
        <w:tabs>
          <w:tab w:val="left" w:pos="2472"/>
        </w:tabs>
        <w:wordWrap w:val="0"/>
        <w:spacing w:line="360" w:lineRule="auto"/>
        <w:rPr>
          <w:rFonts w:hAnsi="宋体" w:cs="宋体"/>
          <w:b/>
          <w:color w:val="auto"/>
          <w:sz w:val="36"/>
          <w:highlight w:val="none"/>
        </w:rPr>
      </w:pPr>
    </w:p>
    <w:p w14:paraId="55AA188C">
      <w:pPr>
        <w:pStyle w:val="12"/>
        <w:tabs>
          <w:tab w:val="left" w:pos="2472"/>
        </w:tabs>
        <w:wordWrap w:val="0"/>
        <w:spacing w:line="360" w:lineRule="auto"/>
        <w:rPr>
          <w:rFonts w:hAnsi="宋体" w:cs="宋体"/>
          <w:b/>
          <w:color w:val="auto"/>
          <w:sz w:val="36"/>
          <w:highlight w:val="none"/>
        </w:rPr>
      </w:pPr>
    </w:p>
    <w:p w14:paraId="65B2F0C8">
      <w:pPr>
        <w:pStyle w:val="12"/>
        <w:tabs>
          <w:tab w:val="left" w:pos="2472"/>
        </w:tabs>
        <w:wordWrap w:val="0"/>
        <w:spacing w:line="360" w:lineRule="auto"/>
        <w:rPr>
          <w:rFonts w:hAnsi="宋体" w:cs="宋体"/>
          <w:b/>
          <w:color w:val="auto"/>
          <w:sz w:val="36"/>
          <w:highlight w:val="none"/>
        </w:rPr>
      </w:pPr>
    </w:p>
    <w:p w14:paraId="1117DB67">
      <w:pPr>
        <w:pStyle w:val="12"/>
        <w:tabs>
          <w:tab w:val="left" w:pos="2472"/>
        </w:tabs>
        <w:wordWrap w:val="0"/>
        <w:spacing w:line="360" w:lineRule="auto"/>
        <w:jc w:val="center"/>
        <w:outlineLvl w:val="0"/>
        <w:rPr>
          <w:rFonts w:hAnsi="宋体" w:cs="宋体"/>
          <w:b/>
          <w:color w:val="auto"/>
          <w:sz w:val="36"/>
          <w:highlight w:val="none"/>
        </w:rPr>
      </w:pPr>
      <w:bookmarkStart w:id="273" w:name="_Toc18489"/>
      <w:r>
        <w:rPr>
          <w:rFonts w:hint="eastAsia" w:hAnsi="宋体" w:cs="宋体"/>
          <w:b/>
          <w:color w:val="auto"/>
          <w:sz w:val="36"/>
          <w:highlight w:val="none"/>
        </w:rPr>
        <w:t>第六章 投标文件格式</w:t>
      </w:r>
      <w:bookmarkEnd w:id="273"/>
    </w:p>
    <w:p w14:paraId="3C8D9C75">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3DF5D489">
      <w:pPr>
        <w:pStyle w:val="12"/>
        <w:wordWrap w:val="0"/>
        <w:spacing w:line="360" w:lineRule="auto"/>
        <w:ind w:firstLine="551" w:firstLineChars="196"/>
        <w:jc w:val="center"/>
        <w:outlineLvl w:val="1"/>
        <w:rPr>
          <w:rFonts w:hAnsi="宋体" w:cs="宋体"/>
          <w:b/>
          <w:bCs/>
          <w:color w:val="auto"/>
          <w:sz w:val="28"/>
          <w:szCs w:val="28"/>
          <w:highlight w:val="none"/>
        </w:rPr>
      </w:pPr>
      <w:bookmarkStart w:id="274" w:name="_Toc17257"/>
      <w:r>
        <w:rPr>
          <w:rFonts w:hint="eastAsia" w:hAnsi="宋体" w:cs="宋体"/>
          <w:b/>
          <w:bCs/>
          <w:color w:val="auto"/>
          <w:sz w:val="28"/>
          <w:szCs w:val="28"/>
          <w:highlight w:val="none"/>
        </w:rPr>
        <w:t>第一节 投标文件外层包装封面</w:t>
      </w:r>
      <w:bookmarkEnd w:id="274"/>
    </w:p>
    <w:p w14:paraId="63972B6F">
      <w:pPr>
        <w:wordWrap w:val="0"/>
        <w:spacing w:line="360" w:lineRule="auto"/>
        <w:jc w:val="center"/>
        <w:rPr>
          <w:rFonts w:ascii="宋体" w:hAnsi="宋体" w:cs="宋体"/>
          <w:color w:val="auto"/>
          <w:spacing w:val="20"/>
          <w:sz w:val="44"/>
          <w:szCs w:val="44"/>
          <w:highlight w:val="none"/>
        </w:rPr>
      </w:pPr>
    </w:p>
    <w:p w14:paraId="44FD8BAA">
      <w:pPr>
        <w:wordWrap w:val="0"/>
        <w:spacing w:line="360" w:lineRule="auto"/>
        <w:jc w:val="center"/>
        <w:rPr>
          <w:rFonts w:ascii="宋体" w:hAnsi="宋体" w:cs="宋体"/>
          <w:color w:val="auto"/>
          <w:spacing w:val="20"/>
          <w:sz w:val="44"/>
          <w:szCs w:val="44"/>
          <w:highlight w:val="none"/>
        </w:rPr>
      </w:pPr>
    </w:p>
    <w:p w14:paraId="528E9D13">
      <w:pPr>
        <w:wordWrap w:val="0"/>
        <w:spacing w:line="360" w:lineRule="auto"/>
        <w:jc w:val="center"/>
        <w:rPr>
          <w:rFonts w:ascii="宋体" w:hAnsi="宋体" w:cs="宋体"/>
          <w:color w:val="auto"/>
          <w:spacing w:val="20"/>
          <w:sz w:val="44"/>
          <w:szCs w:val="44"/>
          <w:highlight w:val="none"/>
        </w:rPr>
      </w:pPr>
    </w:p>
    <w:p w14:paraId="682998C0">
      <w:pPr>
        <w:wordWrap w:val="0"/>
        <w:spacing w:line="360" w:lineRule="auto"/>
        <w:jc w:val="center"/>
        <w:rPr>
          <w:rFonts w:ascii="宋体" w:hAnsi="宋体" w:cs="宋体"/>
          <w:color w:val="auto"/>
          <w:spacing w:val="20"/>
          <w:sz w:val="44"/>
          <w:szCs w:val="44"/>
          <w:highlight w:val="none"/>
        </w:rPr>
      </w:pPr>
    </w:p>
    <w:p w14:paraId="7EB6F291">
      <w:pPr>
        <w:wordWrap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2C0B487A">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595FB0F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2"/>
        <w:tblW w:w="7773" w:type="dxa"/>
        <w:jc w:val="center"/>
        <w:tblLayout w:type="fixed"/>
        <w:tblCellMar>
          <w:top w:w="0" w:type="dxa"/>
          <w:left w:w="108" w:type="dxa"/>
          <w:bottom w:w="0" w:type="dxa"/>
          <w:right w:w="108" w:type="dxa"/>
        </w:tblCellMar>
      </w:tblPr>
      <w:tblGrid>
        <w:gridCol w:w="1601"/>
        <w:gridCol w:w="6172"/>
      </w:tblGrid>
      <w:tr w14:paraId="0256FB42">
        <w:tblPrEx>
          <w:tblCellMar>
            <w:top w:w="0" w:type="dxa"/>
            <w:left w:w="108" w:type="dxa"/>
            <w:bottom w:w="0" w:type="dxa"/>
            <w:right w:w="108" w:type="dxa"/>
          </w:tblCellMar>
        </w:tblPrEx>
        <w:trPr>
          <w:jc w:val="center"/>
        </w:trPr>
        <w:tc>
          <w:tcPr>
            <w:tcW w:w="1601" w:type="dxa"/>
            <w:vAlign w:val="bottom"/>
          </w:tcPr>
          <w:p w14:paraId="548547DB">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6025883B">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74BB7B6D">
        <w:tblPrEx>
          <w:tblCellMar>
            <w:top w:w="0" w:type="dxa"/>
            <w:left w:w="108" w:type="dxa"/>
            <w:bottom w:w="0" w:type="dxa"/>
            <w:right w:w="108" w:type="dxa"/>
          </w:tblCellMar>
        </w:tblPrEx>
        <w:trPr>
          <w:jc w:val="center"/>
        </w:trPr>
        <w:tc>
          <w:tcPr>
            <w:tcW w:w="1601" w:type="dxa"/>
            <w:vAlign w:val="bottom"/>
          </w:tcPr>
          <w:p w14:paraId="5BB12F93">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投标方式：</w:t>
            </w:r>
          </w:p>
        </w:tc>
        <w:tc>
          <w:tcPr>
            <w:tcW w:w="6172" w:type="dxa"/>
            <w:tcBorders>
              <w:top w:val="single" w:color="000000" w:sz="4" w:space="0"/>
              <w:left w:val="nil"/>
              <w:bottom w:val="single" w:color="000000" w:sz="4" w:space="0"/>
              <w:right w:val="nil"/>
            </w:tcBorders>
            <w:vAlign w:val="bottom"/>
          </w:tcPr>
          <w:p w14:paraId="023135F6">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线上投标</w:t>
            </w:r>
          </w:p>
        </w:tc>
      </w:tr>
      <w:tr w14:paraId="32B3BE72">
        <w:tblPrEx>
          <w:tblCellMar>
            <w:top w:w="0" w:type="dxa"/>
            <w:left w:w="108" w:type="dxa"/>
            <w:bottom w:w="0" w:type="dxa"/>
            <w:right w:w="108" w:type="dxa"/>
          </w:tblCellMar>
        </w:tblPrEx>
        <w:trPr>
          <w:jc w:val="center"/>
        </w:trPr>
        <w:tc>
          <w:tcPr>
            <w:tcW w:w="1601" w:type="dxa"/>
            <w:vAlign w:val="bottom"/>
          </w:tcPr>
          <w:p w14:paraId="383D0B98">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697E011E">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18DE2D30">
        <w:tblPrEx>
          <w:tblCellMar>
            <w:top w:w="0" w:type="dxa"/>
            <w:left w:w="108" w:type="dxa"/>
            <w:bottom w:w="0" w:type="dxa"/>
            <w:right w:w="108" w:type="dxa"/>
          </w:tblCellMar>
        </w:tblPrEx>
        <w:trPr>
          <w:jc w:val="center"/>
        </w:trPr>
        <w:tc>
          <w:tcPr>
            <w:tcW w:w="1601" w:type="dxa"/>
            <w:vAlign w:val="bottom"/>
          </w:tcPr>
          <w:p w14:paraId="5196314F">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515DF5BE">
            <w:pPr>
              <w:wordWrap w:val="0"/>
              <w:spacing w:line="360" w:lineRule="auto"/>
              <w:jc w:val="left"/>
              <w:rPr>
                <w:rFonts w:ascii="宋体" w:hAnsi="宋体" w:cs="宋体"/>
                <w:color w:val="auto"/>
                <w:sz w:val="24"/>
                <w:highlight w:val="none"/>
              </w:rPr>
            </w:pPr>
          </w:p>
        </w:tc>
      </w:tr>
      <w:tr w14:paraId="7D578A63">
        <w:tblPrEx>
          <w:tblCellMar>
            <w:top w:w="0" w:type="dxa"/>
            <w:left w:w="108" w:type="dxa"/>
            <w:bottom w:w="0" w:type="dxa"/>
            <w:right w:w="108" w:type="dxa"/>
          </w:tblCellMar>
        </w:tblPrEx>
        <w:trPr>
          <w:jc w:val="center"/>
        </w:trPr>
        <w:tc>
          <w:tcPr>
            <w:tcW w:w="1601" w:type="dxa"/>
            <w:vAlign w:val="bottom"/>
          </w:tcPr>
          <w:p w14:paraId="1AD41691">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6C32B7CF">
            <w:pPr>
              <w:wordWrap w:val="0"/>
              <w:spacing w:line="360" w:lineRule="auto"/>
              <w:jc w:val="left"/>
              <w:rPr>
                <w:rFonts w:ascii="宋体" w:hAnsi="宋体" w:cs="宋体"/>
                <w:color w:val="auto"/>
                <w:sz w:val="24"/>
                <w:highlight w:val="none"/>
              </w:rPr>
            </w:pPr>
          </w:p>
        </w:tc>
      </w:tr>
      <w:tr w14:paraId="2A85E51B">
        <w:tblPrEx>
          <w:tblCellMar>
            <w:top w:w="0" w:type="dxa"/>
            <w:left w:w="108" w:type="dxa"/>
            <w:bottom w:w="0" w:type="dxa"/>
            <w:right w:w="108" w:type="dxa"/>
          </w:tblCellMar>
        </w:tblPrEx>
        <w:trPr>
          <w:jc w:val="center"/>
        </w:trPr>
        <w:tc>
          <w:tcPr>
            <w:tcW w:w="1601" w:type="dxa"/>
            <w:vAlign w:val="bottom"/>
          </w:tcPr>
          <w:p w14:paraId="2468841A">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5FA5CD0E">
            <w:pPr>
              <w:wordWrap w:val="0"/>
              <w:spacing w:line="360" w:lineRule="auto"/>
              <w:jc w:val="left"/>
              <w:rPr>
                <w:rFonts w:ascii="宋体" w:hAnsi="宋体" w:cs="宋体"/>
                <w:color w:val="auto"/>
                <w:sz w:val="24"/>
                <w:highlight w:val="none"/>
              </w:rPr>
            </w:pPr>
          </w:p>
        </w:tc>
      </w:tr>
    </w:tbl>
    <w:p w14:paraId="3DC3ECD2">
      <w:pPr>
        <w:wordWrap w:val="0"/>
        <w:spacing w:line="360" w:lineRule="auto"/>
        <w:ind w:firstLine="4200" w:firstLineChars="1750"/>
        <w:rPr>
          <w:rFonts w:ascii="宋体" w:hAnsi="宋体" w:cs="宋体"/>
          <w:color w:val="auto"/>
          <w:sz w:val="24"/>
          <w:highlight w:val="none"/>
        </w:rPr>
      </w:pPr>
    </w:p>
    <w:p w14:paraId="42778C0A">
      <w:pPr>
        <w:wordWrap w:val="0"/>
        <w:spacing w:line="360" w:lineRule="auto"/>
        <w:ind w:firstLine="4200" w:firstLineChars="1750"/>
        <w:rPr>
          <w:rFonts w:ascii="宋体" w:hAnsi="宋体" w:cs="宋体"/>
          <w:color w:val="auto"/>
          <w:sz w:val="24"/>
          <w:highlight w:val="none"/>
        </w:rPr>
      </w:pPr>
    </w:p>
    <w:p w14:paraId="7BA3DBB6">
      <w:pPr>
        <w:wordWrap w:val="0"/>
        <w:spacing w:line="360" w:lineRule="auto"/>
        <w:ind w:firstLine="4200" w:firstLineChars="1750"/>
        <w:rPr>
          <w:rFonts w:ascii="宋体" w:hAnsi="宋体" w:cs="宋体"/>
          <w:color w:val="auto"/>
          <w:sz w:val="24"/>
          <w:highlight w:val="none"/>
        </w:rPr>
      </w:pPr>
    </w:p>
    <w:p w14:paraId="17A2C29D">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4DB7FBC3">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236CC3F4">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72D54BEF">
      <w:pPr>
        <w:pStyle w:val="12"/>
        <w:wordWrap w:val="0"/>
        <w:spacing w:line="360" w:lineRule="auto"/>
        <w:jc w:val="center"/>
        <w:outlineLvl w:val="1"/>
        <w:rPr>
          <w:rFonts w:hAnsi="宋体" w:cs="宋体"/>
          <w:b/>
          <w:bCs/>
          <w:color w:val="auto"/>
          <w:sz w:val="28"/>
          <w:szCs w:val="28"/>
          <w:highlight w:val="none"/>
        </w:rPr>
      </w:pPr>
      <w:bookmarkStart w:id="275" w:name="_Toc5824"/>
      <w:r>
        <w:rPr>
          <w:rFonts w:hint="eastAsia" w:hAnsi="宋体" w:cs="宋体"/>
          <w:b/>
          <w:bCs/>
          <w:color w:val="auto"/>
          <w:sz w:val="28"/>
          <w:szCs w:val="28"/>
          <w:highlight w:val="none"/>
        </w:rPr>
        <w:t>第二节 资格证明文件格式</w:t>
      </w:r>
      <w:bookmarkEnd w:id="275"/>
    </w:p>
    <w:p w14:paraId="6E9FEC73">
      <w:pPr>
        <w:pStyle w:val="12"/>
        <w:wordWrap w:val="0"/>
        <w:spacing w:line="360" w:lineRule="auto"/>
        <w:ind w:firstLine="420"/>
        <w:rPr>
          <w:rFonts w:hAnsi="宋体" w:cs="宋体"/>
          <w:color w:val="auto"/>
          <w:sz w:val="30"/>
          <w:highlight w:val="none"/>
        </w:rPr>
      </w:pPr>
    </w:p>
    <w:p w14:paraId="59C14BDC">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B7EA82E">
      <w:pPr>
        <w:wordWrap w:val="0"/>
        <w:snapToGrid w:val="0"/>
        <w:spacing w:line="360" w:lineRule="auto"/>
        <w:rPr>
          <w:rFonts w:ascii="宋体" w:hAnsi="宋体" w:cs="宋体"/>
          <w:color w:val="auto"/>
          <w:sz w:val="24"/>
          <w:szCs w:val="20"/>
          <w:highlight w:val="none"/>
        </w:rPr>
      </w:pPr>
    </w:p>
    <w:p w14:paraId="07EC738E">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5E0CE00E">
      <w:pPr>
        <w:wordWrap w:val="0"/>
        <w:snapToGrid w:val="0"/>
        <w:spacing w:line="360" w:lineRule="auto"/>
        <w:rPr>
          <w:rFonts w:ascii="宋体" w:hAnsi="宋体" w:cs="宋体"/>
          <w:bCs/>
          <w:color w:val="auto"/>
          <w:sz w:val="24"/>
          <w:szCs w:val="20"/>
          <w:highlight w:val="none"/>
        </w:rPr>
      </w:pPr>
    </w:p>
    <w:p w14:paraId="79AAD90E">
      <w:pPr>
        <w:wordWrap w:val="0"/>
        <w:snapToGrid w:val="0"/>
        <w:spacing w:line="360" w:lineRule="auto"/>
        <w:rPr>
          <w:rFonts w:ascii="宋体" w:hAnsi="宋体" w:cs="宋体"/>
          <w:bCs/>
          <w:color w:val="auto"/>
          <w:sz w:val="24"/>
          <w:szCs w:val="20"/>
          <w:highlight w:val="none"/>
        </w:rPr>
      </w:pPr>
    </w:p>
    <w:p w14:paraId="6BDBD66B">
      <w:pPr>
        <w:wordWrap w:val="0"/>
        <w:snapToGrid w:val="0"/>
        <w:spacing w:line="360" w:lineRule="auto"/>
        <w:rPr>
          <w:rFonts w:ascii="宋体" w:hAnsi="宋体" w:cs="宋体"/>
          <w:bCs/>
          <w:color w:val="auto"/>
          <w:sz w:val="24"/>
          <w:szCs w:val="20"/>
          <w:highlight w:val="none"/>
        </w:rPr>
      </w:pPr>
    </w:p>
    <w:p w14:paraId="6B6C08D0">
      <w:pPr>
        <w:wordWrap w:val="0"/>
        <w:snapToGrid w:val="0"/>
        <w:spacing w:line="360" w:lineRule="auto"/>
        <w:rPr>
          <w:rFonts w:ascii="宋体" w:hAnsi="宋体" w:cs="宋体"/>
          <w:bCs/>
          <w:color w:val="auto"/>
          <w:sz w:val="24"/>
          <w:szCs w:val="20"/>
          <w:highlight w:val="none"/>
        </w:rPr>
      </w:pPr>
    </w:p>
    <w:p w14:paraId="4D91AFC7">
      <w:pPr>
        <w:wordWrap w:val="0"/>
        <w:snapToGrid w:val="0"/>
        <w:spacing w:line="360" w:lineRule="auto"/>
        <w:rPr>
          <w:rFonts w:ascii="宋体" w:hAnsi="宋体" w:cs="宋体"/>
          <w:bCs/>
          <w:color w:val="auto"/>
          <w:sz w:val="24"/>
          <w:szCs w:val="20"/>
          <w:highlight w:val="none"/>
        </w:rPr>
      </w:pPr>
    </w:p>
    <w:p w14:paraId="42E07D84">
      <w:pPr>
        <w:wordWrap w:val="0"/>
        <w:snapToGrid w:val="0"/>
        <w:spacing w:line="360" w:lineRule="auto"/>
        <w:rPr>
          <w:rFonts w:ascii="宋体" w:hAnsi="宋体" w:cs="宋体"/>
          <w:bCs/>
          <w:color w:val="auto"/>
          <w:sz w:val="24"/>
          <w:szCs w:val="20"/>
          <w:highlight w:val="none"/>
        </w:rPr>
      </w:pPr>
    </w:p>
    <w:p w14:paraId="157B18F3">
      <w:pPr>
        <w:wordWrap w:val="0"/>
        <w:snapToGrid w:val="0"/>
        <w:spacing w:line="360" w:lineRule="auto"/>
        <w:rPr>
          <w:rFonts w:ascii="宋体" w:hAnsi="宋体" w:cs="宋体"/>
          <w:bCs/>
          <w:color w:val="auto"/>
          <w:sz w:val="24"/>
          <w:szCs w:val="20"/>
          <w:highlight w:val="none"/>
        </w:rPr>
      </w:pPr>
    </w:p>
    <w:p w14:paraId="304F55E8">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BCEBAF3">
      <w:pPr>
        <w:wordWrap w:val="0"/>
        <w:snapToGrid w:val="0"/>
        <w:spacing w:line="360" w:lineRule="auto"/>
        <w:ind w:firstLine="540" w:firstLineChars="225"/>
        <w:rPr>
          <w:rFonts w:ascii="宋体" w:hAnsi="宋体" w:cs="宋体"/>
          <w:bCs/>
          <w:color w:val="auto"/>
          <w:sz w:val="24"/>
          <w:szCs w:val="20"/>
          <w:highlight w:val="none"/>
        </w:rPr>
      </w:pPr>
    </w:p>
    <w:p w14:paraId="34F20C3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3A2EB00">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630C21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2C569E6">
      <w:pPr>
        <w:pStyle w:val="7"/>
        <w:wordWrap w:val="0"/>
        <w:snapToGrid w:val="0"/>
        <w:spacing w:line="360" w:lineRule="auto"/>
        <w:ind w:firstLine="540" w:firstLineChars="225"/>
        <w:rPr>
          <w:rFonts w:ascii="宋体" w:hAnsi="宋体" w:cs="宋体"/>
          <w:bCs/>
          <w:color w:val="auto"/>
          <w:sz w:val="24"/>
          <w:szCs w:val="24"/>
          <w:highlight w:val="none"/>
        </w:rPr>
      </w:pPr>
    </w:p>
    <w:p w14:paraId="3EE80944">
      <w:pPr>
        <w:pStyle w:val="7"/>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4229764">
      <w:pPr>
        <w:pStyle w:val="7"/>
        <w:wordWrap w:val="0"/>
        <w:snapToGrid w:val="0"/>
        <w:spacing w:line="360" w:lineRule="auto"/>
        <w:ind w:firstLine="540" w:firstLineChars="225"/>
        <w:rPr>
          <w:rFonts w:ascii="宋体" w:hAnsi="宋体" w:cs="宋体"/>
          <w:bCs/>
          <w:color w:val="auto"/>
          <w:sz w:val="24"/>
          <w:szCs w:val="24"/>
          <w:highlight w:val="none"/>
        </w:rPr>
      </w:pPr>
    </w:p>
    <w:p w14:paraId="5B7CCCEA">
      <w:pPr>
        <w:pStyle w:val="7"/>
        <w:wordWrap w:val="0"/>
        <w:snapToGrid w:val="0"/>
        <w:spacing w:line="360" w:lineRule="auto"/>
        <w:ind w:firstLine="960" w:firstLineChars="400"/>
        <w:rPr>
          <w:rFonts w:ascii="宋体" w:hAnsi="宋体" w:cs="宋体"/>
          <w:bCs/>
          <w:color w:val="auto"/>
          <w:sz w:val="24"/>
          <w:szCs w:val="24"/>
          <w:highlight w:val="none"/>
        </w:rPr>
      </w:pPr>
    </w:p>
    <w:p w14:paraId="6106EEFD">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772887B8">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61547E4D">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738FB36D">
      <w:pPr>
        <w:wordWrap w:val="0"/>
        <w:snapToGrid w:val="0"/>
        <w:spacing w:line="360" w:lineRule="auto"/>
        <w:rPr>
          <w:rFonts w:ascii="宋体" w:hAnsi="宋体" w:cs="宋体"/>
          <w:color w:val="auto"/>
          <w:kern w:val="0"/>
          <w:sz w:val="24"/>
          <w:highlight w:val="none"/>
        </w:rPr>
      </w:pPr>
    </w:p>
    <w:p w14:paraId="6D7951DF">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676B16E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62A29E4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7BB68A94">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33F73BE2">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27CCEDB8">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4D893351">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5F7A6539">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八、小微企业声明函…………………………………………………………………（页码）</w:t>
      </w:r>
    </w:p>
    <w:p w14:paraId="0A9C55B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2B6EED4">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779AED24">
      <w:pPr>
        <w:wordWrap w:val="0"/>
        <w:snapToGrid w:val="0"/>
        <w:spacing w:line="360" w:lineRule="auto"/>
        <w:rPr>
          <w:rFonts w:ascii="宋体" w:hAnsi="宋体" w:cs="宋体"/>
          <w:b/>
          <w:color w:val="auto"/>
          <w:kern w:val="0"/>
          <w:sz w:val="32"/>
          <w:szCs w:val="32"/>
          <w:highlight w:val="none"/>
          <w:lang w:val="zh-CN"/>
        </w:rPr>
      </w:pPr>
    </w:p>
    <w:p w14:paraId="567EC839">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5314F4A3">
      <w:pPr>
        <w:wordWrap w:val="0"/>
        <w:spacing w:line="360" w:lineRule="auto"/>
        <w:rPr>
          <w:rFonts w:ascii="宋体" w:hAnsi="宋体" w:cs="宋体"/>
          <w:b/>
          <w:color w:val="auto"/>
          <w:sz w:val="30"/>
          <w:szCs w:val="30"/>
          <w:highlight w:val="none"/>
        </w:rPr>
      </w:pPr>
    </w:p>
    <w:p w14:paraId="4B46BD93">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253892C2">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6417BF23">
      <w:pPr>
        <w:wordWrap w:val="0"/>
        <w:spacing w:line="360" w:lineRule="auto"/>
        <w:jc w:val="center"/>
        <w:rPr>
          <w:rFonts w:ascii="宋体" w:hAnsi="宋体" w:cs="宋体"/>
          <w:b/>
          <w:color w:val="auto"/>
          <w:sz w:val="30"/>
          <w:szCs w:val="30"/>
          <w:highlight w:val="none"/>
        </w:rPr>
      </w:pPr>
    </w:p>
    <w:p w14:paraId="7DA0AA3C">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721A0EDA">
      <w:pPr>
        <w:wordWrap w:val="0"/>
        <w:snapToGrid w:val="0"/>
        <w:spacing w:line="360" w:lineRule="auto"/>
        <w:ind w:firstLine="480" w:firstLineChars="200"/>
        <w:rPr>
          <w:rFonts w:ascii="宋体" w:hAnsi="宋体" w:cs="宋体"/>
          <w:color w:val="auto"/>
          <w:sz w:val="24"/>
          <w:highlight w:val="none"/>
        </w:rPr>
      </w:pPr>
    </w:p>
    <w:p w14:paraId="606C3990">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0D99E15">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18ABF08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0AE1B81">
      <w:pPr>
        <w:wordWrap w:val="0"/>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2393E1EB">
      <w:pPr>
        <w:wordWrap w:val="0"/>
        <w:snapToGrid w:val="0"/>
        <w:spacing w:line="360" w:lineRule="auto"/>
        <w:ind w:firstLine="480" w:firstLineChars="200"/>
        <w:rPr>
          <w:rFonts w:ascii="宋体" w:hAnsi="宋体" w:cs="宋体"/>
          <w:color w:val="auto"/>
          <w:sz w:val="24"/>
          <w:highlight w:val="none"/>
        </w:rPr>
      </w:pPr>
    </w:p>
    <w:p w14:paraId="2499DE31">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D76E96">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644ED46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A9D4EF">
      <w:pPr>
        <w:wordWrap w:val="0"/>
        <w:snapToGrid w:val="0"/>
        <w:spacing w:line="360" w:lineRule="auto"/>
        <w:ind w:firstLine="5160" w:firstLineChars="2150"/>
        <w:rPr>
          <w:rFonts w:ascii="宋体" w:hAnsi="宋体" w:cs="宋体"/>
          <w:color w:val="auto"/>
          <w:kern w:val="0"/>
          <w:sz w:val="24"/>
          <w:highlight w:val="none"/>
          <w:lang w:val="zh-CN"/>
        </w:rPr>
      </w:pPr>
    </w:p>
    <w:p w14:paraId="6BAC2D70">
      <w:pPr>
        <w:wordWrap w:val="0"/>
        <w:snapToGrid w:val="0"/>
        <w:spacing w:line="360" w:lineRule="auto"/>
        <w:ind w:right="480"/>
        <w:jc w:val="center"/>
        <w:rPr>
          <w:rFonts w:ascii="宋体" w:hAnsi="宋体" w:cs="宋体"/>
          <w:b/>
          <w:color w:val="auto"/>
          <w:kern w:val="0"/>
          <w:sz w:val="32"/>
          <w:szCs w:val="32"/>
          <w:highlight w:val="none"/>
          <w:lang w:val="zh-CN"/>
        </w:rPr>
      </w:pPr>
    </w:p>
    <w:p w14:paraId="0CAB3822">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EA4EA65">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2"/>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C69ED9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5B84B8">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8A1AA2">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1F7A11">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7095D9">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9A3D7C">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2D36AE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6E9F1A">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2F4E04">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C5D81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7AC0D5">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2C97E">
            <w:pPr>
              <w:wordWrap w:val="0"/>
              <w:spacing w:line="360" w:lineRule="auto"/>
              <w:jc w:val="center"/>
              <w:rPr>
                <w:rFonts w:ascii="宋体" w:hAnsi="宋体" w:cs="宋体"/>
                <w:color w:val="auto"/>
                <w:kern w:val="0"/>
                <w:sz w:val="24"/>
                <w:highlight w:val="none"/>
              </w:rPr>
            </w:pPr>
          </w:p>
        </w:tc>
      </w:tr>
      <w:tr w14:paraId="07DBA6A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E62415">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64A35">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4F4F82">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8807F7">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CA80D8">
            <w:pPr>
              <w:wordWrap w:val="0"/>
              <w:spacing w:line="360" w:lineRule="auto"/>
              <w:jc w:val="center"/>
              <w:rPr>
                <w:rFonts w:ascii="宋体" w:hAnsi="宋体" w:cs="宋体"/>
                <w:color w:val="auto"/>
                <w:kern w:val="0"/>
                <w:sz w:val="24"/>
                <w:highlight w:val="none"/>
              </w:rPr>
            </w:pPr>
          </w:p>
        </w:tc>
      </w:tr>
      <w:tr w14:paraId="07CF32B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61A4A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DE0B1">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2BC853">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6C2221">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20A30">
            <w:pPr>
              <w:wordWrap w:val="0"/>
              <w:spacing w:line="360" w:lineRule="auto"/>
              <w:jc w:val="center"/>
              <w:rPr>
                <w:rFonts w:ascii="宋体" w:hAnsi="宋体" w:cs="宋体"/>
                <w:color w:val="auto"/>
                <w:kern w:val="0"/>
                <w:sz w:val="24"/>
                <w:highlight w:val="none"/>
              </w:rPr>
            </w:pPr>
          </w:p>
        </w:tc>
      </w:tr>
      <w:tr w14:paraId="704B7C8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CB66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11218D">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6C3995">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451DC5">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7768E">
            <w:pPr>
              <w:wordWrap w:val="0"/>
              <w:spacing w:line="360" w:lineRule="auto"/>
              <w:jc w:val="center"/>
              <w:rPr>
                <w:rFonts w:ascii="宋体" w:hAnsi="宋体" w:cs="宋体"/>
                <w:color w:val="auto"/>
                <w:kern w:val="0"/>
                <w:sz w:val="24"/>
                <w:highlight w:val="none"/>
              </w:rPr>
            </w:pPr>
          </w:p>
        </w:tc>
      </w:tr>
    </w:tbl>
    <w:p w14:paraId="69EE4A78">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0D595E4">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66C0D4D">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E8AC040">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07EED397">
      <w:pPr>
        <w:wordWrap w:val="0"/>
        <w:snapToGrid w:val="0"/>
        <w:spacing w:line="360" w:lineRule="auto"/>
        <w:jc w:val="left"/>
        <w:rPr>
          <w:rFonts w:ascii="宋体" w:hAnsi="宋体" w:cs="宋体"/>
          <w:color w:val="auto"/>
          <w:sz w:val="24"/>
          <w:highlight w:val="none"/>
        </w:rPr>
      </w:pPr>
    </w:p>
    <w:p w14:paraId="67ABEEB9">
      <w:pPr>
        <w:wordWrap w:val="0"/>
        <w:snapToGrid w:val="0"/>
        <w:spacing w:line="360" w:lineRule="auto"/>
        <w:jc w:val="left"/>
        <w:rPr>
          <w:rFonts w:ascii="宋体" w:hAnsi="宋体" w:cs="宋体"/>
          <w:color w:val="auto"/>
          <w:sz w:val="24"/>
          <w:highlight w:val="none"/>
        </w:rPr>
      </w:pPr>
    </w:p>
    <w:p w14:paraId="77B28D94">
      <w:pPr>
        <w:wordWrap w:val="0"/>
        <w:snapToGrid w:val="0"/>
        <w:spacing w:line="360" w:lineRule="auto"/>
        <w:jc w:val="left"/>
        <w:rPr>
          <w:rFonts w:ascii="宋体" w:hAnsi="宋体" w:cs="宋体"/>
          <w:color w:val="auto"/>
          <w:sz w:val="24"/>
          <w:highlight w:val="none"/>
        </w:rPr>
      </w:pPr>
    </w:p>
    <w:p w14:paraId="084CFE87">
      <w:pPr>
        <w:wordWrap w:val="0"/>
        <w:snapToGrid w:val="0"/>
        <w:spacing w:line="360" w:lineRule="auto"/>
        <w:jc w:val="left"/>
        <w:rPr>
          <w:rFonts w:ascii="宋体" w:hAnsi="宋体" w:cs="宋体"/>
          <w:color w:val="auto"/>
          <w:sz w:val="24"/>
          <w:highlight w:val="none"/>
        </w:rPr>
      </w:pPr>
    </w:p>
    <w:p w14:paraId="05AA3F9A">
      <w:pPr>
        <w:wordWrap w:val="0"/>
        <w:snapToGrid w:val="0"/>
        <w:spacing w:line="360" w:lineRule="auto"/>
        <w:jc w:val="left"/>
        <w:rPr>
          <w:rFonts w:ascii="宋体" w:hAnsi="宋体" w:cs="宋体"/>
          <w:color w:val="auto"/>
          <w:sz w:val="24"/>
          <w:highlight w:val="none"/>
        </w:rPr>
      </w:pPr>
    </w:p>
    <w:p w14:paraId="6B20D6B2">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3AB49CB">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273691">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BDF5341">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2"/>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EC0372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BC00C0">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53E6A7">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C2CE1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827DC9">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C8CD80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B26679">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B316A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1C9223">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C06D10">
            <w:pPr>
              <w:wordWrap w:val="0"/>
              <w:spacing w:line="360" w:lineRule="auto"/>
              <w:jc w:val="center"/>
              <w:rPr>
                <w:rFonts w:ascii="宋体" w:hAnsi="宋体" w:cs="宋体"/>
                <w:color w:val="auto"/>
                <w:kern w:val="0"/>
                <w:sz w:val="24"/>
                <w:highlight w:val="none"/>
              </w:rPr>
            </w:pPr>
          </w:p>
        </w:tc>
      </w:tr>
      <w:tr w14:paraId="2F5F04E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89E8F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5CE5C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A03C7">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79812C">
            <w:pPr>
              <w:wordWrap w:val="0"/>
              <w:spacing w:line="360" w:lineRule="auto"/>
              <w:jc w:val="center"/>
              <w:rPr>
                <w:rFonts w:ascii="宋体" w:hAnsi="宋体" w:cs="宋体"/>
                <w:color w:val="auto"/>
                <w:kern w:val="0"/>
                <w:sz w:val="24"/>
                <w:highlight w:val="none"/>
              </w:rPr>
            </w:pPr>
          </w:p>
        </w:tc>
      </w:tr>
      <w:tr w14:paraId="4C766BF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62BB24">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95C5C0">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9648AA">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0FB71A">
            <w:pPr>
              <w:wordWrap w:val="0"/>
              <w:spacing w:line="360" w:lineRule="auto"/>
              <w:jc w:val="center"/>
              <w:rPr>
                <w:rFonts w:ascii="宋体" w:hAnsi="宋体" w:cs="宋体"/>
                <w:color w:val="auto"/>
                <w:kern w:val="0"/>
                <w:sz w:val="24"/>
                <w:highlight w:val="none"/>
              </w:rPr>
            </w:pPr>
          </w:p>
        </w:tc>
      </w:tr>
      <w:tr w14:paraId="1F227CA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EDF91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1AAC3D">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B1DE5B">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3CD1DA">
            <w:pPr>
              <w:wordWrap w:val="0"/>
              <w:spacing w:line="360" w:lineRule="auto"/>
              <w:jc w:val="center"/>
              <w:rPr>
                <w:rFonts w:ascii="宋体" w:hAnsi="宋体" w:cs="宋体"/>
                <w:color w:val="auto"/>
                <w:kern w:val="0"/>
                <w:sz w:val="24"/>
                <w:highlight w:val="none"/>
              </w:rPr>
            </w:pPr>
          </w:p>
        </w:tc>
      </w:tr>
    </w:tbl>
    <w:p w14:paraId="59BF0619">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687EE5E">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02FAE08">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FB438EE">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879D224">
      <w:pPr>
        <w:wordWrap w:val="0"/>
        <w:snapToGrid w:val="0"/>
        <w:spacing w:line="360" w:lineRule="auto"/>
        <w:jc w:val="left"/>
        <w:rPr>
          <w:rFonts w:ascii="宋体" w:hAnsi="宋体" w:cs="宋体"/>
          <w:color w:val="auto"/>
          <w:sz w:val="24"/>
          <w:highlight w:val="none"/>
        </w:rPr>
      </w:pPr>
    </w:p>
    <w:p w14:paraId="1CFDA7EE">
      <w:pPr>
        <w:wordWrap w:val="0"/>
        <w:snapToGrid w:val="0"/>
        <w:spacing w:line="360" w:lineRule="auto"/>
        <w:jc w:val="left"/>
        <w:rPr>
          <w:rFonts w:ascii="宋体" w:hAnsi="宋体" w:cs="宋体"/>
          <w:color w:val="auto"/>
          <w:sz w:val="24"/>
          <w:highlight w:val="none"/>
        </w:rPr>
      </w:pPr>
    </w:p>
    <w:p w14:paraId="32D44D2D">
      <w:pPr>
        <w:wordWrap w:val="0"/>
        <w:snapToGrid w:val="0"/>
        <w:spacing w:line="360" w:lineRule="auto"/>
        <w:jc w:val="left"/>
        <w:rPr>
          <w:rFonts w:ascii="宋体" w:hAnsi="宋体" w:cs="宋体"/>
          <w:color w:val="auto"/>
          <w:sz w:val="24"/>
          <w:highlight w:val="none"/>
        </w:rPr>
      </w:pPr>
    </w:p>
    <w:p w14:paraId="033294EF">
      <w:pPr>
        <w:wordWrap w:val="0"/>
        <w:snapToGrid w:val="0"/>
        <w:spacing w:line="360" w:lineRule="auto"/>
        <w:jc w:val="left"/>
        <w:rPr>
          <w:rFonts w:ascii="宋体" w:hAnsi="宋体" w:cs="宋体"/>
          <w:color w:val="auto"/>
          <w:sz w:val="24"/>
          <w:highlight w:val="none"/>
        </w:rPr>
      </w:pPr>
    </w:p>
    <w:p w14:paraId="69513FDD">
      <w:pPr>
        <w:wordWrap w:val="0"/>
        <w:snapToGrid w:val="0"/>
        <w:spacing w:line="360" w:lineRule="auto"/>
        <w:jc w:val="left"/>
        <w:rPr>
          <w:rFonts w:ascii="宋体" w:hAnsi="宋体" w:cs="宋体"/>
          <w:color w:val="auto"/>
          <w:sz w:val="24"/>
          <w:highlight w:val="none"/>
        </w:rPr>
      </w:pPr>
    </w:p>
    <w:p w14:paraId="17248D31">
      <w:pPr>
        <w:wordWrap w:val="0"/>
        <w:snapToGrid w:val="0"/>
        <w:spacing w:line="360" w:lineRule="auto"/>
        <w:jc w:val="left"/>
        <w:rPr>
          <w:rFonts w:ascii="宋体" w:hAnsi="宋体" w:cs="宋体"/>
          <w:color w:val="auto"/>
          <w:sz w:val="24"/>
          <w:highlight w:val="none"/>
        </w:rPr>
      </w:pPr>
    </w:p>
    <w:p w14:paraId="55084FA2">
      <w:pPr>
        <w:wordWrap w:val="0"/>
        <w:snapToGrid w:val="0"/>
        <w:spacing w:line="360" w:lineRule="auto"/>
        <w:jc w:val="left"/>
        <w:rPr>
          <w:rFonts w:ascii="宋体" w:hAnsi="宋体" w:cs="宋体"/>
          <w:color w:val="auto"/>
          <w:sz w:val="24"/>
          <w:highlight w:val="none"/>
        </w:rPr>
      </w:pPr>
    </w:p>
    <w:p w14:paraId="6865B081">
      <w:pPr>
        <w:wordWrap w:val="0"/>
        <w:snapToGrid w:val="0"/>
        <w:spacing w:line="360" w:lineRule="auto"/>
        <w:jc w:val="left"/>
        <w:rPr>
          <w:rFonts w:ascii="宋体" w:hAnsi="宋体" w:cs="宋体"/>
          <w:color w:val="auto"/>
          <w:sz w:val="24"/>
          <w:highlight w:val="none"/>
        </w:rPr>
      </w:pPr>
    </w:p>
    <w:p w14:paraId="50376D8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938A34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6EB631">
      <w:pPr>
        <w:wordWrap w:val="0"/>
        <w:snapToGrid w:val="0"/>
        <w:spacing w:line="360" w:lineRule="auto"/>
        <w:jc w:val="left"/>
        <w:rPr>
          <w:rFonts w:ascii="宋体" w:hAnsi="宋体" w:cs="宋体"/>
          <w:color w:val="auto"/>
          <w:szCs w:val="21"/>
          <w:highlight w:val="none"/>
        </w:rPr>
      </w:pPr>
    </w:p>
    <w:p w14:paraId="3A3DF6A0">
      <w:pPr>
        <w:wordWrap w:val="0"/>
        <w:snapToGrid w:val="0"/>
        <w:spacing w:line="360" w:lineRule="auto"/>
        <w:jc w:val="left"/>
        <w:rPr>
          <w:rFonts w:ascii="宋体" w:hAnsi="宋体" w:cs="宋体"/>
          <w:b/>
          <w:color w:val="auto"/>
          <w:sz w:val="24"/>
          <w:szCs w:val="20"/>
          <w:highlight w:val="none"/>
        </w:rPr>
      </w:pPr>
    </w:p>
    <w:p w14:paraId="5F098DEB">
      <w:pPr>
        <w:wordWrap w:val="0"/>
        <w:snapToGrid w:val="0"/>
        <w:spacing w:line="360" w:lineRule="auto"/>
        <w:jc w:val="left"/>
        <w:rPr>
          <w:rFonts w:ascii="宋体" w:hAnsi="宋体" w:cs="宋体"/>
          <w:b/>
          <w:color w:val="auto"/>
          <w:sz w:val="24"/>
          <w:highlight w:val="none"/>
        </w:rPr>
      </w:pPr>
    </w:p>
    <w:p w14:paraId="76EC6A11">
      <w:pPr>
        <w:wordWrap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5CAAC4C5">
      <w:pPr>
        <w:wordWrap w:val="0"/>
        <w:snapToGrid w:val="0"/>
        <w:spacing w:line="360" w:lineRule="auto"/>
        <w:jc w:val="left"/>
        <w:rPr>
          <w:rFonts w:ascii="宋体" w:hAnsi="宋体" w:cs="宋体"/>
          <w:b/>
          <w:color w:val="auto"/>
          <w:sz w:val="24"/>
          <w:szCs w:val="20"/>
          <w:highlight w:val="none"/>
        </w:rPr>
      </w:pPr>
    </w:p>
    <w:p w14:paraId="1CADD263">
      <w:pPr>
        <w:wordWrap w:val="0"/>
        <w:snapToGrid w:val="0"/>
        <w:spacing w:line="360" w:lineRule="auto"/>
        <w:jc w:val="left"/>
        <w:rPr>
          <w:rFonts w:ascii="宋体" w:hAnsi="宋体" w:cs="宋体"/>
          <w:color w:val="auto"/>
          <w:highlight w:val="none"/>
        </w:rPr>
      </w:pPr>
    </w:p>
    <w:p w14:paraId="45FE508A">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554B27E4">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276" w:name="PO_3000001866_PM031_5"/>
      <w:r>
        <w:rPr>
          <w:rFonts w:hint="eastAsia" w:ascii="宋体" w:hAnsi="宋体" w:cs="宋体"/>
          <w:color w:val="auto"/>
          <w:szCs w:val="21"/>
          <w:highlight w:val="none"/>
          <w:u w:val="single"/>
        </w:rPr>
        <w:t>广西邕政采购代理有限公司</w:t>
      </w:r>
      <w:bookmarkEnd w:id="276"/>
      <w:r>
        <w:rPr>
          <w:rFonts w:hint="eastAsia" w:ascii="宋体" w:hAnsi="宋体" w:cs="宋体"/>
          <w:color w:val="auto"/>
          <w:szCs w:val="21"/>
          <w:highlight w:val="none"/>
          <w:u w:val="single"/>
        </w:rPr>
        <w:t xml:space="preserve"> </w:t>
      </w:r>
    </w:p>
    <w:p w14:paraId="6EC2C82E">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）项目的投标，为便于贵方公正、择优地确定中标供应商，我方就本次投标有关事项郑重声明如下：</w:t>
      </w:r>
    </w:p>
    <w:p w14:paraId="4FB43316">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E3B293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9ED9A6">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3DC55105">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D34A9EC">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3FC8823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46A55D1">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EAE06E">
      <w:pPr>
        <w:wordWrap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24BBA3E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3D9A9D81">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3738C897">
      <w:pPr>
        <w:pStyle w:val="12"/>
        <w:wordWrap w:val="0"/>
        <w:spacing w:line="360" w:lineRule="auto"/>
        <w:jc w:val="center"/>
        <w:rPr>
          <w:rFonts w:hAnsi="宋体" w:cs="宋体"/>
          <w:b/>
          <w:bCs/>
          <w:color w:val="auto"/>
          <w:sz w:val="30"/>
          <w:szCs w:val="30"/>
          <w:highlight w:val="none"/>
        </w:rPr>
      </w:pPr>
    </w:p>
    <w:p w14:paraId="08C556C3">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18A4C283">
      <w:pPr>
        <w:pStyle w:val="12"/>
        <w:wordWrap w:val="0"/>
        <w:spacing w:line="360" w:lineRule="auto"/>
        <w:jc w:val="center"/>
        <w:rPr>
          <w:rFonts w:hAnsi="宋体" w:cs="宋体"/>
          <w:color w:val="auto"/>
          <w:highlight w:val="none"/>
        </w:rPr>
      </w:pPr>
      <w:r>
        <w:rPr>
          <w:rFonts w:hint="eastAsia" w:hAnsi="宋体" w:cs="宋体"/>
          <w:b/>
          <w:bCs/>
          <w:color w:val="auto"/>
          <w:sz w:val="30"/>
          <w:szCs w:val="30"/>
          <w:highlight w:val="none"/>
        </w:rPr>
        <w:t>七、联合体协议书</w:t>
      </w:r>
    </w:p>
    <w:p w14:paraId="11D26FA9">
      <w:pPr>
        <w:wordWrap w:val="0"/>
        <w:autoSpaceDE w:val="0"/>
        <w:autoSpaceDN w:val="0"/>
        <w:adjustRightInd w:val="0"/>
        <w:spacing w:line="360" w:lineRule="auto"/>
        <w:jc w:val="left"/>
        <w:rPr>
          <w:rFonts w:ascii="宋体" w:hAnsi="宋体" w:cs="宋体"/>
          <w:color w:val="auto"/>
          <w:kern w:val="0"/>
          <w:szCs w:val="21"/>
          <w:highlight w:val="none"/>
          <w:u w:val="single"/>
        </w:rPr>
      </w:pPr>
    </w:p>
    <w:p w14:paraId="6208250C">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277" w:name="PO_3000001866_PM031_6"/>
      <w:r>
        <w:rPr>
          <w:rFonts w:hint="eastAsia" w:ascii="宋体" w:hAnsi="宋体" w:cs="宋体"/>
          <w:color w:val="auto"/>
          <w:kern w:val="0"/>
          <w:szCs w:val="21"/>
          <w:highlight w:val="none"/>
          <w:u w:val="single"/>
        </w:rPr>
        <w:t>广西邕政采购代理有限公司</w:t>
      </w:r>
      <w:bookmarkEnd w:id="277"/>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07B2EF80">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29293AC6">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8CDDFCC">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81BB4AB">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CA3931B">
      <w:pPr>
        <w:pStyle w:val="12"/>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szCs w:val="21"/>
          <w:highlight w:val="none"/>
          <w:u w:val="single"/>
        </w:rPr>
        <w:t xml:space="preserve">             </w:t>
      </w:r>
      <w:r>
        <w:rPr>
          <w:rFonts w:hint="eastAsia" w:hAnsi="宋体" w:cs="宋体"/>
          <w:color w:val="auto"/>
          <w:kern w:val="0"/>
          <w:highlight w:val="none"/>
          <w:u w:val="single"/>
        </w:rPr>
        <w:t>（某成员单位名称）为</w:t>
      </w:r>
      <w:r>
        <w:rPr>
          <w:rFonts w:hint="eastAsia" w:hAnsi="宋体" w:cs="宋体"/>
          <w:color w:val="auto"/>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hAnsi="宋体" w:cs="宋体"/>
          <w:color w:val="auto"/>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14:paraId="37DC073E">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42F03C32">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6E3132BC">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4A990911">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6ECE67D">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661B466C">
      <w:pPr>
        <w:wordWrap w:val="0"/>
        <w:autoSpaceDE w:val="0"/>
        <w:autoSpaceDN w:val="0"/>
        <w:adjustRightInd w:val="0"/>
        <w:spacing w:line="360" w:lineRule="auto"/>
        <w:jc w:val="left"/>
        <w:rPr>
          <w:rFonts w:ascii="宋体" w:hAnsi="宋体" w:cs="宋体"/>
          <w:color w:val="auto"/>
          <w:kern w:val="0"/>
          <w:szCs w:val="21"/>
          <w:highlight w:val="none"/>
        </w:rPr>
      </w:pPr>
    </w:p>
    <w:p w14:paraId="0EE4AEDA">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12552783">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18725674">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12C9BCEE">
      <w:pPr>
        <w:pStyle w:val="12"/>
        <w:wordWrap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6BC8F8DF">
      <w:pPr>
        <w:wordWrap w:val="0"/>
        <w:spacing w:line="360" w:lineRule="auto"/>
        <w:rPr>
          <w:color w:val="auto"/>
          <w:highlight w:val="none"/>
        </w:rPr>
      </w:pPr>
    </w:p>
    <w:p w14:paraId="50CB1E14">
      <w:pPr>
        <w:wordWrap w:val="0"/>
        <w:spacing w:line="360" w:lineRule="auto"/>
        <w:rPr>
          <w:color w:val="auto"/>
          <w:highlight w:val="none"/>
        </w:rPr>
      </w:pPr>
      <w:bookmarkStart w:id="278" w:name="_Toc19686838"/>
    </w:p>
    <w:p w14:paraId="7F0AD689">
      <w:pPr>
        <w:pStyle w:val="12"/>
        <w:wordWrap w:val="0"/>
        <w:spacing w:line="360" w:lineRule="auto"/>
        <w:jc w:val="center"/>
        <w:rPr>
          <w:rFonts w:hAnsi="宋体" w:cs="宋体"/>
          <w:b/>
          <w:color w:val="auto"/>
          <w:sz w:val="30"/>
          <w:szCs w:val="30"/>
          <w:highlight w:val="none"/>
        </w:rPr>
      </w:pPr>
      <w:bookmarkStart w:id="279" w:name="_Toc8057"/>
      <w:r>
        <w:rPr>
          <w:rFonts w:hint="eastAsia" w:hAnsi="宋体" w:cs="宋体"/>
          <w:b/>
          <w:color w:val="auto"/>
          <w:sz w:val="30"/>
          <w:szCs w:val="30"/>
          <w:highlight w:val="none"/>
        </w:rPr>
        <w:t>八、小微企业声明函</w:t>
      </w:r>
    </w:p>
    <w:p w14:paraId="15E53BF4">
      <w:pPr>
        <w:pStyle w:val="10"/>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21576F03">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1、本声明函主要供参加政府采购活动的小微企业填写，非小微企业无需填写。</w:t>
      </w:r>
    </w:p>
    <w:p w14:paraId="49EA4BED">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22B90788">
      <w:pPr>
        <w:pStyle w:val="10"/>
        <w:wordWrap w:val="0"/>
        <w:spacing w:line="360" w:lineRule="auto"/>
        <w:ind w:firstLine="404" w:firstLineChars="200"/>
        <w:rPr>
          <w:rFonts w:hAnsi="宋体" w:cs="宋体"/>
          <w:color w:val="auto"/>
          <w:sz w:val="21"/>
          <w:szCs w:val="21"/>
          <w:highlight w:val="none"/>
        </w:rPr>
      </w:pPr>
    </w:p>
    <w:p w14:paraId="264B1A56">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 xml:space="preserve">   （项目名称）  </w:t>
      </w:r>
      <w:r>
        <w:rPr>
          <w:rFonts w:hint="eastAsia" w:ascii="宋体" w:hAnsi="宋体" w:cs="宋体"/>
          <w:color w:val="auto"/>
          <w:highlight w:val="none"/>
        </w:rPr>
        <w:t>采购活动，服务全部由符合政策要求的小微企业承接。相关企业（含联合体中的小微企业、签订分包意向协议的小微企业）的具体情况如下：</w:t>
      </w:r>
    </w:p>
    <w:p w14:paraId="0B14674E">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（采购文件中明确的所属行业） </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 小型企业、微型企业）</w:t>
      </w:r>
      <w:r>
        <w:rPr>
          <w:rFonts w:hint="eastAsia" w:ascii="宋体" w:hAnsi="宋体" w:cs="宋体"/>
          <w:color w:val="auto"/>
          <w:szCs w:val="21"/>
          <w:highlight w:val="none"/>
        </w:rPr>
        <w:t>；</w:t>
      </w:r>
    </w:p>
    <w:p w14:paraId="545846E4">
      <w:pPr>
        <w:tabs>
          <w:tab w:val="left" w:pos="1065"/>
          <w:tab w:val="left" w:pos="4262"/>
          <w:tab w:val="left" w:pos="6477"/>
        </w:tabs>
        <w:wordWrap w:val="0"/>
        <w:spacing w:line="360" w:lineRule="auto"/>
        <w:ind w:left="420" w:leftChars="200" w:right="84" w:firstLine="178" w:firstLineChars="85"/>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 小型企业、微型企业）</w:t>
      </w:r>
      <w:r>
        <w:rPr>
          <w:rFonts w:hint="eastAsia" w:ascii="宋体" w:hAnsi="宋体" w:cs="宋体"/>
          <w:color w:val="auto"/>
          <w:szCs w:val="21"/>
          <w:highlight w:val="none"/>
        </w:rPr>
        <w:t>；</w:t>
      </w:r>
    </w:p>
    <w:p w14:paraId="7891FE4E">
      <w:pPr>
        <w:pStyle w:val="9"/>
        <w:wordWrap w:val="0"/>
        <w:spacing w:after="0" w:line="360" w:lineRule="auto"/>
        <w:ind w:left="765" w:right="142" w:hanging="5"/>
        <w:rPr>
          <w:color w:val="auto"/>
          <w:highlight w:val="none"/>
        </w:rPr>
      </w:pPr>
      <w:r>
        <w:rPr>
          <w:rFonts w:hint="eastAsia" w:ascii="宋体" w:hAnsi="宋体" w:cs="宋体"/>
          <w:color w:val="auto"/>
          <w:highlight w:val="none"/>
        </w:rPr>
        <w:t xml:space="preserve">…… </w:t>
      </w:r>
    </w:p>
    <w:p w14:paraId="3C780F33">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1DEFE0A">
      <w:pPr>
        <w:pStyle w:val="9"/>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3C435CCE">
      <w:pPr>
        <w:pStyle w:val="12"/>
        <w:wordWrap w:val="0"/>
        <w:spacing w:line="360" w:lineRule="auto"/>
        <w:ind w:firstLine="420" w:firstLineChars="200"/>
        <w:rPr>
          <w:rFonts w:hAnsi="宋体" w:cs="宋体"/>
          <w:color w:val="auto"/>
          <w:szCs w:val="21"/>
          <w:highlight w:val="none"/>
        </w:rPr>
      </w:pPr>
    </w:p>
    <w:p w14:paraId="4675A6B9">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0155B5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5E683A">
      <w:pPr>
        <w:pStyle w:val="12"/>
        <w:wordWrap w:val="0"/>
        <w:spacing w:line="360" w:lineRule="auto"/>
        <w:ind w:firstLine="420" w:firstLineChars="200"/>
        <w:rPr>
          <w:rFonts w:hAnsi="宋体" w:cs="宋体"/>
          <w:color w:val="auto"/>
          <w:szCs w:val="21"/>
          <w:highlight w:val="none"/>
        </w:rPr>
      </w:pPr>
    </w:p>
    <w:p w14:paraId="065191DD">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6EA2BF75">
      <w:pPr>
        <w:wordWrap w:val="0"/>
        <w:snapToGrid w:val="0"/>
        <w:spacing w:line="360" w:lineRule="auto"/>
        <w:ind w:left="660" w:hanging="360"/>
        <w:jc w:val="left"/>
        <w:rPr>
          <w:rFonts w:ascii="宋体" w:hAnsi="宋体" w:cs="宋体"/>
          <w:color w:val="auto"/>
          <w:sz w:val="20"/>
          <w:highlight w:val="none"/>
        </w:rPr>
      </w:pPr>
      <w:r>
        <w:rPr>
          <w:rFonts w:ascii="宋体" w:hAnsi="宋体" w:cs="宋体"/>
          <w:color w:val="auto"/>
          <w:sz w:val="20"/>
          <w:highlight w:val="none"/>
        </w:rPr>
        <w:t>1、</w:t>
      </w:r>
      <w:r>
        <w:rPr>
          <w:rFonts w:hint="eastAsia" w:ascii="宋体" w:hAnsi="宋体" w:cs="宋体"/>
          <w:color w:val="auto"/>
          <w:sz w:val="20"/>
          <w:highlight w:val="none"/>
        </w:rPr>
        <w:t>从业人员、营业收入、资产总额填报上一年度数据，无上一年度数据的新成立企业可不填报。</w:t>
      </w:r>
    </w:p>
    <w:p w14:paraId="387CC2FD">
      <w:pPr>
        <w:pStyle w:val="9"/>
        <w:wordWrap w:val="0"/>
        <w:spacing w:after="0" w:line="360" w:lineRule="auto"/>
        <w:ind w:firstLine="200" w:firstLineChars="100"/>
        <w:rPr>
          <w:rFonts w:hAnsi="宋体" w:cs="宋体"/>
          <w:b/>
          <w:bCs/>
          <w:color w:val="auto"/>
          <w:sz w:val="28"/>
          <w:szCs w:val="28"/>
          <w:highlight w:val="none"/>
        </w:rPr>
      </w:pPr>
      <w:r>
        <w:rPr>
          <w:rFonts w:hint="eastAsia" w:hAnsi="宋体" w:cs="宋体"/>
          <w:color w:val="auto"/>
          <w:sz w:val="20"/>
          <w:highlight w:val="none"/>
        </w:rPr>
        <w:t>2、请根据自己的真实情况出具《小微企业声明函》。依法享受中小企业优惠政策的，采购人或者采购代理机构在公告中标结果时，同时公告其《小微企业声明函》，接受社会监督。</w:t>
      </w:r>
      <w:r>
        <w:rPr>
          <w:rFonts w:hint="eastAsia" w:hAnsi="宋体" w:cs="宋体"/>
          <w:b/>
          <w:bCs/>
          <w:color w:val="auto"/>
          <w:sz w:val="28"/>
          <w:szCs w:val="28"/>
          <w:highlight w:val="none"/>
        </w:rPr>
        <w:br w:type="page"/>
      </w:r>
    </w:p>
    <w:p w14:paraId="5A7E755F">
      <w:pPr>
        <w:pStyle w:val="12"/>
        <w:wordWrap w:val="0"/>
        <w:spacing w:line="360" w:lineRule="auto"/>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第三节 商务文件格式</w:t>
      </w:r>
      <w:bookmarkEnd w:id="278"/>
      <w:bookmarkEnd w:id="279"/>
    </w:p>
    <w:p w14:paraId="2F60A4FE">
      <w:pPr>
        <w:wordWrap w:val="0"/>
        <w:snapToGrid w:val="0"/>
        <w:spacing w:line="360" w:lineRule="auto"/>
        <w:rPr>
          <w:rFonts w:ascii="宋体" w:hAnsi="宋体" w:cs="宋体"/>
          <w:color w:val="auto"/>
          <w:sz w:val="30"/>
          <w:szCs w:val="20"/>
          <w:highlight w:val="none"/>
        </w:rPr>
      </w:pPr>
    </w:p>
    <w:p w14:paraId="52105D2F">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42DB8B81">
      <w:pPr>
        <w:wordWrap w:val="0"/>
        <w:snapToGrid w:val="0"/>
        <w:spacing w:line="360" w:lineRule="auto"/>
        <w:rPr>
          <w:rFonts w:ascii="宋体" w:hAnsi="宋体" w:cs="宋体"/>
          <w:color w:val="auto"/>
          <w:sz w:val="24"/>
          <w:szCs w:val="20"/>
          <w:highlight w:val="none"/>
        </w:rPr>
      </w:pPr>
    </w:p>
    <w:p w14:paraId="7B0E7F26">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0EF62FBB">
      <w:pPr>
        <w:wordWrap w:val="0"/>
        <w:snapToGrid w:val="0"/>
        <w:spacing w:line="360" w:lineRule="auto"/>
        <w:rPr>
          <w:rFonts w:ascii="宋体" w:hAnsi="宋体" w:cs="宋体"/>
          <w:bCs/>
          <w:color w:val="auto"/>
          <w:sz w:val="24"/>
          <w:szCs w:val="20"/>
          <w:highlight w:val="none"/>
        </w:rPr>
      </w:pPr>
    </w:p>
    <w:p w14:paraId="71DC918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0C0A2A4">
      <w:pPr>
        <w:wordWrap w:val="0"/>
        <w:snapToGrid w:val="0"/>
        <w:spacing w:line="360" w:lineRule="auto"/>
        <w:ind w:firstLine="540" w:firstLineChars="225"/>
        <w:rPr>
          <w:rFonts w:ascii="宋体" w:hAnsi="宋体" w:cs="宋体"/>
          <w:bCs/>
          <w:color w:val="auto"/>
          <w:sz w:val="24"/>
          <w:szCs w:val="20"/>
          <w:highlight w:val="none"/>
        </w:rPr>
      </w:pPr>
    </w:p>
    <w:p w14:paraId="0169D1B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0FE81C87">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C3B75A6">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59412D7B">
      <w:pPr>
        <w:wordWrap w:val="0"/>
        <w:snapToGrid w:val="0"/>
        <w:spacing w:line="360" w:lineRule="auto"/>
        <w:ind w:firstLine="540" w:firstLineChars="225"/>
        <w:rPr>
          <w:rFonts w:ascii="宋体" w:hAnsi="宋体" w:cs="宋体"/>
          <w:bCs/>
          <w:color w:val="auto"/>
          <w:sz w:val="24"/>
          <w:szCs w:val="20"/>
          <w:highlight w:val="none"/>
        </w:rPr>
      </w:pPr>
    </w:p>
    <w:p w14:paraId="0B9BF01B">
      <w:pPr>
        <w:pStyle w:val="7"/>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0E59A495">
      <w:pPr>
        <w:pStyle w:val="7"/>
        <w:wordWrap w:val="0"/>
        <w:snapToGrid w:val="0"/>
        <w:spacing w:line="360" w:lineRule="auto"/>
        <w:ind w:firstLine="540" w:firstLineChars="225"/>
        <w:rPr>
          <w:rFonts w:ascii="宋体" w:hAnsi="宋体" w:cs="宋体"/>
          <w:bCs/>
          <w:color w:val="auto"/>
          <w:sz w:val="24"/>
          <w:szCs w:val="24"/>
          <w:highlight w:val="none"/>
        </w:rPr>
      </w:pPr>
    </w:p>
    <w:p w14:paraId="769C712C">
      <w:pPr>
        <w:pStyle w:val="7"/>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4D2352BD">
      <w:pPr>
        <w:pStyle w:val="7"/>
        <w:wordWrap w:val="0"/>
        <w:snapToGrid w:val="0"/>
        <w:spacing w:line="360" w:lineRule="auto"/>
        <w:ind w:firstLine="960" w:firstLineChars="400"/>
        <w:rPr>
          <w:rFonts w:ascii="宋体" w:hAnsi="宋体" w:cs="宋体"/>
          <w:bCs/>
          <w:color w:val="auto"/>
          <w:sz w:val="24"/>
          <w:szCs w:val="24"/>
          <w:highlight w:val="none"/>
        </w:rPr>
      </w:pPr>
    </w:p>
    <w:p w14:paraId="74E5CD32">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50BDF421">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8266F1D">
      <w:pPr>
        <w:wordWrap w:val="0"/>
        <w:spacing w:line="360" w:lineRule="auto"/>
        <w:ind w:right="420"/>
        <w:rPr>
          <w:rFonts w:ascii="宋体" w:hAnsi="宋体" w:cs="宋体"/>
          <w:color w:val="auto"/>
          <w:sz w:val="24"/>
          <w:szCs w:val="20"/>
          <w:highlight w:val="none"/>
        </w:rPr>
      </w:pPr>
    </w:p>
    <w:p w14:paraId="7B717A33">
      <w:pPr>
        <w:wordWrap w:val="0"/>
        <w:spacing w:line="360" w:lineRule="auto"/>
        <w:ind w:right="420"/>
        <w:rPr>
          <w:rFonts w:ascii="宋体" w:hAnsi="宋体" w:cs="宋体"/>
          <w:color w:val="auto"/>
          <w:sz w:val="24"/>
          <w:szCs w:val="20"/>
          <w:highlight w:val="none"/>
        </w:rPr>
      </w:pPr>
    </w:p>
    <w:p w14:paraId="21607A44">
      <w:pPr>
        <w:wordWrap w:val="0"/>
        <w:spacing w:line="360" w:lineRule="auto"/>
        <w:ind w:right="420"/>
        <w:rPr>
          <w:rFonts w:ascii="宋体" w:hAnsi="宋体" w:cs="宋体"/>
          <w:color w:val="auto"/>
          <w:sz w:val="24"/>
          <w:szCs w:val="20"/>
          <w:highlight w:val="none"/>
        </w:rPr>
      </w:pPr>
    </w:p>
    <w:p w14:paraId="434706F7">
      <w:pPr>
        <w:wordWrap w:val="0"/>
        <w:spacing w:line="360" w:lineRule="auto"/>
        <w:ind w:right="420"/>
        <w:rPr>
          <w:rFonts w:ascii="宋体" w:hAnsi="宋体" w:cs="宋体"/>
          <w:color w:val="auto"/>
          <w:sz w:val="24"/>
          <w:szCs w:val="20"/>
          <w:highlight w:val="none"/>
        </w:rPr>
      </w:pPr>
    </w:p>
    <w:p w14:paraId="177D13B0">
      <w:pPr>
        <w:wordWrap w:val="0"/>
        <w:spacing w:line="360" w:lineRule="auto"/>
        <w:ind w:right="420"/>
        <w:rPr>
          <w:rFonts w:ascii="宋体" w:hAnsi="宋体" w:cs="宋体"/>
          <w:color w:val="auto"/>
          <w:sz w:val="24"/>
          <w:szCs w:val="20"/>
          <w:highlight w:val="none"/>
        </w:rPr>
      </w:pPr>
    </w:p>
    <w:p w14:paraId="2C082921">
      <w:pPr>
        <w:wordWrap w:val="0"/>
        <w:spacing w:line="360" w:lineRule="auto"/>
        <w:ind w:right="420"/>
        <w:rPr>
          <w:rFonts w:ascii="宋体" w:hAnsi="宋体" w:cs="宋体"/>
          <w:color w:val="auto"/>
          <w:sz w:val="24"/>
          <w:szCs w:val="20"/>
          <w:highlight w:val="none"/>
        </w:rPr>
      </w:pPr>
    </w:p>
    <w:p w14:paraId="34A0B731">
      <w:pPr>
        <w:wordWrap w:val="0"/>
        <w:spacing w:line="360" w:lineRule="auto"/>
        <w:ind w:right="420"/>
        <w:rPr>
          <w:rFonts w:ascii="宋体" w:hAnsi="宋体" w:cs="宋体"/>
          <w:color w:val="auto"/>
          <w:sz w:val="24"/>
          <w:szCs w:val="20"/>
          <w:highlight w:val="none"/>
        </w:rPr>
      </w:pPr>
    </w:p>
    <w:p w14:paraId="28ECF5A1">
      <w:pPr>
        <w:wordWrap w:val="0"/>
        <w:spacing w:line="360" w:lineRule="auto"/>
        <w:ind w:right="420"/>
        <w:rPr>
          <w:rFonts w:ascii="宋体" w:hAnsi="宋体" w:cs="宋体"/>
          <w:color w:val="auto"/>
          <w:sz w:val="24"/>
          <w:szCs w:val="20"/>
          <w:highlight w:val="none"/>
        </w:rPr>
      </w:pPr>
    </w:p>
    <w:p w14:paraId="22A94D29">
      <w:pPr>
        <w:wordWrap w:val="0"/>
        <w:spacing w:line="360" w:lineRule="auto"/>
        <w:ind w:right="420"/>
        <w:rPr>
          <w:rFonts w:ascii="宋体" w:hAnsi="宋体" w:cs="宋体"/>
          <w:color w:val="auto"/>
          <w:sz w:val="24"/>
          <w:szCs w:val="20"/>
          <w:highlight w:val="none"/>
        </w:rPr>
      </w:pPr>
    </w:p>
    <w:p w14:paraId="6F95C6B8">
      <w:pPr>
        <w:wordWrap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3A11E429">
      <w:pPr>
        <w:wordWrap w:val="0"/>
        <w:spacing w:line="360" w:lineRule="auto"/>
        <w:rPr>
          <w:rFonts w:ascii="宋体" w:hAnsi="宋体" w:cs="宋体"/>
          <w:b/>
          <w:color w:val="auto"/>
          <w:kern w:val="0"/>
          <w:sz w:val="24"/>
          <w:highlight w:val="none"/>
        </w:rPr>
      </w:pPr>
    </w:p>
    <w:p w14:paraId="31E5D3C0">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39B56E90">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219A5B39">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220F3939">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7D2F02F">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3EBCFA9">
      <w:pPr>
        <w:pStyle w:val="35"/>
        <w:wordWrap w:val="0"/>
        <w:spacing w:line="360" w:lineRule="auto"/>
        <w:rPr>
          <w:rFonts w:ascii="宋体" w:hAnsi="宋体" w:eastAsia="宋体" w:cs="宋体"/>
          <w:color w:val="auto"/>
          <w:highlight w:val="none"/>
        </w:rPr>
      </w:pPr>
      <w:bookmarkStart w:id="280" w:name="OLE_LINK7"/>
      <w:bookmarkStart w:id="281" w:name="OLE_LINK6"/>
      <w:bookmarkStart w:id="282"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A9F9A45">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80"/>
      <w:bookmarkEnd w:id="281"/>
    </w:p>
    <w:p w14:paraId="68D87F48">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2"/>
    <w:p w14:paraId="2C3AA401">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FEC2132">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4E78BFFD">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6B2B1921">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467DC7B3">
      <w:pPr>
        <w:wordWrap w:val="0"/>
        <w:snapToGrid w:val="0"/>
        <w:spacing w:line="360" w:lineRule="auto"/>
        <w:rPr>
          <w:rFonts w:ascii="宋体" w:hAnsi="宋体" w:cs="宋体"/>
          <w:b/>
          <w:color w:val="auto"/>
          <w:szCs w:val="21"/>
          <w:highlight w:val="none"/>
        </w:rPr>
      </w:pPr>
    </w:p>
    <w:p w14:paraId="019039C3">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675D12B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29E6E3B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479265B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31B1E97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7AB222D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6F62284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4C411A4C">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F20F7E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25F0600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7C8C6365">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5A583E8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29AB11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7ECFD0E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4186969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0CEF1081">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67351110">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11CC4C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086D43">
      <w:pPr>
        <w:pStyle w:val="12"/>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70CED856">
      <w:pPr>
        <w:wordWrap w:val="0"/>
        <w:spacing w:line="360" w:lineRule="auto"/>
        <w:ind w:left="540"/>
        <w:jc w:val="center"/>
        <w:rPr>
          <w:rFonts w:ascii="宋体" w:hAnsi="宋体" w:cs="宋体"/>
          <w:b/>
          <w:color w:val="auto"/>
          <w:sz w:val="32"/>
          <w:szCs w:val="32"/>
          <w:highlight w:val="none"/>
        </w:rPr>
      </w:pPr>
    </w:p>
    <w:p w14:paraId="5E34CD90">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3FD41518">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852219D">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026944BF">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20D0BDA">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78B4F48">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C47398D">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78B3F89E">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74EC908A">
      <w:pPr>
        <w:wordWrap w:val="0"/>
        <w:spacing w:line="360" w:lineRule="auto"/>
        <w:ind w:left="540"/>
        <w:rPr>
          <w:rFonts w:ascii="宋体" w:hAnsi="宋体" w:cs="宋体"/>
          <w:color w:val="auto"/>
          <w:sz w:val="24"/>
          <w:highlight w:val="none"/>
        </w:rPr>
      </w:pPr>
    </w:p>
    <w:p w14:paraId="01EA7E95">
      <w:pPr>
        <w:wordWrap w:val="0"/>
        <w:spacing w:line="360" w:lineRule="auto"/>
        <w:ind w:left="540"/>
        <w:rPr>
          <w:rFonts w:ascii="宋体" w:hAnsi="宋体" w:cs="宋体"/>
          <w:color w:val="auto"/>
          <w:sz w:val="24"/>
          <w:highlight w:val="none"/>
        </w:rPr>
      </w:pPr>
    </w:p>
    <w:p w14:paraId="7C06C3B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12397C99">
      <w:pPr>
        <w:wordWrap w:val="0"/>
        <w:spacing w:line="360" w:lineRule="auto"/>
        <w:ind w:left="540"/>
        <w:rPr>
          <w:rFonts w:ascii="宋体" w:hAnsi="宋体" w:cs="宋体"/>
          <w:color w:val="auto"/>
          <w:sz w:val="24"/>
          <w:highlight w:val="none"/>
        </w:rPr>
      </w:pPr>
    </w:p>
    <w:p w14:paraId="7D23B7F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C23A73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F6699F">
      <w:pPr>
        <w:wordWrap w:val="0"/>
        <w:snapToGrid w:val="0"/>
        <w:spacing w:line="360" w:lineRule="auto"/>
        <w:jc w:val="center"/>
        <w:rPr>
          <w:rFonts w:ascii="宋体" w:hAnsi="宋体" w:cs="宋体"/>
          <w:b/>
          <w:color w:val="auto"/>
          <w:sz w:val="24"/>
          <w:highlight w:val="none"/>
        </w:rPr>
      </w:pPr>
    </w:p>
    <w:p w14:paraId="08667A75">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3D45AFD9">
      <w:pPr>
        <w:wordWrap w:val="0"/>
        <w:snapToGrid w:val="0"/>
        <w:spacing w:line="360" w:lineRule="auto"/>
        <w:ind w:firstLine="600" w:firstLineChars="250"/>
        <w:jc w:val="left"/>
        <w:rPr>
          <w:rFonts w:ascii="宋体" w:hAnsi="宋体" w:cs="宋体"/>
          <w:color w:val="auto"/>
          <w:sz w:val="24"/>
          <w:highlight w:val="none"/>
        </w:rPr>
      </w:pPr>
    </w:p>
    <w:p w14:paraId="7177A0CF">
      <w:pPr>
        <w:wordWrap w:val="0"/>
        <w:snapToGrid w:val="0"/>
        <w:spacing w:line="360" w:lineRule="auto"/>
        <w:ind w:firstLine="602" w:firstLineChars="250"/>
        <w:jc w:val="left"/>
        <w:rPr>
          <w:rFonts w:ascii="宋体" w:hAnsi="宋体" w:cs="宋体"/>
          <w:b/>
          <w:color w:val="auto"/>
          <w:sz w:val="24"/>
          <w:szCs w:val="20"/>
          <w:highlight w:val="none"/>
        </w:rPr>
      </w:pPr>
    </w:p>
    <w:tbl>
      <w:tblPr>
        <w:tblStyle w:val="2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8A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0B7B0D64">
            <w:pPr>
              <w:wordWrap w:val="0"/>
              <w:spacing w:line="360" w:lineRule="auto"/>
              <w:rPr>
                <w:rFonts w:ascii="宋体" w:hAnsi="宋体" w:cs="宋体"/>
                <w:b/>
                <w:color w:val="auto"/>
                <w:sz w:val="24"/>
                <w:highlight w:val="none"/>
              </w:rPr>
            </w:pPr>
          </w:p>
          <w:p w14:paraId="6AC0DAF0">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5BD98454">
      <w:pPr>
        <w:pStyle w:val="12"/>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60D75CBB">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2C5BCBC6">
      <w:pPr>
        <w:wordWrap w:val="0"/>
        <w:snapToGrid w:val="0"/>
        <w:spacing w:line="360" w:lineRule="auto"/>
        <w:jc w:val="center"/>
        <w:rPr>
          <w:rFonts w:ascii="宋体" w:hAnsi="宋体" w:cs="宋体"/>
          <w:b/>
          <w:color w:val="auto"/>
          <w:sz w:val="24"/>
          <w:highlight w:val="none"/>
        </w:rPr>
      </w:pPr>
    </w:p>
    <w:p w14:paraId="19029131">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3" w:name="PO_3000001866_PM031_7"/>
      <w:r>
        <w:rPr>
          <w:rFonts w:hint="eastAsia" w:hAnsi="宋体" w:cs="宋体"/>
          <w:color w:val="auto"/>
          <w:highlight w:val="none"/>
          <w:u w:val="single"/>
        </w:rPr>
        <w:t>广西邕政采购代理有限公司</w:t>
      </w:r>
      <w:bookmarkEnd w:id="283"/>
      <w:r>
        <w:rPr>
          <w:rFonts w:hint="eastAsia" w:hAnsi="宋体" w:cs="宋体"/>
          <w:color w:val="auto"/>
          <w:highlight w:val="none"/>
          <w:u w:val="single"/>
        </w:rPr>
        <w:t xml:space="preserve"> </w:t>
      </w:r>
    </w:p>
    <w:p w14:paraId="7C254B15">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5853F80">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1F769A3D">
      <w:pPr>
        <w:pStyle w:val="12"/>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7C61F385">
      <w:pPr>
        <w:pStyle w:val="12"/>
        <w:wordWrap w:val="0"/>
        <w:spacing w:line="360" w:lineRule="auto"/>
        <w:ind w:firstLine="420"/>
        <w:rPr>
          <w:rFonts w:hAnsi="宋体" w:cs="宋体"/>
          <w:color w:val="auto"/>
          <w:highlight w:val="none"/>
        </w:rPr>
      </w:pPr>
    </w:p>
    <w:p w14:paraId="2497BE2B">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690ACB2A">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5BB6353E">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6938F734">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6D648521">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09DF5FB9">
      <w:pPr>
        <w:pStyle w:val="12"/>
        <w:wordWrap w:val="0"/>
        <w:spacing w:line="360" w:lineRule="auto"/>
        <w:ind w:firstLine="420"/>
        <w:rPr>
          <w:rFonts w:hAnsi="宋体" w:cs="宋体"/>
          <w:color w:val="auto"/>
          <w:highlight w:val="none"/>
          <w:u w:val="single"/>
        </w:rPr>
      </w:pPr>
    </w:p>
    <w:p w14:paraId="5B7CA1D1">
      <w:pPr>
        <w:pStyle w:val="12"/>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36367786">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09282D18">
      <w:pPr>
        <w:pStyle w:val="12"/>
        <w:wordWrap w:val="0"/>
        <w:spacing w:line="360" w:lineRule="auto"/>
        <w:ind w:firstLine="420"/>
        <w:rPr>
          <w:rFonts w:hAnsi="宋体" w:cs="宋体"/>
          <w:color w:val="auto"/>
          <w:highlight w:val="none"/>
          <w:u w:val="single"/>
        </w:rPr>
      </w:pPr>
    </w:p>
    <w:p w14:paraId="359A2BB4">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03332608">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7435DC4A">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789684F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35A15B3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5EFCB9BE">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05E0A39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745B87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7D69C656">
      <w:pPr>
        <w:wordWrap w:val="0"/>
        <w:spacing w:line="360" w:lineRule="auto"/>
        <w:rPr>
          <w:rFonts w:ascii="宋体" w:hAnsi="宋体" w:cs="宋体"/>
          <w:b/>
          <w:color w:val="auto"/>
          <w:sz w:val="24"/>
          <w:highlight w:val="none"/>
        </w:rPr>
      </w:pPr>
    </w:p>
    <w:p w14:paraId="1F1DF9D8">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6B6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0FBD2F8D">
            <w:pPr>
              <w:wordWrap w:val="0"/>
              <w:spacing w:line="360" w:lineRule="auto"/>
              <w:rPr>
                <w:rFonts w:ascii="宋体" w:hAnsi="宋体" w:cs="宋体"/>
                <w:b/>
                <w:color w:val="auto"/>
                <w:sz w:val="24"/>
                <w:highlight w:val="none"/>
              </w:rPr>
            </w:pPr>
          </w:p>
          <w:p w14:paraId="5A8657BE">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67F8BE2F">
      <w:pPr>
        <w:wordWrap w:val="0"/>
        <w:snapToGrid w:val="0"/>
        <w:spacing w:line="360" w:lineRule="auto"/>
        <w:jc w:val="left"/>
        <w:rPr>
          <w:rFonts w:ascii="宋体" w:hAnsi="宋体" w:cs="宋体"/>
          <w:color w:val="auto"/>
          <w:szCs w:val="21"/>
          <w:highlight w:val="none"/>
        </w:rPr>
      </w:pPr>
    </w:p>
    <w:p w14:paraId="2D017B60">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57637BCE">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44F24BDC">
      <w:pPr>
        <w:wordWrap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1A186037">
      <w:pPr>
        <w:wordWrap w:val="0"/>
        <w:snapToGrid w:val="0"/>
        <w:spacing w:line="360" w:lineRule="auto"/>
        <w:jc w:val="left"/>
        <w:rPr>
          <w:rFonts w:ascii="宋体" w:hAnsi="宋体" w:cs="宋体"/>
          <w:color w:val="auto"/>
          <w:sz w:val="24"/>
          <w:highlight w:val="none"/>
        </w:rPr>
      </w:pPr>
    </w:p>
    <w:p w14:paraId="5EF5E8FD">
      <w:pPr>
        <w:pStyle w:val="12"/>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D03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0AF5395">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3A92CAC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16A5E1B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2E7FF66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76B1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7F1A02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225A4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301735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7E762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43E6E52">
            <w:pPr>
              <w:wordWrap w:val="0"/>
              <w:spacing w:line="360" w:lineRule="auto"/>
              <w:rPr>
                <w:rFonts w:ascii="宋体" w:hAnsi="宋体" w:cs="宋体"/>
                <w:color w:val="auto"/>
                <w:szCs w:val="21"/>
                <w:highlight w:val="none"/>
              </w:rPr>
            </w:pPr>
          </w:p>
        </w:tc>
      </w:tr>
      <w:tr w14:paraId="308F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16EE55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39A446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547297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4DCEB0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C9ABF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1B7BE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D5B06F0">
            <w:pPr>
              <w:wordWrap w:val="0"/>
              <w:spacing w:line="360" w:lineRule="auto"/>
              <w:rPr>
                <w:rFonts w:ascii="宋体" w:hAnsi="宋体" w:cs="宋体"/>
                <w:color w:val="auto"/>
                <w:szCs w:val="21"/>
                <w:highlight w:val="none"/>
              </w:rPr>
            </w:pPr>
          </w:p>
        </w:tc>
      </w:tr>
      <w:tr w14:paraId="4F29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0C76A8A">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88D5E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7DF4A8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5765DF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AC6D4A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3994A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1E60FD8">
            <w:pPr>
              <w:wordWrap w:val="0"/>
              <w:spacing w:line="360" w:lineRule="auto"/>
              <w:rPr>
                <w:rFonts w:ascii="宋体" w:hAnsi="宋体" w:cs="宋体"/>
                <w:color w:val="auto"/>
                <w:szCs w:val="21"/>
                <w:highlight w:val="none"/>
              </w:rPr>
            </w:pPr>
          </w:p>
        </w:tc>
      </w:tr>
      <w:tr w14:paraId="2F9E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8C3953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CDD946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683F03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9FC2D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17C1DD6">
            <w:pPr>
              <w:wordWrap w:val="0"/>
              <w:spacing w:line="360" w:lineRule="auto"/>
              <w:rPr>
                <w:rFonts w:ascii="宋体" w:hAnsi="宋体" w:cs="宋体"/>
                <w:color w:val="auto"/>
                <w:szCs w:val="21"/>
                <w:highlight w:val="none"/>
              </w:rPr>
            </w:pPr>
          </w:p>
        </w:tc>
      </w:tr>
      <w:tr w14:paraId="049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6A0AA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69DA87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D34F1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BE4735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D12FCFB">
            <w:pPr>
              <w:wordWrap w:val="0"/>
              <w:spacing w:line="360" w:lineRule="auto"/>
              <w:rPr>
                <w:rFonts w:ascii="宋体" w:hAnsi="宋体" w:cs="宋体"/>
                <w:color w:val="auto"/>
                <w:szCs w:val="21"/>
                <w:highlight w:val="none"/>
              </w:rPr>
            </w:pPr>
          </w:p>
        </w:tc>
      </w:tr>
      <w:tr w14:paraId="4211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396999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3D563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1E7AC0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282910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2A45694">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DC8905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57B6230">
            <w:pPr>
              <w:wordWrap w:val="0"/>
              <w:spacing w:line="360" w:lineRule="auto"/>
              <w:rPr>
                <w:rFonts w:ascii="宋体" w:hAnsi="宋体" w:cs="宋体"/>
                <w:color w:val="auto"/>
                <w:szCs w:val="21"/>
                <w:highlight w:val="none"/>
              </w:rPr>
            </w:pPr>
          </w:p>
        </w:tc>
      </w:tr>
      <w:tr w14:paraId="5BD0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43F9D16">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ADAF4B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274B169">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E4D14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1BEABC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9019BD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52AC3A6">
            <w:pPr>
              <w:wordWrap w:val="0"/>
              <w:spacing w:line="360" w:lineRule="auto"/>
              <w:rPr>
                <w:rFonts w:ascii="宋体" w:hAnsi="宋体" w:cs="宋体"/>
                <w:color w:val="auto"/>
                <w:szCs w:val="21"/>
                <w:highlight w:val="none"/>
              </w:rPr>
            </w:pPr>
          </w:p>
        </w:tc>
      </w:tr>
      <w:tr w14:paraId="048F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EB5C689">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59BA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71EC1D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BEB93D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1CB82DF">
            <w:pPr>
              <w:wordWrap w:val="0"/>
              <w:spacing w:line="360" w:lineRule="auto"/>
              <w:rPr>
                <w:rFonts w:ascii="宋体" w:hAnsi="宋体" w:cs="宋体"/>
                <w:color w:val="auto"/>
                <w:szCs w:val="21"/>
                <w:highlight w:val="none"/>
              </w:rPr>
            </w:pPr>
          </w:p>
        </w:tc>
      </w:tr>
      <w:tr w14:paraId="395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176851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06E2DDA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625605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26766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14A0EA">
            <w:pPr>
              <w:wordWrap w:val="0"/>
              <w:spacing w:line="360" w:lineRule="auto"/>
              <w:rPr>
                <w:rFonts w:ascii="宋体" w:hAnsi="宋体" w:cs="宋体"/>
                <w:color w:val="auto"/>
                <w:szCs w:val="21"/>
                <w:highlight w:val="none"/>
              </w:rPr>
            </w:pPr>
          </w:p>
        </w:tc>
      </w:tr>
      <w:tr w14:paraId="42AF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ADD10E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209D29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E81130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CAF360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801584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DA665D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42A95FE">
            <w:pPr>
              <w:wordWrap w:val="0"/>
              <w:spacing w:line="360" w:lineRule="auto"/>
              <w:rPr>
                <w:rFonts w:ascii="宋体" w:hAnsi="宋体" w:cs="宋体"/>
                <w:color w:val="auto"/>
                <w:szCs w:val="21"/>
                <w:highlight w:val="none"/>
              </w:rPr>
            </w:pPr>
          </w:p>
        </w:tc>
      </w:tr>
      <w:tr w14:paraId="0107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DB9DF8B">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B5A484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3D37CFE">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6BC169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BAF618C">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C078B4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26F17A5">
            <w:pPr>
              <w:wordWrap w:val="0"/>
              <w:spacing w:line="360" w:lineRule="auto"/>
              <w:rPr>
                <w:rFonts w:ascii="宋体" w:hAnsi="宋体" w:cs="宋体"/>
                <w:color w:val="auto"/>
                <w:szCs w:val="21"/>
                <w:highlight w:val="none"/>
              </w:rPr>
            </w:pPr>
          </w:p>
        </w:tc>
      </w:tr>
      <w:tr w14:paraId="179C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1AD355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9693C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A46F3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E93AB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2DFEFA8">
            <w:pPr>
              <w:wordWrap w:val="0"/>
              <w:spacing w:line="360" w:lineRule="auto"/>
              <w:rPr>
                <w:rFonts w:ascii="宋体" w:hAnsi="宋体" w:cs="宋体"/>
                <w:color w:val="auto"/>
                <w:szCs w:val="21"/>
                <w:highlight w:val="none"/>
              </w:rPr>
            </w:pPr>
          </w:p>
        </w:tc>
      </w:tr>
      <w:tr w14:paraId="209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C7F106D">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6BC3B19">
      <w:pPr>
        <w:pStyle w:val="12"/>
        <w:wordWrap w:val="0"/>
        <w:spacing w:line="360" w:lineRule="auto"/>
        <w:ind w:left="-708" w:leftChars="-337"/>
        <w:rPr>
          <w:rFonts w:hAnsi="宋体" w:cs="宋体"/>
          <w:color w:val="auto"/>
          <w:highlight w:val="none"/>
        </w:rPr>
      </w:pPr>
    </w:p>
    <w:p w14:paraId="1593858A">
      <w:pPr>
        <w:pStyle w:val="12"/>
        <w:wordWrap w:val="0"/>
        <w:spacing w:line="360" w:lineRule="auto"/>
        <w:ind w:left="-708" w:leftChars="-337"/>
        <w:rPr>
          <w:rFonts w:hAnsi="宋体" w:cs="宋体"/>
          <w:color w:val="auto"/>
          <w:highlight w:val="none"/>
        </w:rPr>
      </w:pPr>
      <w:r>
        <w:rPr>
          <w:rFonts w:hint="eastAsia" w:hAnsi="宋体" w:cs="宋体"/>
          <w:color w:val="auto"/>
          <w:highlight w:val="none"/>
        </w:rPr>
        <w:t>注：</w:t>
      </w:r>
    </w:p>
    <w:p w14:paraId="67F3FF92">
      <w:pPr>
        <w:pStyle w:val="12"/>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DEB1D31">
      <w:pPr>
        <w:pStyle w:val="12"/>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4182B857">
      <w:pPr>
        <w:pStyle w:val="12"/>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78614A62">
      <w:pPr>
        <w:pStyle w:val="12"/>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412EE9C3">
      <w:pPr>
        <w:wordWrap w:val="0"/>
        <w:snapToGrid w:val="0"/>
        <w:spacing w:line="360" w:lineRule="auto"/>
        <w:rPr>
          <w:rFonts w:ascii="宋体" w:hAnsi="宋体" w:cs="宋体"/>
          <w:color w:val="auto"/>
          <w:sz w:val="24"/>
          <w:highlight w:val="none"/>
        </w:rPr>
      </w:pPr>
    </w:p>
    <w:p w14:paraId="00AF8208">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9DAE67A">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1D09AF">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77E38C56">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57FE11C4">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3461093E">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D2592A1">
      <w:pPr>
        <w:wordWrap w:val="0"/>
        <w:snapToGrid w:val="0"/>
        <w:spacing w:line="360" w:lineRule="auto"/>
        <w:ind w:firstLine="4935" w:firstLineChars="2350"/>
        <w:rPr>
          <w:rFonts w:ascii="宋体" w:hAnsi="宋体" w:cs="宋体"/>
          <w:color w:val="auto"/>
          <w:szCs w:val="21"/>
          <w:highlight w:val="none"/>
        </w:rPr>
      </w:pPr>
    </w:p>
    <w:p w14:paraId="17DCCF54">
      <w:pPr>
        <w:wordWrap w:val="0"/>
        <w:snapToGrid w:val="0"/>
        <w:spacing w:line="360" w:lineRule="auto"/>
        <w:ind w:firstLine="4935" w:firstLineChars="2350"/>
        <w:rPr>
          <w:rFonts w:ascii="宋体" w:hAnsi="宋体" w:cs="宋体"/>
          <w:color w:val="auto"/>
          <w:szCs w:val="21"/>
          <w:highlight w:val="none"/>
        </w:rPr>
      </w:pPr>
    </w:p>
    <w:p w14:paraId="7AC43F64">
      <w:pPr>
        <w:wordWrap w:val="0"/>
        <w:snapToGrid w:val="0"/>
        <w:spacing w:line="360" w:lineRule="auto"/>
        <w:ind w:firstLine="4935" w:firstLineChars="2350"/>
        <w:rPr>
          <w:rFonts w:ascii="宋体" w:hAnsi="宋体" w:cs="宋体"/>
          <w:color w:val="auto"/>
          <w:szCs w:val="21"/>
          <w:highlight w:val="none"/>
        </w:rPr>
      </w:pPr>
    </w:p>
    <w:p w14:paraId="1940EC74">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A75A5E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279817">
      <w:pPr>
        <w:wordWrap w:val="0"/>
        <w:snapToGrid w:val="0"/>
        <w:spacing w:line="360" w:lineRule="auto"/>
        <w:ind w:firstLine="602" w:firstLineChars="200"/>
        <w:jc w:val="center"/>
        <w:rPr>
          <w:rFonts w:ascii="宋体" w:hAnsi="宋体" w:cs="宋体"/>
          <w:b/>
          <w:bCs/>
          <w:color w:val="auto"/>
          <w:sz w:val="30"/>
          <w:szCs w:val="30"/>
          <w:highlight w:val="none"/>
        </w:rPr>
      </w:pPr>
    </w:p>
    <w:p w14:paraId="146A5F43">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1750D20C">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六、投标人类似的业绩证明文件（如有要求）</w:t>
      </w:r>
    </w:p>
    <w:p w14:paraId="695706D3">
      <w:pPr>
        <w:pStyle w:val="17"/>
        <w:wordWrap w:val="0"/>
        <w:snapToGrid w:val="0"/>
        <w:spacing w:line="360" w:lineRule="auto"/>
        <w:ind w:left="480" w:hanging="480"/>
        <w:rPr>
          <w:rFonts w:ascii="宋体" w:hAnsi="宋体" w:cs="宋体"/>
          <w:color w:val="auto"/>
          <w:sz w:val="24"/>
          <w:highlight w:val="none"/>
        </w:rPr>
      </w:pPr>
    </w:p>
    <w:p w14:paraId="74A6777F">
      <w:pPr>
        <w:pStyle w:val="17"/>
        <w:wordWrap w:val="0"/>
        <w:snapToGrid w:val="0"/>
        <w:spacing w:line="360" w:lineRule="auto"/>
        <w:ind w:left="480" w:hanging="480"/>
        <w:rPr>
          <w:rFonts w:ascii="宋体" w:hAnsi="宋体" w:cs="宋体"/>
          <w:color w:val="auto"/>
          <w:sz w:val="24"/>
          <w:highlight w:val="none"/>
        </w:rPr>
      </w:pPr>
    </w:p>
    <w:p w14:paraId="0DE91594">
      <w:pPr>
        <w:pStyle w:val="17"/>
        <w:wordWrap w:val="0"/>
        <w:snapToGrid w:val="0"/>
        <w:spacing w:line="360" w:lineRule="auto"/>
        <w:ind w:left="480" w:hanging="480"/>
        <w:rPr>
          <w:rFonts w:ascii="宋体" w:hAnsi="宋体" w:cs="宋体"/>
          <w:color w:val="auto"/>
          <w:sz w:val="24"/>
          <w:highlight w:val="none"/>
        </w:rPr>
      </w:pPr>
    </w:p>
    <w:p w14:paraId="668647A9">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:相关项目业绩一览表（投标人同类项目合同复印件、用户验收报告、用户评价意见格式自拟）</w:t>
      </w:r>
    </w:p>
    <w:tbl>
      <w:tblPr>
        <w:tblStyle w:val="22"/>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B010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C59AE9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D83A91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00026C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4F850BB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154AC8E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43AA4CC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3A6209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629175F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3BB2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5A9B9E5">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6390B8E">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1B7BB63">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CB1728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ADF51B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验收报告（如有要求）</w:t>
            </w:r>
          </w:p>
        </w:tc>
        <w:tc>
          <w:tcPr>
            <w:tcW w:w="1418" w:type="dxa"/>
            <w:tcBorders>
              <w:top w:val="single" w:color="auto" w:sz="4" w:space="0"/>
              <w:left w:val="single" w:color="auto" w:sz="4" w:space="0"/>
              <w:bottom w:val="single" w:color="auto" w:sz="4" w:space="0"/>
              <w:right w:val="single" w:color="auto" w:sz="4" w:space="0"/>
            </w:tcBorders>
            <w:vAlign w:val="center"/>
          </w:tcPr>
          <w:p w14:paraId="34CE7C1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用户评价（如有要求）</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1DC2674">
            <w:pPr>
              <w:widowControl/>
              <w:wordWrap w:val="0"/>
              <w:spacing w:line="360" w:lineRule="auto"/>
              <w:jc w:val="left"/>
              <w:rPr>
                <w:rFonts w:ascii="宋体" w:hAnsi="宋体" w:cs="宋体"/>
                <w:color w:val="auto"/>
                <w:sz w:val="24"/>
                <w:highlight w:val="none"/>
              </w:rPr>
            </w:pPr>
          </w:p>
        </w:tc>
      </w:tr>
      <w:tr w14:paraId="255A7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5A4D9E8">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E9E8FCE">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6B8230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BA195C3">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0DC933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608963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F31D8C7">
            <w:pPr>
              <w:wordWrap w:val="0"/>
              <w:snapToGrid w:val="0"/>
              <w:spacing w:line="360" w:lineRule="auto"/>
              <w:jc w:val="left"/>
              <w:rPr>
                <w:rFonts w:ascii="宋体" w:hAnsi="宋体" w:cs="宋体"/>
                <w:color w:val="auto"/>
                <w:sz w:val="24"/>
                <w:highlight w:val="none"/>
              </w:rPr>
            </w:pPr>
          </w:p>
        </w:tc>
      </w:tr>
      <w:tr w14:paraId="791C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C09866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4E8EC90">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57F984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73EFF5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E5BDEF8">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FF4041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F7DF899">
            <w:pPr>
              <w:wordWrap w:val="0"/>
              <w:snapToGrid w:val="0"/>
              <w:spacing w:line="360" w:lineRule="auto"/>
              <w:jc w:val="left"/>
              <w:rPr>
                <w:rFonts w:ascii="宋体" w:hAnsi="宋体" w:cs="宋体"/>
                <w:color w:val="auto"/>
                <w:sz w:val="24"/>
                <w:highlight w:val="none"/>
              </w:rPr>
            </w:pPr>
          </w:p>
        </w:tc>
      </w:tr>
      <w:tr w14:paraId="7BACC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3E879B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3F119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9A1BC92">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413383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0DA264D">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2C1AD8B">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536A425">
            <w:pPr>
              <w:wordWrap w:val="0"/>
              <w:snapToGrid w:val="0"/>
              <w:spacing w:line="360" w:lineRule="auto"/>
              <w:jc w:val="left"/>
              <w:rPr>
                <w:rFonts w:ascii="宋体" w:hAnsi="宋体" w:cs="宋体"/>
                <w:color w:val="auto"/>
                <w:sz w:val="24"/>
                <w:highlight w:val="none"/>
              </w:rPr>
            </w:pPr>
          </w:p>
        </w:tc>
      </w:tr>
      <w:tr w14:paraId="74F32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DC45BD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19C67A5">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A40587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D3B78A8">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CE54D1D">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FF9A113">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710E3C0">
            <w:pPr>
              <w:wordWrap w:val="0"/>
              <w:snapToGrid w:val="0"/>
              <w:spacing w:line="360" w:lineRule="auto"/>
              <w:jc w:val="left"/>
              <w:rPr>
                <w:rFonts w:ascii="宋体" w:hAnsi="宋体" w:cs="宋体"/>
                <w:color w:val="auto"/>
                <w:sz w:val="24"/>
                <w:highlight w:val="none"/>
              </w:rPr>
            </w:pPr>
          </w:p>
        </w:tc>
      </w:tr>
      <w:tr w14:paraId="48975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8D90FD">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BE7B98E">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50509A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42E26D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AB3E3AB">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C37F62E">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73BC0A1">
            <w:pPr>
              <w:wordWrap w:val="0"/>
              <w:snapToGrid w:val="0"/>
              <w:spacing w:line="360" w:lineRule="auto"/>
              <w:jc w:val="left"/>
              <w:rPr>
                <w:rFonts w:ascii="宋体" w:hAnsi="宋体" w:cs="宋体"/>
                <w:color w:val="auto"/>
                <w:sz w:val="24"/>
                <w:highlight w:val="none"/>
              </w:rPr>
            </w:pPr>
          </w:p>
        </w:tc>
      </w:tr>
    </w:tbl>
    <w:p w14:paraId="4485034D">
      <w:pPr>
        <w:pStyle w:val="12"/>
        <w:wordWrap w:val="0"/>
        <w:spacing w:line="360" w:lineRule="auto"/>
        <w:ind w:left="72"/>
        <w:rPr>
          <w:rFonts w:hAnsi="宋体" w:cs="宋体"/>
          <w:color w:val="auto"/>
          <w:szCs w:val="21"/>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5085432E">
      <w:pPr>
        <w:wordWrap w:val="0"/>
        <w:snapToGrid w:val="0"/>
        <w:spacing w:line="360" w:lineRule="auto"/>
        <w:ind w:firstLine="4935" w:firstLineChars="2350"/>
        <w:rPr>
          <w:rFonts w:ascii="宋体" w:hAnsi="宋体" w:cs="宋体"/>
          <w:color w:val="auto"/>
          <w:szCs w:val="21"/>
          <w:highlight w:val="none"/>
        </w:rPr>
      </w:pPr>
    </w:p>
    <w:p w14:paraId="7B3ED2D1">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BDED032">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50163D">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14E5D2B7">
      <w:pPr>
        <w:pStyle w:val="12"/>
        <w:wordWrap w:val="0"/>
        <w:spacing w:line="360" w:lineRule="auto"/>
        <w:jc w:val="center"/>
        <w:outlineLvl w:val="1"/>
        <w:rPr>
          <w:rFonts w:hAnsi="宋体" w:cs="宋体"/>
          <w:b/>
          <w:bCs/>
          <w:color w:val="auto"/>
          <w:sz w:val="28"/>
          <w:szCs w:val="28"/>
          <w:highlight w:val="none"/>
        </w:rPr>
      </w:pPr>
      <w:bookmarkStart w:id="284" w:name="_Toc18625"/>
      <w:bookmarkStart w:id="285" w:name="_Toc19686839"/>
      <w:r>
        <w:rPr>
          <w:rFonts w:hint="eastAsia" w:hAnsi="宋体" w:cs="宋体"/>
          <w:b/>
          <w:bCs/>
          <w:color w:val="auto"/>
          <w:sz w:val="28"/>
          <w:szCs w:val="28"/>
          <w:highlight w:val="none"/>
        </w:rPr>
        <w:t>第四节 技术文件格式</w:t>
      </w:r>
      <w:bookmarkEnd w:id="284"/>
      <w:bookmarkEnd w:id="285"/>
    </w:p>
    <w:p w14:paraId="2B18278A">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4E64B13E">
      <w:pPr>
        <w:wordWrap w:val="0"/>
        <w:snapToGrid w:val="0"/>
        <w:spacing w:line="360" w:lineRule="auto"/>
        <w:rPr>
          <w:rFonts w:ascii="宋体" w:hAnsi="宋体" w:cs="宋体"/>
          <w:color w:val="auto"/>
          <w:sz w:val="24"/>
          <w:szCs w:val="20"/>
          <w:highlight w:val="none"/>
        </w:rPr>
      </w:pPr>
    </w:p>
    <w:p w14:paraId="3152580D">
      <w:pPr>
        <w:wordWrap w:val="0"/>
        <w:snapToGrid w:val="0"/>
        <w:spacing w:line="360" w:lineRule="auto"/>
        <w:jc w:val="center"/>
        <w:rPr>
          <w:rFonts w:ascii="宋体" w:hAnsi="宋体" w:cs="宋体"/>
          <w:b/>
          <w:bCs/>
          <w:color w:val="auto"/>
          <w:sz w:val="32"/>
          <w:szCs w:val="32"/>
          <w:highlight w:val="none"/>
        </w:rPr>
      </w:pPr>
    </w:p>
    <w:p w14:paraId="03EA6515">
      <w:pPr>
        <w:wordWrap w:val="0"/>
        <w:snapToGrid w:val="0"/>
        <w:spacing w:line="360" w:lineRule="auto"/>
        <w:jc w:val="center"/>
        <w:rPr>
          <w:rFonts w:ascii="宋体" w:hAnsi="宋体" w:cs="宋体"/>
          <w:b/>
          <w:bCs/>
          <w:color w:val="auto"/>
          <w:sz w:val="32"/>
          <w:szCs w:val="32"/>
          <w:highlight w:val="none"/>
        </w:rPr>
      </w:pPr>
    </w:p>
    <w:p w14:paraId="28CB9029">
      <w:pPr>
        <w:wordWrap w:val="0"/>
        <w:snapToGrid w:val="0"/>
        <w:spacing w:line="360" w:lineRule="auto"/>
        <w:jc w:val="center"/>
        <w:rPr>
          <w:rFonts w:ascii="宋体" w:hAnsi="宋体" w:cs="宋体"/>
          <w:b/>
          <w:bCs/>
          <w:color w:val="auto"/>
          <w:sz w:val="32"/>
          <w:szCs w:val="32"/>
          <w:highlight w:val="none"/>
        </w:rPr>
      </w:pPr>
    </w:p>
    <w:p w14:paraId="73B9FF2A">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5465D29E">
      <w:pPr>
        <w:wordWrap w:val="0"/>
        <w:snapToGrid w:val="0"/>
        <w:spacing w:line="360" w:lineRule="auto"/>
        <w:rPr>
          <w:rFonts w:ascii="宋体" w:hAnsi="宋体" w:cs="宋体"/>
          <w:bCs/>
          <w:color w:val="auto"/>
          <w:sz w:val="24"/>
          <w:szCs w:val="20"/>
          <w:highlight w:val="none"/>
        </w:rPr>
      </w:pPr>
    </w:p>
    <w:p w14:paraId="44C4BCDE">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75607BBC">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8D3E83C">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2BA85EC7">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35003878">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6EE26D1D">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A928DC5">
      <w:pPr>
        <w:wordWrap w:val="0"/>
        <w:snapToGrid w:val="0"/>
        <w:spacing w:line="360" w:lineRule="auto"/>
        <w:ind w:firstLine="645"/>
        <w:jc w:val="center"/>
        <w:rPr>
          <w:rFonts w:ascii="宋体" w:hAnsi="宋体" w:cs="宋体"/>
          <w:color w:val="auto"/>
          <w:sz w:val="24"/>
          <w:szCs w:val="20"/>
          <w:highlight w:val="none"/>
        </w:rPr>
      </w:pPr>
    </w:p>
    <w:p w14:paraId="22478D9F">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398687EF">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2927AA27">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二、组织服务方案…………………………………………………………………（页码）</w:t>
      </w:r>
    </w:p>
    <w:p w14:paraId="7285D7DB">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71347C1">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 ………………………………</w:t>
      </w:r>
      <w:r>
        <w:rPr>
          <w:rFonts w:hint="eastAsia" w:ascii="宋体" w:hAnsi="宋体" w:eastAsia="宋体" w:cs="宋体"/>
          <w:color w:val="auto"/>
          <w:highlight w:val="none"/>
        </w:rPr>
        <w:t>………………………（页码）</w:t>
      </w:r>
    </w:p>
    <w:p w14:paraId="3EA5A519">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7A6D7A5">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A3ADEDC">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F170A3E">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3AF22F4">
      <w:pPr>
        <w:pStyle w:val="35"/>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D7DC9E8">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EBF67D2">
      <w:pPr>
        <w:wordWrap w:val="0"/>
        <w:snapToGrid w:val="0"/>
        <w:spacing w:line="360" w:lineRule="auto"/>
        <w:ind w:left="143" w:leftChars="68" w:firstLine="472" w:firstLineChars="196"/>
        <w:jc w:val="left"/>
        <w:rPr>
          <w:rFonts w:ascii="宋体" w:hAnsi="宋体" w:cs="宋体"/>
          <w:b/>
          <w:color w:val="auto"/>
          <w:sz w:val="24"/>
          <w:highlight w:val="none"/>
        </w:rPr>
      </w:pPr>
    </w:p>
    <w:p w14:paraId="768D9010">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7F73F55B">
      <w:pPr>
        <w:pStyle w:val="12"/>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5633E458">
      <w:pPr>
        <w:pStyle w:val="12"/>
        <w:wordWrap w:val="0"/>
        <w:spacing w:line="360" w:lineRule="auto"/>
        <w:ind w:firstLine="420" w:firstLineChars="200"/>
        <w:rPr>
          <w:rFonts w:hAnsi="宋体" w:cs="宋体"/>
          <w:color w:val="auto"/>
          <w:highlight w:val="none"/>
        </w:rPr>
      </w:pPr>
    </w:p>
    <w:p w14:paraId="6894FBFF">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2"/>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9A0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3DD5DB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61685D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EDC9DA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61EB5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1797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A8D81FB">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66517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55D81CA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5D92B8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4E92C9F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214C15EA">
            <w:pPr>
              <w:widowControl/>
              <w:wordWrap w:val="0"/>
              <w:spacing w:line="360" w:lineRule="auto"/>
              <w:jc w:val="left"/>
              <w:rPr>
                <w:rFonts w:ascii="宋体" w:hAnsi="宋体" w:cs="宋体"/>
                <w:color w:val="auto"/>
                <w:szCs w:val="21"/>
                <w:highlight w:val="none"/>
              </w:rPr>
            </w:pPr>
          </w:p>
        </w:tc>
      </w:tr>
      <w:tr w14:paraId="3107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E201C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6CCF0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D9EF4E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4CE5F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2D8449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56A9B9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6C32E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364601D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5CD9E12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C730E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D3929A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7CBA2F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4F7C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70A4DD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4E81B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D2E278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23A7281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AD768E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1983EF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A0F7B4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FC6C48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2C84C01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7D397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1D240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1EA985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81C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6202D1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66EB021">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5C55B64B">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294B9DF">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6AF9B7A7">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69EE2BCC">
            <w:pPr>
              <w:wordWrap w:val="0"/>
              <w:spacing w:line="360" w:lineRule="auto"/>
              <w:rPr>
                <w:rFonts w:ascii="宋体" w:hAnsi="宋体" w:cs="宋体"/>
                <w:color w:val="auto"/>
                <w:szCs w:val="21"/>
                <w:highlight w:val="none"/>
              </w:rPr>
            </w:pPr>
          </w:p>
        </w:tc>
      </w:tr>
      <w:tr w14:paraId="0FDD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19BB2F9C">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1BF10707">
      <w:pPr>
        <w:pStyle w:val="12"/>
        <w:wordWrap w:val="0"/>
        <w:spacing w:line="360" w:lineRule="auto"/>
        <w:rPr>
          <w:rFonts w:hAnsi="宋体" w:cs="宋体"/>
          <w:color w:val="auto"/>
          <w:szCs w:val="21"/>
          <w:highlight w:val="none"/>
        </w:rPr>
      </w:pPr>
      <w:r>
        <w:rPr>
          <w:rFonts w:hint="eastAsia" w:hAnsi="宋体" w:cs="宋体"/>
          <w:color w:val="auto"/>
          <w:szCs w:val="21"/>
          <w:highlight w:val="none"/>
        </w:rPr>
        <w:t>注：</w:t>
      </w:r>
    </w:p>
    <w:p w14:paraId="0D930C3C">
      <w:pPr>
        <w:pStyle w:val="12"/>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12325CC7">
      <w:pPr>
        <w:pStyle w:val="12"/>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1C043D0B">
      <w:pPr>
        <w:pStyle w:val="12"/>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54652ECD">
      <w:pPr>
        <w:wordWrap w:val="0"/>
        <w:snapToGrid w:val="0"/>
        <w:spacing w:line="360" w:lineRule="auto"/>
        <w:ind w:firstLine="5640" w:firstLineChars="2350"/>
        <w:rPr>
          <w:rFonts w:ascii="宋体" w:hAnsi="宋体" w:cs="宋体"/>
          <w:color w:val="auto"/>
          <w:kern w:val="0"/>
          <w:sz w:val="24"/>
          <w:highlight w:val="none"/>
          <w:lang w:val="zh-CN"/>
        </w:rPr>
      </w:pPr>
    </w:p>
    <w:p w14:paraId="2CD08DB4">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0C44D7B">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C662E4">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2CD6AD00">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w:t>
      </w:r>
    </w:p>
    <w:p w14:paraId="1A17B68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42BC4E20">
      <w:pPr>
        <w:wordWrap w:val="0"/>
        <w:spacing w:line="360" w:lineRule="auto"/>
        <w:rPr>
          <w:rFonts w:ascii="宋体" w:hAnsi="宋体" w:cs="宋体"/>
          <w:b/>
          <w:bCs/>
          <w:color w:val="auto"/>
          <w:kern w:val="0"/>
          <w:sz w:val="24"/>
          <w:highlight w:val="none"/>
          <w:lang w:val="zh-CN"/>
        </w:rPr>
      </w:pPr>
    </w:p>
    <w:p w14:paraId="2388D618">
      <w:pPr>
        <w:wordWrap w:val="0"/>
        <w:spacing w:line="360" w:lineRule="auto"/>
        <w:rPr>
          <w:rFonts w:ascii="宋体" w:hAnsi="宋体" w:cs="宋体"/>
          <w:b/>
          <w:bCs/>
          <w:color w:val="auto"/>
          <w:kern w:val="0"/>
          <w:sz w:val="24"/>
          <w:highlight w:val="none"/>
          <w:lang w:val="zh-CN"/>
        </w:rPr>
      </w:pPr>
    </w:p>
    <w:p w14:paraId="6C82F0F1">
      <w:pPr>
        <w:wordWrap w:val="0"/>
        <w:spacing w:line="360" w:lineRule="auto"/>
        <w:rPr>
          <w:rFonts w:ascii="宋体" w:hAnsi="宋体" w:cs="宋体"/>
          <w:b/>
          <w:bCs/>
          <w:color w:val="auto"/>
          <w:kern w:val="0"/>
          <w:sz w:val="24"/>
          <w:highlight w:val="none"/>
          <w:lang w:val="zh-CN"/>
        </w:rPr>
      </w:pPr>
    </w:p>
    <w:p w14:paraId="3CB374C6">
      <w:pPr>
        <w:wordWrap w:val="0"/>
        <w:spacing w:line="360" w:lineRule="auto"/>
        <w:rPr>
          <w:rFonts w:ascii="宋体" w:hAnsi="宋体" w:cs="宋体"/>
          <w:b/>
          <w:bCs/>
          <w:color w:val="auto"/>
          <w:kern w:val="0"/>
          <w:sz w:val="24"/>
          <w:highlight w:val="none"/>
          <w:lang w:val="zh-CN"/>
        </w:rPr>
      </w:pPr>
      <w:bookmarkStart w:id="286"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6"/>
      <w:r>
        <w:rPr>
          <w:rFonts w:hint="eastAsia" w:ascii="宋体" w:hAnsi="宋体" w:cs="宋体"/>
          <w:b/>
          <w:color w:val="auto"/>
          <w:sz w:val="24"/>
          <w:highlight w:val="none"/>
        </w:rPr>
        <w:t xml:space="preserve"> </w:t>
      </w:r>
    </w:p>
    <w:tbl>
      <w:tblPr>
        <w:tblStyle w:val="2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9B7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163E182">
            <w:pPr>
              <w:wordWrap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A6C0E51">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3A952B76">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510FCB8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A6C0E5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A952B76">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0FCB84">
                              <w:pPr>
                                <w:snapToGrid w:val="0"/>
                              </w:pPr>
                              <w:r>
                                <w:rPr>
                                  <w:rFonts w:hint="eastAsia"/>
                                </w:rPr>
                                <w:t>日</w:t>
                              </w:r>
                            </w:p>
                          </w:txbxContent>
                        </v:textbox>
                      </v:shape>
                    </v:group>
                  </w:pict>
                </mc:Fallback>
              </mc:AlternateContent>
            </w:r>
          </w:p>
          <w:p w14:paraId="39CF7FD9">
            <w:pPr>
              <w:wordWrap w:val="0"/>
              <w:spacing w:line="360" w:lineRule="auto"/>
              <w:rPr>
                <w:rFonts w:ascii="宋体" w:hAnsi="宋体" w:cs="宋体"/>
                <w:color w:val="auto"/>
                <w:sz w:val="24"/>
                <w:highlight w:val="none"/>
              </w:rPr>
            </w:pPr>
          </w:p>
          <w:p w14:paraId="4B8FB5A6">
            <w:pPr>
              <w:wordWrap w:val="0"/>
              <w:spacing w:line="360" w:lineRule="auto"/>
              <w:rPr>
                <w:rFonts w:ascii="宋体" w:hAnsi="宋体" w:cs="宋体"/>
                <w:color w:val="auto"/>
                <w:sz w:val="24"/>
                <w:highlight w:val="none"/>
              </w:rPr>
            </w:pPr>
          </w:p>
          <w:p w14:paraId="205F7F9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673A9E5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19D7050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18F4B73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BBB1FD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6D97EFE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6808C14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5B21B22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7A52D69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A9E120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6C3D06A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61D5D76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7678A6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382F71B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5DF2609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1A9D1E8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6A3C980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60E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95EF9D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1529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FF00B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31D46D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3FD1C4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ED6EF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60853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A0C61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55E6C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7D8DB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621D9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C7505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72CF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19255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D187D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F9BD4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D4A8A3">
            <w:pPr>
              <w:wordWrap w:val="0"/>
              <w:spacing w:line="360" w:lineRule="auto"/>
              <w:rPr>
                <w:rFonts w:ascii="宋体" w:hAnsi="宋体" w:cs="宋体"/>
                <w:color w:val="auto"/>
                <w:sz w:val="24"/>
                <w:highlight w:val="none"/>
              </w:rPr>
            </w:pPr>
          </w:p>
        </w:tc>
      </w:tr>
      <w:tr w14:paraId="3B61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BD0A5A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2B799C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87438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11A40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9D20C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27E084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2EBE1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FAD86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F8BD2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39736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FEA84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32B5E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C86E6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969DF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2014E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120DB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CD30B1">
            <w:pPr>
              <w:wordWrap w:val="0"/>
              <w:spacing w:line="360" w:lineRule="auto"/>
              <w:rPr>
                <w:rFonts w:ascii="宋体" w:hAnsi="宋体" w:cs="宋体"/>
                <w:color w:val="auto"/>
                <w:sz w:val="24"/>
                <w:highlight w:val="none"/>
              </w:rPr>
            </w:pPr>
          </w:p>
        </w:tc>
      </w:tr>
      <w:tr w14:paraId="2B79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A96A8C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7A383B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B3B9E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B966C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6B5A7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B05C4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CC679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11292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F518C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B305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B65A2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95E15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1F2B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FAF59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DB56F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D25E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1233BA">
            <w:pPr>
              <w:wordWrap w:val="0"/>
              <w:spacing w:line="360" w:lineRule="auto"/>
              <w:rPr>
                <w:rFonts w:ascii="宋体" w:hAnsi="宋体" w:cs="宋体"/>
                <w:color w:val="auto"/>
                <w:sz w:val="24"/>
                <w:highlight w:val="none"/>
              </w:rPr>
            </w:pPr>
          </w:p>
        </w:tc>
      </w:tr>
      <w:tr w14:paraId="1E48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D89892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F7C0A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8F4A7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D3A0C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DE5D2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3AB48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CCD39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16ACE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AC1C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06C7E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A05DC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90681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B8858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7EF68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EBDA7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0CEF7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CC4247">
            <w:pPr>
              <w:wordWrap w:val="0"/>
              <w:spacing w:line="360" w:lineRule="auto"/>
              <w:rPr>
                <w:rFonts w:ascii="宋体" w:hAnsi="宋体" w:cs="宋体"/>
                <w:color w:val="auto"/>
                <w:sz w:val="24"/>
                <w:highlight w:val="none"/>
              </w:rPr>
            </w:pPr>
          </w:p>
        </w:tc>
      </w:tr>
      <w:tr w14:paraId="5236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1A0C6C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62E9F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49A7C0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905EEF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E901A3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C6C57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BD49D2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E39C2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5DA67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11739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00820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B465A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DF4EE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BA892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0CC2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BF0C5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065A9D">
            <w:pPr>
              <w:wordWrap w:val="0"/>
              <w:spacing w:line="360" w:lineRule="auto"/>
              <w:rPr>
                <w:rFonts w:ascii="宋体" w:hAnsi="宋体" w:cs="宋体"/>
                <w:color w:val="auto"/>
                <w:sz w:val="24"/>
                <w:highlight w:val="none"/>
              </w:rPr>
            </w:pPr>
          </w:p>
        </w:tc>
      </w:tr>
      <w:tr w14:paraId="047B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5BA4D6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3113A4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AFC26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8443F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CA348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14D45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97DB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9F47E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75D29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16ECA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4B67F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E2D9F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383AF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56C75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38AEB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E3BF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81FC3F">
            <w:pPr>
              <w:wordWrap w:val="0"/>
              <w:spacing w:line="360" w:lineRule="auto"/>
              <w:rPr>
                <w:rFonts w:ascii="宋体" w:hAnsi="宋体" w:cs="宋体"/>
                <w:color w:val="auto"/>
                <w:sz w:val="24"/>
                <w:highlight w:val="none"/>
              </w:rPr>
            </w:pPr>
          </w:p>
        </w:tc>
      </w:tr>
      <w:tr w14:paraId="4E96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2B697F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DC2E6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83684B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E49FB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FA624D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A65E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01CA9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0775F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5650C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8E6DF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AB6A3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4C28D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AC3A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374C4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558A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480E4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6E2E6D">
            <w:pPr>
              <w:wordWrap w:val="0"/>
              <w:spacing w:line="360" w:lineRule="auto"/>
              <w:rPr>
                <w:rFonts w:ascii="宋体" w:hAnsi="宋体" w:cs="宋体"/>
                <w:color w:val="auto"/>
                <w:sz w:val="24"/>
                <w:highlight w:val="none"/>
              </w:rPr>
            </w:pPr>
          </w:p>
        </w:tc>
      </w:tr>
      <w:tr w14:paraId="2E6B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73CD8C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F8A0E8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1E800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97C3A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854130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9A3B0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2E46C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AF17A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53671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8C2FB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455B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FA0B1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5098F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CA4AC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C95E1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DE518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0FDC42">
            <w:pPr>
              <w:wordWrap w:val="0"/>
              <w:spacing w:line="360" w:lineRule="auto"/>
              <w:rPr>
                <w:rFonts w:ascii="宋体" w:hAnsi="宋体" w:cs="宋体"/>
                <w:color w:val="auto"/>
                <w:sz w:val="24"/>
                <w:highlight w:val="none"/>
              </w:rPr>
            </w:pPr>
          </w:p>
        </w:tc>
      </w:tr>
      <w:tr w14:paraId="7AF1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14:paraId="7D98A7C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1361B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EF124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00E53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BC70F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1A910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A852E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5B3BB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F1E1E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7A232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E1F6E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92971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EA818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D75EF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6FB8C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47584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B3C8B3">
            <w:pPr>
              <w:wordWrap w:val="0"/>
              <w:spacing w:line="360" w:lineRule="auto"/>
              <w:rPr>
                <w:rFonts w:ascii="宋体" w:hAnsi="宋体" w:cs="宋体"/>
                <w:color w:val="auto"/>
                <w:sz w:val="24"/>
                <w:highlight w:val="none"/>
              </w:rPr>
            </w:pPr>
          </w:p>
        </w:tc>
      </w:tr>
    </w:tbl>
    <w:p w14:paraId="0BEE3A07">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373A04F1">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73B17341">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9B3F198">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B270A97">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6C3D1EA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222C4E5">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1BBC139A">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2"/>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D38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DE1BB8F">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3B906930">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55B69085">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4FDC56EE">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07976758">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19751DD8">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54F6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C11047D">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5E91088">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9B30164">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CD450BD">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F9780B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6A7624F">
            <w:pPr>
              <w:wordWrap w:val="0"/>
              <w:autoSpaceDE w:val="0"/>
              <w:autoSpaceDN w:val="0"/>
              <w:spacing w:line="360" w:lineRule="auto"/>
              <w:jc w:val="center"/>
              <w:rPr>
                <w:rFonts w:ascii="宋体" w:hAnsi="宋体" w:cs="宋体"/>
                <w:color w:val="auto"/>
                <w:sz w:val="24"/>
                <w:highlight w:val="none"/>
              </w:rPr>
            </w:pPr>
          </w:p>
        </w:tc>
      </w:tr>
      <w:tr w14:paraId="6FBB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8019FD9">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25114AC">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D688B7D">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5D91CED6">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ECA4BA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D45D533">
            <w:pPr>
              <w:wordWrap w:val="0"/>
              <w:autoSpaceDE w:val="0"/>
              <w:autoSpaceDN w:val="0"/>
              <w:spacing w:line="360" w:lineRule="auto"/>
              <w:jc w:val="center"/>
              <w:rPr>
                <w:rFonts w:ascii="宋体" w:hAnsi="宋体" w:cs="宋体"/>
                <w:color w:val="auto"/>
                <w:sz w:val="24"/>
                <w:highlight w:val="none"/>
              </w:rPr>
            </w:pPr>
          </w:p>
        </w:tc>
      </w:tr>
      <w:tr w14:paraId="7EB3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0C607D1">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0262357">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300EC23">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64DBAB6">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0A65D3A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C16231B">
            <w:pPr>
              <w:wordWrap w:val="0"/>
              <w:autoSpaceDE w:val="0"/>
              <w:autoSpaceDN w:val="0"/>
              <w:spacing w:line="360" w:lineRule="auto"/>
              <w:jc w:val="center"/>
              <w:rPr>
                <w:rFonts w:ascii="宋体" w:hAnsi="宋体" w:cs="宋体"/>
                <w:color w:val="auto"/>
                <w:sz w:val="24"/>
                <w:highlight w:val="none"/>
              </w:rPr>
            </w:pPr>
          </w:p>
        </w:tc>
      </w:tr>
    </w:tbl>
    <w:p w14:paraId="281CFE66">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1A9136C0">
      <w:pPr>
        <w:wordWrap w:val="0"/>
        <w:autoSpaceDE w:val="0"/>
        <w:autoSpaceDN w:val="0"/>
        <w:spacing w:line="360" w:lineRule="auto"/>
        <w:rPr>
          <w:rFonts w:ascii="宋体" w:hAnsi="宋体" w:cs="宋体"/>
          <w:color w:val="auto"/>
          <w:kern w:val="0"/>
          <w:sz w:val="24"/>
          <w:highlight w:val="none"/>
        </w:rPr>
      </w:pPr>
    </w:p>
    <w:p w14:paraId="00FD8E61">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2"/>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2FCA070">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599E74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528EEA9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7E7E5C3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785CA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EF447E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F265AF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1C6C84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68865E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DB48FF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07555AA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E51A38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B02CEA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6116716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30B90D2">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6AFE74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00C70F6C">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6421B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22B28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F8A8BC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B2AB3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2593F7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B6570F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0C1CCA9">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FB80103">
            <w:pPr>
              <w:wordWrap w:val="0"/>
              <w:autoSpaceDE w:val="0"/>
              <w:autoSpaceDN w:val="0"/>
              <w:spacing w:line="360" w:lineRule="auto"/>
              <w:rPr>
                <w:rFonts w:ascii="宋体" w:hAnsi="宋体" w:cs="宋体"/>
                <w:color w:val="auto"/>
                <w:sz w:val="24"/>
                <w:highlight w:val="none"/>
              </w:rPr>
            </w:pPr>
          </w:p>
        </w:tc>
      </w:tr>
      <w:tr w14:paraId="57ECC8A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248E52B">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9AE812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490F8F13">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444AF8F">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1C1F7B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25B6FD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7A4A66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B3D2ED3">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8837B5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D4EDE0">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EA855CA">
            <w:pPr>
              <w:wordWrap w:val="0"/>
              <w:autoSpaceDE w:val="0"/>
              <w:autoSpaceDN w:val="0"/>
              <w:spacing w:line="360" w:lineRule="auto"/>
              <w:rPr>
                <w:rFonts w:ascii="宋体" w:hAnsi="宋体" w:cs="宋体"/>
                <w:color w:val="auto"/>
                <w:sz w:val="24"/>
                <w:highlight w:val="none"/>
              </w:rPr>
            </w:pPr>
          </w:p>
        </w:tc>
      </w:tr>
      <w:tr w14:paraId="2A9DA54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E33A1BB">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72B930A">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C59C198">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89FC251">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31A324">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8955A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6FB64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8C8EFF">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E96C8F">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6129B39">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54455F3">
            <w:pPr>
              <w:wordWrap w:val="0"/>
              <w:autoSpaceDE w:val="0"/>
              <w:autoSpaceDN w:val="0"/>
              <w:spacing w:line="360" w:lineRule="auto"/>
              <w:rPr>
                <w:rFonts w:ascii="宋体" w:hAnsi="宋体" w:cs="宋体"/>
                <w:color w:val="auto"/>
                <w:sz w:val="24"/>
                <w:highlight w:val="none"/>
              </w:rPr>
            </w:pPr>
          </w:p>
        </w:tc>
      </w:tr>
      <w:tr w14:paraId="6DF77B8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8067B0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DE24830">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78EEDE1">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217DDD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837983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A0CCA8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B13E4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A5016C">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A276BB">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DC44628">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EB6F4BB">
            <w:pPr>
              <w:wordWrap w:val="0"/>
              <w:autoSpaceDE w:val="0"/>
              <w:autoSpaceDN w:val="0"/>
              <w:spacing w:line="360" w:lineRule="auto"/>
              <w:rPr>
                <w:rFonts w:ascii="宋体" w:hAnsi="宋体" w:cs="宋体"/>
                <w:color w:val="auto"/>
                <w:sz w:val="24"/>
                <w:highlight w:val="none"/>
              </w:rPr>
            </w:pPr>
          </w:p>
        </w:tc>
      </w:tr>
    </w:tbl>
    <w:p w14:paraId="0057BA09">
      <w:pPr>
        <w:wordWrap w:val="0"/>
        <w:snapToGrid w:val="0"/>
        <w:spacing w:line="360" w:lineRule="auto"/>
        <w:ind w:left="142"/>
        <w:jc w:val="center"/>
        <w:rPr>
          <w:rFonts w:ascii="宋体" w:hAnsi="宋体" w:cs="宋体"/>
          <w:b/>
          <w:color w:val="auto"/>
          <w:sz w:val="32"/>
          <w:szCs w:val="32"/>
          <w:highlight w:val="none"/>
        </w:rPr>
      </w:pPr>
    </w:p>
    <w:p w14:paraId="0C30C4DC">
      <w:pPr>
        <w:wordWrap w:val="0"/>
        <w:snapToGrid w:val="0"/>
        <w:spacing w:line="360" w:lineRule="auto"/>
        <w:ind w:right="480" w:firstLine="3967" w:firstLineChars="1653"/>
        <w:rPr>
          <w:rFonts w:ascii="宋体" w:hAnsi="宋体" w:cs="宋体"/>
          <w:color w:val="auto"/>
          <w:sz w:val="24"/>
          <w:highlight w:val="none"/>
        </w:rPr>
      </w:pPr>
    </w:p>
    <w:p w14:paraId="55513E4B">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28B7C7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D0680B">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1FD76E92">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w:t>
      </w:r>
    </w:p>
    <w:p w14:paraId="0B6F2036">
      <w:pPr>
        <w:wordWrap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（由投标人根据采购需求及招标文件要求编制）</w:t>
      </w:r>
    </w:p>
    <w:p w14:paraId="6B09B18A">
      <w:pPr>
        <w:pStyle w:val="12"/>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515D4931">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2"/>
        <w:tblW w:w="8755" w:type="dxa"/>
        <w:tblInd w:w="116" w:type="dxa"/>
        <w:tblLayout w:type="fixed"/>
        <w:tblCellMar>
          <w:top w:w="0" w:type="dxa"/>
          <w:left w:w="108" w:type="dxa"/>
          <w:bottom w:w="0" w:type="dxa"/>
          <w:right w:w="108" w:type="dxa"/>
        </w:tblCellMar>
      </w:tblPr>
      <w:tblGrid>
        <w:gridCol w:w="2061"/>
        <w:gridCol w:w="1287"/>
        <w:gridCol w:w="1260"/>
        <w:gridCol w:w="4147"/>
      </w:tblGrid>
      <w:tr w14:paraId="76D342F6">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430640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21CD0F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B20B2F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823797F">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72203E5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948795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7CCEEC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EA664DF">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A949CD3">
            <w:pPr>
              <w:wordWrap w:val="0"/>
              <w:autoSpaceDE w:val="0"/>
              <w:autoSpaceDN w:val="0"/>
              <w:spacing w:line="360" w:lineRule="auto"/>
              <w:jc w:val="center"/>
              <w:rPr>
                <w:rFonts w:ascii="宋体" w:hAnsi="宋体" w:cs="宋体"/>
                <w:color w:val="auto"/>
                <w:sz w:val="24"/>
                <w:highlight w:val="none"/>
              </w:rPr>
            </w:pPr>
          </w:p>
        </w:tc>
      </w:tr>
      <w:tr w14:paraId="3B7CD10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D5303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636175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273280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747565">
            <w:pPr>
              <w:widowControl/>
              <w:wordWrap w:val="0"/>
              <w:spacing w:line="360" w:lineRule="auto"/>
              <w:jc w:val="left"/>
              <w:rPr>
                <w:rFonts w:ascii="宋体" w:hAnsi="宋体" w:cs="宋体"/>
                <w:color w:val="auto"/>
                <w:sz w:val="24"/>
                <w:highlight w:val="none"/>
              </w:rPr>
            </w:pPr>
          </w:p>
        </w:tc>
      </w:tr>
      <w:tr w14:paraId="3643A11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D3F7DA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6AA42F49">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FFD9254">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659CFD9">
            <w:pPr>
              <w:widowControl/>
              <w:wordWrap w:val="0"/>
              <w:spacing w:line="360" w:lineRule="auto"/>
              <w:jc w:val="left"/>
              <w:rPr>
                <w:rFonts w:ascii="宋体" w:hAnsi="宋体" w:cs="宋体"/>
                <w:color w:val="auto"/>
                <w:sz w:val="24"/>
                <w:highlight w:val="none"/>
              </w:rPr>
            </w:pPr>
          </w:p>
        </w:tc>
      </w:tr>
      <w:tr w14:paraId="4A1D715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C673A2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D280D5E">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9F002F0">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AAA05E5">
            <w:pPr>
              <w:widowControl/>
              <w:wordWrap w:val="0"/>
              <w:spacing w:line="360" w:lineRule="auto"/>
              <w:jc w:val="left"/>
              <w:rPr>
                <w:rFonts w:ascii="宋体" w:hAnsi="宋体" w:cs="宋体"/>
                <w:color w:val="auto"/>
                <w:sz w:val="24"/>
                <w:highlight w:val="none"/>
              </w:rPr>
            </w:pPr>
          </w:p>
        </w:tc>
      </w:tr>
      <w:tr w14:paraId="633A1741">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AD0AAD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95BA6D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57E490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710D3A3">
            <w:pPr>
              <w:widowControl/>
              <w:wordWrap w:val="0"/>
              <w:spacing w:line="360" w:lineRule="auto"/>
              <w:jc w:val="left"/>
              <w:rPr>
                <w:rFonts w:ascii="宋体" w:hAnsi="宋体" w:cs="宋体"/>
                <w:color w:val="auto"/>
                <w:sz w:val="24"/>
                <w:highlight w:val="none"/>
              </w:rPr>
            </w:pPr>
          </w:p>
        </w:tc>
      </w:tr>
      <w:tr w14:paraId="0AABFC8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6435BD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5D398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94EB16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B05A5D">
            <w:pPr>
              <w:widowControl/>
              <w:wordWrap w:val="0"/>
              <w:spacing w:line="360" w:lineRule="auto"/>
              <w:jc w:val="left"/>
              <w:rPr>
                <w:rFonts w:ascii="宋体" w:hAnsi="宋体" w:cs="宋体"/>
                <w:color w:val="auto"/>
                <w:sz w:val="24"/>
                <w:highlight w:val="none"/>
              </w:rPr>
            </w:pPr>
          </w:p>
        </w:tc>
      </w:tr>
      <w:tr w14:paraId="19E075C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2EC0A9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6A719B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FE10561">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7D2C0D">
            <w:pPr>
              <w:widowControl/>
              <w:wordWrap w:val="0"/>
              <w:spacing w:line="360" w:lineRule="auto"/>
              <w:jc w:val="left"/>
              <w:rPr>
                <w:rFonts w:ascii="宋体" w:hAnsi="宋体" w:cs="宋体"/>
                <w:color w:val="auto"/>
                <w:sz w:val="24"/>
                <w:highlight w:val="none"/>
              </w:rPr>
            </w:pPr>
          </w:p>
        </w:tc>
      </w:tr>
      <w:tr w14:paraId="3B3E299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46B774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C111FD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7C5550F">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AC756B">
            <w:pPr>
              <w:widowControl/>
              <w:wordWrap w:val="0"/>
              <w:spacing w:line="360" w:lineRule="auto"/>
              <w:jc w:val="left"/>
              <w:rPr>
                <w:rFonts w:ascii="宋体" w:hAnsi="宋体" w:cs="宋体"/>
                <w:color w:val="auto"/>
                <w:sz w:val="24"/>
                <w:highlight w:val="none"/>
              </w:rPr>
            </w:pPr>
          </w:p>
        </w:tc>
      </w:tr>
      <w:tr w14:paraId="3A9E684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CBCBED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0CAE34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CD9A2E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3BB9CB">
            <w:pPr>
              <w:widowControl/>
              <w:wordWrap w:val="0"/>
              <w:spacing w:line="360" w:lineRule="auto"/>
              <w:jc w:val="left"/>
              <w:rPr>
                <w:rFonts w:ascii="宋体" w:hAnsi="宋体" w:cs="宋体"/>
                <w:color w:val="auto"/>
                <w:sz w:val="24"/>
                <w:highlight w:val="none"/>
              </w:rPr>
            </w:pPr>
          </w:p>
        </w:tc>
      </w:tr>
    </w:tbl>
    <w:p w14:paraId="0446CBFF">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43ACC851">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6D31BA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4FF65F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6A577C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9BC1DE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CCDF34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E9A3941">
            <w:pPr>
              <w:wordWrap w:val="0"/>
              <w:autoSpaceDE w:val="0"/>
              <w:autoSpaceDN w:val="0"/>
              <w:spacing w:line="360" w:lineRule="auto"/>
              <w:rPr>
                <w:rFonts w:ascii="宋体" w:hAnsi="宋体" w:cs="宋体"/>
                <w:color w:val="auto"/>
                <w:sz w:val="24"/>
                <w:highlight w:val="none"/>
              </w:rPr>
            </w:pPr>
            <w:r>
              <w:rPr>
                <w:rFonts w:hint="eastAsia" w:ascii="宋体" w:hAnsi="宋体" w:cs="宋体"/>
                <w:b/>
                <w:bCs/>
                <w:color w:val="auto"/>
                <w:sz w:val="24"/>
                <w:highlight w:val="none"/>
              </w:rPr>
              <w:t>身份证</w:t>
            </w:r>
          </w:p>
        </w:tc>
        <w:tc>
          <w:tcPr>
            <w:tcW w:w="1080" w:type="dxa"/>
            <w:tcBorders>
              <w:top w:val="single" w:color="auto" w:sz="6" w:space="0"/>
              <w:left w:val="single" w:color="auto" w:sz="6" w:space="0"/>
              <w:bottom w:val="single" w:color="auto" w:sz="6" w:space="0"/>
              <w:right w:val="single" w:color="auto" w:sz="6" w:space="0"/>
            </w:tcBorders>
            <w:vAlign w:val="center"/>
          </w:tcPr>
          <w:p w14:paraId="3D3C5DA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4F6D81E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D052C0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17EE0F4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84BAAB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本项目中的职务</w:t>
            </w:r>
          </w:p>
        </w:tc>
        <w:tc>
          <w:tcPr>
            <w:tcW w:w="900" w:type="dxa"/>
            <w:tcBorders>
              <w:top w:val="single" w:color="auto" w:sz="6" w:space="0"/>
              <w:left w:val="single" w:color="auto" w:sz="6" w:space="0"/>
              <w:bottom w:val="single" w:color="auto" w:sz="6" w:space="0"/>
              <w:right w:val="single" w:color="auto" w:sz="6" w:space="0"/>
            </w:tcBorders>
            <w:vAlign w:val="center"/>
          </w:tcPr>
          <w:p w14:paraId="4F80737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9B3721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187B72E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31FD9DB">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90C95CC">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4BCE4C2">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E058EF8">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F0F2FE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F7028A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99C7AB">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D6176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63053BA">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85B79C7">
            <w:pPr>
              <w:wordWrap w:val="0"/>
              <w:autoSpaceDE w:val="0"/>
              <w:autoSpaceDN w:val="0"/>
              <w:spacing w:line="360" w:lineRule="auto"/>
              <w:rPr>
                <w:rFonts w:ascii="宋体" w:hAnsi="宋体" w:cs="宋体"/>
                <w:color w:val="auto"/>
                <w:sz w:val="24"/>
                <w:highlight w:val="none"/>
              </w:rPr>
            </w:pPr>
          </w:p>
        </w:tc>
      </w:tr>
      <w:tr w14:paraId="52CE694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B4CC6C1">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BE525B9">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3DB8CCA">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85B234E">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10C9E74">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4265D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3B33E7">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A02117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F9DBECE">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9A50338">
            <w:pPr>
              <w:wordWrap w:val="0"/>
              <w:autoSpaceDE w:val="0"/>
              <w:autoSpaceDN w:val="0"/>
              <w:spacing w:line="360" w:lineRule="auto"/>
              <w:rPr>
                <w:rFonts w:ascii="宋体" w:hAnsi="宋体" w:cs="宋体"/>
                <w:color w:val="auto"/>
                <w:sz w:val="24"/>
                <w:highlight w:val="none"/>
              </w:rPr>
            </w:pPr>
          </w:p>
        </w:tc>
      </w:tr>
    </w:tbl>
    <w:p w14:paraId="2CBA25C4">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注：投标人可按上述的格式自行编制，随表提交相应的证书复印件并注明所在投标技术文件页码。</w:t>
      </w:r>
    </w:p>
    <w:p w14:paraId="087D981C">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1F175B0">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26BCB2E">
      <w:pPr>
        <w:wordWrap w:val="0"/>
        <w:snapToGrid w:val="0"/>
        <w:spacing w:line="360" w:lineRule="auto"/>
        <w:rPr>
          <w:rFonts w:ascii="宋体" w:hAnsi="宋体" w:cs="宋体"/>
          <w:color w:val="auto"/>
          <w:sz w:val="24"/>
          <w:highlight w:val="none"/>
        </w:rPr>
      </w:pPr>
    </w:p>
    <w:p w14:paraId="54E6CC29">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2AF64059">
      <w:pPr>
        <w:wordWrap w:val="0"/>
        <w:snapToGrid w:val="0"/>
        <w:spacing w:line="360" w:lineRule="auto"/>
        <w:ind w:left="142"/>
        <w:jc w:val="left"/>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w:t>
      </w:r>
    </w:p>
    <w:p w14:paraId="003E451B">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15CCD283">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2ECF0C35">
      <w:pPr>
        <w:wordWrap w:val="0"/>
        <w:snapToGrid w:val="0"/>
        <w:spacing w:line="360" w:lineRule="auto"/>
        <w:ind w:firstLine="4935" w:firstLineChars="2350"/>
        <w:rPr>
          <w:rFonts w:ascii="宋体" w:hAnsi="宋体" w:cs="宋体"/>
          <w:color w:val="auto"/>
          <w:szCs w:val="21"/>
          <w:highlight w:val="none"/>
        </w:rPr>
      </w:pPr>
    </w:p>
    <w:p w14:paraId="788FEC23">
      <w:pPr>
        <w:wordWrap w:val="0"/>
        <w:snapToGrid w:val="0"/>
        <w:spacing w:line="360" w:lineRule="auto"/>
        <w:ind w:firstLine="4935" w:firstLineChars="2350"/>
        <w:rPr>
          <w:rFonts w:ascii="宋体" w:hAnsi="宋体" w:cs="宋体"/>
          <w:color w:val="auto"/>
          <w:szCs w:val="21"/>
          <w:highlight w:val="none"/>
        </w:rPr>
      </w:pPr>
    </w:p>
    <w:p w14:paraId="3431730B">
      <w:pPr>
        <w:wordWrap w:val="0"/>
        <w:snapToGrid w:val="0"/>
        <w:spacing w:line="360" w:lineRule="auto"/>
        <w:ind w:firstLine="4935" w:firstLineChars="2350"/>
        <w:rPr>
          <w:rFonts w:ascii="宋体" w:hAnsi="宋体" w:cs="宋体"/>
          <w:color w:val="auto"/>
          <w:szCs w:val="21"/>
          <w:highlight w:val="none"/>
        </w:rPr>
      </w:pPr>
    </w:p>
    <w:p w14:paraId="23C76815">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412412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8123F7">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w:t>
      </w:r>
    </w:p>
    <w:p w14:paraId="0A057301">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5F3C80BF">
      <w:pPr>
        <w:wordWrap w:val="0"/>
        <w:spacing w:line="360" w:lineRule="auto"/>
        <w:jc w:val="center"/>
        <w:rPr>
          <w:rFonts w:ascii="宋体" w:hAnsi="宋体" w:cs="宋体"/>
          <w:color w:val="auto"/>
          <w:sz w:val="18"/>
          <w:szCs w:val="18"/>
          <w:highlight w:val="none"/>
        </w:rPr>
      </w:pPr>
    </w:p>
    <w:p w14:paraId="555B83E3">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FA8C7D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BC0FBE6">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w:t>
      </w:r>
    </w:p>
    <w:p w14:paraId="616A84E3">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D400E0B">
      <w:pPr>
        <w:wordWrap w:val="0"/>
        <w:autoSpaceDE w:val="0"/>
        <w:autoSpaceDN w:val="0"/>
        <w:spacing w:line="360" w:lineRule="auto"/>
        <w:ind w:firstLine="4440" w:firstLineChars="1850"/>
        <w:rPr>
          <w:rFonts w:ascii="宋体" w:hAnsi="宋体" w:cs="宋体"/>
          <w:color w:val="auto"/>
          <w:kern w:val="0"/>
          <w:sz w:val="24"/>
          <w:highlight w:val="none"/>
        </w:rPr>
      </w:pPr>
    </w:p>
    <w:p w14:paraId="1C390C94">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28670FAF">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C5C23E0">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八、培训计划</w:t>
      </w:r>
    </w:p>
    <w:p w14:paraId="347DFFF8">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AE8C000">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BC12549">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0FFF7AA4">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E81926D">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CD7D620">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0BBADF2A">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DF474D9">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26430BCA">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434FAD8">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39475967">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86217B1">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524E5C9B">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2448DA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3C79DFC1">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4BA89FBA">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7FD644F4">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7D3F1510">
            <w:pPr>
              <w:suppressAutoHyphens/>
              <w:wordWrap w:val="0"/>
              <w:autoSpaceDE w:val="0"/>
              <w:autoSpaceDN w:val="0"/>
              <w:spacing w:line="360" w:lineRule="auto"/>
              <w:rPr>
                <w:rFonts w:ascii="宋体" w:hAnsi="宋体" w:cs="宋体"/>
                <w:color w:val="auto"/>
                <w:sz w:val="24"/>
                <w:highlight w:val="none"/>
              </w:rPr>
            </w:pPr>
          </w:p>
        </w:tc>
      </w:tr>
      <w:tr w14:paraId="402098F1">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19378733">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32ABA0A">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1631019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6AD53604">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76A83956">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3CBF2452">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5DDFFCA5">
            <w:pPr>
              <w:suppressAutoHyphens/>
              <w:wordWrap w:val="0"/>
              <w:autoSpaceDE w:val="0"/>
              <w:autoSpaceDN w:val="0"/>
              <w:spacing w:line="360" w:lineRule="auto"/>
              <w:rPr>
                <w:rFonts w:ascii="宋体" w:hAnsi="宋体" w:cs="宋体"/>
                <w:color w:val="auto"/>
                <w:sz w:val="24"/>
                <w:highlight w:val="none"/>
              </w:rPr>
            </w:pPr>
          </w:p>
        </w:tc>
      </w:tr>
      <w:tr w14:paraId="7CC37159">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3F1690C0">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7C2661F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6A558AF">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5E04856">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6BBF80E">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696BBB7">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50EBC4EB">
            <w:pPr>
              <w:suppressAutoHyphens/>
              <w:wordWrap w:val="0"/>
              <w:autoSpaceDE w:val="0"/>
              <w:autoSpaceDN w:val="0"/>
              <w:spacing w:line="360" w:lineRule="auto"/>
              <w:rPr>
                <w:rFonts w:ascii="宋体" w:hAnsi="宋体" w:cs="宋体"/>
                <w:color w:val="auto"/>
                <w:sz w:val="24"/>
                <w:highlight w:val="none"/>
              </w:rPr>
            </w:pPr>
          </w:p>
        </w:tc>
      </w:tr>
    </w:tbl>
    <w:p w14:paraId="4DD6347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41300DAA">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1E3EB541">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3B4BE27">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10E23529">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12DD57BF">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74F711CF">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5E98F036">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30C9616C">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3CCA8175">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A29C354">
      <w:pPr>
        <w:wordWrap w:val="0"/>
        <w:autoSpaceDE w:val="0"/>
        <w:autoSpaceDN w:val="0"/>
        <w:spacing w:line="360" w:lineRule="auto"/>
        <w:ind w:firstLine="120"/>
        <w:rPr>
          <w:rFonts w:ascii="宋体" w:hAnsi="宋体" w:cs="宋体"/>
          <w:color w:val="auto"/>
          <w:sz w:val="24"/>
          <w:highlight w:val="none"/>
        </w:rPr>
      </w:pPr>
    </w:p>
    <w:p w14:paraId="502B0DDF">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w:t>
      </w:r>
    </w:p>
    <w:p w14:paraId="7ADCECD9">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15D5A54D">
      <w:pPr>
        <w:wordWrap w:val="0"/>
        <w:spacing w:line="360" w:lineRule="auto"/>
        <w:jc w:val="center"/>
        <w:rPr>
          <w:rFonts w:ascii="宋体" w:hAnsi="宋体" w:cs="宋体"/>
          <w:color w:val="auto"/>
          <w:sz w:val="24"/>
          <w:highlight w:val="none"/>
        </w:rPr>
      </w:pPr>
    </w:p>
    <w:p w14:paraId="126C6198">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0F0B9600">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7F2D1267">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24961B80">
      <w:pPr>
        <w:pStyle w:val="12"/>
        <w:wordWrap w:val="0"/>
        <w:spacing w:line="360" w:lineRule="auto"/>
        <w:jc w:val="center"/>
        <w:outlineLvl w:val="1"/>
        <w:rPr>
          <w:rFonts w:hAnsi="宋体" w:cs="宋体"/>
          <w:b/>
          <w:bCs/>
          <w:color w:val="auto"/>
          <w:sz w:val="28"/>
          <w:szCs w:val="28"/>
          <w:highlight w:val="none"/>
        </w:rPr>
      </w:pPr>
      <w:bookmarkStart w:id="287" w:name="_Toc24450"/>
      <w:bookmarkStart w:id="294" w:name="_GoBack"/>
      <w:bookmarkEnd w:id="294"/>
      <w:r>
        <w:rPr>
          <w:rFonts w:hint="eastAsia" w:hAnsi="宋体" w:cs="宋体"/>
          <w:b/>
          <w:bCs/>
          <w:color w:val="auto"/>
          <w:sz w:val="28"/>
          <w:szCs w:val="28"/>
          <w:highlight w:val="none"/>
        </w:rPr>
        <w:t>第五节 报价文件格式</w:t>
      </w:r>
      <w:bookmarkEnd w:id="287"/>
    </w:p>
    <w:p w14:paraId="58DDDDA2">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18700D35">
      <w:pPr>
        <w:wordWrap w:val="0"/>
        <w:snapToGrid w:val="0"/>
        <w:spacing w:line="360" w:lineRule="auto"/>
        <w:jc w:val="center"/>
        <w:rPr>
          <w:rFonts w:ascii="宋体" w:hAnsi="宋体" w:cs="宋体"/>
          <w:bCs/>
          <w:color w:val="auto"/>
          <w:sz w:val="24"/>
          <w:szCs w:val="20"/>
          <w:highlight w:val="none"/>
        </w:rPr>
      </w:pPr>
    </w:p>
    <w:p w14:paraId="636BC7E9">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7A037F73">
      <w:pPr>
        <w:wordWrap w:val="0"/>
        <w:snapToGrid w:val="0"/>
        <w:spacing w:line="360" w:lineRule="auto"/>
        <w:rPr>
          <w:rFonts w:ascii="宋体" w:hAnsi="宋体" w:cs="宋体"/>
          <w:bCs/>
          <w:color w:val="auto"/>
          <w:sz w:val="24"/>
          <w:szCs w:val="20"/>
          <w:highlight w:val="none"/>
        </w:rPr>
      </w:pPr>
    </w:p>
    <w:p w14:paraId="658DA1B9">
      <w:pPr>
        <w:wordWrap w:val="0"/>
        <w:snapToGrid w:val="0"/>
        <w:spacing w:line="360" w:lineRule="auto"/>
        <w:rPr>
          <w:rFonts w:ascii="宋体" w:hAnsi="宋体" w:cs="宋体"/>
          <w:bCs/>
          <w:color w:val="auto"/>
          <w:sz w:val="24"/>
          <w:szCs w:val="20"/>
          <w:highlight w:val="none"/>
        </w:rPr>
      </w:pPr>
    </w:p>
    <w:p w14:paraId="76475394">
      <w:pPr>
        <w:wordWrap w:val="0"/>
        <w:snapToGrid w:val="0"/>
        <w:spacing w:line="360" w:lineRule="auto"/>
        <w:rPr>
          <w:rFonts w:ascii="宋体" w:hAnsi="宋体" w:cs="宋体"/>
          <w:bCs/>
          <w:color w:val="auto"/>
          <w:sz w:val="24"/>
          <w:szCs w:val="20"/>
          <w:highlight w:val="none"/>
        </w:rPr>
      </w:pPr>
    </w:p>
    <w:p w14:paraId="1486BBAD">
      <w:pPr>
        <w:wordWrap w:val="0"/>
        <w:snapToGrid w:val="0"/>
        <w:spacing w:line="360" w:lineRule="auto"/>
        <w:rPr>
          <w:rFonts w:ascii="宋体" w:hAnsi="宋体" w:cs="宋体"/>
          <w:bCs/>
          <w:color w:val="auto"/>
          <w:sz w:val="24"/>
          <w:szCs w:val="20"/>
          <w:highlight w:val="none"/>
        </w:rPr>
      </w:pPr>
    </w:p>
    <w:p w14:paraId="3FDFEC53">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F50EC9B">
      <w:pPr>
        <w:wordWrap w:val="0"/>
        <w:snapToGrid w:val="0"/>
        <w:spacing w:line="360" w:lineRule="auto"/>
        <w:ind w:firstLine="360" w:firstLineChars="150"/>
        <w:rPr>
          <w:rFonts w:ascii="宋体" w:hAnsi="宋体" w:cs="宋体"/>
          <w:bCs/>
          <w:color w:val="auto"/>
          <w:sz w:val="24"/>
          <w:highlight w:val="none"/>
        </w:rPr>
      </w:pPr>
    </w:p>
    <w:p w14:paraId="5E5BECF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669A62D">
      <w:pPr>
        <w:wordWrap w:val="0"/>
        <w:snapToGrid w:val="0"/>
        <w:spacing w:line="360" w:lineRule="auto"/>
        <w:ind w:firstLine="360" w:firstLineChars="150"/>
        <w:rPr>
          <w:rFonts w:ascii="宋体" w:hAnsi="宋体" w:cs="宋体"/>
          <w:bCs/>
          <w:color w:val="auto"/>
          <w:sz w:val="24"/>
          <w:highlight w:val="none"/>
        </w:rPr>
      </w:pPr>
    </w:p>
    <w:p w14:paraId="6EE9DA59">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472588D8">
      <w:pPr>
        <w:wordWrap w:val="0"/>
        <w:snapToGrid w:val="0"/>
        <w:spacing w:line="360" w:lineRule="auto"/>
        <w:ind w:firstLine="360" w:firstLineChars="150"/>
        <w:rPr>
          <w:rFonts w:ascii="宋体" w:hAnsi="宋体" w:cs="宋体"/>
          <w:bCs/>
          <w:color w:val="auto"/>
          <w:sz w:val="24"/>
          <w:highlight w:val="none"/>
        </w:rPr>
      </w:pPr>
    </w:p>
    <w:p w14:paraId="15083510">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E08683D">
      <w:pPr>
        <w:wordWrap w:val="0"/>
        <w:snapToGrid w:val="0"/>
        <w:spacing w:line="360" w:lineRule="auto"/>
        <w:ind w:firstLine="360" w:firstLineChars="150"/>
        <w:rPr>
          <w:rFonts w:ascii="宋体" w:hAnsi="宋体" w:cs="宋体"/>
          <w:bCs/>
          <w:color w:val="auto"/>
          <w:sz w:val="24"/>
          <w:highlight w:val="none"/>
        </w:rPr>
      </w:pPr>
    </w:p>
    <w:p w14:paraId="0011E5BA">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673D078A">
      <w:pPr>
        <w:pStyle w:val="7"/>
        <w:wordWrap w:val="0"/>
        <w:snapToGrid w:val="0"/>
        <w:spacing w:line="360" w:lineRule="auto"/>
        <w:ind w:firstLine="960" w:firstLineChars="400"/>
        <w:rPr>
          <w:rFonts w:ascii="宋体" w:hAnsi="宋体" w:cs="宋体"/>
          <w:bCs/>
          <w:color w:val="auto"/>
          <w:sz w:val="24"/>
          <w:szCs w:val="24"/>
          <w:highlight w:val="none"/>
        </w:rPr>
      </w:pPr>
    </w:p>
    <w:p w14:paraId="4237DEDD">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140B537">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216A6E70">
      <w:pPr>
        <w:wordWrap w:val="0"/>
        <w:spacing w:line="360" w:lineRule="auto"/>
        <w:rPr>
          <w:rFonts w:ascii="宋体" w:hAnsi="宋体" w:cs="宋体"/>
          <w:color w:val="auto"/>
          <w:highlight w:val="none"/>
        </w:rPr>
      </w:pPr>
    </w:p>
    <w:p w14:paraId="37D613CB">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6902B2C5">
      <w:pPr>
        <w:wordWrap w:val="0"/>
        <w:spacing w:line="360" w:lineRule="auto"/>
        <w:rPr>
          <w:rFonts w:ascii="宋体" w:hAnsi="宋体" w:cs="宋体"/>
          <w:color w:val="auto"/>
          <w:highlight w:val="none"/>
        </w:rPr>
      </w:pPr>
    </w:p>
    <w:p w14:paraId="388F74D4">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52236830">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11CD98A9">
      <w:pPr>
        <w:pStyle w:val="9"/>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highlight w:val="none"/>
        </w:rPr>
        <w:t>三、投标人针对报价需要说明的其他文件和说明…………（页码）</w:t>
      </w:r>
    </w:p>
    <w:p w14:paraId="74855B26">
      <w:pPr>
        <w:pStyle w:val="12"/>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19738E82">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288" w:name="PO_3000001866_PM031_4"/>
      <w:r>
        <w:rPr>
          <w:rFonts w:hint="eastAsia" w:hAnsi="宋体" w:cs="宋体"/>
          <w:color w:val="auto"/>
          <w:highlight w:val="none"/>
          <w:u w:val="single"/>
        </w:rPr>
        <w:t>广西邕政采购代理有限公司</w:t>
      </w:r>
      <w:bookmarkEnd w:id="288"/>
    </w:p>
    <w:p w14:paraId="131F2B7C">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75BB04D1">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7FBA4935">
      <w:pPr>
        <w:pStyle w:val="12"/>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59B602F6">
      <w:pPr>
        <w:pStyle w:val="12"/>
        <w:wordWrap w:val="0"/>
        <w:spacing w:line="360" w:lineRule="auto"/>
        <w:ind w:firstLine="482"/>
        <w:rPr>
          <w:rFonts w:hAnsi="宋体" w:cs="宋体"/>
          <w:color w:val="auto"/>
          <w:highlight w:val="none"/>
        </w:rPr>
      </w:pPr>
      <w:r>
        <w:rPr>
          <w:rFonts w:hint="eastAsia" w:hAnsi="宋体" w:cs="宋体"/>
          <w:color w:val="auto"/>
          <w:highlight w:val="none"/>
        </w:rPr>
        <w:t>三、</w:t>
      </w:r>
      <w:r>
        <w:rPr>
          <w:rFonts w:hint="eastAsia" w:hAnsi="宋体" w:cs="宋体"/>
          <w:color w:val="auto"/>
          <w:szCs w:val="21"/>
          <w:highlight w:val="none"/>
        </w:rPr>
        <w:t>商务文件和技术文件按顺序合并生成</w:t>
      </w:r>
      <w:r>
        <w:rPr>
          <w:rFonts w:hint="eastAsia" w:hAnsi="宋体" w:cs="宋体"/>
          <w:color w:val="auto"/>
          <w:highlight w:val="none"/>
        </w:rPr>
        <w:t>电子版一份（包含按投标人须知前附表要求提交的全部文件）；</w:t>
      </w:r>
    </w:p>
    <w:p w14:paraId="1BC9B847">
      <w:pPr>
        <w:pStyle w:val="12"/>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7253CC6C">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元)的投标总报价，提交服务成果时间：（无分标时填写）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04590AF7">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4BB6766C">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0B1EA2B7">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46E61DBE">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3A848E61">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53B8C26">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3BD19FD4">
      <w:pPr>
        <w:pStyle w:val="12"/>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47CEEB05">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870776B">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7424B672">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621300D7">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6F1C9488">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AB5FA8">
      <w:pPr>
        <w:pStyle w:val="12"/>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7D5B824E">
      <w:pPr>
        <w:pStyle w:val="12"/>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2D9B2923">
      <w:pPr>
        <w:pStyle w:val="12"/>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018F19C6">
      <w:pPr>
        <w:pStyle w:val="12"/>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477F14DD">
      <w:pPr>
        <w:pStyle w:val="12"/>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715EFCA3">
      <w:pPr>
        <w:pStyle w:val="12"/>
        <w:numPr>
          <w:ilvl w:val="0"/>
          <w:numId w:val="5"/>
        </w:numPr>
        <w:tabs>
          <w:tab w:val="left" w:pos="1140"/>
        </w:tabs>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26BE28B4">
      <w:pPr>
        <w:pStyle w:val="12"/>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143278E9">
      <w:pPr>
        <w:pStyle w:val="12"/>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556A9AD7">
      <w:pPr>
        <w:pStyle w:val="12"/>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50B47DBF">
      <w:pPr>
        <w:pStyle w:val="12"/>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3A17DBB9">
      <w:pPr>
        <w:pStyle w:val="12"/>
        <w:wordWrap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28F5CC3F">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5F99910A">
      <w:pPr>
        <w:pStyle w:val="12"/>
        <w:wordWrap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5C3556A2">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903B70B">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2CDD5358">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E1FF916">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2C9F4975">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7EB6F7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A45DFD7">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09FDC4A9">
      <w:pPr>
        <w:pStyle w:val="12"/>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二、开标一览表</w:t>
      </w:r>
      <w:r>
        <w:rPr>
          <w:rFonts w:hint="eastAsia" w:hAnsi="宋体" w:cs="宋体"/>
          <w:b/>
          <w:color w:val="auto"/>
          <w:sz w:val="30"/>
          <w:szCs w:val="30"/>
          <w:highlight w:val="none"/>
          <w:lang w:val="zh-CN"/>
        </w:rPr>
        <w:t>(单位均为人民币元)</w:t>
      </w:r>
    </w:p>
    <w:p w14:paraId="0AAAD222">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74B7F46">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378E107">
      <w:pPr>
        <w:pStyle w:val="12"/>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2"/>
        <w:tblW w:w="10392"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04"/>
        <w:gridCol w:w="792"/>
        <w:gridCol w:w="2496"/>
        <w:gridCol w:w="1068"/>
        <w:gridCol w:w="888"/>
        <w:gridCol w:w="1632"/>
        <w:gridCol w:w="1092"/>
        <w:gridCol w:w="636"/>
      </w:tblGrid>
      <w:tr w14:paraId="5848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84" w:type="dxa"/>
            <w:tcBorders>
              <w:top w:val="single" w:color="auto" w:sz="4" w:space="0"/>
              <w:left w:val="single" w:color="auto" w:sz="4" w:space="0"/>
              <w:bottom w:val="single" w:color="auto" w:sz="4" w:space="0"/>
              <w:right w:val="single" w:color="auto" w:sz="4" w:space="0"/>
            </w:tcBorders>
            <w:vAlign w:val="center"/>
          </w:tcPr>
          <w:p w14:paraId="29E6C3F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104" w:type="dxa"/>
            <w:tcBorders>
              <w:top w:val="single" w:color="auto" w:sz="4" w:space="0"/>
              <w:left w:val="single" w:color="auto" w:sz="4" w:space="0"/>
              <w:bottom w:val="single" w:color="auto" w:sz="4" w:space="0"/>
              <w:right w:val="single" w:color="auto" w:sz="4" w:space="0"/>
            </w:tcBorders>
            <w:vAlign w:val="center"/>
          </w:tcPr>
          <w:p w14:paraId="3D3F6D9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792" w:type="dxa"/>
            <w:tcBorders>
              <w:top w:val="single" w:color="auto" w:sz="4" w:space="0"/>
              <w:left w:val="single" w:color="auto" w:sz="4" w:space="0"/>
              <w:bottom w:val="single" w:color="auto" w:sz="4" w:space="0"/>
              <w:right w:val="single" w:color="auto" w:sz="4" w:space="0"/>
            </w:tcBorders>
            <w:vAlign w:val="center"/>
          </w:tcPr>
          <w:p w14:paraId="7307F72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分项服务名称</w:t>
            </w:r>
          </w:p>
        </w:tc>
        <w:tc>
          <w:tcPr>
            <w:tcW w:w="2496" w:type="dxa"/>
            <w:tcBorders>
              <w:top w:val="single" w:color="auto" w:sz="4" w:space="0"/>
              <w:left w:val="single" w:color="auto" w:sz="4" w:space="0"/>
              <w:bottom w:val="single" w:color="auto" w:sz="4" w:space="0"/>
              <w:right w:val="single" w:color="auto" w:sz="4" w:space="0"/>
            </w:tcBorders>
            <w:vAlign w:val="center"/>
          </w:tcPr>
          <w:p w14:paraId="273BC444">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68" w:type="dxa"/>
            <w:tcBorders>
              <w:top w:val="single" w:color="auto" w:sz="4" w:space="0"/>
              <w:left w:val="single" w:color="auto" w:sz="4" w:space="0"/>
              <w:bottom w:val="single" w:color="auto" w:sz="4" w:space="0"/>
              <w:right w:val="single" w:color="auto" w:sz="4" w:space="0"/>
            </w:tcBorders>
            <w:vAlign w:val="center"/>
          </w:tcPr>
          <w:p w14:paraId="54DECD8E">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888" w:type="dxa"/>
            <w:tcBorders>
              <w:top w:val="single" w:color="auto" w:sz="4" w:space="0"/>
              <w:left w:val="single" w:color="auto" w:sz="4" w:space="0"/>
              <w:bottom w:val="single" w:color="auto" w:sz="4" w:space="0"/>
              <w:right w:val="single" w:color="auto" w:sz="4" w:space="0"/>
            </w:tcBorders>
            <w:vAlign w:val="center"/>
          </w:tcPr>
          <w:p w14:paraId="2F34B27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632" w:type="dxa"/>
            <w:tcBorders>
              <w:top w:val="single" w:color="auto" w:sz="4" w:space="0"/>
              <w:left w:val="single" w:color="auto" w:sz="4" w:space="0"/>
              <w:bottom w:val="single" w:color="auto" w:sz="4" w:space="0"/>
              <w:right w:val="single" w:color="auto" w:sz="4" w:space="0"/>
            </w:tcBorders>
            <w:vAlign w:val="center"/>
          </w:tcPr>
          <w:p w14:paraId="04D7CBB9">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w:t>
            </w:r>
            <w:r>
              <w:rPr>
                <w:rFonts w:hint="eastAsia" w:ascii="宋体" w:hAnsi="宋体" w:cs="宋体"/>
                <w:color w:val="auto"/>
                <w:szCs w:val="22"/>
                <w:highlight w:val="none"/>
                <w:lang w:val="en-US" w:eastAsia="zh-CN"/>
              </w:rPr>
              <w:t>计</w:t>
            </w:r>
            <w:r>
              <w:rPr>
                <w:rFonts w:hint="eastAsia" w:ascii="宋体" w:hAnsi="宋体" w:cs="宋体"/>
                <w:color w:val="auto"/>
                <w:szCs w:val="22"/>
                <w:highlight w:val="none"/>
              </w:rPr>
              <w:t>（元）</w:t>
            </w:r>
          </w:p>
          <w:p w14:paraId="50251B5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1092" w:type="dxa"/>
            <w:tcBorders>
              <w:top w:val="single" w:color="auto" w:sz="4" w:space="0"/>
              <w:left w:val="single" w:color="auto" w:sz="4" w:space="0"/>
              <w:bottom w:val="single" w:color="auto" w:sz="4" w:space="0"/>
              <w:right w:val="single" w:color="auto" w:sz="4" w:space="0"/>
            </w:tcBorders>
            <w:vAlign w:val="center"/>
          </w:tcPr>
          <w:p w14:paraId="7228B0DC">
            <w:pPr>
              <w:wordWrap w:val="0"/>
              <w:spacing w:line="360" w:lineRule="auto"/>
              <w:jc w:val="center"/>
              <w:rPr>
                <w:rFonts w:ascii="宋体" w:hAnsi="宋体" w:cs="宋体"/>
                <w:color w:val="auto"/>
                <w:szCs w:val="22"/>
                <w:highlight w:val="none"/>
              </w:rPr>
            </w:pPr>
            <w:r>
              <w:rPr>
                <w:rFonts w:hint="eastAsia" w:hAnsi="宋体" w:cs="宋体"/>
                <w:color w:val="auto"/>
                <w:highlight w:val="none"/>
              </w:rPr>
              <w:t>提交服务成果时间</w:t>
            </w:r>
          </w:p>
        </w:tc>
        <w:tc>
          <w:tcPr>
            <w:tcW w:w="636" w:type="dxa"/>
            <w:tcBorders>
              <w:top w:val="single" w:color="auto" w:sz="4" w:space="0"/>
              <w:left w:val="single" w:color="auto" w:sz="4" w:space="0"/>
              <w:bottom w:val="single" w:color="auto" w:sz="4" w:space="0"/>
              <w:right w:val="single" w:color="auto" w:sz="4" w:space="0"/>
            </w:tcBorders>
            <w:vAlign w:val="center"/>
          </w:tcPr>
          <w:p w14:paraId="0B31E7E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3446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84" w:type="dxa"/>
            <w:tcBorders>
              <w:top w:val="single" w:color="auto" w:sz="4" w:space="0"/>
              <w:left w:val="single" w:color="auto" w:sz="4" w:space="0"/>
              <w:bottom w:val="single" w:color="auto" w:sz="4" w:space="0"/>
              <w:right w:val="single" w:color="auto" w:sz="4" w:space="0"/>
            </w:tcBorders>
            <w:vAlign w:val="center"/>
          </w:tcPr>
          <w:p w14:paraId="46E08D2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104" w:type="dxa"/>
            <w:tcBorders>
              <w:top w:val="single" w:color="auto" w:sz="4" w:space="0"/>
              <w:left w:val="single" w:color="auto" w:sz="4" w:space="0"/>
              <w:bottom w:val="single" w:color="auto" w:sz="4" w:space="0"/>
              <w:right w:val="single" w:color="auto" w:sz="4" w:space="0"/>
            </w:tcBorders>
            <w:vAlign w:val="center"/>
          </w:tcPr>
          <w:p w14:paraId="5C84FB7E">
            <w:pPr>
              <w:wordWrap w:val="0"/>
              <w:spacing w:line="360" w:lineRule="auto"/>
              <w:rPr>
                <w:rFonts w:ascii="宋体" w:hAnsi="宋体" w:cs="宋体"/>
                <w:color w:val="auto"/>
                <w:szCs w:val="22"/>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2A8F333">
            <w:pPr>
              <w:wordWrap w:val="0"/>
              <w:spacing w:line="360" w:lineRule="auto"/>
              <w:rPr>
                <w:rFonts w:ascii="宋体" w:hAnsi="宋体" w:cs="宋体"/>
                <w:color w:val="auto"/>
                <w:szCs w:val="22"/>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1E115B96">
            <w:pPr>
              <w:wordWrap w:val="0"/>
              <w:spacing w:line="360" w:lineRule="auto"/>
              <w:rPr>
                <w:rFonts w:ascii="宋体" w:hAnsi="宋体" w:cs="宋体"/>
                <w:color w:val="auto"/>
                <w:szCs w:val="22"/>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46033B4B">
            <w:pPr>
              <w:wordWrap w:val="0"/>
              <w:spacing w:line="360" w:lineRule="auto"/>
              <w:rPr>
                <w:rFonts w:ascii="宋体" w:hAnsi="宋体" w:cs="宋体"/>
                <w:color w:val="auto"/>
                <w:szCs w:val="22"/>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40C0EB81">
            <w:pPr>
              <w:wordWrap w:val="0"/>
              <w:spacing w:line="360" w:lineRule="auto"/>
              <w:rPr>
                <w:rFonts w:ascii="宋体" w:hAnsi="宋体" w:cs="宋体"/>
                <w:color w:val="auto"/>
                <w:szCs w:val="22"/>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2B88DCDE">
            <w:pPr>
              <w:wordWrap w:val="0"/>
              <w:spacing w:line="360" w:lineRule="auto"/>
              <w:rPr>
                <w:rFonts w:ascii="宋体" w:hAnsi="宋体" w:cs="宋体"/>
                <w:color w:val="auto"/>
                <w:szCs w:val="22"/>
                <w:highlight w:val="none"/>
              </w:rPr>
            </w:pPr>
          </w:p>
        </w:tc>
        <w:tc>
          <w:tcPr>
            <w:tcW w:w="1092" w:type="dxa"/>
            <w:tcBorders>
              <w:top w:val="single" w:color="auto" w:sz="4" w:space="0"/>
              <w:left w:val="single" w:color="auto" w:sz="4" w:space="0"/>
              <w:bottom w:val="single" w:color="auto" w:sz="4" w:space="0"/>
              <w:right w:val="single" w:color="auto" w:sz="4" w:space="0"/>
            </w:tcBorders>
          </w:tcPr>
          <w:p w14:paraId="4E1E83F9">
            <w:pPr>
              <w:wordWrap w:val="0"/>
              <w:spacing w:line="360" w:lineRule="auto"/>
              <w:rPr>
                <w:rFonts w:ascii="宋体" w:hAnsi="宋体" w:cs="宋体"/>
                <w:color w:val="auto"/>
                <w:szCs w:val="22"/>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590475F2">
            <w:pPr>
              <w:wordWrap w:val="0"/>
              <w:spacing w:line="360" w:lineRule="auto"/>
              <w:rPr>
                <w:rFonts w:ascii="宋体" w:hAnsi="宋体" w:cs="宋体"/>
                <w:color w:val="auto"/>
                <w:szCs w:val="22"/>
                <w:highlight w:val="none"/>
              </w:rPr>
            </w:pPr>
          </w:p>
        </w:tc>
      </w:tr>
      <w:tr w14:paraId="6109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84" w:type="dxa"/>
            <w:tcBorders>
              <w:top w:val="single" w:color="auto" w:sz="4" w:space="0"/>
              <w:left w:val="single" w:color="auto" w:sz="4" w:space="0"/>
              <w:bottom w:val="single" w:color="auto" w:sz="4" w:space="0"/>
              <w:right w:val="single" w:color="auto" w:sz="4" w:space="0"/>
            </w:tcBorders>
            <w:vAlign w:val="center"/>
          </w:tcPr>
          <w:p w14:paraId="7FF34D4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104" w:type="dxa"/>
            <w:tcBorders>
              <w:top w:val="single" w:color="auto" w:sz="4" w:space="0"/>
              <w:left w:val="single" w:color="auto" w:sz="4" w:space="0"/>
              <w:bottom w:val="single" w:color="auto" w:sz="4" w:space="0"/>
              <w:right w:val="single" w:color="auto" w:sz="4" w:space="0"/>
            </w:tcBorders>
            <w:vAlign w:val="center"/>
          </w:tcPr>
          <w:p w14:paraId="74E28975">
            <w:pPr>
              <w:wordWrap w:val="0"/>
              <w:spacing w:line="360" w:lineRule="auto"/>
              <w:rPr>
                <w:rFonts w:ascii="宋体" w:hAnsi="宋体" w:cs="宋体"/>
                <w:color w:val="auto"/>
                <w:szCs w:val="22"/>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2607A6E">
            <w:pPr>
              <w:wordWrap w:val="0"/>
              <w:spacing w:line="360" w:lineRule="auto"/>
              <w:rPr>
                <w:rFonts w:ascii="宋体" w:hAnsi="宋体" w:cs="宋体"/>
                <w:color w:val="auto"/>
                <w:szCs w:val="22"/>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3A850761">
            <w:pPr>
              <w:wordWrap w:val="0"/>
              <w:spacing w:line="360" w:lineRule="auto"/>
              <w:rPr>
                <w:rFonts w:ascii="宋体" w:hAnsi="宋体" w:cs="宋体"/>
                <w:color w:val="auto"/>
                <w:szCs w:val="22"/>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4AC613F6">
            <w:pPr>
              <w:wordWrap w:val="0"/>
              <w:spacing w:line="360" w:lineRule="auto"/>
              <w:rPr>
                <w:rFonts w:ascii="宋体" w:hAnsi="宋体" w:cs="宋体"/>
                <w:color w:val="auto"/>
                <w:szCs w:val="22"/>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6364D427">
            <w:pPr>
              <w:wordWrap w:val="0"/>
              <w:spacing w:line="360" w:lineRule="auto"/>
              <w:rPr>
                <w:rFonts w:ascii="宋体" w:hAnsi="宋体" w:cs="宋体"/>
                <w:color w:val="auto"/>
                <w:szCs w:val="22"/>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5800D79B">
            <w:pPr>
              <w:wordWrap w:val="0"/>
              <w:spacing w:line="360" w:lineRule="auto"/>
              <w:rPr>
                <w:rFonts w:ascii="宋体" w:hAnsi="宋体" w:cs="宋体"/>
                <w:color w:val="auto"/>
                <w:szCs w:val="22"/>
                <w:highlight w:val="none"/>
              </w:rPr>
            </w:pPr>
          </w:p>
        </w:tc>
        <w:tc>
          <w:tcPr>
            <w:tcW w:w="1092" w:type="dxa"/>
            <w:tcBorders>
              <w:top w:val="single" w:color="auto" w:sz="4" w:space="0"/>
              <w:left w:val="single" w:color="auto" w:sz="4" w:space="0"/>
              <w:bottom w:val="single" w:color="auto" w:sz="4" w:space="0"/>
              <w:right w:val="single" w:color="auto" w:sz="4" w:space="0"/>
            </w:tcBorders>
          </w:tcPr>
          <w:p w14:paraId="2AEC312A">
            <w:pPr>
              <w:wordWrap w:val="0"/>
              <w:spacing w:line="360" w:lineRule="auto"/>
              <w:rPr>
                <w:rFonts w:ascii="宋体" w:hAnsi="宋体" w:cs="宋体"/>
                <w:color w:val="auto"/>
                <w:szCs w:val="22"/>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0A190DD4">
            <w:pPr>
              <w:wordWrap w:val="0"/>
              <w:spacing w:line="360" w:lineRule="auto"/>
              <w:rPr>
                <w:rFonts w:ascii="宋体" w:hAnsi="宋体" w:cs="宋体"/>
                <w:color w:val="auto"/>
                <w:szCs w:val="22"/>
                <w:highlight w:val="none"/>
              </w:rPr>
            </w:pPr>
          </w:p>
        </w:tc>
      </w:tr>
      <w:tr w14:paraId="37B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84" w:type="dxa"/>
            <w:tcBorders>
              <w:top w:val="single" w:color="auto" w:sz="4" w:space="0"/>
              <w:left w:val="single" w:color="auto" w:sz="4" w:space="0"/>
              <w:bottom w:val="single" w:color="auto" w:sz="4" w:space="0"/>
              <w:right w:val="single" w:color="auto" w:sz="4" w:space="0"/>
            </w:tcBorders>
            <w:vAlign w:val="center"/>
          </w:tcPr>
          <w:p w14:paraId="05F8D45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104" w:type="dxa"/>
            <w:tcBorders>
              <w:top w:val="single" w:color="auto" w:sz="4" w:space="0"/>
              <w:left w:val="single" w:color="auto" w:sz="4" w:space="0"/>
              <w:bottom w:val="single" w:color="auto" w:sz="4" w:space="0"/>
              <w:right w:val="single" w:color="auto" w:sz="4" w:space="0"/>
            </w:tcBorders>
            <w:vAlign w:val="center"/>
          </w:tcPr>
          <w:p w14:paraId="52309CB6">
            <w:pPr>
              <w:wordWrap w:val="0"/>
              <w:spacing w:line="360" w:lineRule="auto"/>
              <w:rPr>
                <w:rFonts w:ascii="宋体" w:hAnsi="宋体" w:cs="宋体"/>
                <w:color w:val="auto"/>
                <w:szCs w:val="22"/>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00647A2D">
            <w:pPr>
              <w:wordWrap w:val="0"/>
              <w:spacing w:line="360" w:lineRule="auto"/>
              <w:rPr>
                <w:rFonts w:ascii="宋体" w:hAnsi="宋体" w:cs="宋体"/>
                <w:color w:val="auto"/>
                <w:szCs w:val="22"/>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62AEE559">
            <w:pPr>
              <w:wordWrap w:val="0"/>
              <w:spacing w:line="360" w:lineRule="auto"/>
              <w:rPr>
                <w:rFonts w:ascii="宋体" w:hAnsi="宋体" w:cs="宋体"/>
                <w:color w:val="auto"/>
                <w:szCs w:val="22"/>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6B761B9A">
            <w:pPr>
              <w:wordWrap w:val="0"/>
              <w:spacing w:line="360" w:lineRule="auto"/>
              <w:rPr>
                <w:rFonts w:ascii="宋体" w:hAnsi="宋体" w:cs="宋体"/>
                <w:color w:val="auto"/>
                <w:szCs w:val="22"/>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7E11AB37">
            <w:pPr>
              <w:wordWrap w:val="0"/>
              <w:spacing w:line="360" w:lineRule="auto"/>
              <w:rPr>
                <w:rFonts w:ascii="宋体" w:hAnsi="宋体" w:cs="宋体"/>
                <w:color w:val="auto"/>
                <w:szCs w:val="22"/>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42046948">
            <w:pPr>
              <w:wordWrap w:val="0"/>
              <w:spacing w:line="360" w:lineRule="auto"/>
              <w:rPr>
                <w:rFonts w:ascii="宋体" w:hAnsi="宋体" w:cs="宋体"/>
                <w:color w:val="auto"/>
                <w:szCs w:val="22"/>
                <w:highlight w:val="none"/>
              </w:rPr>
            </w:pPr>
          </w:p>
        </w:tc>
        <w:tc>
          <w:tcPr>
            <w:tcW w:w="1092" w:type="dxa"/>
            <w:tcBorders>
              <w:top w:val="single" w:color="auto" w:sz="4" w:space="0"/>
              <w:left w:val="single" w:color="auto" w:sz="4" w:space="0"/>
              <w:bottom w:val="single" w:color="auto" w:sz="4" w:space="0"/>
              <w:right w:val="single" w:color="auto" w:sz="4" w:space="0"/>
            </w:tcBorders>
          </w:tcPr>
          <w:p w14:paraId="2E2CFE09">
            <w:pPr>
              <w:wordWrap w:val="0"/>
              <w:spacing w:line="360" w:lineRule="auto"/>
              <w:rPr>
                <w:rFonts w:ascii="宋体" w:hAnsi="宋体" w:cs="宋体"/>
                <w:color w:val="auto"/>
                <w:szCs w:val="22"/>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76A69BC7">
            <w:pPr>
              <w:wordWrap w:val="0"/>
              <w:spacing w:line="360" w:lineRule="auto"/>
              <w:rPr>
                <w:rFonts w:ascii="宋体" w:hAnsi="宋体" w:cs="宋体"/>
                <w:color w:val="auto"/>
                <w:szCs w:val="22"/>
                <w:highlight w:val="none"/>
              </w:rPr>
            </w:pPr>
          </w:p>
        </w:tc>
      </w:tr>
      <w:tr w14:paraId="784F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465A1E16">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报价合计（包含税费等所有费用）：（大写）人民币</w:t>
            </w:r>
            <w:r>
              <w:rPr>
                <w:rFonts w:hint="eastAsia" w:ascii="宋体" w:hAnsi="宋体" w:cs="宋体"/>
                <w:color w:val="auto"/>
                <w:szCs w:val="21"/>
                <w:highlight w:val="none"/>
                <w:u w:val="single"/>
              </w:rPr>
              <w:t xml:space="preserve">             （</w:t>
            </w:r>
            <w:r>
              <w:rPr>
                <w:rFonts w:hint="eastAsia" w:hAnsi="宋体" w:cs="宋体"/>
                <w:color w:val="auto"/>
                <w:highlight w:val="none"/>
                <w:u w:val="single"/>
              </w:rPr>
              <w:t>¥</w:t>
            </w:r>
            <w:r>
              <w:rPr>
                <w:rFonts w:hint="eastAsia" w:ascii="宋体" w:hAnsi="宋体" w:cs="宋体"/>
                <w:color w:val="auto"/>
                <w:szCs w:val="21"/>
                <w:highlight w:val="none"/>
                <w:u w:val="single"/>
              </w:rPr>
              <w:t xml:space="preserve">                  元）</w:t>
            </w:r>
          </w:p>
        </w:tc>
      </w:tr>
      <w:tr w14:paraId="7550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01F87427">
            <w:pPr>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09E0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0CE8CA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15B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5D2BC2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3199CD75">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1507024D">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投标人需按本表格式填写，不得自行更改，也不得留空（备注</w:t>
      </w:r>
      <w:r>
        <w:rPr>
          <w:rFonts w:hint="eastAsia" w:ascii="宋体" w:hAnsi="宋体" w:cs="宋体"/>
          <w:color w:val="auto"/>
          <w:kern w:val="0"/>
          <w:sz w:val="24"/>
          <w:highlight w:val="none"/>
        </w:rPr>
        <w:t>除外</w:t>
      </w:r>
      <w:r>
        <w:rPr>
          <w:rFonts w:hint="eastAsia" w:ascii="宋体" w:hAnsi="宋体" w:cs="宋体"/>
          <w:color w:val="auto"/>
          <w:kern w:val="0"/>
          <w:sz w:val="24"/>
          <w:highlight w:val="none"/>
          <w:lang w:val="zh-CN"/>
        </w:rPr>
        <w:t>）,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48097793">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320238B1">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2CBFD258">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p>
    <w:p w14:paraId="4599C4C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647D79D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B4F0C4">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3F3B4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5A974D0">
      <w:pPr>
        <w:wordWrap w:val="0"/>
        <w:snapToGrid w:val="0"/>
        <w:spacing w:line="360" w:lineRule="auto"/>
        <w:ind w:firstLine="5160" w:firstLineChars="2150"/>
        <w:rPr>
          <w:rFonts w:ascii="宋体" w:hAnsi="宋体" w:cs="宋体"/>
          <w:color w:val="auto"/>
          <w:kern w:val="0"/>
          <w:sz w:val="24"/>
          <w:highlight w:val="none"/>
          <w:lang w:val="zh-CN"/>
        </w:rPr>
      </w:pPr>
    </w:p>
    <w:p w14:paraId="18BDFF28">
      <w:pPr>
        <w:wordWrap w:val="0"/>
        <w:spacing w:line="360" w:lineRule="auto"/>
        <w:rPr>
          <w:rFonts w:ascii="宋体" w:hAnsi="宋体" w:cs="宋体"/>
          <w:color w:val="auto"/>
          <w:kern w:val="0"/>
          <w:sz w:val="24"/>
          <w:highlight w:val="none"/>
        </w:rPr>
      </w:pPr>
    </w:p>
    <w:p w14:paraId="2EC72F27">
      <w:pPr>
        <w:wordWrap w:val="0"/>
        <w:spacing w:line="360" w:lineRule="auto"/>
        <w:rPr>
          <w:rFonts w:ascii="宋体" w:hAnsi="宋体" w:cs="宋体"/>
          <w:color w:val="auto"/>
          <w:kern w:val="0"/>
          <w:sz w:val="24"/>
          <w:highlight w:val="none"/>
        </w:rPr>
      </w:pPr>
    </w:p>
    <w:p w14:paraId="575B9E5B">
      <w:pPr>
        <w:wordWrap w:val="0"/>
        <w:spacing w:line="360" w:lineRule="auto"/>
        <w:rPr>
          <w:rFonts w:ascii="宋体" w:hAnsi="宋体" w:cs="宋体"/>
          <w:color w:val="auto"/>
          <w:kern w:val="0"/>
          <w:sz w:val="24"/>
          <w:highlight w:val="none"/>
        </w:rPr>
      </w:pPr>
    </w:p>
    <w:p w14:paraId="04DB630F">
      <w:pPr>
        <w:wordWrap w:val="0"/>
        <w:spacing w:line="360" w:lineRule="auto"/>
        <w:rPr>
          <w:rFonts w:ascii="宋体" w:hAnsi="宋体" w:cs="宋体"/>
          <w:color w:val="auto"/>
          <w:sz w:val="30"/>
          <w:szCs w:val="20"/>
          <w:highlight w:val="none"/>
        </w:rPr>
      </w:pPr>
      <w:r>
        <w:rPr>
          <w:rFonts w:ascii="宋体" w:hAnsi="宋体" w:cs="宋体"/>
          <w:color w:val="auto"/>
          <w:sz w:val="30"/>
          <w:szCs w:val="20"/>
          <w:highlight w:val="none"/>
        </w:rPr>
        <w:br w:type="page"/>
      </w:r>
      <w:r>
        <w:rPr>
          <w:rFonts w:hint="eastAsia" w:ascii="宋体" w:hAnsi="宋体" w:cs="宋体"/>
          <w:b/>
          <w:color w:val="auto"/>
          <w:sz w:val="30"/>
          <w:szCs w:val="30"/>
          <w:highlight w:val="none"/>
        </w:rPr>
        <w:t>三、投标人针对报价需要说明的其他文件和说明</w:t>
      </w:r>
    </w:p>
    <w:p w14:paraId="62C09AD8">
      <w:pPr>
        <w:pStyle w:val="9"/>
        <w:wordWrap w:val="0"/>
        <w:spacing w:after="0" w:line="360" w:lineRule="auto"/>
        <w:rPr>
          <w:color w:val="auto"/>
          <w:highlight w:val="none"/>
        </w:rPr>
      </w:pPr>
    </w:p>
    <w:p w14:paraId="1549DAB3">
      <w:pPr>
        <w:wordWrap w:val="0"/>
        <w:snapToGrid w:val="0"/>
        <w:spacing w:line="360" w:lineRule="auto"/>
        <w:jc w:val="center"/>
        <w:outlineLvl w:val="1"/>
        <w:rPr>
          <w:rFonts w:ascii="宋体" w:hAnsi="宋体" w:cs="宋体"/>
          <w:b/>
          <w:bCs/>
          <w:color w:val="auto"/>
          <w:sz w:val="28"/>
          <w:szCs w:val="28"/>
          <w:highlight w:val="none"/>
        </w:rPr>
      </w:pPr>
      <w:bookmarkStart w:id="289" w:name="_Toc3237"/>
      <w:bookmarkStart w:id="290" w:name="_Toc19686840"/>
      <w:r>
        <w:rPr>
          <w:rFonts w:hint="eastAsia" w:ascii="宋体" w:hAnsi="宋体" w:cs="宋体"/>
          <w:b/>
          <w:bCs/>
          <w:color w:val="auto"/>
          <w:sz w:val="28"/>
          <w:szCs w:val="28"/>
          <w:highlight w:val="none"/>
        </w:rPr>
        <w:t>第六节 其他文书、文件格式</w:t>
      </w:r>
      <w:bookmarkEnd w:id="289"/>
      <w:bookmarkEnd w:id="290"/>
    </w:p>
    <w:p w14:paraId="04B0EEB0">
      <w:pPr>
        <w:wordWrap w:val="0"/>
        <w:spacing w:line="360" w:lineRule="auto"/>
        <w:jc w:val="center"/>
        <w:rPr>
          <w:rFonts w:ascii="宋体" w:hAnsi="宋体" w:cs="宋体"/>
          <w:b/>
          <w:bCs/>
          <w:color w:val="auto"/>
          <w:sz w:val="32"/>
          <w:szCs w:val="32"/>
          <w:highlight w:val="none"/>
          <w:lang w:val="en"/>
        </w:rPr>
      </w:pPr>
    </w:p>
    <w:p w14:paraId="3BD72009">
      <w:pPr>
        <w:wordWrap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08770CED">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2013C17F">
      <w:pPr>
        <w:wordWrap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6F98AE2B">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47E18E26">
      <w:pPr>
        <w:wordWrap w:val="0"/>
        <w:snapToGrid w:val="0"/>
        <w:spacing w:line="360" w:lineRule="auto"/>
        <w:ind w:left="5137" w:leftChars="1736" w:hanging="1491" w:hangingChars="825"/>
        <w:rPr>
          <w:rFonts w:ascii="宋体" w:hAnsi="宋体" w:cs="宋体"/>
          <w:b/>
          <w:color w:val="auto"/>
          <w:sz w:val="18"/>
          <w:szCs w:val="18"/>
          <w:highlight w:val="none"/>
        </w:rPr>
      </w:pPr>
    </w:p>
    <w:p w14:paraId="05C209B8">
      <w:pPr>
        <w:wordWrap w:val="0"/>
        <w:snapToGrid w:val="0"/>
        <w:spacing w:line="360" w:lineRule="auto"/>
        <w:ind w:left="5137" w:leftChars="1736" w:hanging="1491" w:hangingChars="825"/>
        <w:rPr>
          <w:rFonts w:ascii="宋体" w:hAnsi="宋体" w:cs="宋体"/>
          <w:b/>
          <w:color w:val="auto"/>
          <w:sz w:val="18"/>
          <w:szCs w:val="18"/>
          <w:highlight w:val="none"/>
        </w:rPr>
      </w:pPr>
    </w:p>
    <w:p w14:paraId="20C8C703">
      <w:pPr>
        <w:wordWrap w:val="0"/>
        <w:snapToGrid w:val="0"/>
        <w:spacing w:line="360" w:lineRule="auto"/>
        <w:ind w:left="5137" w:leftChars="1736" w:hanging="1491" w:hangingChars="825"/>
        <w:rPr>
          <w:rFonts w:ascii="宋体" w:hAnsi="宋体" w:cs="宋体"/>
          <w:b/>
          <w:color w:val="auto"/>
          <w:sz w:val="18"/>
          <w:szCs w:val="18"/>
          <w:highlight w:val="none"/>
        </w:rPr>
      </w:pPr>
    </w:p>
    <w:p w14:paraId="7DB50228">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7571D3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DCA989">
      <w:pPr>
        <w:pStyle w:val="12"/>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152B1BE7">
      <w:pPr>
        <w:pStyle w:val="12"/>
        <w:wordWrap w:val="0"/>
        <w:spacing w:line="360" w:lineRule="auto"/>
        <w:jc w:val="center"/>
        <w:rPr>
          <w:rFonts w:hAnsi="宋体" w:cs="宋体"/>
          <w:b/>
          <w:color w:val="auto"/>
          <w:sz w:val="30"/>
          <w:szCs w:val="30"/>
          <w:highlight w:val="none"/>
        </w:rPr>
      </w:pPr>
    </w:p>
    <w:p w14:paraId="2987AB23">
      <w:pPr>
        <w:pStyle w:val="12"/>
        <w:wordWrap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32A626D">
      <w:pPr>
        <w:pStyle w:val="12"/>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429591A6">
      <w:pPr>
        <w:pStyle w:val="12"/>
        <w:wordWrap w:val="0"/>
        <w:spacing w:line="360" w:lineRule="auto"/>
        <w:jc w:val="left"/>
        <w:rPr>
          <w:rFonts w:hAnsi="宋体" w:cs="宋体"/>
          <w:b/>
          <w:color w:val="auto"/>
          <w:szCs w:val="21"/>
          <w:highlight w:val="none"/>
        </w:rPr>
      </w:pPr>
    </w:p>
    <w:p w14:paraId="68D89211">
      <w:pPr>
        <w:pStyle w:val="12"/>
        <w:wordWrap w:val="0"/>
        <w:spacing w:line="360" w:lineRule="auto"/>
        <w:jc w:val="left"/>
        <w:rPr>
          <w:rFonts w:hAnsi="宋体" w:cs="宋体"/>
          <w:b/>
          <w:color w:val="auto"/>
          <w:szCs w:val="21"/>
          <w:highlight w:val="none"/>
        </w:rPr>
      </w:pPr>
    </w:p>
    <w:p w14:paraId="207D856D">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BFB814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2D786B8">
      <w:pPr>
        <w:pStyle w:val="12"/>
        <w:wordWrap w:val="0"/>
        <w:spacing w:line="360" w:lineRule="auto"/>
        <w:ind w:left="5132" w:leftChars="1979" w:hanging="976" w:hangingChars="488"/>
        <w:rPr>
          <w:rFonts w:hAnsi="宋体" w:cs="宋体"/>
          <w:color w:val="auto"/>
          <w:sz w:val="20"/>
          <w:highlight w:val="none"/>
        </w:rPr>
      </w:pPr>
    </w:p>
    <w:p w14:paraId="4B495217">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21C44B0B">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399E3ECC">
      <w:pPr>
        <w:wordWrap w:val="0"/>
        <w:snapToGrid w:val="0"/>
        <w:spacing w:line="360" w:lineRule="auto"/>
        <w:jc w:val="left"/>
        <w:rPr>
          <w:rFonts w:ascii="宋体" w:hAnsi="宋体" w:cs="宋体"/>
          <w:color w:val="auto"/>
          <w:sz w:val="20"/>
          <w:highlight w:val="none"/>
        </w:rPr>
      </w:pPr>
    </w:p>
    <w:p w14:paraId="44D61B9A">
      <w:pPr>
        <w:pStyle w:val="12"/>
        <w:tabs>
          <w:tab w:val="left" w:pos="2472"/>
        </w:tabs>
        <w:wordWrap w:val="0"/>
        <w:spacing w:line="360" w:lineRule="auto"/>
        <w:jc w:val="center"/>
        <w:rPr>
          <w:rFonts w:hAnsi="宋体" w:cs="宋体"/>
          <w:b/>
          <w:color w:val="auto"/>
          <w:sz w:val="36"/>
          <w:highlight w:val="none"/>
        </w:rPr>
      </w:pPr>
    </w:p>
    <w:p w14:paraId="146DFA28">
      <w:pPr>
        <w:pStyle w:val="12"/>
        <w:tabs>
          <w:tab w:val="left" w:pos="2472"/>
        </w:tabs>
        <w:wordWrap w:val="0"/>
        <w:spacing w:line="360" w:lineRule="auto"/>
        <w:jc w:val="center"/>
        <w:rPr>
          <w:rFonts w:hAnsi="宋体" w:cs="宋体"/>
          <w:b/>
          <w:color w:val="auto"/>
          <w:sz w:val="36"/>
          <w:highlight w:val="none"/>
        </w:rPr>
      </w:pPr>
    </w:p>
    <w:p w14:paraId="5F998E83">
      <w:pPr>
        <w:pStyle w:val="12"/>
        <w:tabs>
          <w:tab w:val="left" w:pos="2472"/>
        </w:tabs>
        <w:wordWrap w:val="0"/>
        <w:spacing w:line="360" w:lineRule="auto"/>
        <w:jc w:val="center"/>
        <w:rPr>
          <w:rFonts w:hAnsi="宋体" w:cs="宋体"/>
          <w:b/>
          <w:color w:val="auto"/>
          <w:sz w:val="36"/>
          <w:highlight w:val="none"/>
        </w:rPr>
      </w:pPr>
    </w:p>
    <w:p w14:paraId="07843623">
      <w:pPr>
        <w:pStyle w:val="12"/>
        <w:tabs>
          <w:tab w:val="left" w:pos="2472"/>
        </w:tabs>
        <w:wordWrap w:val="0"/>
        <w:spacing w:line="360" w:lineRule="auto"/>
        <w:jc w:val="center"/>
        <w:rPr>
          <w:rFonts w:hAnsi="宋体" w:cs="宋体"/>
          <w:b/>
          <w:color w:val="auto"/>
          <w:sz w:val="36"/>
          <w:highlight w:val="none"/>
        </w:rPr>
      </w:pPr>
    </w:p>
    <w:p w14:paraId="2A70D7BF">
      <w:pPr>
        <w:pStyle w:val="12"/>
        <w:tabs>
          <w:tab w:val="left" w:pos="2472"/>
        </w:tabs>
        <w:wordWrap w:val="0"/>
        <w:spacing w:line="360" w:lineRule="auto"/>
        <w:jc w:val="center"/>
        <w:rPr>
          <w:rFonts w:hAnsi="宋体" w:cs="宋体"/>
          <w:b/>
          <w:color w:val="auto"/>
          <w:sz w:val="36"/>
          <w:highlight w:val="none"/>
        </w:rPr>
      </w:pPr>
    </w:p>
    <w:p w14:paraId="261A7132">
      <w:pPr>
        <w:pStyle w:val="12"/>
        <w:tabs>
          <w:tab w:val="left" w:pos="2472"/>
        </w:tabs>
        <w:wordWrap w:val="0"/>
        <w:spacing w:line="360" w:lineRule="auto"/>
        <w:jc w:val="center"/>
        <w:rPr>
          <w:rFonts w:hAnsi="宋体" w:cs="宋体"/>
          <w:b/>
          <w:color w:val="auto"/>
          <w:sz w:val="36"/>
          <w:highlight w:val="none"/>
        </w:rPr>
      </w:pPr>
    </w:p>
    <w:p w14:paraId="04F34319">
      <w:pPr>
        <w:pStyle w:val="12"/>
        <w:tabs>
          <w:tab w:val="left" w:pos="2472"/>
        </w:tabs>
        <w:wordWrap w:val="0"/>
        <w:spacing w:line="360" w:lineRule="auto"/>
        <w:jc w:val="center"/>
        <w:rPr>
          <w:rFonts w:hAnsi="宋体" w:cs="宋体"/>
          <w:b/>
          <w:color w:val="auto"/>
          <w:sz w:val="36"/>
          <w:highlight w:val="none"/>
        </w:rPr>
      </w:pPr>
    </w:p>
    <w:p w14:paraId="3E57DD0B">
      <w:pPr>
        <w:pStyle w:val="12"/>
        <w:tabs>
          <w:tab w:val="left" w:pos="2472"/>
        </w:tabs>
        <w:wordWrap w:val="0"/>
        <w:spacing w:line="360" w:lineRule="auto"/>
        <w:jc w:val="center"/>
        <w:rPr>
          <w:rFonts w:hAnsi="宋体" w:cs="宋体"/>
          <w:b/>
          <w:color w:val="auto"/>
          <w:sz w:val="36"/>
          <w:highlight w:val="none"/>
        </w:rPr>
      </w:pPr>
    </w:p>
    <w:p w14:paraId="6EFF6150">
      <w:pPr>
        <w:pStyle w:val="12"/>
        <w:tabs>
          <w:tab w:val="left" w:pos="2472"/>
        </w:tabs>
        <w:wordWrap w:val="0"/>
        <w:spacing w:line="360" w:lineRule="auto"/>
        <w:jc w:val="center"/>
        <w:rPr>
          <w:rFonts w:hAnsi="宋体" w:cs="宋体"/>
          <w:b/>
          <w:color w:val="auto"/>
          <w:sz w:val="36"/>
          <w:highlight w:val="none"/>
        </w:rPr>
      </w:pPr>
    </w:p>
    <w:p w14:paraId="3A5DE1CF">
      <w:pPr>
        <w:pStyle w:val="12"/>
        <w:tabs>
          <w:tab w:val="left" w:pos="2472"/>
        </w:tabs>
        <w:wordWrap w:val="0"/>
        <w:spacing w:line="360" w:lineRule="auto"/>
        <w:jc w:val="center"/>
        <w:rPr>
          <w:rFonts w:hAnsi="宋体" w:cs="宋体"/>
          <w:b/>
          <w:color w:val="auto"/>
          <w:sz w:val="36"/>
          <w:highlight w:val="none"/>
        </w:rPr>
      </w:pPr>
    </w:p>
    <w:p w14:paraId="001ED36F">
      <w:pPr>
        <w:pStyle w:val="12"/>
        <w:tabs>
          <w:tab w:val="left" w:pos="2472"/>
        </w:tabs>
        <w:wordWrap w:val="0"/>
        <w:spacing w:line="360" w:lineRule="auto"/>
        <w:jc w:val="center"/>
        <w:rPr>
          <w:rFonts w:hAnsi="宋体" w:cs="宋体"/>
          <w:b/>
          <w:color w:val="auto"/>
          <w:sz w:val="36"/>
          <w:highlight w:val="none"/>
        </w:rPr>
      </w:pPr>
    </w:p>
    <w:p w14:paraId="6A7AD672">
      <w:pPr>
        <w:pStyle w:val="12"/>
        <w:tabs>
          <w:tab w:val="left" w:pos="2472"/>
        </w:tabs>
        <w:wordWrap w:val="0"/>
        <w:spacing w:line="360" w:lineRule="auto"/>
        <w:jc w:val="center"/>
        <w:outlineLvl w:val="0"/>
        <w:rPr>
          <w:rFonts w:hAnsi="宋体" w:cs="宋体"/>
          <w:b/>
          <w:color w:val="auto"/>
          <w:sz w:val="36"/>
          <w:highlight w:val="none"/>
        </w:rPr>
      </w:pPr>
      <w:bookmarkStart w:id="291" w:name="_Toc30072"/>
      <w:r>
        <w:rPr>
          <w:rFonts w:hint="eastAsia" w:hAnsi="宋体" w:cs="宋体"/>
          <w:b/>
          <w:color w:val="auto"/>
          <w:sz w:val="36"/>
          <w:highlight w:val="none"/>
        </w:rPr>
        <w:t>第七章 质疑、投诉证明材料格式</w:t>
      </w:r>
      <w:bookmarkEnd w:id="291"/>
    </w:p>
    <w:p w14:paraId="1BC0C233">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57ADE56D">
      <w:pPr>
        <w:widowControl/>
        <w:shd w:val="clear" w:color="auto" w:fill="FFFFFF"/>
        <w:wordWrap w:val="0"/>
        <w:spacing w:line="360" w:lineRule="auto"/>
        <w:jc w:val="left"/>
        <w:rPr>
          <w:rFonts w:ascii="宋体" w:hAnsi="宋体" w:cs="宋体"/>
          <w:b/>
          <w:bCs/>
          <w:color w:val="auto"/>
          <w:sz w:val="28"/>
          <w:szCs w:val="28"/>
          <w:highlight w:val="none"/>
        </w:rPr>
      </w:pPr>
    </w:p>
    <w:p w14:paraId="202FA9A1">
      <w:pPr>
        <w:pStyle w:val="3"/>
        <w:wordWrap w:val="0"/>
        <w:spacing w:before="0" w:after="0" w:line="360" w:lineRule="auto"/>
        <w:jc w:val="center"/>
        <w:rPr>
          <w:rFonts w:ascii="宋体" w:hAnsi="宋体" w:eastAsia="宋体" w:cs="宋体"/>
          <w:b w:val="0"/>
          <w:bCs w:val="0"/>
          <w:color w:val="auto"/>
          <w:highlight w:val="none"/>
        </w:rPr>
      </w:pPr>
      <w:bookmarkStart w:id="292" w:name="_Toc23800"/>
      <w:r>
        <w:rPr>
          <w:rFonts w:hint="eastAsia" w:ascii="宋体" w:hAnsi="宋体" w:eastAsia="宋体" w:cs="宋体"/>
          <w:b w:val="0"/>
          <w:bCs w:val="0"/>
          <w:color w:val="auto"/>
          <w:highlight w:val="none"/>
        </w:rPr>
        <w:t>第一节 质疑函（格式）</w:t>
      </w:r>
      <w:bookmarkEnd w:id="292"/>
    </w:p>
    <w:p w14:paraId="4D2625BF">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53699586">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3F3B9C1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2C45AFF8">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69D64E61">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B0A9C64">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0B1C4669">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9CD4CD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12F64421">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2BC40DF0">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702D233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748A6420">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14:paraId="2AECD420">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1A886721">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2CBB3967">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19BA436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6E6CB06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669C28A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6832E49B">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BEDA67E">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B4713C8">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08221353">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640C7F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12D1D958">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42039DFC">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7DDD4609">
      <w:pPr>
        <w:wordWrap w:val="0"/>
        <w:adjustRightInd w:val="0"/>
        <w:snapToGrid w:val="0"/>
        <w:spacing w:line="360" w:lineRule="auto"/>
        <w:rPr>
          <w:rFonts w:ascii="宋体" w:hAnsi="宋体" w:cs="宋体"/>
          <w:color w:val="auto"/>
          <w:sz w:val="32"/>
          <w:szCs w:val="32"/>
          <w:highlight w:val="none"/>
        </w:rPr>
      </w:pPr>
    </w:p>
    <w:p w14:paraId="327CBC7A">
      <w:pPr>
        <w:wordWrap w:val="0"/>
        <w:adjustRightInd w:val="0"/>
        <w:snapToGrid w:val="0"/>
        <w:spacing w:line="360" w:lineRule="auto"/>
        <w:rPr>
          <w:rFonts w:ascii="宋体" w:hAnsi="宋体" w:cs="宋体"/>
          <w:color w:val="auto"/>
          <w:sz w:val="32"/>
          <w:szCs w:val="32"/>
          <w:highlight w:val="none"/>
        </w:rPr>
      </w:pPr>
    </w:p>
    <w:p w14:paraId="74017985">
      <w:pPr>
        <w:wordWrap w:val="0"/>
        <w:spacing w:line="360" w:lineRule="auto"/>
        <w:jc w:val="center"/>
        <w:rPr>
          <w:rFonts w:ascii="宋体" w:hAnsi="宋体" w:cs="宋体"/>
          <w:b/>
          <w:bCs/>
          <w:color w:val="auto"/>
          <w:sz w:val="32"/>
          <w:szCs w:val="32"/>
          <w:highlight w:val="none"/>
        </w:rPr>
      </w:pPr>
    </w:p>
    <w:p w14:paraId="383178DE">
      <w:pPr>
        <w:wordWrap w:val="0"/>
        <w:spacing w:line="360" w:lineRule="auto"/>
        <w:jc w:val="center"/>
        <w:rPr>
          <w:rFonts w:ascii="宋体" w:hAnsi="宋体" w:cs="宋体"/>
          <w:b/>
          <w:bCs/>
          <w:color w:val="auto"/>
          <w:sz w:val="32"/>
          <w:szCs w:val="32"/>
          <w:highlight w:val="none"/>
        </w:rPr>
      </w:pPr>
    </w:p>
    <w:p w14:paraId="6FF2489B">
      <w:pPr>
        <w:wordWrap w:val="0"/>
        <w:spacing w:line="360" w:lineRule="auto"/>
        <w:jc w:val="center"/>
        <w:rPr>
          <w:rFonts w:ascii="宋体" w:hAnsi="宋体" w:cs="宋体"/>
          <w:b/>
          <w:bCs/>
          <w:color w:val="auto"/>
          <w:sz w:val="32"/>
          <w:szCs w:val="32"/>
          <w:highlight w:val="none"/>
        </w:rPr>
      </w:pPr>
    </w:p>
    <w:p w14:paraId="024CD274">
      <w:pPr>
        <w:wordWrap w:val="0"/>
        <w:spacing w:line="360" w:lineRule="auto"/>
        <w:jc w:val="center"/>
        <w:rPr>
          <w:rFonts w:ascii="宋体" w:hAnsi="宋体" w:cs="宋体"/>
          <w:b/>
          <w:bCs/>
          <w:color w:val="auto"/>
          <w:sz w:val="32"/>
          <w:szCs w:val="32"/>
          <w:highlight w:val="none"/>
        </w:rPr>
      </w:pPr>
    </w:p>
    <w:p w14:paraId="1A20457F">
      <w:pPr>
        <w:wordWrap w:val="0"/>
        <w:spacing w:line="360" w:lineRule="auto"/>
        <w:jc w:val="center"/>
        <w:rPr>
          <w:rFonts w:ascii="宋体" w:hAnsi="宋体" w:cs="宋体"/>
          <w:b/>
          <w:bCs/>
          <w:color w:val="auto"/>
          <w:sz w:val="32"/>
          <w:szCs w:val="32"/>
          <w:highlight w:val="none"/>
        </w:rPr>
      </w:pPr>
    </w:p>
    <w:p w14:paraId="5B54361F">
      <w:pPr>
        <w:wordWrap w:val="0"/>
        <w:spacing w:line="360" w:lineRule="auto"/>
        <w:jc w:val="center"/>
        <w:rPr>
          <w:rFonts w:ascii="宋体" w:hAnsi="宋体" w:cs="宋体"/>
          <w:b/>
          <w:bCs/>
          <w:color w:val="auto"/>
          <w:sz w:val="32"/>
          <w:szCs w:val="32"/>
          <w:highlight w:val="none"/>
        </w:rPr>
      </w:pPr>
    </w:p>
    <w:p w14:paraId="7BFE080F">
      <w:pPr>
        <w:wordWrap w:val="0"/>
        <w:spacing w:line="360" w:lineRule="auto"/>
        <w:jc w:val="center"/>
        <w:rPr>
          <w:rFonts w:ascii="宋体" w:hAnsi="宋体" w:cs="宋体"/>
          <w:b/>
          <w:bCs/>
          <w:color w:val="auto"/>
          <w:sz w:val="32"/>
          <w:szCs w:val="32"/>
          <w:highlight w:val="none"/>
        </w:rPr>
      </w:pPr>
    </w:p>
    <w:p w14:paraId="16EBBC40">
      <w:pPr>
        <w:wordWrap w:val="0"/>
        <w:spacing w:line="360" w:lineRule="auto"/>
        <w:rPr>
          <w:rFonts w:ascii="宋体" w:hAnsi="宋体" w:cs="宋体"/>
          <w:b/>
          <w:color w:val="auto"/>
          <w:sz w:val="32"/>
          <w:szCs w:val="32"/>
          <w:highlight w:val="none"/>
        </w:rPr>
      </w:pPr>
    </w:p>
    <w:p w14:paraId="63C013D8">
      <w:pPr>
        <w:wordWrap w:val="0"/>
        <w:spacing w:line="360" w:lineRule="auto"/>
        <w:rPr>
          <w:rFonts w:ascii="宋体" w:hAnsi="宋体" w:cs="宋体"/>
          <w:b/>
          <w:color w:val="auto"/>
          <w:sz w:val="32"/>
          <w:szCs w:val="32"/>
          <w:highlight w:val="none"/>
        </w:rPr>
      </w:pPr>
    </w:p>
    <w:p w14:paraId="4CC100C3">
      <w:pPr>
        <w:wordWrap w:val="0"/>
        <w:spacing w:line="360" w:lineRule="auto"/>
        <w:rPr>
          <w:rFonts w:ascii="宋体" w:hAnsi="宋体" w:cs="宋体"/>
          <w:b/>
          <w:color w:val="auto"/>
          <w:sz w:val="32"/>
          <w:szCs w:val="32"/>
          <w:highlight w:val="none"/>
        </w:rPr>
      </w:pPr>
    </w:p>
    <w:p w14:paraId="3D83972B">
      <w:pPr>
        <w:wordWrap w:val="0"/>
        <w:spacing w:line="360" w:lineRule="auto"/>
        <w:rPr>
          <w:rFonts w:ascii="宋体" w:hAnsi="宋体" w:cs="宋体"/>
          <w:b/>
          <w:color w:val="auto"/>
          <w:sz w:val="32"/>
          <w:szCs w:val="32"/>
          <w:highlight w:val="none"/>
        </w:rPr>
      </w:pPr>
    </w:p>
    <w:p w14:paraId="0888F928">
      <w:pPr>
        <w:wordWrap w:val="0"/>
        <w:spacing w:line="360" w:lineRule="auto"/>
        <w:rPr>
          <w:rFonts w:ascii="宋体" w:hAnsi="宋体" w:cs="宋体"/>
          <w:b/>
          <w:color w:val="auto"/>
          <w:sz w:val="32"/>
          <w:szCs w:val="32"/>
          <w:highlight w:val="none"/>
        </w:rPr>
      </w:pPr>
    </w:p>
    <w:p w14:paraId="6B2EB8E1">
      <w:pPr>
        <w:wordWrap w:val="0"/>
        <w:spacing w:line="360" w:lineRule="auto"/>
        <w:rPr>
          <w:rFonts w:ascii="宋体" w:hAnsi="宋体" w:cs="宋体"/>
          <w:b/>
          <w:color w:val="auto"/>
          <w:sz w:val="32"/>
          <w:szCs w:val="32"/>
          <w:highlight w:val="none"/>
        </w:rPr>
      </w:pPr>
    </w:p>
    <w:p w14:paraId="475CDF81">
      <w:pPr>
        <w:wordWrap w:val="0"/>
        <w:spacing w:line="360" w:lineRule="auto"/>
        <w:rPr>
          <w:rFonts w:ascii="宋体" w:hAnsi="宋体" w:cs="宋体"/>
          <w:b/>
          <w:color w:val="auto"/>
          <w:sz w:val="32"/>
          <w:szCs w:val="32"/>
          <w:highlight w:val="none"/>
        </w:rPr>
      </w:pPr>
    </w:p>
    <w:p w14:paraId="0B3FE57F">
      <w:pPr>
        <w:wordWrap w:val="0"/>
        <w:spacing w:line="360" w:lineRule="auto"/>
        <w:rPr>
          <w:rFonts w:ascii="宋体" w:hAnsi="宋体" w:cs="宋体"/>
          <w:b/>
          <w:color w:val="auto"/>
          <w:sz w:val="32"/>
          <w:szCs w:val="32"/>
          <w:highlight w:val="none"/>
        </w:rPr>
      </w:pPr>
    </w:p>
    <w:p w14:paraId="2DD4A7AC">
      <w:pPr>
        <w:wordWrap w:val="0"/>
        <w:spacing w:line="360" w:lineRule="auto"/>
        <w:rPr>
          <w:rFonts w:ascii="宋体" w:hAnsi="宋体" w:cs="宋体"/>
          <w:b/>
          <w:color w:val="auto"/>
          <w:sz w:val="32"/>
          <w:szCs w:val="32"/>
          <w:highlight w:val="none"/>
        </w:rPr>
      </w:pPr>
    </w:p>
    <w:p w14:paraId="52842E5F">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7A2DA36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1197AC18">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7E78EC3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1C47F66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1BEF7590">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18F2E911">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BE20227">
      <w:pPr>
        <w:widowControl/>
        <w:wordWrap w:val="0"/>
        <w:spacing w:line="360" w:lineRule="auto"/>
        <w:ind w:firstLine="600" w:firstLineChars="200"/>
        <w:jc w:val="left"/>
        <w:rPr>
          <w:rFonts w:ascii="宋体" w:hAnsi="宋体" w:cs="宋体"/>
          <w:color w:val="auto"/>
          <w:sz w:val="30"/>
          <w:szCs w:val="30"/>
          <w:highlight w:val="none"/>
        </w:rPr>
      </w:pPr>
    </w:p>
    <w:p w14:paraId="0C9D00C8">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419E9A74">
      <w:pPr>
        <w:pStyle w:val="3"/>
        <w:wordWrap w:val="0"/>
        <w:spacing w:before="0" w:after="0" w:line="360" w:lineRule="auto"/>
        <w:jc w:val="center"/>
        <w:rPr>
          <w:rFonts w:ascii="宋体" w:hAnsi="宋体" w:eastAsia="宋体" w:cs="宋体"/>
          <w:b w:val="0"/>
          <w:bCs w:val="0"/>
          <w:color w:val="auto"/>
          <w:highlight w:val="none"/>
        </w:rPr>
      </w:pPr>
      <w:bookmarkStart w:id="293" w:name="_Toc18446"/>
      <w:r>
        <w:rPr>
          <w:rFonts w:hint="eastAsia" w:ascii="宋体" w:hAnsi="宋体" w:eastAsia="宋体" w:cs="宋体"/>
          <w:b w:val="0"/>
          <w:bCs w:val="0"/>
          <w:color w:val="auto"/>
          <w:highlight w:val="none"/>
        </w:rPr>
        <w:t>第二节 投诉书（格式）</w:t>
      </w:r>
      <w:bookmarkEnd w:id="293"/>
    </w:p>
    <w:p w14:paraId="6059EF20">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16302DBE">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1B897996">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4A0A5A8E">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22BA116">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0CA1C8D">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C158E3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C9F6149">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0D4AE20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649DDF2">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D7204C2">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9CE273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749DBD5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3F5886AE">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9E041DB">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C50CA8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1566C0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7535094E">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04D352B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D6F797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南宁市社会体育</w:t>
      </w:r>
      <w:r>
        <w:rPr>
          <w:rFonts w:ascii="宋体" w:hAnsi="宋体" w:cs="宋体"/>
          <w:color w:val="auto"/>
          <w:sz w:val="32"/>
          <w:szCs w:val="32"/>
          <w:highlight w:val="none"/>
          <w:u w:val="dotted"/>
        </w:rPr>
        <w:t>发展服务</w:t>
      </w:r>
      <w:r>
        <w:rPr>
          <w:rFonts w:hint="eastAsia" w:ascii="宋体" w:hAnsi="宋体" w:cs="宋体"/>
          <w:color w:val="auto"/>
          <w:sz w:val="32"/>
          <w:szCs w:val="32"/>
          <w:highlight w:val="none"/>
          <w:u w:val="dotted"/>
        </w:rPr>
        <w:t>中心</w:t>
      </w:r>
      <w:r>
        <w:rPr>
          <w:rFonts w:hint="eastAsia" w:ascii="宋体" w:hAnsi="宋体" w:cs="宋体"/>
          <w:color w:val="auto"/>
          <w:sz w:val="32"/>
          <w:szCs w:val="32"/>
          <w:highlight w:val="none"/>
          <w:u w:val="single"/>
        </w:rPr>
        <w:t xml:space="preserve">  </w:t>
      </w:r>
    </w:p>
    <w:p w14:paraId="776D142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75834A07">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3993CC8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9E2BF3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75ED83AF">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411C979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3A1A786">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59CCC4DE">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0D1E27C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40C373AA">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4AF7B99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1A6A35CF">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03613149">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0D102BDA">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1528A0E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6BF77CB1">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6BA8539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24310D4">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4D62FC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5D36A0A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53E02FB2">
      <w:pPr>
        <w:wordWrap w:val="0"/>
        <w:spacing w:line="360" w:lineRule="auto"/>
        <w:rPr>
          <w:rFonts w:ascii="宋体" w:hAnsi="宋体" w:cs="宋体"/>
          <w:b/>
          <w:color w:val="auto"/>
          <w:sz w:val="32"/>
          <w:szCs w:val="32"/>
          <w:highlight w:val="none"/>
        </w:rPr>
      </w:pPr>
    </w:p>
    <w:p w14:paraId="0186B651">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4E5A702F">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56928565">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1E0D86FF">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0ADCEAC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4FCD44BB">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627F871E">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1CAD825">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0C8149E9">
      <w:pPr>
        <w:wordWrap w:val="0"/>
        <w:spacing w:line="360" w:lineRule="auto"/>
        <w:rPr>
          <w:rFonts w:ascii="宋体" w:hAnsi="宋体" w:cs="宋体"/>
          <w:color w:val="auto"/>
          <w:highlight w:val="none"/>
        </w:rPr>
      </w:pPr>
    </w:p>
    <w:p w14:paraId="0864044D">
      <w:pPr>
        <w:rPr>
          <w:color w:val="auto"/>
          <w:highlight w:val="none"/>
        </w:rPr>
      </w:pPr>
    </w:p>
    <w:sectPr>
      <w:footerReference r:id="rId9" w:type="first"/>
      <w:headerReference r:id="rId6" w:type="default"/>
      <w:footerReference r:id="rId7" w:type="default"/>
      <w:footerReference r:id="rId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1AEDA">
    <w:pPr>
      <w:pStyle w:val="14"/>
      <w:tabs>
        <w:tab w:val="center" w:pos="487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5C70F">
                          <w:pPr>
                            <w:pStyle w:val="1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B5C70F">
                    <w:pPr>
                      <w:pStyle w:val="14"/>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6EC6">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3637B">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A3637B">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3CA1">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B89AF">
                          <w:pPr>
                            <w:pStyle w:val="14"/>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3DB89AF">
                    <w:pPr>
                      <w:pStyle w:val="14"/>
                    </w:pPr>
                    <w:r>
                      <w:fldChar w:fldCharType="begin"/>
                    </w:r>
                    <w:r>
                      <w:instrText xml:space="preserve"> PAGE  \* MERGEFORMAT </w:instrText>
                    </w:r>
                    <w:r>
                      <w:fldChar w:fldCharType="separate"/>
                    </w:r>
                    <w:r>
                      <w:t>111</w:t>
                    </w:r>
                    <w:r>
                      <w:fldChar w:fldCharType="end"/>
                    </w:r>
                  </w:p>
                </w:txbxContent>
              </v:textbox>
            </v:shape>
          </w:pict>
        </mc:Fallback>
      </mc:AlternateContent>
    </w:r>
  </w:p>
  <w:p w14:paraId="5445F443">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876E">
    <w:pPr>
      <w:pStyle w:val="14"/>
      <w:framePr w:wrap="around" w:vAnchor="text" w:hAnchor="margin" w:xAlign="center" w:y="1"/>
      <w:rPr>
        <w:rStyle w:val="25"/>
      </w:rPr>
    </w:pPr>
    <w:r>
      <w:fldChar w:fldCharType="begin"/>
    </w:r>
    <w:r>
      <w:rPr>
        <w:rStyle w:val="25"/>
      </w:rPr>
      <w:instrText xml:space="preserve">PAGE  </w:instrText>
    </w:r>
    <w:r>
      <w:fldChar w:fldCharType="end"/>
    </w:r>
  </w:p>
  <w:p w14:paraId="41278258">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5748">
    <w:pPr>
      <w:pStyle w:val="14"/>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1F90DFF8">
    <w:pPr>
      <w:pStyle w:val="14"/>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52EE">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09CB1">
    <w:pPr>
      <w:pStyle w:val="1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7956E1"/>
    <w:multiLevelType w:val="multilevel"/>
    <w:tmpl w:val="1D7956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36378"/>
    <w:multiLevelType w:val="singleLevel"/>
    <w:tmpl w:val="51536378"/>
    <w:lvl w:ilvl="0" w:tentative="0">
      <w:start w:val="1"/>
      <w:numFmt w:val="decimal"/>
      <w:suff w:val="nothing"/>
      <w:lvlText w:val="（%1）"/>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dit="readOnly" w:enforcement="1" w:cryptProviderType="rsaFull" w:cryptAlgorithmClass="hash" w:cryptAlgorithmType="typeAny" w:cryptAlgorithmSid="4" w:cryptSpinCount="0" w:hash="mm+EewVGkTtMkENjWLmsmynRAMA=" w:salt="GpzUeo8z7S/JtCMEM5zZT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1NWNjMzliYTQyMTUxMDRhZWNhYWIyZmM4MTBkN2MifQ=="/>
  </w:docVars>
  <w:rsids>
    <w:rsidRoot w:val="5C697891"/>
    <w:rsid w:val="0002310B"/>
    <w:rsid w:val="002A00D3"/>
    <w:rsid w:val="00371B0D"/>
    <w:rsid w:val="003A298A"/>
    <w:rsid w:val="003B7B17"/>
    <w:rsid w:val="003D4B6C"/>
    <w:rsid w:val="005D46BC"/>
    <w:rsid w:val="007A3896"/>
    <w:rsid w:val="009D5432"/>
    <w:rsid w:val="00AC536A"/>
    <w:rsid w:val="00C54361"/>
    <w:rsid w:val="00C55F7C"/>
    <w:rsid w:val="00D84DE7"/>
    <w:rsid w:val="00DC1D32"/>
    <w:rsid w:val="00E31446"/>
    <w:rsid w:val="00F23FAD"/>
    <w:rsid w:val="00F42B90"/>
    <w:rsid w:val="00FB3BC7"/>
    <w:rsid w:val="010B405F"/>
    <w:rsid w:val="014B64CF"/>
    <w:rsid w:val="02535CBD"/>
    <w:rsid w:val="02A641F7"/>
    <w:rsid w:val="02CB7B8F"/>
    <w:rsid w:val="03D9108F"/>
    <w:rsid w:val="04583A5F"/>
    <w:rsid w:val="0458580D"/>
    <w:rsid w:val="0461255F"/>
    <w:rsid w:val="04665625"/>
    <w:rsid w:val="049B0F2A"/>
    <w:rsid w:val="05235E1B"/>
    <w:rsid w:val="06527E51"/>
    <w:rsid w:val="06536E30"/>
    <w:rsid w:val="06CB3C0E"/>
    <w:rsid w:val="06F90366"/>
    <w:rsid w:val="07416A2C"/>
    <w:rsid w:val="08042CA2"/>
    <w:rsid w:val="085E740E"/>
    <w:rsid w:val="087275C8"/>
    <w:rsid w:val="08E411C1"/>
    <w:rsid w:val="09420839"/>
    <w:rsid w:val="09E13E08"/>
    <w:rsid w:val="0A1F28E8"/>
    <w:rsid w:val="0B5C6DD5"/>
    <w:rsid w:val="0BF76AE1"/>
    <w:rsid w:val="0C6D6E67"/>
    <w:rsid w:val="0CAD69A1"/>
    <w:rsid w:val="0CAF2EF8"/>
    <w:rsid w:val="0CBF5B3A"/>
    <w:rsid w:val="0CDE46B7"/>
    <w:rsid w:val="0D091A3B"/>
    <w:rsid w:val="0D456452"/>
    <w:rsid w:val="0D5F73AC"/>
    <w:rsid w:val="0D635C44"/>
    <w:rsid w:val="0D7105AB"/>
    <w:rsid w:val="0DD04666"/>
    <w:rsid w:val="0E550578"/>
    <w:rsid w:val="0E9E624C"/>
    <w:rsid w:val="0EA0419B"/>
    <w:rsid w:val="0F6C03BE"/>
    <w:rsid w:val="0FC621C4"/>
    <w:rsid w:val="10256CA9"/>
    <w:rsid w:val="10923E54"/>
    <w:rsid w:val="10F13271"/>
    <w:rsid w:val="10FB7649"/>
    <w:rsid w:val="113B273E"/>
    <w:rsid w:val="11402A3B"/>
    <w:rsid w:val="11AD05D2"/>
    <w:rsid w:val="11D62ECE"/>
    <w:rsid w:val="12290212"/>
    <w:rsid w:val="1298482E"/>
    <w:rsid w:val="12BF651B"/>
    <w:rsid w:val="13227787"/>
    <w:rsid w:val="132967AB"/>
    <w:rsid w:val="144306E3"/>
    <w:rsid w:val="147065B5"/>
    <w:rsid w:val="148102A5"/>
    <w:rsid w:val="14952165"/>
    <w:rsid w:val="151C2E71"/>
    <w:rsid w:val="15D60C87"/>
    <w:rsid w:val="15FC7002"/>
    <w:rsid w:val="16286195"/>
    <w:rsid w:val="16A61E6E"/>
    <w:rsid w:val="16D215B1"/>
    <w:rsid w:val="16FE3FF2"/>
    <w:rsid w:val="170855CF"/>
    <w:rsid w:val="170A508C"/>
    <w:rsid w:val="17481711"/>
    <w:rsid w:val="1763308C"/>
    <w:rsid w:val="17CA1EE2"/>
    <w:rsid w:val="19373188"/>
    <w:rsid w:val="193C3107"/>
    <w:rsid w:val="1A1B135F"/>
    <w:rsid w:val="1A241393"/>
    <w:rsid w:val="1A400DC5"/>
    <w:rsid w:val="1A771E43"/>
    <w:rsid w:val="1A7E3710"/>
    <w:rsid w:val="1AD75083"/>
    <w:rsid w:val="1B4D70A9"/>
    <w:rsid w:val="1BAB226E"/>
    <w:rsid w:val="1BC70627"/>
    <w:rsid w:val="1C34578A"/>
    <w:rsid w:val="1C541A06"/>
    <w:rsid w:val="1CA8284F"/>
    <w:rsid w:val="1CC7132A"/>
    <w:rsid w:val="1D5216F5"/>
    <w:rsid w:val="1DB83181"/>
    <w:rsid w:val="1DBC1F2F"/>
    <w:rsid w:val="1DE240CD"/>
    <w:rsid w:val="1E706791"/>
    <w:rsid w:val="1EB4768C"/>
    <w:rsid w:val="1FB11588"/>
    <w:rsid w:val="2019774D"/>
    <w:rsid w:val="202A42E5"/>
    <w:rsid w:val="205B18E6"/>
    <w:rsid w:val="206E100E"/>
    <w:rsid w:val="20730B4D"/>
    <w:rsid w:val="20A474DE"/>
    <w:rsid w:val="20E22F26"/>
    <w:rsid w:val="20E51F26"/>
    <w:rsid w:val="218C4119"/>
    <w:rsid w:val="21B26B71"/>
    <w:rsid w:val="21C5554D"/>
    <w:rsid w:val="221548E5"/>
    <w:rsid w:val="223E60C8"/>
    <w:rsid w:val="226542C8"/>
    <w:rsid w:val="2373531E"/>
    <w:rsid w:val="242D23BA"/>
    <w:rsid w:val="248B4999"/>
    <w:rsid w:val="24CF4668"/>
    <w:rsid w:val="25E151C3"/>
    <w:rsid w:val="25F76131"/>
    <w:rsid w:val="27781FCD"/>
    <w:rsid w:val="27C60B5C"/>
    <w:rsid w:val="27ED0459"/>
    <w:rsid w:val="27F76BEA"/>
    <w:rsid w:val="29B71655"/>
    <w:rsid w:val="29DF4157"/>
    <w:rsid w:val="2A316130"/>
    <w:rsid w:val="2A720583"/>
    <w:rsid w:val="2B394C1D"/>
    <w:rsid w:val="2D656721"/>
    <w:rsid w:val="2DB96A6D"/>
    <w:rsid w:val="2DCF1F8A"/>
    <w:rsid w:val="2E39679C"/>
    <w:rsid w:val="2E8C55BF"/>
    <w:rsid w:val="2EF266DA"/>
    <w:rsid w:val="301D32E3"/>
    <w:rsid w:val="30325B77"/>
    <w:rsid w:val="305F2A01"/>
    <w:rsid w:val="30F25EC3"/>
    <w:rsid w:val="30F6008D"/>
    <w:rsid w:val="32F83FD3"/>
    <w:rsid w:val="330B24AF"/>
    <w:rsid w:val="331C7285"/>
    <w:rsid w:val="3411756B"/>
    <w:rsid w:val="356318B3"/>
    <w:rsid w:val="35764B4E"/>
    <w:rsid w:val="35BA1F83"/>
    <w:rsid w:val="35DB24F1"/>
    <w:rsid w:val="36280C33"/>
    <w:rsid w:val="36283F90"/>
    <w:rsid w:val="367A740F"/>
    <w:rsid w:val="36916441"/>
    <w:rsid w:val="36957375"/>
    <w:rsid w:val="36C009F2"/>
    <w:rsid w:val="37024FE0"/>
    <w:rsid w:val="37893954"/>
    <w:rsid w:val="37996756"/>
    <w:rsid w:val="37DC7F27"/>
    <w:rsid w:val="380F5149"/>
    <w:rsid w:val="38234536"/>
    <w:rsid w:val="38242107"/>
    <w:rsid w:val="382C79BE"/>
    <w:rsid w:val="383E6423"/>
    <w:rsid w:val="38B50391"/>
    <w:rsid w:val="38D032C8"/>
    <w:rsid w:val="38FB618B"/>
    <w:rsid w:val="393C6ED0"/>
    <w:rsid w:val="39DB60F9"/>
    <w:rsid w:val="3A197299"/>
    <w:rsid w:val="3A2E4B6E"/>
    <w:rsid w:val="3A4554C0"/>
    <w:rsid w:val="3AF86E26"/>
    <w:rsid w:val="3AFB3848"/>
    <w:rsid w:val="3B984165"/>
    <w:rsid w:val="3C065573"/>
    <w:rsid w:val="3D3F3094"/>
    <w:rsid w:val="3E89334C"/>
    <w:rsid w:val="3EA37089"/>
    <w:rsid w:val="3EA81B35"/>
    <w:rsid w:val="3F116709"/>
    <w:rsid w:val="3F204B9E"/>
    <w:rsid w:val="3F20694C"/>
    <w:rsid w:val="3F4F2A01"/>
    <w:rsid w:val="3F5E7474"/>
    <w:rsid w:val="3F8E5FAB"/>
    <w:rsid w:val="405B73D3"/>
    <w:rsid w:val="406E1E3B"/>
    <w:rsid w:val="41240482"/>
    <w:rsid w:val="41713ED1"/>
    <w:rsid w:val="43120CA1"/>
    <w:rsid w:val="436775FC"/>
    <w:rsid w:val="438C2802"/>
    <w:rsid w:val="43941A77"/>
    <w:rsid w:val="43D13FE2"/>
    <w:rsid w:val="44415830"/>
    <w:rsid w:val="4474189D"/>
    <w:rsid w:val="45050ABD"/>
    <w:rsid w:val="4588349D"/>
    <w:rsid w:val="46661FFF"/>
    <w:rsid w:val="46C3396F"/>
    <w:rsid w:val="46F10BCE"/>
    <w:rsid w:val="470E1780"/>
    <w:rsid w:val="47E40D57"/>
    <w:rsid w:val="480D2E86"/>
    <w:rsid w:val="48E051AB"/>
    <w:rsid w:val="49274D7B"/>
    <w:rsid w:val="49CD555A"/>
    <w:rsid w:val="4ACC5BD9"/>
    <w:rsid w:val="4ACF7478"/>
    <w:rsid w:val="4B240C35"/>
    <w:rsid w:val="4B3F18B9"/>
    <w:rsid w:val="4BA30348"/>
    <w:rsid w:val="4BBA2895"/>
    <w:rsid w:val="4C236583"/>
    <w:rsid w:val="4D0C5C14"/>
    <w:rsid w:val="4DAE7392"/>
    <w:rsid w:val="4E2E4D6E"/>
    <w:rsid w:val="4E7F4FBD"/>
    <w:rsid w:val="4F0168C6"/>
    <w:rsid w:val="4F0A1774"/>
    <w:rsid w:val="4F8808D8"/>
    <w:rsid w:val="4F9A3B7A"/>
    <w:rsid w:val="4FC309CC"/>
    <w:rsid w:val="4FEC7842"/>
    <w:rsid w:val="503564BC"/>
    <w:rsid w:val="51575861"/>
    <w:rsid w:val="51B92C33"/>
    <w:rsid w:val="52384A5B"/>
    <w:rsid w:val="5264657E"/>
    <w:rsid w:val="527F6C47"/>
    <w:rsid w:val="529472A2"/>
    <w:rsid w:val="52B82B84"/>
    <w:rsid w:val="52E066C6"/>
    <w:rsid w:val="5453134B"/>
    <w:rsid w:val="54B74816"/>
    <w:rsid w:val="55645945"/>
    <w:rsid w:val="560B3A5A"/>
    <w:rsid w:val="562831B9"/>
    <w:rsid w:val="56A354FB"/>
    <w:rsid w:val="5704076E"/>
    <w:rsid w:val="571E77BD"/>
    <w:rsid w:val="57543F03"/>
    <w:rsid w:val="581806B0"/>
    <w:rsid w:val="586511A4"/>
    <w:rsid w:val="586A7801"/>
    <w:rsid w:val="58D00F8B"/>
    <w:rsid w:val="5919394F"/>
    <w:rsid w:val="593E7189"/>
    <w:rsid w:val="594A3251"/>
    <w:rsid w:val="59642F62"/>
    <w:rsid w:val="599831C4"/>
    <w:rsid w:val="59BE1654"/>
    <w:rsid w:val="59D625D1"/>
    <w:rsid w:val="5A341668"/>
    <w:rsid w:val="5B0F3F75"/>
    <w:rsid w:val="5C3D06E5"/>
    <w:rsid w:val="5C5668D1"/>
    <w:rsid w:val="5C697891"/>
    <w:rsid w:val="5C901D3B"/>
    <w:rsid w:val="5CE744C7"/>
    <w:rsid w:val="5DD86807"/>
    <w:rsid w:val="5DF9688E"/>
    <w:rsid w:val="5E794C7D"/>
    <w:rsid w:val="5EB17464"/>
    <w:rsid w:val="5FFE29B9"/>
    <w:rsid w:val="60F03F78"/>
    <w:rsid w:val="610F7448"/>
    <w:rsid w:val="61163B3D"/>
    <w:rsid w:val="6117377F"/>
    <w:rsid w:val="61A2223E"/>
    <w:rsid w:val="62072030"/>
    <w:rsid w:val="62915C11"/>
    <w:rsid w:val="634B7B8C"/>
    <w:rsid w:val="63591EA5"/>
    <w:rsid w:val="63877E5B"/>
    <w:rsid w:val="63E72322"/>
    <w:rsid w:val="64185184"/>
    <w:rsid w:val="642755DA"/>
    <w:rsid w:val="64986392"/>
    <w:rsid w:val="64E60B61"/>
    <w:rsid w:val="651B358E"/>
    <w:rsid w:val="652E3C0F"/>
    <w:rsid w:val="657038D9"/>
    <w:rsid w:val="65930BB3"/>
    <w:rsid w:val="65DE6804"/>
    <w:rsid w:val="660035B2"/>
    <w:rsid w:val="660A4316"/>
    <w:rsid w:val="66EA3218"/>
    <w:rsid w:val="67605BE9"/>
    <w:rsid w:val="678F3DBF"/>
    <w:rsid w:val="68906E4B"/>
    <w:rsid w:val="68F95F7D"/>
    <w:rsid w:val="691645AD"/>
    <w:rsid w:val="69383362"/>
    <w:rsid w:val="693B3721"/>
    <w:rsid w:val="694105EE"/>
    <w:rsid w:val="694F4B88"/>
    <w:rsid w:val="695E7EED"/>
    <w:rsid w:val="6A1B1356"/>
    <w:rsid w:val="6A3F63BD"/>
    <w:rsid w:val="6AC67157"/>
    <w:rsid w:val="6BD02607"/>
    <w:rsid w:val="6CB20AD5"/>
    <w:rsid w:val="6CBF6EF4"/>
    <w:rsid w:val="6CCB3AEB"/>
    <w:rsid w:val="6D031D04"/>
    <w:rsid w:val="6D27195F"/>
    <w:rsid w:val="6DE309C1"/>
    <w:rsid w:val="6E05504F"/>
    <w:rsid w:val="701D453F"/>
    <w:rsid w:val="70263260"/>
    <w:rsid w:val="704A4D27"/>
    <w:rsid w:val="70C910C5"/>
    <w:rsid w:val="7118514F"/>
    <w:rsid w:val="715638B2"/>
    <w:rsid w:val="726173AB"/>
    <w:rsid w:val="72CE49DA"/>
    <w:rsid w:val="737D2536"/>
    <w:rsid w:val="741473C6"/>
    <w:rsid w:val="742E2774"/>
    <w:rsid w:val="74312E51"/>
    <w:rsid w:val="749A6A7B"/>
    <w:rsid w:val="74F57D2B"/>
    <w:rsid w:val="74F86EA8"/>
    <w:rsid w:val="74FF68B1"/>
    <w:rsid w:val="75722AC6"/>
    <w:rsid w:val="765661D4"/>
    <w:rsid w:val="765E7A97"/>
    <w:rsid w:val="76922E6B"/>
    <w:rsid w:val="77230661"/>
    <w:rsid w:val="773648C8"/>
    <w:rsid w:val="77764E3D"/>
    <w:rsid w:val="77C80239"/>
    <w:rsid w:val="77D73344"/>
    <w:rsid w:val="77D7628B"/>
    <w:rsid w:val="77F04A73"/>
    <w:rsid w:val="77FA34D6"/>
    <w:rsid w:val="782E0B97"/>
    <w:rsid w:val="78515A11"/>
    <w:rsid w:val="78D742F6"/>
    <w:rsid w:val="78DE0702"/>
    <w:rsid w:val="7905662D"/>
    <w:rsid w:val="79502D1E"/>
    <w:rsid w:val="79B46D01"/>
    <w:rsid w:val="79BE2A0C"/>
    <w:rsid w:val="79F24465"/>
    <w:rsid w:val="79FF6F80"/>
    <w:rsid w:val="7A256F2B"/>
    <w:rsid w:val="7A2860D9"/>
    <w:rsid w:val="7AB772F5"/>
    <w:rsid w:val="7AD66C6A"/>
    <w:rsid w:val="7AED16C9"/>
    <w:rsid w:val="7B7B1B66"/>
    <w:rsid w:val="7B8E64B3"/>
    <w:rsid w:val="7BD2405D"/>
    <w:rsid w:val="7BDC10B2"/>
    <w:rsid w:val="7C6C37A9"/>
    <w:rsid w:val="7CAF0362"/>
    <w:rsid w:val="7CC25D32"/>
    <w:rsid w:val="7D8E7281"/>
    <w:rsid w:val="7DF107C4"/>
    <w:rsid w:val="7E6478FC"/>
    <w:rsid w:val="7E736BE6"/>
    <w:rsid w:val="7F131FAA"/>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1"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semiHidden/>
    <w:unhideWhenUsed/>
    <w:qFormat/>
    <w:uiPriority w:val="99"/>
    <w:pPr>
      <w:ind w:firstLine="420"/>
    </w:pPr>
    <w:rPr>
      <w:szCs w:val="20"/>
    </w:r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spacing w:after="120"/>
    </w:pPr>
  </w:style>
  <w:style w:type="paragraph" w:styleId="10">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1">
    <w:name w:val="toc 3"/>
    <w:basedOn w:val="1"/>
    <w:next w:val="1"/>
    <w:semiHidden/>
    <w:unhideWhenUsed/>
    <w:qFormat/>
    <w:uiPriority w:val="39"/>
    <w:pPr>
      <w:jc w:val="left"/>
    </w:pPr>
    <w:rPr>
      <w:rFonts w:ascii="Calibri" w:hAnsi="Calibri"/>
      <w:smallCaps/>
      <w:sz w:val="22"/>
      <w:szCs w:val="22"/>
    </w:rPr>
  </w:style>
  <w:style w:type="paragraph" w:styleId="12">
    <w:name w:val="Plain Text"/>
    <w:basedOn w:val="1"/>
    <w:next w:val="1"/>
    <w:qFormat/>
    <w:uiPriority w:val="0"/>
    <w:rPr>
      <w:rFonts w:ascii="宋体" w:hAnsi="Courier New"/>
      <w:szCs w:val="20"/>
    </w:rPr>
  </w:style>
  <w:style w:type="paragraph" w:styleId="13">
    <w:name w:val="Balloon Text"/>
    <w:basedOn w:val="1"/>
    <w:link w:val="40"/>
    <w:qFormat/>
    <w:uiPriority w:val="0"/>
    <w:rPr>
      <w:sz w:val="18"/>
      <w:szCs w:val="18"/>
    </w:rPr>
  </w:style>
  <w:style w:type="paragraph" w:styleId="14">
    <w:name w:val="footer"/>
    <w:basedOn w:val="1"/>
    <w:next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7">
    <w:name w:val="List"/>
    <w:basedOn w:val="1"/>
    <w:semiHidden/>
    <w:unhideWhenUsed/>
    <w:qFormat/>
    <w:uiPriority w:val="99"/>
    <w:pPr>
      <w:ind w:left="200" w:hanging="200" w:hangingChars="200"/>
    </w:pPr>
    <w:rPr>
      <w:sz w:val="28"/>
    </w:rPr>
  </w:style>
  <w:style w:type="paragraph" w:styleId="18">
    <w:name w:val="toc 2"/>
    <w:basedOn w:val="1"/>
    <w:next w:val="1"/>
    <w:semiHidden/>
    <w:unhideWhenUsed/>
    <w:qFormat/>
    <w:uiPriority w:val="39"/>
    <w:pPr>
      <w:jc w:val="left"/>
    </w:pPr>
    <w:rPr>
      <w:rFonts w:ascii="Calibri" w:hAnsi="Calibri"/>
      <w:b/>
      <w:bCs/>
      <w:smallCaps/>
      <w:sz w:val="22"/>
      <w:szCs w:val="22"/>
    </w:rPr>
  </w:style>
  <w:style w:type="paragraph" w:styleId="19">
    <w:name w:val="Normal (Web)"/>
    <w:basedOn w:val="1"/>
    <w:qFormat/>
    <w:uiPriority w:val="0"/>
    <w:pPr>
      <w:spacing w:beforeAutospacing="1" w:afterAutospacing="1" w:line="560" w:lineRule="exact"/>
      <w:ind w:firstLine="872" w:firstLineChars="200"/>
      <w:jc w:val="left"/>
    </w:pPr>
    <w:rPr>
      <w:rFonts w:ascii="等线" w:hAnsi="等线" w:eastAsia="等线" w:cs="Calibri"/>
      <w:kern w:val="0"/>
      <w:sz w:val="24"/>
    </w:rPr>
  </w:style>
  <w:style w:type="paragraph" w:styleId="20">
    <w:name w:val="Title"/>
    <w:basedOn w:val="1"/>
    <w:next w:val="1"/>
    <w:qFormat/>
    <w:uiPriority w:val="10"/>
    <w:pPr>
      <w:spacing w:before="240" w:after="60"/>
      <w:jc w:val="center"/>
      <w:outlineLvl w:val="0"/>
    </w:pPr>
    <w:rPr>
      <w:rFonts w:ascii="Cambria" w:hAnsi="Cambria"/>
      <w:b/>
      <w:bCs/>
      <w:sz w:val="32"/>
      <w:szCs w:val="32"/>
    </w:rPr>
  </w:style>
  <w:style w:type="paragraph" w:styleId="21">
    <w:name w:val="Body Text First Indent 2"/>
    <w:basedOn w:val="1"/>
    <w:qFormat/>
    <w:uiPriority w:val="1"/>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semiHidden/>
    <w:unhideWhenUsed/>
    <w:qFormat/>
    <w:uiPriority w:val="99"/>
  </w:style>
  <w:style w:type="character" w:styleId="26">
    <w:name w:val="Hyperlink"/>
    <w:semiHidden/>
    <w:unhideWhenUsed/>
    <w:qFormat/>
    <w:uiPriority w:val="99"/>
    <w:rPr>
      <w:color w:val="0000FF"/>
      <w:u w:val="single"/>
    </w:rPr>
  </w:style>
  <w:style w:type="character" w:styleId="27">
    <w:name w:val="annotation reference"/>
    <w:basedOn w:val="24"/>
    <w:qFormat/>
    <w:uiPriority w:val="0"/>
    <w:rPr>
      <w:sz w:val="21"/>
      <w:szCs w:val="21"/>
    </w:rPr>
  </w:style>
  <w:style w:type="paragraph" w:customStyle="1" w:styleId="28">
    <w:name w:val="Title1"/>
    <w:basedOn w:val="1"/>
    <w:next w:val="1"/>
    <w:qFormat/>
    <w:uiPriority w:val="0"/>
    <w:pPr>
      <w:jc w:val="center"/>
      <w:outlineLvl w:val="0"/>
    </w:pPr>
    <w:rPr>
      <w:rFonts w:ascii="Calibri Light" w:hAnsi="Calibri Light" w:eastAsia="Arial Unicode MS"/>
      <w:b/>
    </w:rPr>
  </w:style>
  <w:style w:type="paragraph" w:customStyle="1" w:styleId="29">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表格文字"/>
    <w:basedOn w:val="1"/>
    <w:next w:val="9"/>
    <w:qFormat/>
    <w:uiPriority w:val="99"/>
    <w:pPr>
      <w:spacing w:before="25" w:after="25"/>
    </w:pPr>
    <w:rPr>
      <w:bCs/>
      <w:spacing w:val="10"/>
      <w:sz w:val="24"/>
      <w:szCs w:val="20"/>
    </w:rPr>
  </w:style>
  <w:style w:type="character" w:customStyle="1" w:styleId="3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styleId="33">
    <w:name w:val="List Paragraph"/>
    <w:basedOn w:val="1"/>
    <w:qFormat/>
    <w:uiPriority w:val="34"/>
    <w:pPr>
      <w:ind w:firstLine="420" w:firstLineChars="200"/>
    </w:pPr>
  </w:style>
  <w:style w:type="paragraph" w:customStyle="1" w:styleId="34">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
    <w:name w:val="自定义正文"/>
    <w:qFormat/>
    <w:uiPriority w:val="0"/>
    <w:pPr>
      <w:spacing w:line="360" w:lineRule="auto"/>
      <w:ind w:firstLine="420" w:firstLineChars="200"/>
    </w:pPr>
    <w:rPr>
      <w:rFonts w:ascii="宋体" w:hAnsi="宋体" w:eastAsia="宋体" w:cs="Times New Roman"/>
      <w:sz w:val="28"/>
      <w:lang w:val="en-US" w:eastAsia="zh-CN" w:bidi="ar-SA"/>
    </w:rPr>
  </w:style>
  <w:style w:type="paragraph" w:customStyle="1" w:styleId="37">
    <w:name w:val="表格"/>
    <w:basedOn w:val="1"/>
    <w:qFormat/>
    <w:uiPriority w:val="0"/>
    <w:pPr>
      <w:adjustRightInd w:val="0"/>
      <w:snapToGrid w:val="0"/>
      <w:spacing w:line="288" w:lineRule="auto"/>
      <w:jc w:val="center"/>
    </w:pPr>
    <w:rPr>
      <w:rFonts w:ascii="仿宋" w:hAnsi="仿宋" w:eastAsia="仿宋"/>
      <w:lang w:val="zh-CN"/>
    </w:rPr>
  </w:style>
  <w:style w:type="paragraph" w:customStyle="1" w:styleId="38">
    <w:name w:val="列出段落1"/>
    <w:basedOn w:val="1"/>
    <w:qFormat/>
    <w:uiPriority w:val="0"/>
    <w:pPr>
      <w:spacing w:before="100" w:beforeAutospacing="1" w:after="100" w:afterAutospacing="1" w:line="360" w:lineRule="auto"/>
      <w:ind w:firstLine="420" w:firstLineChars="200"/>
    </w:p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批注框文本 字符"/>
    <w:basedOn w:val="24"/>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10626</Words>
  <Characters>12469</Characters>
  <Lines>482</Lines>
  <Paragraphs>135</Paragraphs>
  <TotalTime>0</TotalTime>
  <ScaleCrop>false</ScaleCrop>
  <LinksUpToDate>false</LinksUpToDate>
  <CharactersWithSpaces>12639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2023-08-08T05:42:00Z</dcterms:created>
  <dc:creator>东南西北</dc:creator>
  <cp:lastModifiedBy>熙熙</cp:lastModifiedBy>
  <cp:lastPrinted>2024-11-11T01:15:00Z</cp:lastPrinted>
  <dcterms:modified xsi:type="dcterms:W3CDTF">2025-04-18T08:16:33Z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7F7F0F6E4535492E8BA824C5417B7661_13</vt:lpwstr>
  </property>
  <property fmtid="{D5CDD505-2E9C-101B-9397-08002B2CF9AE}" pid="4" name="KSOTemplateDocerSaveRecord">
    <vt:lpwstr>eyJoZGlkIjoiNjU2MTAxYTdiYmUxMDQxYWY1ZWIyZDU2N2E3ZTA3MmQiLCJ1c2VySWQiOiIyMjczMzMxOTYifQ==</vt:lpwstr>
  </property>
</Properties>
</file>