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4C850">
      <w:pPr>
        <w:ind w:left="0" w:leftChars="0" w:firstLine="0" w:firstLineChars="0"/>
        <w:jc w:val="distribute"/>
        <w:rPr>
          <w:rFonts w:hint="eastAsia" w:ascii="宋体" w:hAnsi="宋体" w:eastAsia="宋体" w:cs="宋体"/>
          <w:b/>
          <w:color w:val="auto"/>
          <w:sz w:val="60"/>
          <w:szCs w:val="60"/>
          <w:highlight w:val="none"/>
          <w:lang w:eastAsia="zh-CN"/>
        </w:rPr>
      </w:pPr>
      <w:bookmarkStart w:id="177" w:name="_GoBack"/>
      <w:r>
        <w:rPr>
          <w:rFonts w:hint="eastAsia" w:ascii="宋体" w:hAnsi="宋体" w:eastAsia="宋体" w:cs="宋体"/>
          <w:b/>
          <w:color w:val="auto"/>
          <w:sz w:val="60"/>
          <w:szCs w:val="60"/>
          <w:highlight w:val="none"/>
          <w:lang w:eastAsia="zh-CN"/>
        </w:rPr>
        <w:drawing>
          <wp:inline distT="0" distB="0" distL="114300" distR="114300">
            <wp:extent cx="6032500" cy="8528685"/>
            <wp:effectExtent l="0" t="0" r="6350" b="5715"/>
            <wp:docPr id="8" name="图片 8" descr="招标文件封面0427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招标文件封面0427_00"/>
                    <pic:cNvPicPr>
                      <a:picLocks noChangeAspect="1"/>
                    </pic:cNvPicPr>
                  </pic:nvPicPr>
                  <pic:blipFill>
                    <a:blip r:embed="rId18"/>
                    <a:stretch>
                      <a:fillRect/>
                    </a:stretch>
                  </pic:blipFill>
                  <pic:spPr>
                    <a:xfrm>
                      <a:off x="0" y="0"/>
                      <a:ext cx="6032500" cy="8528685"/>
                    </a:xfrm>
                    <a:prstGeom prst="rect">
                      <a:avLst/>
                    </a:prstGeom>
                  </pic:spPr>
                </pic:pic>
              </a:graphicData>
            </a:graphic>
          </wp:inline>
        </w:drawing>
      </w:r>
      <w:bookmarkEnd w:id="177"/>
    </w:p>
    <w:p w14:paraId="10BF2760">
      <w:pPr>
        <w:ind w:left="0" w:leftChars="0" w:firstLine="0" w:firstLineChars="0"/>
        <w:jc w:val="distribute"/>
        <w:rPr>
          <w:rFonts w:hint="eastAsia" w:ascii="宋体" w:hAnsi="宋体" w:eastAsia="宋体" w:cs="宋体"/>
          <w:b/>
          <w:color w:val="auto"/>
          <w:sz w:val="60"/>
          <w:szCs w:val="60"/>
          <w:highlight w:val="none"/>
          <w:lang w:eastAsia="zh-CN"/>
        </w:rPr>
      </w:pPr>
    </w:p>
    <w:p w14:paraId="432E4E55">
      <w:pPr>
        <w:ind w:left="0" w:leftChars="0" w:firstLine="0" w:firstLineChars="0"/>
        <w:jc w:val="distribute"/>
        <w:rPr>
          <w:rFonts w:hint="eastAsia" w:ascii="宋体" w:hAnsi="宋体" w:eastAsia="宋体" w:cs="宋体"/>
          <w:b/>
          <w:color w:val="auto"/>
          <w:sz w:val="60"/>
          <w:szCs w:val="60"/>
          <w:highlight w:val="none"/>
          <w:lang w:eastAsia="zh-CN"/>
        </w:rPr>
      </w:pPr>
      <w:r>
        <w:rPr>
          <w:rFonts w:hint="eastAsia"/>
          <w:color w:val="auto"/>
          <w:sz w:val="20"/>
          <w:szCs w:val="30"/>
          <w:u w:val="single"/>
        </w:rPr>
        <w:drawing>
          <wp:anchor distT="0" distB="0" distL="114300" distR="114300" simplePos="0" relativeHeight="251663360" behindDoc="0" locked="0" layoutInCell="1" allowOverlap="1">
            <wp:simplePos x="0" y="0"/>
            <wp:positionH relativeFrom="column">
              <wp:posOffset>2211070</wp:posOffset>
            </wp:positionH>
            <wp:positionV relativeFrom="paragraph">
              <wp:posOffset>-205105</wp:posOffset>
            </wp:positionV>
            <wp:extent cx="825500" cy="708660"/>
            <wp:effectExtent l="0" t="0" r="0" b="15240"/>
            <wp:wrapNone/>
            <wp:docPr id="7" name="图片 6" descr="卓联工程管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卓联工程管理"/>
                    <pic:cNvPicPr>
                      <a:picLocks noChangeAspect="1"/>
                    </pic:cNvPicPr>
                  </pic:nvPicPr>
                  <pic:blipFill>
                    <a:blip r:embed="rId19"/>
                    <a:srcRect l="25574" r="24583" b="30399"/>
                    <a:stretch>
                      <a:fillRect/>
                    </a:stretch>
                  </pic:blipFill>
                  <pic:spPr>
                    <a:xfrm>
                      <a:off x="0" y="0"/>
                      <a:ext cx="825500" cy="708660"/>
                    </a:xfrm>
                    <a:prstGeom prst="rect">
                      <a:avLst/>
                    </a:prstGeom>
                    <a:noFill/>
                    <a:ln>
                      <a:noFill/>
                    </a:ln>
                  </pic:spPr>
                </pic:pic>
              </a:graphicData>
            </a:graphic>
          </wp:anchor>
        </w:drawing>
      </w:r>
    </w:p>
    <w:p w14:paraId="1F5B31F6">
      <w:pPr>
        <w:ind w:left="0" w:leftChars="0" w:firstLine="0" w:firstLineChars="0"/>
        <w:jc w:val="distribute"/>
        <w:rPr>
          <w:rFonts w:hint="eastAsia" w:ascii="宋体" w:hAnsi="宋体" w:eastAsia="宋体" w:cs="宋体"/>
          <w:b/>
          <w:color w:val="auto"/>
          <w:sz w:val="60"/>
          <w:szCs w:val="60"/>
          <w:highlight w:val="none"/>
        </w:rPr>
      </w:pPr>
      <w:r>
        <w:rPr>
          <w:rFonts w:hint="eastAsia" w:ascii="宋体" w:hAnsi="宋体" w:eastAsia="宋体" w:cs="宋体"/>
          <w:b/>
          <w:color w:val="auto"/>
          <w:sz w:val="60"/>
          <w:szCs w:val="60"/>
          <w:highlight w:val="none"/>
          <w:lang w:eastAsia="zh-CN"/>
        </w:rPr>
        <w:t>广西卓联工程管理</w:t>
      </w:r>
      <w:r>
        <w:rPr>
          <w:rFonts w:hint="eastAsia" w:ascii="宋体" w:hAnsi="宋体" w:eastAsia="宋体" w:cs="宋体"/>
          <w:b/>
          <w:color w:val="auto"/>
          <w:sz w:val="60"/>
          <w:szCs w:val="60"/>
          <w:highlight w:val="none"/>
        </w:rPr>
        <w:t>有限公司</w:t>
      </w:r>
    </w:p>
    <w:p w14:paraId="059FCD17">
      <w:pPr>
        <w:spacing w:line="360" w:lineRule="auto"/>
        <w:jc w:val="distribute"/>
        <w:rPr>
          <w:rFonts w:ascii="宋体" w:hAnsi="宋体" w:cs="宋体"/>
          <w:color w:val="auto"/>
          <w:sz w:val="44"/>
          <w:szCs w:val="44"/>
        </w:rPr>
      </w:pPr>
      <w:r>
        <w:rPr>
          <w:rFonts w:hint="eastAsia" w:ascii="宋体" w:hAnsi="宋体" w:eastAsia="宋体" w:cs="宋体"/>
          <w:b/>
          <w:bCs/>
          <w:color w:val="auto"/>
          <w:sz w:val="28"/>
          <w:szCs w:val="28"/>
          <w:highlight w:val="none"/>
        </w:rPr>
        <w:t>Guangxi Zhuolian Engineering Management Co., Ltd.</w:t>
      </w:r>
    </w:p>
    <w:p w14:paraId="64C5FA32">
      <w:pPr>
        <w:snapToGrid w:val="0"/>
        <w:spacing w:before="120" w:beforeLines="50" w:line="360" w:lineRule="auto"/>
        <w:jc w:val="center"/>
        <w:rPr>
          <w:rFonts w:ascii="宋体" w:hAnsi="宋体" w:cs="宋体"/>
          <w:color w:val="auto"/>
          <w:sz w:val="72"/>
          <w:szCs w:val="72"/>
        </w:rPr>
      </w:pPr>
    </w:p>
    <w:p w14:paraId="4FA93F02">
      <w:pPr>
        <w:snapToGrid w:val="0"/>
        <w:spacing w:before="120" w:beforeLines="50" w:line="360" w:lineRule="auto"/>
        <w:jc w:val="center"/>
        <w:rPr>
          <w:rFonts w:ascii="宋体" w:hAnsi="宋体" w:cs="宋体"/>
          <w:color w:val="auto"/>
          <w:sz w:val="84"/>
          <w:szCs w:val="84"/>
        </w:rPr>
      </w:pPr>
      <w:r>
        <w:rPr>
          <w:rFonts w:hint="eastAsia" w:ascii="宋体" w:hAnsi="宋体" w:cs="宋体"/>
          <w:color w:val="auto"/>
          <w:sz w:val="84"/>
          <w:szCs w:val="84"/>
        </w:rPr>
        <w:t>招 标 文 件</w:t>
      </w:r>
    </w:p>
    <w:p w14:paraId="04CA1660">
      <w:pPr>
        <w:pStyle w:val="13"/>
        <w:snapToGrid w:val="0"/>
        <w:spacing w:line="360" w:lineRule="auto"/>
        <w:ind w:firstLine="1977" w:firstLineChars="691"/>
        <w:rPr>
          <w:rFonts w:hAnsi="宋体" w:cs="宋体"/>
          <w:b/>
          <w:bCs/>
          <w:color w:val="auto"/>
          <w:w w:val="95"/>
          <w:sz w:val="30"/>
          <w:szCs w:val="30"/>
        </w:rPr>
      </w:pPr>
    </w:p>
    <w:p w14:paraId="14462AA2">
      <w:pPr>
        <w:pStyle w:val="13"/>
        <w:snapToGrid w:val="0"/>
        <w:spacing w:line="600" w:lineRule="exact"/>
        <w:ind w:left="1335" w:hanging="1335" w:hangingChars="500"/>
        <w:rPr>
          <w:rFonts w:hint="eastAsia" w:hAnsi="宋体" w:eastAsia="宋体" w:cs="宋体"/>
          <w:b/>
          <w:bCs/>
          <w:color w:val="000000" w:themeColor="text1"/>
          <w:w w:val="95"/>
          <w:sz w:val="28"/>
          <w:szCs w:val="28"/>
          <w:lang w:eastAsia="zh-CN"/>
          <w14:textFill>
            <w14:solidFill>
              <w14:schemeClr w14:val="tx1"/>
            </w14:solidFill>
          </w14:textFill>
        </w:rPr>
      </w:pPr>
      <w:r>
        <w:rPr>
          <w:rFonts w:hint="eastAsia" w:hAnsi="宋体" w:cs="宋体"/>
          <w:b/>
          <w:bCs/>
          <w:color w:val="auto"/>
          <w:w w:val="95"/>
          <w:sz w:val="28"/>
          <w:szCs w:val="28"/>
        </w:rPr>
        <w:t>项目</w:t>
      </w:r>
      <w:r>
        <w:rPr>
          <w:rFonts w:hint="eastAsia" w:hAnsi="宋体" w:cs="宋体"/>
          <w:b/>
          <w:bCs/>
          <w:color w:val="000000" w:themeColor="text1"/>
          <w:w w:val="95"/>
          <w:sz w:val="28"/>
          <w:szCs w:val="28"/>
          <w14:textFill>
            <w14:solidFill>
              <w14:schemeClr w14:val="tx1"/>
            </w14:solidFill>
          </w14:textFill>
        </w:rPr>
        <w:t>名称：</w:t>
      </w:r>
      <w:r>
        <w:rPr>
          <w:rFonts w:hint="eastAsia" w:hAnsi="宋体" w:cs="宋体"/>
          <w:b/>
          <w:bCs/>
          <w:color w:val="000000" w:themeColor="text1"/>
          <w:w w:val="95"/>
          <w:sz w:val="28"/>
          <w:szCs w:val="28"/>
          <w:lang w:eastAsia="zh-CN"/>
          <w14:textFill>
            <w14:solidFill>
              <w14:schemeClr w14:val="tx1"/>
            </w14:solidFill>
          </w14:textFill>
        </w:rPr>
        <w:t>全区卫星遥感数据统筹获取与处理（2025年优于1米分辨率卫星遥感影像）项目采购</w:t>
      </w:r>
    </w:p>
    <w:p w14:paraId="5A3ABA84">
      <w:pPr>
        <w:spacing w:line="600" w:lineRule="exact"/>
        <w:rPr>
          <w:rFonts w:hint="eastAsia" w:hAnsi="宋体" w:eastAsia="宋体" w:cs="宋体"/>
          <w:b/>
          <w:bCs/>
          <w:color w:val="000000" w:themeColor="text1"/>
          <w:w w:val="95"/>
          <w:sz w:val="28"/>
          <w:szCs w:val="28"/>
          <w:lang w:eastAsia="zh-CN"/>
          <w14:textFill>
            <w14:solidFill>
              <w14:schemeClr w14:val="tx1"/>
            </w14:solidFill>
          </w14:textFill>
        </w:rPr>
      </w:pPr>
      <w:r>
        <w:rPr>
          <w:rFonts w:hint="eastAsia" w:hAnsi="宋体" w:cs="宋体"/>
          <w:b/>
          <w:bCs/>
          <w:color w:val="000000" w:themeColor="text1"/>
          <w:w w:val="95"/>
          <w:sz w:val="28"/>
          <w:szCs w:val="28"/>
          <w14:textFill>
            <w14:solidFill>
              <w14:schemeClr w14:val="tx1"/>
            </w14:solidFill>
          </w14:textFill>
        </w:rPr>
        <w:t>项目编号：</w:t>
      </w:r>
      <w:r>
        <w:rPr>
          <w:rFonts w:hint="eastAsia" w:hAnsi="宋体" w:cs="宋体"/>
          <w:b/>
          <w:bCs/>
          <w:color w:val="000000" w:themeColor="text1"/>
          <w:w w:val="95"/>
          <w:sz w:val="28"/>
          <w:szCs w:val="28"/>
          <w:lang w:eastAsia="zh-CN"/>
          <w14:textFill>
            <w14:solidFill>
              <w14:schemeClr w14:val="tx1"/>
            </w14:solidFill>
          </w14:textFill>
        </w:rPr>
        <w:t>GXZC2025-G3-000860-ZLGC</w:t>
      </w:r>
    </w:p>
    <w:p w14:paraId="30410A7F">
      <w:pPr>
        <w:widowControl/>
        <w:spacing w:line="600" w:lineRule="exact"/>
        <w:jc w:val="left"/>
        <w:rPr>
          <w:rFonts w:hint="eastAsia" w:hAnsi="宋体" w:eastAsia="宋体" w:cs="宋体"/>
          <w:b/>
          <w:bCs/>
          <w:color w:val="000000" w:themeColor="text1"/>
          <w:w w:val="95"/>
          <w:sz w:val="28"/>
          <w:szCs w:val="28"/>
          <w:lang w:val="en-US" w:eastAsia="zh-CN"/>
          <w14:textFill>
            <w14:solidFill>
              <w14:schemeClr w14:val="tx1"/>
            </w14:solidFill>
          </w14:textFill>
        </w:rPr>
      </w:pPr>
      <w:r>
        <w:rPr>
          <w:rFonts w:hint="eastAsia" w:ascii="宋体" w:hAnsi="宋体" w:cs="宋体"/>
          <w:b/>
          <w:bCs/>
          <w:color w:val="000000" w:themeColor="text1"/>
          <w:w w:val="95"/>
          <w:sz w:val="28"/>
          <w:szCs w:val="28"/>
          <w14:textFill>
            <w14:solidFill>
              <w14:schemeClr w14:val="tx1"/>
            </w14:solidFill>
          </w14:textFill>
        </w:rPr>
        <w:t>采购计划</w:t>
      </w:r>
      <w:r>
        <w:rPr>
          <w:rFonts w:hint="eastAsia" w:hAnsi="宋体" w:cs="宋体"/>
          <w:b/>
          <w:bCs/>
          <w:color w:val="000000" w:themeColor="text1"/>
          <w:w w:val="95"/>
          <w:sz w:val="28"/>
          <w:szCs w:val="28"/>
          <w14:textFill>
            <w14:solidFill>
              <w14:schemeClr w14:val="tx1"/>
            </w14:solidFill>
          </w14:textFill>
        </w:rPr>
        <w:t>文号：</w:t>
      </w:r>
      <w:r>
        <w:rPr>
          <w:rFonts w:hint="eastAsia" w:ascii="宋体" w:hAnsi="宋体" w:eastAsia="宋体" w:cs="宋体"/>
          <w:b/>
          <w:bCs/>
          <w:color w:val="000000" w:themeColor="text1"/>
          <w:w w:val="95"/>
          <w:sz w:val="28"/>
          <w:szCs w:val="28"/>
          <w14:textFill>
            <w14:solidFill>
              <w14:schemeClr w14:val="tx1"/>
            </w14:solidFill>
          </w14:textFill>
        </w:rPr>
        <w:t>广西政采[2025]5713号-001</w:t>
      </w:r>
      <w:r>
        <w:rPr>
          <w:rFonts w:hint="eastAsia" w:ascii="宋体" w:hAnsi="宋体" w:eastAsia="宋体" w:cs="宋体"/>
          <w:b/>
          <w:bCs/>
          <w:color w:val="000000" w:themeColor="text1"/>
          <w:w w:val="95"/>
          <w:sz w:val="28"/>
          <w:szCs w:val="28"/>
          <w:lang w:eastAsia="zh-CN"/>
          <w14:textFill>
            <w14:solidFill>
              <w14:schemeClr w14:val="tx1"/>
            </w14:solidFill>
          </w14:textFill>
        </w:rPr>
        <w:t>、</w:t>
      </w:r>
      <w:r>
        <w:rPr>
          <w:rFonts w:hint="eastAsia" w:ascii="宋体" w:hAnsi="宋体" w:eastAsia="宋体" w:cs="宋体"/>
          <w:b/>
          <w:bCs/>
          <w:color w:val="000000" w:themeColor="text1"/>
          <w:w w:val="95"/>
          <w:sz w:val="28"/>
          <w:szCs w:val="28"/>
          <w14:textFill>
            <w14:solidFill>
              <w14:schemeClr w14:val="tx1"/>
            </w14:solidFill>
          </w14:textFill>
        </w:rPr>
        <w:t>广西政采[2025]5713号-00</w:t>
      </w:r>
      <w:r>
        <w:rPr>
          <w:rFonts w:hint="eastAsia" w:ascii="宋体" w:hAnsi="宋体" w:eastAsia="宋体" w:cs="宋体"/>
          <w:b/>
          <w:bCs/>
          <w:color w:val="000000" w:themeColor="text1"/>
          <w:w w:val="95"/>
          <w:sz w:val="28"/>
          <w:szCs w:val="28"/>
          <w:lang w:val="en-US" w:eastAsia="zh-CN"/>
          <w14:textFill>
            <w14:solidFill>
              <w14:schemeClr w14:val="tx1"/>
            </w14:solidFill>
          </w14:textFill>
        </w:rPr>
        <w:t>2、</w:t>
      </w:r>
      <w:r>
        <w:rPr>
          <w:rFonts w:hint="eastAsia" w:ascii="宋体" w:hAnsi="宋体" w:eastAsia="宋体" w:cs="宋体"/>
          <w:b/>
          <w:bCs/>
          <w:color w:val="000000" w:themeColor="text1"/>
          <w:w w:val="95"/>
          <w:sz w:val="28"/>
          <w:szCs w:val="28"/>
          <w14:textFill>
            <w14:solidFill>
              <w14:schemeClr w14:val="tx1"/>
            </w14:solidFill>
          </w14:textFill>
        </w:rPr>
        <w:t>广西政采[2025]5713号-00</w:t>
      </w:r>
      <w:r>
        <w:rPr>
          <w:rFonts w:hint="eastAsia" w:ascii="宋体" w:hAnsi="宋体" w:eastAsia="宋体" w:cs="宋体"/>
          <w:b/>
          <w:bCs/>
          <w:color w:val="000000" w:themeColor="text1"/>
          <w:w w:val="95"/>
          <w:sz w:val="28"/>
          <w:szCs w:val="28"/>
          <w:lang w:val="en-US" w:eastAsia="zh-CN"/>
          <w14:textFill>
            <w14:solidFill>
              <w14:schemeClr w14:val="tx1"/>
            </w14:solidFill>
          </w14:textFill>
        </w:rPr>
        <w:t>3、</w:t>
      </w:r>
      <w:r>
        <w:rPr>
          <w:rFonts w:hint="eastAsia" w:ascii="宋体" w:hAnsi="宋体" w:eastAsia="宋体" w:cs="宋体"/>
          <w:b/>
          <w:bCs/>
          <w:color w:val="000000" w:themeColor="text1"/>
          <w:w w:val="95"/>
          <w:sz w:val="28"/>
          <w:szCs w:val="28"/>
          <w14:textFill>
            <w14:solidFill>
              <w14:schemeClr w14:val="tx1"/>
            </w14:solidFill>
          </w14:textFill>
        </w:rPr>
        <w:t>广西政采[2025]5713号-00</w:t>
      </w:r>
      <w:r>
        <w:rPr>
          <w:rFonts w:hint="eastAsia" w:ascii="宋体" w:hAnsi="宋体" w:eastAsia="宋体" w:cs="宋体"/>
          <w:b/>
          <w:bCs/>
          <w:color w:val="000000" w:themeColor="text1"/>
          <w:w w:val="95"/>
          <w:sz w:val="28"/>
          <w:szCs w:val="28"/>
          <w:lang w:val="en-US" w:eastAsia="zh-CN"/>
          <w14:textFill>
            <w14:solidFill>
              <w14:schemeClr w14:val="tx1"/>
            </w14:solidFill>
          </w14:textFill>
        </w:rPr>
        <w:t>4</w:t>
      </w:r>
    </w:p>
    <w:p w14:paraId="34396256">
      <w:pPr>
        <w:widowControl/>
        <w:jc w:val="left"/>
        <w:rPr>
          <w:color w:val="auto"/>
        </w:rPr>
      </w:pPr>
    </w:p>
    <w:p w14:paraId="7052BC3F">
      <w:pPr>
        <w:spacing w:line="360" w:lineRule="auto"/>
        <w:rPr>
          <w:rFonts w:ascii="宋体" w:hAnsi="宋体" w:cs="宋体"/>
          <w:b/>
          <w:bCs/>
          <w:color w:val="auto"/>
          <w:w w:val="95"/>
          <w:sz w:val="30"/>
          <w:szCs w:val="30"/>
        </w:rPr>
      </w:pPr>
      <w:r>
        <w:rPr>
          <w:rFonts w:hint="eastAsia" w:ascii="宋体" w:hAnsi="宋体" w:cs="宋体"/>
          <w:b/>
          <w:bCs/>
          <w:color w:val="auto"/>
          <w:w w:val="95"/>
          <w:sz w:val="30"/>
          <w:szCs w:val="30"/>
        </w:rPr>
        <w:t xml:space="preserve"> </w:t>
      </w:r>
    </w:p>
    <w:p w14:paraId="106BF71F">
      <w:pPr>
        <w:pStyle w:val="13"/>
        <w:snapToGrid w:val="0"/>
        <w:spacing w:line="360" w:lineRule="auto"/>
        <w:ind w:firstLine="1977" w:firstLineChars="691"/>
        <w:rPr>
          <w:rFonts w:hAnsi="宋体" w:cs="宋体"/>
          <w:b/>
          <w:bCs/>
          <w:color w:val="auto"/>
          <w:w w:val="95"/>
          <w:sz w:val="30"/>
          <w:szCs w:val="30"/>
        </w:rPr>
      </w:pPr>
    </w:p>
    <w:p w14:paraId="6B95ED42">
      <w:pPr>
        <w:pStyle w:val="13"/>
        <w:snapToGrid w:val="0"/>
        <w:spacing w:line="360" w:lineRule="auto"/>
        <w:ind w:firstLine="1414" w:firstLineChars="494"/>
        <w:rPr>
          <w:rFonts w:hAnsi="宋体" w:cs="宋体"/>
          <w:b/>
          <w:bCs/>
          <w:color w:val="auto"/>
          <w:w w:val="95"/>
          <w:sz w:val="30"/>
          <w:szCs w:val="30"/>
        </w:rPr>
      </w:pPr>
      <w:r>
        <w:rPr>
          <w:rFonts w:hint="eastAsia" w:hAnsi="宋体" w:cs="宋体"/>
          <w:b/>
          <w:bCs/>
          <w:color w:val="auto"/>
          <w:w w:val="95"/>
          <w:sz w:val="30"/>
          <w:szCs w:val="30"/>
        </w:rPr>
        <w:t>采 购 人：广西壮族自治区自然资源厅</w:t>
      </w:r>
    </w:p>
    <w:p w14:paraId="6C1C1677">
      <w:pPr>
        <w:pStyle w:val="13"/>
        <w:snapToGrid w:val="0"/>
        <w:spacing w:line="360" w:lineRule="auto"/>
        <w:ind w:firstLine="1414" w:firstLineChars="494"/>
        <w:rPr>
          <w:rFonts w:hAnsi="宋体" w:cs="宋体"/>
          <w:b/>
          <w:bCs/>
          <w:color w:val="auto"/>
          <w:w w:val="95"/>
          <w:sz w:val="30"/>
          <w:szCs w:val="30"/>
        </w:rPr>
      </w:pPr>
    </w:p>
    <w:p w14:paraId="45302A1A">
      <w:pPr>
        <w:pStyle w:val="13"/>
        <w:snapToGrid w:val="0"/>
        <w:spacing w:line="360" w:lineRule="auto"/>
        <w:ind w:firstLine="1414" w:firstLineChars="494"/>
        <w:rPr>
          <w:rFonts w:hAnsi="宋体" w:cs="宋体"/>
          <w:b/>
          <w:bCs/>
          <w:color w:val="auto"/>
          <w:w w:val="95"/>
          <w:sz w:val="30"/>
          <w:szCs w:val="30"/>
        </w:rPr>
      </w:pPr>
      <w:r>
        <w:rPr>
          <w:rFonts w:hint="eastAsia" w:hAnsi="宋体" w:cs="宋体"/>
          <w:b/>
          <w:bCs/>
          <w:color w:val="auto"/>
          <w:w w:val="95"/>
          <w:sz w:val="30"/>
          <w:szCs w:val="30"/>
        </w:rPr>
        <w:t>采购代理机构：广西卓联工程管理有限公司</w:t>
      </w:r>
    </w:p>
    <w:p w14:paraId="30CB8C85">
      <w:pPr>
        <w:pStyle w:val="13"/>
        <w:snapToGrid w:val="0"/>
        <w:spacing w:line="360" w:lineRule="auto"/>
        <w:jc w:val="center"/>
        <w:rPr>
          <w:rFonts w:hAnsi="宋体" w:cs="宋体"/>
          <w:b/>
          <w:bCs/>
          <w:color w:val="auto"/>
          <w:w w:val="95"/>
          <w:sz w:val="30"/>
          <w:szCs w:val="30"/>
        </w:rPr>
        <w:sectPr>
          <w:footerReference r:id="rId6" w:type="first"/>
          <w:headerReference r:id="rId3" w:type="default"/>
          <w:footerReference r:id="rId4" w:type="default"/>
          <w:footerReference r:id="rId5" w:type="even"/>
          <w:pgSz w:w="11906" w:h="16838"/>
          <w:pgMar w:top="1440" w:right="1797" w:bottom="1440" w:left="1797" w:header="851" w:footer="992" w:gutter="0"/>
          <w:pgNumType w:start="0"/>
          <w:cols w:space="720" w:num="1"/>
          <w:docGrid w:linePitch="312" w:charSpace="0"/>
        </w:sectPr>
      </w:pPr>
      <w:r>
        <w:rPr>
          <w:rFonts w:hint="eastAsia" w:hAnsi="宋体" w:cs="宋体"/>
          <w:b/>
          <w:bCs/>
          <w:color w:val="auto"/>
          <w:w w:val="95"/>
          <w:sz w:val="30"/>
          <w:szCs w:val="30"/>
        </w:rPr>
        <w:t>2025年</w:t>
      </w:r>
      <w:r>
        <w:rPr>
          <w:rFonts w:hint="eastAsia" w:hAnsi="宋体" w:cs="宋体"/>
          <w:b/>
          <w:bCs/>
          <w:color w:val="auto"/>
          <w:w w:val="95"/>
          <w:sz w:val="30"/>
          <w:szCs w:val="30"/>
          <w:lang w:val="en-US" w:eastAsia="zh-CN"/>
        </w:rPr>
        <w:t>04</w:t>
      </w:r>
      <w:r>
        <w:rPr>
          <w:rFonts w:hint="eastAsia" w:hAnsi="宋体" w:cs="宋体"/>
          <w:b/>
          <w:bCs/>
          <w:color w:val="auto"/>
          <w:w w:val="95"/>
          <w:sz w:val="30"/>
          <w:szCs w:val="30"/>
        </w:rPr>
        <w:t>月</w:t>
      </w:r>
      <w:r>
        <w:rPr>
          <w:rFonts w:hint="eastAsia" w:hAnsi="宋体" w:cs="宋体"/>
          <w:b/>
          <w:bCs/>
          <w:color w:val="auto"/>
          <w:w w:val="95"/>
          <w:sz w:val="30"/>
          <w:szCs w:val="30"/>
          <w:lang w:val="en-US" w:eastAsia="zh-CN"/>
        </w:rPr>
        <w:t>27</w:t>
      </w:r>
      <w:r>
        <w:rPr>
          <w:rFonts w:hint="eastAsia" w:hAnsi="宋体" w:cs="宋体"/>
          <w:b/>
          <w:bCs/>
          <w:color w:val="auto"/>
          <w:w w:val="95"/>
          <w:sz w:val="30"/>
          <w:szCs w:val="30"/>
        </w:rPr>
        <w:t>日</w:t>
      </w:r>
    </w:p>
    <w:p w14:paraId="1AE90011">
      <w:pPr>
        <w:pStyle w:val="8"/>
        <w:rPr>
          <w:color w:val="auto"/>
        </w:rPr>
      </w:pPr>
    </w:p>
    <w:p w14:paraId="44D5E6D1">
      <w:pPr>
        <w:spacing w:line="360" w:lineRule="auto"/>
        <w:jc w:val="center"/>
        <w:rPr>
          <w:rFonts w:ascii="宋体" w:hAnsi="宋体" w:cs="宋体"/>
          <w:b/>
          <w:color w:val="auto"/>
          <w:sz w:val="44"/>
          <w:szCs w:val="44"/>
        </w:rPr>
      </w:pPr>
      <w:r>
        <w:rPr>
          <w:rFonts w:hint="eastAsia" w:ascii="宋体" w:hAnsi="宋体" w:cs="宋体"/>
          <w:b/>
          <w:color w:val="auto"/>
          <w:sz w:val="44"/>
          <w:szCs w:val="44"/>
        </w:rPr>
        <w:t>目  录</w:t>
      </w:r>
    </w:p>
    <w:p w14:paraId="227CF04A">
      <w:pPr>
        <w:pStyle w:val="17"/>
        <w:tabs>
          <w:tab w:val="right" w:leader="dot" w:pos="8312"/>
          <w:tab w:val="clear" w:pos="8398"/>
        </w:tabs>
        <w:rPr>
          <w:rFonts w:cs="宋体"/>
          <w:color w:val="auto"/>
        </w:rPr>
      </w:pPr>
      <w:r>
        <w:rPr>
          <w:rFonts w:hint="eastAsia" w:cs="宋体"/>
          <w:b w:val="0"/>
          <w:color w:val="auto"/>
        </w:rPr>
        <w:fldChar w:fldCharType="begin"/>
      </w:r>
      <w:r>
        <w:rPr>
          <w:rFonts w:hint="eastAsia" w:cs="宋体"/>
          <w:b w:val="0"/>
          <w:color w:val="auto"/>
        </w:rPr>
        <w:instrText xml:space="preserve"> TOC \o "1-2" \h \z \u </w:instrText>
      </w:r>
      <w:r>
        <w:rPr>
          <w:rFonts w:hint="eastAsia" w:cs="宋体"/>
          <w:b w:val="0"/>
          <w:color w:val="auto"/>
        </w:rPr>
        <w:fldChar w:fldCharType="separate"/>
      </w:r>
      <w:r>
        <w:rPr>
          <w:color w:val="auto"/>
        </w:rPr>
        <w:fldChar w:fldCharType="begin"/>
      </w:r>
      <w:r>
        <w:rPr>
          <w:color w:val="auto"/>
        </w:rPr>
        <w:instrText xml:space="preserve"> HYPERLINK \l "_Toc15079" </w:instrText>
      </w:r>
      <w:r>
        <w:rPr>
          <w:color w:val="auto"/>
        </w:rPr>
        <w:fldChar w:fldCharType="separate"/>
      </w:r>
      <w:r>
        <w:rPr>
          <w:rFonts w:hint="eastAsia" w:cs="宋体"/>
          <w:color w:val="auto"/>
        </w:rPr>
        <w:t>第一章 招标公告</w:t>
      </w:r>
      <w:r>
        <w:rPr>
          <w:rFonts w:hint="eastAsia" w:cs="宋体"/>
          <w:color w:val="auto"/>
        </w:rPr>
        <w:tab/>
      </w:r>
      <w:r>
        <w:rPr>
          <w:rFonts w:hint="eastAsia" w:cs="宋体"/>
          <w:color w:val="auto"/>
        </w:rPr>
        <w:fldChar w:fldCharType="begin"/>
      </w:r>
      <w:r>
        <w:rPr>
          <w:rFonts w:hint="eastAsia" w:cs="宋体"/>
          <w:color w:val="auto"/>
        </w:rPr>
        <w:instrText xml:space="preserve"> PAGEREF _Toc15079 \h </w:instrText>
      </w:r>
      <w:r>
        <w:rPr>
          <w:rFonts w:hint="eastAsia" w:cs="宋体"/>
          <w:color w:val="auto"/>
        </w:rPr>
        <w:fldChar w:fldCharType="separate"/>
      </w:r>
      <w:r>
        <w:rPr>
          <w:rFonts w:hint="eastAsia" w:cs="宋体"/>
          <w:color w:val="auto"/>
        </w:rPr>
        <w:t>2</w:t>
      </w:r>
      <w:r>
        <w:rPr>
          <w:rFonts w:hint="eastAsia" w:cs="宋体"/>
          <w:color w:val="auto"/>
        </w:rPr>
        <w:fldChar w:fldCharType="end"/>
      </w:r>
      <w:r>
        <w:rPr>
          <w:rFonts w:hint="eastAsia" w:cs="宋体"/>
          <w:color w:val="auto"/>
        </w:rPr>
        <w:fldChar w:fldCharType="end"/>
      </w:r>
    </w:p>
    <w:p w14:paraId="2F847C0B">
      <w:pPr>
        <w:pStyle w:val="17"/>
        <w:tabs>
          <w:tab w:val="right" w:leader="dot" w:pos="8312"/>
          <w:tab w:val="clear" w:pos="8398"/>
        </w:tabs>
        <w:ind w:firstLine="241"/>
        <w:rPr>
          <w:rFonts w:cs="宋体"/>
          <w:color w:val="auto"/>
        </w:rPr>
      </w:pPr>
      <w:r>
        <w:rPr>
          <w:color w:val="auto"/>
        </w:rPr>
        <w:fldChar w:fldCharType="begin"/>
      </w:r>
      <w:r>
        <w:rPr>
          <w:color w:val="auto"/>
        </w:rPr>
        <w:instrText xml:space="preserve"> HYPERLINK \l "_Toc15901" </w:instrText>
      </w:r>
      <w:r>
        <w:rPr>
          <w:color w:val="auto"/>
        </w:rPr>
        <w:fldChar w:fldCharType="separate"/>
      </w:r>
      <w:r>
        <w:rPr>
          <w:rFonts w:hint="eastAsia" w:cs="宋体"/>
          <w:color w:val="auto"/>
        </w:rPr>
        <w:t>第二章 采购需求</w:t>
      </w:r>
      <w:r>
        <w:rPr>
          <w:rFonts w:hint="eastAsia" w:cs="宋体"/>
          <w:color w:val="auto"/>
        </w:rPr>
        <w:tab/>
      </w:r>
      <w:r>
        <w:rPr>
          <w:rFonts w:hint="eastAsia" w:cs="宋体"/>
          <w:color w:val="auto"/>
        </w:rPr>
        <w:fldChar w:fldCharType="begin"/>
      </w:r>
      <w:r>
        <w:rPr>
          <w:rFonts w:hint="eastAsia" w:cs="宋体"/>
          <w:color w:val="auto"/>
        </w:rPr>
        <w:instrText xml:space="preserve"> PAGEREF _Toc15901 \h </w:instrText>
      </w:r>
      <w:r>
        <w:rPr>
          <w:rFonts w:hint="eastAsia" w:cs="宋体"/>
          <w:color w:val="auto"/>
        </w:rPr>
        <w:fldChar w:fldCharType="separate"/>
      </w:r>
      <w:r>
        <w:rPr>
          <w:rFonts w:hint="eastAsia" w:cs="宋体"/>
          <w:color w:val="auto"/>
        </w:rPr>
        <w:t>6</w:t>
      </w:r>
      <w:r>
        <w:rPr>
          <w:rFonts w:hint="eastAsia" w:cs="宋体"/>
          <w:color w:val="auto"/>
        </w:rPr>
        <w:fldChar w:fldCharType="end"/>
      </w:r>
      <w:r>
        <w:rPr>
          <w:rFonts w:hint="eastAsia" w:cs="宋体"/>
          <w:color w:val="auto"/>
        </w:rPr>
        <w:fldChar w:fldCharType="end"/>
      </w:r>
    </w:p>
    <w:p w14:paraId="074DA9D2">
      <w:pPr>
        <w:pStyle w:val="17"/>
        <w:tabs>
          <w:tab w:val="right" w:leader="dot" w:pos="8312"/>
          <w:tab w:val="clear" w:pos="8398"/>
        </w:tabs>
        <w:ind w:firstLine="241"/>
        <w:rPr>
          <w:rFonts w:cs="宋体"/>
          <w:color w:val="auto"/>
        </w:rPr>
      </w:pPr>
      <w:r>
        <w:rPr>
          <w:color w:val="auto"/>
        </w:rPr>
        <w:fldChar w:fldCharType="begin"/>
      </w:r>
      <w:r>
        <w:rPr>
          <w:color w:val="auto"/>
        </w:rPr>
        <w:instrText xml:space="preserve"> HYPERLINK \l "_Toc12046" </w:instrText>
      </w:r>
      <w:r>
        <w:rPr>
          <w:color w:val="auto"/>
        </w:rPr>
        <w:fldChar w:fldCharType="separate"/>
      </w:r>
      <w:r>
        <w:rPr>
          <w:rFonts w:hint="eastAsia" w:cs="宋体"/>
          <w:color w:val="auto"/>
        </w:rPr>
        <w:t>第三章 投标人须知</w:t>
      </w:r>
      <w:r>
        <w:rPr>
          <w:rFonts w:hint="eastAsia" w:cs="宋体"/>
          <w:color w:val="auto"/>
        </w:rPr>
        <w:tab/>
      </w:r>
      <w:r>
        <w:rPr>
          <w:rFonts w:hint="eastAsia" w:cs="宋体"/>
          <w:color w:val="auto"/>
        </w:rPr>
        <w:fldChar w:fldCharType="begin"/>
      </w:r>
      <w:r>
        <w:rPr>
          <w:rFonts w:hint="eastAsia" w:cs="宋体"/>
          <w:color w:val="auto"/>
        </w:rPr>
        <w:instrText xml:space="preserve"> PAGEREF _Toc12046 \h </w:instrText>
      </w:r>
      <w:r>
        <w:rPr>
          <w:rFonts w:hint="eastAsia" w:cs="宋体"/>
          <w:color w:val="auto"/>
        </w:rPr>
        <w:fldChar w:fldCharType="separate"/>
      </w:r>
      <w:r>
        <w:rPr>
          <w:rFonts w:hint="eastAsia" w:cs="宋体"/>
          <w:color w:val="auto"/>
        </w:rPr>
        <w:t>14</w:t>
      </w:r>
      <w:r>
        <w:rPr>
          <w:rFonts w:hint="eastAsia" w:cs="宋体"/>
          <w:color w:val="auto"/>
        </w:rPr>
        <w:fldChar w:fldCharType="end"/>
      </w:r>
      <w:r>
        <w:rPr>
          <w:rFonts w:hint="eastAsia" w:cs="宋体"/>
          <w:color w:val="auto"/>
        </w:rPr>
        <w:fldChar w:fldCharType="end"/>
      </w:r>
    </w:p>
    <w:p w14:paraId="6925CE4D">
      <w:pPr>
        <w:pStyle w:val="17"/>
        <w:tabs>
          <w:tab w:val="right" w:leader="dot" w:pos="8312"/>
          <w:tab w:val="clear" w:pos="8398"/>
        </w:tabs>
        <w:ind w:firstLine="241"/>
        <w:rPr>
          <w:rFonts w:cs="宋体"/>
          <w:color w:val="auto"/>
        </w:rPr>
      </w:pPr>
      <w:r>
        <w:rPr>
          <w:color w:val="auto"/>
        </w:rPr>
        <w:fldChar w:fldCharType="begin"/>
      </w:r>
      <w:r>
        <w:rPr>
          <w:color w:val="auto"/>
        </w:rPr>
        <w:instrText xml:space="preserve"> HYPERLINK \l "_Toc10844" </w:instrText>
      </w:r>
      <w:r>
        <w:rPr>
          <w:color w:val="auto"/>
        </w:rPr>
        <w:fldChar w:fldCharType="separate"/>
      </w:r>
      <w:r>
        <w:rPr>
          <w:rFonts w:hint="eastAsia" w:cs="宋体"/>
          <w:color w:val="auto"/>
        </w:rPr>
        <w:t>第四章 评标方法及评标标准</w:t>
      </w:r>
      <w:r>
        <w:rPr>
          <w:rFonts w:hint="eastAsia" w:cs="宋体"/>
          <w:color w:val="auto"/>
        </w:rPr>
        <w:tab/>
      </w:r>
      <w:r>
        <w:rPr>
          <w:rFonts w:hint="eastAsia" w:cs="宋体"/>
          <w:color w:val="auto"/>
        </w:rPr>
        <w:fldChar w:fldCharType="begin"/>
      </w:r>
      <w:r>
        <w:rPr>
          <w:rFonts w:hint="eastAsia" w:cs="宋体"/>
          <w:color w:val="auto"/>
        </w:rPr>
        <w:instrText xml:space="preserve"> PAGEREF _Toc10844 \h </w:instrText>
      </w:r>
      <w:r>
        <w:rPr>
          <w:rFonts w:hint="eastAsia" w:cs="宋体"/>
          <w:color w:val="auto"/>
        </w:rPr>
        <w:fldChar w:fldCharType="separate"/>
      </w:r>
      <w:r>
        <w:rPr>
          <w:rFonts w:hint="eastAsia" w:cs="宋体"/>
          <w:color w:val="auto"/>
        </w:rPr>
        <w:t>33</w:t>
      </w:r>
      <w:r>
        <w:rPr>
          <w:rFonts w:hint="eastAsia" w:cs="宋体"/>
          <w:color w:val="auto"/>
        </w:rPr>
        <w:fldChar w:fldCharType="end"/>
      </w:r>
      <w:r>
        <w:rPr>
          <w:rFonts w:hint="eastAsia" w:cs="宋体"/>
          <w:color w:val="auto"/>
        </w:rPr>
        <w:fldChar w:fldCharType="end"/>
      </w:r>
    </w:p>
    <w:p w14:paraId="716CE023">
      <w:pPr>
        <w:pStyle w:val="17"/>
        <w:tabs>
          <w:tab w:val="right" w:leader="dot" w:pos="8312"/>
          <w:tab w:val="clear" w:pos="8398"/>
        </w:tabs>
        <w:ind w:firstLine="241"/>
        <w:rPr>
          <w:rFonts w:cs="宋体"/>
          <w:color w:val="auto"/>
        </w:rPr>
      </w:pPr>
      <w:r>
        <w:rPr>
          <w:color w:val="auto"/>
        </w:rPr>
        <w:fldChar w:fldCharType="begin"/>
      </w:r>
      <w:r>
        <w:rPr>
          <w:color w:val="auto"/>
        </w:rPr>
        <w:instrText xml:space="preserve"> HYPERLINK \l "_Toc9082" </w:instrText>
      </w:r>
      <w:r>
        <w:rPr>
          <w:color w:val="auto"/>
        </w:rPr>
        <w:fldChar w:fldCharType="separate"/>
      </w:r>
      <w:r>
        <w:rPr>
          <w:rFonts w:hint="eastAsia" w:cs="宋体"/>
          <w:color w:val="auto"/>
        </w:rPr>
        <w:t>第五章 拟签订的合同文本</w:t>
      </w:r>
      <w:r>
        <w:rPr>
          <w:rFonts w:hint="eastAsia" w:cs="宋体"/>
          <w:color w:val="auto"/>
        </w:rPr>
        <w:tab/>
      </w:r>
      <w:r>
        <w:rPr>
          <w:rFonts w:hint="eastAsia" w:cs="宋体"/>
          <w:color w:val="auto"/>
        </w:rPr>
        <w:fldChar w:fldCharType="begin"/>
      </w:r>
      <w:r>
        <w:rPr>
          <w:rFonts w:hint="eastAsia" w:cs="宋体"/>
          <w:color w:val="auto"/>
        </w:rPr>
        <w:instrText xml:space="preserve"> PAGEREF _Toc9082 \h </w:instrText>
      </w:r>
      <w:r>
        <w:rPr>
          <w:rFonts w:hint="eastAsia" w:cs="宋体"/>
          <w:color w:val="auto"/>
        </w:rPr>
        <w:fldChar w:fldCharType="separate"/>
      </w:r>
      <w:r>
        <w:rPr>
          <w:rFonts w:hint="eastAsia" w:cs="宋体"/>
          <w:color w:val="auto"/>
        </w:rPr>
        <w:t>41</w:t>
      </w:r>
      <w:r>
        <w:rPr>
          <w:rFonts w:hint="eastAsia" w:cs="宋体"/>
          <w:color w:val="auto"/>
        </w:rPr>
        <w:fldChar w:fldCharType="end"/>
      </w:r>
      <w:r>
        <w:rPr>
          <w:rFonts w:hint="eastAsia" w:cs="宋体"/>
          <w:color w:val="auto"/>
        </w:rPr>
        <w:fldChar w:fldCharType="end"/>
      </w:r>
    </w:p>
    <w:p w14:paraId="56180EC3">
      <w:pPr>
        <w:pStyle w:val="17"/>
        <w:tabs>
          <w:tab w:val="right" w:leader="dot" w:pos="8312"/>
          <w:tab w:val="clear" w:pos="8398"/>
        </w:tabs>
        <w:ind w:firstLine="241"/>
        <w:rPr>
          <w:rFonts w:cs="宋体"/>
          <w:color w:val="auto"/>
        </w:rPr>
      </w:pPr>
      <w:r>
        <w:rPr>
          <w:color w:val="auto"/>
        </w:rPr>
        <w:fldChar w:fldCharType="begin"/>
      </w:r>
      <w:r>
        <w:rPr>
          <w:color w:val="auto"/>
        </w:rPr>
        <w:instrText xml:space="preserve"> HYPERLINK \l "_Toc31465" </w:instrText>
      </w:r>
      <w:r>
        <w:rPr>
          <w:color w:val="auto"/>
        </w:rPr>
        <w:fldChar w:fldCharType="separate"/>
      </w:r>
      <w:r>
        <w:rPr>
          <w:rFonts w:hint="eastAsia" w:cs="宋体"/>
          <w:color w:val="auto"/>
        </w:rPr>
        <w:t>第六章 投标文件格式</w:t>
      </w:r>
      <w:r>
        <w:rPr>
          <w:rFonts w:hint="eastAsia" w:cs="宋体"/>
          <w:color w:val="auto"/>
        </w:rPr>
        <w:tab/>
      </w:r>
      <w:r>
        <w:rPr>
          <w:rFonts w:hint="eastAsia" w:cs="宋体"/>
          <w:color w:val="auto"/>
        </w:rPr>
        <w:fldChar w:fldCharType="begin"/>
      </w:r>
      <w:r>
        <w:rPr>
          <w:rFonts w:hint="eastAsia" w:cs="宋体"/>
          <w:color w:val="auto"/>
        </w:rPr>
        <w:instrText xml:space="preserve"> PAGEREF _Toc31465 \h </w:instrText>
      </w:r>
      <w:r>
        <w:rPr>
          <w:rFonts w:hint="eastAsia" w:cs="宋体"/>
          <w:color w:val="auto"/>
        </w:rPr>
        <w:fldChar w:fldCharType="separate"/>
      </w:r>
      <w:r>
        <w:rPr>
          <w:rFonts w:hint="eastAsia" w:cs="宋体"/>
          <w:color w:val="auto"/>
        </w:rPr>
        <w:t>48</w:t>
      </w:r>
      <w:r>
        <w:rPr>
          <w:rFonts w:hint="eastAsia" w:cs="宋体"/>
          <w:color w:val="auto"/>
        </w:rPr>
        <w:fldChar w:fldCharType="end"/>
      </w:r>
      <w:r>
        <w:rPr>
          <w:rFonts w:hint="eastAsia" w:cs="宋体"/>
          <w:color w:val="auto"/>
        </w:rPr>
        <w:fldChar w:fldCharType="end"/>
      </w:r>
    </w:p>
    <w:p w14:paraId="0DA029FF">
      <w:pPr>
        <w:pStyle w:val="17"/>
        <w:tabs>
          <w:tab w:val="right" w:leader="dot" w:pos="8312"/>
          <w:tab w:val="clear" w:pos="8398"/>
        </w:tabs>
        <w:ind w:firstLine="241"/>
        <w:rPr>
          <w:rFonts w:cs="宋体"/>
          <w:color w:val="auto"/>
        </w:rPr>
      </w:pPr>
      <w:r>
        <w:rPr>
          <w:color w:val="auto"/>
        </w:rPr>
        <w:fldChar w:fldCharType="begin"/>
      </w:r>
      <w:r>
        <w:rPr>
          <w:color w:val="auto"/>
        </w:rPr>
        <w:instrText xml:space="preserve"> HYPERLINK \l "_Toc5987" </w:instrText>
      </w:r>
      <w:r>
        <w:rPr>
          <w:color w:val="auto"/>
        </w:rPr>
        <w:fldChar w:fldCharType="separate"/>
      </w:r>
      <w:r>
        <w:rPr>
          <w:rFonts w:hint="eastAsia" w:cs="宋体"/>
          <w:color w:val="auto"/>
        </w:rPr>
        <w:t>第七章 质疑、投诉证明材料格式</w:t>
      </w:r>
      <w:r>
        <w:rPr>
          <w:rFonts w:hint="eastAsia" w:cs="宋体"/>
          <w:color w:val="auto"/>
        </w:rPr>
        <w:tab/>
      </w:r>
      <w:r>
        <w:rPr>
          <w:rFonts w:hint="eastAsia" w:cs="宋体"/>
          <w:color w:val="auto"/>
        </w:rPr>
        <w:fldChar w:fldCharType="begin"/>
      </w:r>
      <w:r>
        <w:rPr>
          <w:rFonts w:hint="eastAsia" w:cs="宋体"/>
          <w:color w:val="auto"/>
        </w:rPr>
        <w:instrText xml:space="preserve"> PAGEREF _Toc5987 \h </w:instrText>
      </w:r>
      <w:r>
        <w:rPr>
          <w:rFonts w:hint="eastAsia" w:cs="宋体"/>
          <w:color w:val="auto"/>
        </w:rPr>
        <w:fldChar w:fldCharType="separate"/>
      </w:r>
      <w:r>
        <w:rPr>
          <w:rFonts w:hint="eastAsia" w:cs="宋体"/>
          <w:color w:val="auto"/>
        </w:rPr>
        <w:t>79</w:t>
      </w:r>
      <w:r>
        <w:rPr>
          <w:rFonts w:hint="eastAsia" w:cs="宋体"/>
          <w:color w:val="auto"/>
        </w:rPr>
        <w:fldChar w:fldCharType="end"/>
      </w:r>
      <w:r>
        <w:rPr>
          <w:rFonts w:hint="eastAsia" w:cs="宋体"/>
          <w:color w:val="auto"/>
        </w:rPr>
        <w:fldChar w:fldCharType="end"/>
      </w:r>
    </w:p>
    <w:p w14:paraId="1495E701">
      <w:pPr>
        <w:spacing w:before="120" w:beforeLines="50" w:line="480" w:lineRule="exact"/>
        <w:rPr>
          <w:rFonts w:ascii="宋体" w:hAnsi="宋体" w:cs="宋体"/>
          <w:color w:val="auto"/>
          <w:sz w:val="24"/>
        </w:rPr>
      </w:pPr>
      <w:r>
        <w:rPr>
          <w:rFonts w:hint="eastAsia" w:ascii="宋体" w:hAnsi="宋体" w:cs="宋体"/>
          <w:color w:val="auto"/>
        </w:rPr>
        <w:fldChar w:fldCharType="end"/>
      </w:r>
    </w:p>
    <w:p w14:paraId="1DDDF650">
      <w:pPr>
        <w:spacing w:before="120" w:beforeLines="50" w:line="480" w:lineRule="exact"/>
        <w:rPr>
          <w:rFonts w:ascii="宋体" w:hAnsi="宋体" w:cs="宋体"/>
          <w:color w:val="auto"/>
          <w:sz w:val="30"/>
        </w:rPr>
      </w:pPr>
    </w:p>
    <w:p w14:paraId="699D982C">
      <w:pPr>
        <w:rPr>
          <w:rFonts w:ascii="宋体" w:hAnsi="宋体" w:cs="宋体"/>
          <w:color w:val="auto"/>
        </w:rPr>
      </w:pPr>
    </w:p>
    <w:p w14:paraId="53A6DA36">
      <w:pPr>
        <w:spacing w:before="120" w:beforeLines="50" w:line="480" w:lineRule="exact"/>
        <w:rPr>
          <w:rFonts w:ascii="宋体" w:hAnsi="宋体" w:cs="宋体"/>
          <w:color w:val="auto"/>
          <w:sz w:val="30"/>
        </w:rPr>
      </w:pPr>
    </w:p>
    <w:p w14:paraId="0660E2C1">
      <w:pPr>
        <w:spacing w:before="120" w:beforeLines="50" w:line="480" w:lineRule="exact"/>
        <w:rPr>
          <w:rFonts w:ascii="宋体" w:hAnsi="宋体" w:cs="宋体"/>
          <w:color w:val="auto"/>
          <w:sz w:val="30"/>
        </w:rPr>
      </w:pPr>
    </w:p>
    <w:p w14:paraId="62BD5DFB">
      <w:pPr>
        <w:pStyle w:val="12"/>
        <w:rPr>
          <w:rFonts w:ascii="宋体" w:hAnsi="宋体" w:cs="宋体"/>
          <w:b/>
          <w:bCs/>
          <w:color w:val="auto"/>
        </w:rPr>
      </w:pPr>
      <w:bookmarkStart w:id="0" w:name="_Toc254970489"/>
      <w:bookmarkStart w:id="1" w:name="_Toc254970630"/>
    </w:p>
    <w:p w14:paraId="509D3A49">
      <w:pPr>
        <w:pStyle w:val="5"/>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b w:val="0"/>
          <w:bCs w:val="0"/>
          <w:color w:val="auto"/>
        </w:rPr>
        <w:sectPr>
          <w:footerReference r:id="rId7" w:type="default"/>
          <w:pgSz w:w="11906" w:h="16838"/>
          <w:pgMar w:top="1440" w:right="1797" w:bottom="1440" w:left="1797" w:header="851" w:footer="992" w:gutter="0"/>
          <w:pgNumType w:start="1"/>
          <w:cols w:space="720" w:num="1"/>
          <w:docGrid w:linePitch="312" w:charSpace="0"/>
        </w:sectPr>
      </w:pPr>
    </w:p>
    <w:p w14:paraId="3B8E0B0E">
      <w:pPr>
        <w:pStyle w:val="5"/>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rPr>
      </w:pPr>
      <w:bookmarkStart w:id="2" w:name="_Toc15079"/>
      <w:bookmarkStart w:id="3" w:name="_Toc18937"/>
      <w:r>
        <w:rPr>
          <w:rFonts w:hint="eastAsia" w:ascii="宋体" w:hAnsi="宋体" w:cs="宋体"/>
          <w:color w:val="auto"/>
        </w:rPr>
        <w:t>第一章</w:t>
      </w:r>
      <w:bookmarkEnd w:id="0"/>
      <w:bookmarkEnd w:id="1"/>
      <w:bookmarkStart w:id="4" w:name="_Toc28359001"/>
      <w:bookmarkStart w:id="5" w:name="_Toc35393789"/>
      <w:r>
        <w:rPr>
          <w:rFonts w:hint="eastAsia" w:ascii="宋体" w:hAnsi="宋体" w:cs="宋体"/>
          <w:color w:val="auto"/>
        </w:rPr>
        <w:t xml:space="preserve"> 招标公告</w:t>
      </w:r>
      <w:bookmarkEnd w:id="2"/>
      <w:bookmarkEnd w:id="3"/>
      <w:bookmarkEnd w:id="4"/>
      <w:bookmarkEnd w:id="5"/>
    </w:p>
    <w:p w14:paraId="46B37DD0">
      <w:pPr>
        <w:jc w:val="center"/>
        <w:rPr>
          <w:rFonts w:ascii="宋体" w:hAnsi="宋体" w:cs="宋体"/>
          <w:b/>
          <w:bCs/>
          <w:color w:val="000000" w:themeColor="text1"/>
          <w:kern w:val="44"/>
          <w:sz w:val="32"/>
          <w:szCs w:val="32"/>
          <w14:textFill>
            <w14:solidFill>
              <w14:schemeClr w14:val="tx1"/>
            </w14:solidFill>
          </w14:textFill>
        </w:rPr>
      </w:pPr>
      <w:bookmarkStart w:id="6" w:name="_Toc17743"/>
      <w:bookmarkStart w:id="7" w:name="_Toc3512"/>
      <w:r>
        <w:rPr>
          <w:rFonts w:hint="eastAsia" w:ascii="宋体" w:hAnsi="宋体" w:cs="宋体"/>
          <w:b/>
          <w:bCs/>
          <w:color w:val="auto"/>
          <w:kern w:val="44"/>
          <w:sz w:val="32"/>
          <w:szCs w:val="32"/>
        </w:rPr>
        <w:t>广西卓联工程管理有限公司关于</w:t>
      </w:r>
      <w:r>
        <w:rPr>
          <w:rFonts w:hint="eastAsia" w:ascii="宋体" w:hAnsi="宋体" w:cs="宋体"/>
          <w:b/>
          <w:bCs/>
          <w:color w:val="000000" w:themeColor="text1"/>
          <w:kern w:val="44"/>
          <w:sz w:val="32"/>
          <w:szCs w:val="32"/>
          <w:lang w:eastAsia="zh-CN"/>
          <w14:textFill>
            <w14:solidFill>
              <w14:schemeClr w14:val="tx1"/>
            </w14:solidFill>
          </w14:textFill>
        </w:rPr>
        <w:t>全区卫星遥感数据统筹获取与处理（2025年优于1米分辨率卫星遥感影像）项目采购</w:t>
      </w:r>
      <w:r>
        <w:rPr>
          <w:rFonts w:hint="eastAsia" w:ascii="宋体" w:hAnsi="宋体" w:cs="宋体"/>
          <w:b/>
          <w:bCs/>
          <w:color w:val="000000" w:themeColor="text1"/>
          <w:kern w:val="44"/>
          <w:sz w:val="32"/>
          <w:szCs w:val="32"/>
          <w14:textFill>
            <w14:solidFill>
              <w14:schemeClr w14:val="tx1"/>
            </w14:solidFill>
          </w14:textFill>
        </w:rPr>
        <w:t>（项目编号</w:t>
      </w:r>
      <w:r>
        <w:rPr>
          <w:rFonts w:hint="eastAsia" w:ascii="宋体" w:hAnsi="宋体" w:eastAsia="宋体" w:cs="宋体"/>
          <w:b/>
          <w:bCs/>
          <w:color w:val="000000" w:themeColor="text1"/>
          <w:kern w:val="44"/>
          <w:sz w:val="32"/>
          <w:szCs w:val="32"/>
          <w14:textFill>
            <w14:solidFill>
              <w14:schemeClr w14:val="tx1"/>
            </w14:solidFill>
          </w14:textFill>
        </w:rPr>
        <w:t>：</w:t>
      </w:r>
      <w:r>
        <w:rPr>
          <w:rFonts w:hint="eastAsia" w:ascii="宋体" w:hAnsi="宋体" w:eastAsia="宋体" w:cs="宋体"/>
          <w:b/>
          <w:bCs/>
          <w:i w:val="0"/>
          <w:iCs w:val="0"/>
          <w:caps w:val="0"/>
          <w:color w:val="000000" w:themeColor="text1"/>
          <w:spacing w:val="0"/>
          <w:kern w:val="44"/>
          <w:sz w:val="32"/>
          <w:szCs w:val="32"/>
          <w:shd w:val="clear"/>
          <w14:textFill>
            <w14:solidFill>
              <w14:schemeClr w14:val="tx1"/>
            </w14:solidFill>
          </w14:textFill>
        </w:rPr>
        <w:t>GXZC2025-G3-000860-ZLGC</w:t>
      </w:r>
      <w:r>
        <w:rPr>
          <w:rFonts w:hint="eastAsia" w:ascii="宋体" w:hAnsi="宋体" w:cs="宋体"/>
          <w:b/>
          <w:bCs/>
          <w:color w:val="000000" w:themeColor="text1"/>
          <w:kern w:val="44"/>
          <w:sz w:val="32"/>
          <w:szCs w:val="32"/>
          <w14:textFill>
            <w14:solidFill>
              <w14:schemeClr w14:val="tx1"/>
            </w14:solidFill>
          </w14:textFill>
        </w:rPr>
        <w:t>）</w:t>
      </w:r>
      <w:bookmarkEnd w:id="6"/>
      <w:bookmarkEnd w:id="7"/>
      <w:bookmarkStart w:id="8" w:name="_Toc19188"/>
      <w:bookmarkStart w:id="9" w:name="_Toc4339"/>
      <w:r>
        <w:rPr>
          <w:rFonts w:hint="eastAsia" w:ascii="宋体" w:hAnsi="宋体" w:cs="宋体"/>
          <w:b/>
          <w:bCs/>
          <w:color w:val="000000" w:themeColor="text1"/>
          <w:kern w:val="44"/>
          <w:sz w:val="32"/>
          <w:szCs w:val="32"/>
          <w14:textFill>
            <w14:solidFill>
              <w14:schemeClr w14:val="tx1"/>
            </w14:solidFill>
          </w14:textFill>
        </w:rPr>
        <w:t>招标公告</w:t>
      </w:r>
      <w:bookmarkEnd w:id="8"/>
      <w:bookmarkEnd w:id="9"/>
    </w:p>
    <w:p w14:paraId="0A11AB91">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14:paraId="778D9442">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lang w:eastAsia="zh-CN"/>
          <w14:textFill>
            <w14:solidFill>
              <w14:schemeClr w14:val="tx1"/>
            </w14:solidFill>
          </w14:textFill>
        </w:rPr>
        <w:t>全区卫星遥感数据统筹获取与处理（2025年优于1米分辨率卫星遥感影像）项目采购</w:t>
      </w:r>
      <w:r>
        <w:rPr>
          <w:rFonts w:hint="eastAsia" w:ascii="宋体" w:hAnsi="宋体" w:cs="宋体"/>
          <w:color w:val="000000" w:themeColor="text1"/>
          <w:szCs w:val="21"/>
          <w:u w:val="single"/>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潜在投标人应在广西政府采购云平台（https：//www.gcy.zfcg.gxzf.gov.cn/）获取（下载）招标文件，并于</w:t>
      </w:r>
      <w:r>
        <w:rPr>
          <w:rFonts w:hint="eastAsia" w:ascii="宋体" w:hAnsi="宋体" w:cs="宋体"/>
          <w:bCs/>
          <w:color w:val="000000" w:themeColor="text1"/>
          <w:szCs w:val="21"/>
          <w14:textFill>
            <w14:solidFill>
              <w14:schemeClr w14:val="tx1"/>
            </w14:solidFill>
          </w14:textFill>
        </w:rPr>
        <w:t>2025年</w:t>
      </w:r>
      <w:r>
        <w:rPr>
          <w:rFonts w:hint="eastAsia" w:ascii="宋体" w:hAnsi="宋体" w:cs="宋体"/>
          <w:bCs/>
          <w:color w:val="000000" w:themeColor="text1"/>
          <w:szCs w:val="21"/>
          <w:lang w:val="en-US" w:eastAsia="zh-CN"/>
          <w14:textFill>
            <w14:solidFill>
              <w14:schemeClr w14:val="tx1"/>
            </w14:solidFill>
          </w14:textFill>
        </w:rPr>
        <w:t>05</w:t>
      </w:r>
      <w:r>
        <w:rPr>
          <w:rFonts w:hint="eastAsia" w:ascii="宋体" w:hAnsi="宋体" w:cs="宋体"/>
          <w:bCs/>
          <w:color w:val="000000" w:themeColor="text1"/>
          <w:szCs w:val="21"/>
          <w14:textFill>
            <w14:solidFill>
              <w14:schemeClr w14:val="tx1"/>
            </w14:solidFill>
          </w14:textFill>
        </w:rPr>
        <w:t>月</w:t>
      </w:r>
      <w:r>
        <w:rPr>
          <w:rFonts w:hint="eastAsia" w:ascii="宋体" w:hAnsi="宋体" w:cs="宋体"/>
          <w:bCs/>
          <w:color w:val="000000" w:themeColor="text1"/>
          <w:szCs w:val="21"/>
          <w:lang w:val="en-US" w:eastAsia="zh-CN"/>
          <w14:textFill>
            <w14:solidFill>
              <w14:schemeClr w14:val="tx1"/>
            </w14:solidFill>
          </w14:textFill>
        </w:rPr>
        <w:t>26</w:t>
      </w:r>
      <w:r>
        <w:rPr>
          <w:rFonts w:hint="eastAsia" w:ascii="宋体" w:hAnsi="宋体" w:cs="宋体"/>
          <w:bCs/>
          <w:color w:val="000000" w:themeColor="text1"/>
          <w:szCs w:val="21"/>
          <w14:textFill>
            <w14:solidFill>
              <w14:schemeClr w14:val="tx1"/>
            </w14:solidFill>
          </w14:textFill>
        </w:rPr>
        <w:t>日9时30分（北京时间）前递交投标文件</w:t>
      </w:r>
      <w:r>
        <w:rPr>
          <w:rFonts w:hint="eastAsia" w:ascii="宋体" w:hAnsi="宋体" w:cs="宋体"/>
          <w:color w:val="000000" w:themeColor="text1"/>
          <w:szCs w:val="21"/>
          <w14:textFill>
            <w14:solidFill>
              <w14:schemeClr w14:val="tx1"/>
            </w14:solidFill>
          </w14:textFill>
        </w:rPr>
        <w:t>。</w:t>
      </w:r>
    </w:p>
    <w:p w14:paraId="42D264FE">
      <w:pPr>
        <w:spacing w:line="360" w:lineRule="auto"/>
        <w:rPr>
          <w:rFonts w:ascii="宋体" w:hAnsi="宋体" w:cs="宋体"/>
          <w:b/>
          <w:bCs/>
          <w:color w:val="000000" w:themeColor="text1"/>
          <w:sz w:val="24"/>
          <w14:textFill>
            <w14:solidFill>
              <w14:schemeClr w14:val="tx1"/>
            </w14:solidFill>
          </w14:textFill>
        </w:rPr>
      </w:pPr>
      <w:bookmarkStart w:id="10" w:name="_Toc28359079"/>
      <w:bookmarkStart w:id="11" w:name="_Toc28359002"/>
      <w:bookmarkStart w:id="12" w:name="_Toc35393790"/>
      <w:bookmarkStart w:id="13" w:name="_Toc35393621"/>
      <w:bookmarkStart w:id="14" w:name="_Hlk24379207"/>
      <w:r>
        <w:rPr>
          <w:rFonts w:hint="eastAsia" w:ascii="宋体" w:hAnsi="宋体" w:cs="宋体"/>
          <w:b/>
          <w:bCs/>
          <w:color w:val="000000" w:themeColor="text1"/>
          <w:sz w:val="24"/>
          <w14:textFill>
            <w14:solidFill>
              <w14:schemeClr w14:val="tx1"/>
            </w14:solidFill>
          </w14:textFill>
        </w:rPr>
        <w:t>一、项目基本情况</w:t>
      </w:r>
      <w:bookmarkEnd w:id="10"/>
      <w:bookmarkEnd w:id="11"/>
      <w:bookmarkEnd w:id="12"/>
      <w:bookmarkEnd w:id="13"/>
    </w:p>
    <w:p w14:paraId="1192846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hint="eastAsia" w:ascii="宋体" w:hAnsi="宋体" w:eastAsia="宋体" w:cs="宋体"/>
          <w:b w:val="0"/>
          <w:bCs w:val="0"/>
          <w:i w:val="0"/>
          <w:iCs w:val="0"/>
          <w:caps w:val="0"/>
          <w:color w:val="000000" w:themeColor="text1"/>
          <w:spacing w:val="0"/>
          <w:sz w:val="21"/>
          <w:szCs w:val="21"/>
          <w:shd w:val="clear"/>
          <w14:textFill>
            <w14:solidFill>
              <w14:schemeClr w14:val="tx1"/>
            </w14:solidFill>
          </w14:textFill>
        </w:rPr>
        <w:t>GXZC2025-G3-000860-ZLGC</w:t>
      </w:r>
    </w:p>
    <w:p w14:paraId="49BFE6B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bookmarkEnd w:id="14"/>
      <w:r>
        <w:rPr>
          <w:rFonts w:hint="eastAsia" w:ascii="宋体" w:hAnsi="宋体" w:cs="宋体"/>
          <w:color w:val="000000" w:themeColor="text1"/>
          <w:szCs w:val="21"/>
          <w14:textFill>
            <w14:solidFill>
              <w14:schemeClr w14:val="tx1"/>
            </w14:solidFill>
          </w14:textFill>
        </w:rPr>
        <w:t>全区卫星遥感数据统筹获取与处理（2025年优于1米分辨率卫星遥感影像）项目采购</w:t>
      </w:r>
    </w:p>
    <w:p w14:paraId="13BB1F54">
      <w:pPr>
        <w:spacing w:line="360" w:lineRule="auto"/>
        <w:ind w:firstLine="420" w:firstLineChars="200"/>
        <w:rPr>
          <w:rFonts w:ascii="宋体" w:hAnsi="宋体" w:cs="宋体"/>
          <w:color w:val="000000" w:themeColor="text1"/>
          <w:szCs w:val="21"/>
          <w:highlight w:val="red"/>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预算金额（元）：11006</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0.00</w:t>
      </w:r>
    </w:p>
    <w:p w14:paraId="775B07C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w:t>
      </w:r>
    </w:p>
    <w:p w14:paraId="3446E122">
      <w:pPr>
        <w:spacing w:line="360" w:lineRule="auto"/>
        <w:ind w:left="420" w:left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标项名称：全区卫星遥感数据统筹获取与处理（2025年优于1米分辨率卫星遥感影像）项目采购</w:t>
      </w:r>
    </w:p>
    <w:p w14:paraId="37C269D7">
      <w:pPr>
        <w:spacing w:line="360" w:lineRule="auto"/>
        <w:ind w:left="420" w:left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数量：1</w:t>
      </w:r>
    </w:p>
    <w:p w14:paraId="3E944537">
      <w:pPr>
        <w:spacing w:line="360" w:lineRule="auto"/>
        <w:ind w:firstLine="420" w:firstLineChars="200"/>
        <w:rPr>
          <w:rFonts w:ascii="宋体" w:hAnsi="宋体" w:cs="宋体"/>
          <w:color w:val="auto"/>
          <w:szCs w:val="21"/>
        </w:rPr>
      </w:pPr>
      <w:r>
        <w:rPr>
          <w:rFonts w:hint="eastAsia" w:ascii="宋体" w:hAnsi="宋体" w:cs="宋体"/>
          <w:color w:val="auto"/>
          <w:szCs w:val="21"/>
        </w:rPr>
        <w:t>预算金额：11006</w:t>
      </w:r>
      <w:r>
        <w:rPr>
          <w:rFonts w:hint="eastAsia" w:ascii="宋体" w:hAnsi="宋体" w:cs="宋体"/>
          <w:color w:val="auto"/>
          <w:szCs w:val="21"/>
          <w:lang w:val="en-US" w:eastAsia="zh-CN"/>
        </w:rPr>
        <w:t>40</w:t>
      </w:r>
      <w:r>
        <w:rPr>
          <w:rFonts w:hint="eastAsia" w:ascii="宋体" w:hAnsi="宋体" w:cs="宋体"/>
          <w:color w:val="auto"/>
          <w:szCs w:val="21"/>
        </w:rPr>
        <w:t>0.00</w:t>
      </w:r>
    </w:p>
    <w:p w14:paraId="20C92F62">
      <w:pPr>
        <w:spacing w:line="360" w:lineRule="auto"/>
        <w:ind w:firstLine="420" w:firstLineChars="200"/>
        <w:rPr>
          <w:rFonts w:ascii="宋体" w:hAnsi="宋体" w:cs="宋体"/>
          <w:color w:val="auto"/>
          <w:szCs w:val="21"/>
        </w:rPr>
      </w:pPr>
      <w:r>
        <w:rPr>
          <w:rFonts w:hint="eastAsia" w:ascii="宋体" w:hAnsi="宋体" w:cs="宋体"/>
          <w:color w:val="auto"/>
          <w:szCs w:val="21"/>
        </w:rPr>
        <w:t>简要规格描述或项目基本概况介绍、用途：</w:t>
      </w:r>
    </w:p>
    <w:p w14:paraId="4EB39DA2">
      <w:pPr>
        <w:spacing w:line="360" w:lineRule="auto"/>
        <w:ind w:firstLine="420" w:firstLineChars="200"/>
        <w:rPr>
          <w:rFonts w:ascii="宋体" w:hAnsi="宋体" w:cs="宋体"/>
          <w:color w:val="auto"/>
          <w:szCs w:val="21"/>
        </w:rPr>
      </w:pPr>
      <w:r>
        <w:rPr>
          <w:rFonts w:hint="eastAsia" w:ascii="宋体" w:hAnsi="宋体" w:cs="宋体"/>
          <w:color w:val="auto"/>
          <w:szCs w:val="21"/>
        </w:rPr>
        <w:t>2025年，在</w:t>
      </w:r>
      <w:bookmarkStart w:id="15" w:name="OLE_LINK42"/>
      <w:bookmarkStart w:id="16" w:name="OLE_LINK43"/>
      <w:r>
        <w:rPr>
          <w:rFonts w:hint="eastAsia" w:ascii="宋体" w:hAnsi="宋体" w:cs="宋体"/>
          <w:color w:val="auto"/>
          <w:szCs w:val="21"/>
        </w:rPr>
        <w:t>采购人</w:t>
      </w:r>
      <w:bookmarkEnd w:id="15"/>
      <w:bookmarkEnd w:id="16"/>
      <w:r>
        <w:rPr>
          <w:rFonts w:hint="eastAsia" w:ascii="宋体" w:hAnsi="宋体" w:cs="宋体"/>
          <w:color w:val="auto"/>
          <w:szCs w:val="21"/>
        </w:rPr>
        <w:t>获取的“其他影像资源”基础上，补充采购广西全区（面积约23.67万平方千米）优于1米级卫星遥感影像实现第一、三、四季度3期覆盖，每期覆盖率不低于90%。在按季度补充采购优于1米级卫星遥感影像的基础上，采购重点区域0.3米级卫星遥感影像，实现重点区域更高分辨率卫星遥感影像覆盖，具体区域由采购人确认后提供。如需进一步了解详细内容，详见招标文件。</w:t>
      </w:r>
    </w:p>
    <w:p w14:paraId="7DF158EC">
      <w:pPr>
        <w:spacing w:line="360" w:lineRule="auto"/>
        <w:ind w:firstLine="420" w:firstLineChars="200"/>
        <w:rPr>
          <w:rFonts w:ascii="宋体" w:hAnsi="宋体" w:cs="宋体"/>
          <w:color w:val="auto"/>
          <w:szCs w:val="21"/>
        </w:rPr>
      </w:pPr>
      <w:r>
        <w:rPr>
          <w:rFonts w:hint="eastAsia" w:ascii="宋体" w:hAnsi="宋体" w:cs="宋体"/>
          <w:color w:val="auto"/>
          <w:szCs w:val="21"/>
        </w:rPr>
        <w:t>最高限价（如有）：11006</w:t>
      </w:r>
      <w:r>
        <w:rPr>
          <w:rFonts w:hint="eastAsia" w:ascii="宋体" w:hAnsi="宋体" w:cs="宋体"/>
          <w:color w:val="auto"/>
          <w:szCs w:val="21"/>
          <w:lang w:val="en-US" w:eastAsia="zh-CN"/>
        </w:rPr>
        <w:t>40</w:t>
      </w:r>
      <w:r>
        <w:rPr>
          <w:rFonts w:hint="eastAsia" w:ascii="宋体" w:hAnsi="宋体" w:cs="宋体"/>
          <w:color w:val="auto"/>
          <w:szCs w:val="21"/>
        </w:rPr>
        <w:t>0.00元</w:t>
      </w:r>
    </w:p>
    <w:p w14:paraId="05AC06E4">
      <w:pPr>
        <w:spacing w:line="360" w:lineRule="auto"/>
        <w:ind w:firstLine="420" w:firstLineChars="200"/>
        <w:rPr>
          <w:rFonts w:ascii="宋体" w:hAnsi="宋体" w:cs="宋体"/>
          <w:color w:val="auto"/>
          <w:szCs w:val="21"/>
        </w:rPr>
      </w:pPr>
      <w:r>
        <w:rPr>
          <w:rFonts w:hint="eastAsia" w:ascii="宋体" w:hAnsi="宋体" w:cs="宋体"/>
          <w:color w:val="auto"/>
          <w:szCs w:val="21"/>
        </w:rPr>
        <w:t>合同履约期限：具体详见采购需求。</w:t>
      </w:r>
    </w:p>
    <w:p w14:paraId="29BE834E">
      <w:pPr>
        <w:spacing w:line="360" w:lineRule="auto"/>
        <w:ind w:left="420" w:leftChars="200"/>
        <w:rPr>
          <w:rFonts w:ascii="宋体" w:hAnsi="宋体" w:cs="宋体"/>
          <w:color w:val="auto"/>
          <w:szCs w:val="21"/>
        </w:rPr>
      </w:pPr>
      <w:r>
        <w:rPr>
          <w:rFonts w:hint="eastAsia" w:ascii="宋体" w:hAnsi="宋体" w:cs="宋体"/>
          <w:color w:val="auto"/>
          <w:szCs w:val="21"/>
        </w:rPr>
        <w:t>本标项（否）接受联合体投标。</w:t>
      </w:r>
    </w:p>
    <w:p w14:paraId="49798367">
      <w:pPr>
        <w:spacing w:line="360" w:lineRule="auto"/>
        <w:ind w:left="420" w:leftChars="200"/>
        <w:rPr>
          <w:rFonts w:ascii="宋体" w:hAnsi="宋体" w:cs="宋体"/>
          <w:color w:val="auto"/>
          <w:szCs w:val="21"/>
        </w:rPr>
      </w:pPr>
      <w:r>
        <w:rPr>
          <w:rFonts w:hint="eastAsia" w:ascii="宋体" w:hAnsi="宋体" w:cs="宋体"/>
          <w:color w:val="auto"/>
          <w:szCs w:val="21"/>
        </w:rPr>
        <w:t>备注：/。</w:t>
      </w:r>
    </w:p>
    <w:p w14:paraId="33FF460E">
      <w:pPr>
        <w:spacing w:line="360" w:lineRule="auto"/>
        <w:rPr>
          <w:rFonts w:ascii="宋体" w:hAnsi="宋体" w:cs="宋体"/>
          <w:b/>
          <w:bCs/>
          <w:color w:val="auto"/>
          <w:sz w:val="24"/>
        </w:rPr>
      </w:pPr>
      <w:bookmarkStart w:id="17" w:name="_Toc35393791"/>
      <w:bookmarkStart w:id="18" w:name="_Toc28359080"/>
      <w:bookmarkStart w:id="19" w:name="_Toc28359003"/>
      <w:bookmarkStart w:id="20" w:name="_Toc35393622"/>
      <w:r>
        <w:rPr>
          <w:rFonts w:hint="eastAsia" w:ascii="宋体" w:hAnsi="宋体" w:cs="宋体"/>
          <w:b/>
          <w:bCs/>
          <w:color w:val="auto"/>
          <w:sz w:val="24"/>
        </w:rPr>
        <w:t>二、申请人的资格要求：</w:t>
      </w:r>
      <w:bookmarkEnd w:id="17"/>
      <w:bookmarkEnd w:id="18"/>
      <w:bookmarkEnd w:id="19"/>
      <w:bookmarkEnd w:id="20"/>
    </w:p>
    <w:p w14:paraId="1E3E525E">
      <w:pPr>
        <w:spacing w:line="360" w:lineRule="auto"/>
        <w:ind w:firstLine="420" w:firstLineChars="200"/>
        <w:rPr>
          <w:rFonts w:ascii="宋体" w:hAnsi="宋体" w:cs="宋体"/>
          <w:color w:val="auto"/>
          <w:szCs w:val="21"/>
        </w:rPr>
      </w:pPr>
      <w:bookmarkStart w:id="21" w:name="_Hlk51746371"/>
      <w:r>
        <w:rPr>
          <w:rFonts w:hint="eastAsia" w:ascii="宋体" w:hAnsi="宋体" w:cs="宋体"/>
          <w:color w:val="auto"/>
          <w:szCs w:val="21"/>
        </w:rPr>
        <w:t>1.满足《中华人民共和国政府采购法》第二十二条规定；</w:t>
      </w:r>
    </w:p>
    <w:p w14:paraId="3425035C">
      <w:pPr>
        <w:spacing w:line="360" w:lineRule="auto"/>
        <w:ind w:firstLine="420" w:firstLineChars="200"/>
        <w:rPr>
          <w:rFonts w:ascii="宋体" w:hAnsi="宋体"/>
          <w:color w:val="auto"/>
          <w:szCs w:val="21"/>
        </w:rPr>
      </w:pPr>
      <w:r>
        <w:rPr>
          <w:rFonts w:hint="eastAsia" w:ascii="宋体" w:hAnsi="宋体" w:cs="宋体"/>
          <w:color w:val="auto"/>
          <w:szCs w:val="21"/>
        </w:rPr>
        <w:t>2.</w:t>
      </w:r>
      <w:r>
        <w:rPr>
          <w:rFonts w:hint="eastAsia" w:ascii="宋体" w:hAnsi="宋体"/>
          <w:color w:val="auto"/>
          <w:szCs w:val="21"/>
        </w:rPr>
        <w:t>落实政府采购政策需满足的资格要求：本项目为预留份额面向中小微企业采购的项目；</w:t>
      </w:r>
    </w:p>
    <w:p w14:paraId="0A616FE7">
      <w:pPr>
        <w:spacing w:line="360" w:lineRule="auto"/>
        <w:ind w:firstLine="420" w:firstLineChars="200"/>
        <w:rPr>
          <w:rFonts w:ascii="宋体" w:hAnsi="宋体"/>
          <w:color w:val="auto"/>
          <w:szCs w:val="21"/>
        </w:rPr>
      </w:pPr>
      <w:r>
        <w:rPr>
          <w:rFonts w:hint="eastAsia" w:ascii="宋体" w:hAnsi="宋体"/>
          <w:color w:val="auto"/>
          <w:szCs w:val="21"/>
        </w:rPr>
        <w:t>（1）投标人提供的服务由中小微企业承接的，由投标人按采购文件要求出具《中小企业声明函》；</w:t>
      </w:r>
    </w:p>
    <w:p w14:paraId="30EC7224">
      <w:pPr>
        <w:spacing w:line="360" w:lineRule="auto"/>
        <w:ind w:firstLine="420" w:firstLineChars="200"/>
        <w:rPr>
          <w:rFonts w:ascii="宋体" w:hAnsi="宋体"/>
          <w:color w:val="auto"/>
          <w:szCs w:val="21"/>
        </w:rPr>
      </w:pPr>
      <w:r>
        <w:rPr>
          <w:rFonts w:hint="eastAsia" w:ascii="宋体" w:hAnsi="宋体"/>
          <w:color w:val="auto"/>
          <w:szCs w:val="21"/>
        </w:rPr>
        <w:t>（2）投标人提供的服务由大型企业承接的，投标人须将不低于本采购合同金额的30%分包给一家或者多家中小微企业，且与接受分包合同的中小微企业之间不得存在直接控股、管理关系；</w:t>
      </w:r>
    </w:p>
    <w:p w14:paraId="03A4814C">
      <w:pPr>
        <w:spacing w:line="360" w:lineRule="auto"/>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接受分包的中小微企业须符合本项目采购标的对应行业的政策划分标准，并在响应文件中提供分包意向协议（附分包意向协议的中小企业的《中小企业声明函》）或分包承诺书（格式详见采购文件），接受分包的中小微企业不得再次分包。</w:t>
      </w:r>
    </w:p>
    <w:p w14:paraId="2A5658BE">
      <w:pPr>
        <w:spacing w:line="360" w:lineRule="auto"/>
        <w:ind w:firstLine="420" w:firstLineChars="200"/>
        <w:rPr>
          <w:rFonts w:ascii="宋体" w:hAnsi="宋体"/>
          <w:color w:val="auto"/>
          <w:szCs w:val="21"/>
        </w:rPr>
      </w:pPr>
      <w:r>
        <w:rPr>
          <w:rFonts w:hint="eastAsia" w:ascii="宋体" w:hAnsi="宋体"/>
          <w:color w:val="auto"/>
          <w:szCs w:val="21"/>
        </w:rPr>
        <w:t>注：政府采购活动中，监狱企业、残疾人福利性单位视同小型、微型企业，享受预留份额等促进中小企业发展的政府采购政策。（须提供残疾人福利性单位声明函或提供监狱企业证明材料）。</w:t>
      </w:r>
    </w:p>
    <w:p w14:paraId="27A69072">
      <w:pPr>
        <w:spacing w:line="312"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3.本项目的特定资格要求：无；</w:t>
      </w:r>
    </w:p>
    <w:p w14:paraId="6D8765C1">
      <w:pPr>
        <w:spacing w:line="312"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4.本项目的特定条件：无；</w:t>
      </w:r>
    </w:p>
    <w:p w14:paraId="1F5551EB">
      <w:pPr>
        <w:spacing w:line="312" w:lineRule="auto"/>
        <w:ind w:firstLine="420" w:firstLineChars="200"/>
        <w:jc w:val="left"/>
        <w:rPr>
          <w:rFonts w:ascii="宋体" w:hAnsi="宋体" w:cs="Arial"/>
          <w:color w:val="auto"/>
          <w:szCs w:val="21"/>
        </w:rPr>
      </w:pPr>
      <w:r>
        <w:rPr>
          <w:rFonts w:hint="eastAsia" w:ascii="宋体" w:hAnsi="宋体" w:cs="宋体"/>
          <w:color w:val="auto"/>
          <w:kern w:val="0"/>
          <w:szCs w:val="21"/>
        </w:rPr>
        <w:t>5.单位负责人为同一人或者存在直接控股、管理关系的不同供应商，不得参加同一合同项下的政府采购活动。为本项</w:t>
      </w:r>
      <w:r>
        <w:rPr>
          <w:rFonts w:ascii="宋体" w:hAnsi="宋体" w:cs="Arial"/>
          <w:color w:val="auto"/>
          <w:szCs w:val="21"/>
        </w:rPr>
        <w:t>目提供过整体设计、规范编制或者项目管理、监理、检测等服务的供应商，不得再参加本项目上述服务以外的其他采购活动</w:t>
      </w:r>
      <w:r>
        <w:rPr>
          <w:rFonts w:hint="eastAsia" w:ascii="宋体" w:hAnsi="宋体" w:cs="Arial"/>
          <w:color w:val="auto"/>
          <w:szCs w:val="21"/>
        </w:rPr>
        <w:t>；</w:t>
      </w:r>
    </w:p>
    <w:p w14:paraId="7F3767D4">
      <w:pPr>
        <w:spacing w:line="360" w:lineRule="auto"/>
        <w:ind w:firstLine="420" w:firstLineChars="200"/>
        <w:rPr>
          <w:rFonts w:ascii="宋体" w:hAnsi="宋体" w:cs="宋体"/>
          <w:color w:val="auto"/>
        </w:rPr>
      </w:pPr>
      <w:r>
        <w:rPr>
          <w:rFonts w:ascii="宋体" w:hAnsi="宋体" w:cs="Arial"/>
          <w:color w:val="auto"/>
          <w:szCs w:val="21"/>
        </w:rPr>
        <w:t>6.对在“信用中国”网站</w:t>
      </w:r>
      <w:r>
        <w:rPr>
          <w:rFonts w:hint="eastAsia" w:ascii="宋体" w:hAnsi="宋体" w:cs="Arial"/>
          <w:color w:val="auto"/>
          <w:szCs w:val="21"/>
        </w:rPr>
        <w:t>（</w:t>
      </w:r>
      <w:r>
        <w:rPr>
          <w:rFonts w:ascii="宋体" w:hAnsi="宋体" w:cs="Arial"/>
          <w:color w:val="auto"/>
          <w:szCs w:val="21"/>
        </w:rPr>
        <w:t>www.creditchina.gov.cn</w:t>
      </w:r>
      <w:r>
        <w:rPr>
          <w:rFonts w:hint="eastAsia" w:ascii="宋体" w:hAnsi="宋体" w:cs="Arial"/>
          <w:color w:val="auto"/>
          <w:szCs w:val="21"/>
        </w:rPr>
        <w:t>）</w:t>
      </w:r>
      <w:r>
        <w:rPr>
          <w:rFonts w:ascii="宋体" w:hAnsi="宋体" w:cs="Arial"/>
          <w:color w:val="auto"/>
          <w:szCs w:val="21"/>
        </w:rPr>
        <w:t xml:space="preserve"> 、中国政府采购网</w:t>
      </w:r>
      <w:r>
        <w:rPr>
          <w:rFonts w:hint="eastAsia" w:ascii="宋体" w:hAnsi="宋体" w:cs="Arial"/>
          <w:color w:val="auto"/>
          <w:szCs w:val="21"/>
        </w:rPr>
        <w:t>（</w:t>
      </w:r>
      <w:r>
        <w:rPr>
          <w:rFonts w:ascii="宋体" w:hAnsi="宋体" w:cs="Arial"/>
          <w:color w:val="auto"/>
          <w:szCs w:val="21"/>
        </w:rPr>
        <w:t>www.ccgp.gov.cn</w:t>
      </w:r>
      <w:r>
        <w:rPr>
          <w:rFonts w:hint="eastAsia" w:ascii="宋体" w:hAnsi="宋体" w:cs="Arial"/>
          <w:color w:val="auto"/>
          <w:szCs w:val="21"/>
        </w:rPr>
        <w:t>）</w:t>
      </w:r>
      <w:r>
        <w:rPr>
          <w:rFonts w:ascii="宋体" w:hAnsi="宋体" w:cs="Arial"/>
          <w:color w:val="auto"/>
          <w:szCs w:val="21"/>
        </w:rPr>
        <w:t>被列入失信被执行人、重大税收违法案件当事人名单、政府采购严重违法失信行为记录名单及其他不符合《中华人民共和国政府采购法》第二十二条规定条件的供应商，不得参与政府采购活动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olor w:val="auto"/>
          <w:szCs w:val="21"/>
        </w:rPr>
        <w:t>。</w:t>
      </w:r>
    </w:p>
    <w:bookmarkEnd w:id="21"/>
    <w:p w14:paraId="6DACF77B">
      <w:pPr>
        <w:spacing w:line="312" w:lineRule="auto"/>
        <w:ind w:firstLine="482" w:firstLineChars="200"/>
        <w:jc w:val="left"/>
        <w:rPr>
          <w:rFonts w:ascii="宋体" w:hAnsi="宋体" w:cs="宋体"/>
          <w:b/>
          <w:bCs/>
          <w:color w:val="auto"/>
          <w:sz w:val="24"/>
        </w:rPr>
      </w:pPr>
      <w:bookmarkStart w:id="22" w:name="_Toc28359004"/>
      <w:bookmarkStart w:id="23" w:name="_Toc35393623"/>
      <w:bookmarkStart w:id="24" w:name="_Toc35393792"/>
      <w:bookmarkStart w:id="25" w:name="_Toc28359081"/>
      <w:r>
        <w:rPr>
          <w:rFonts w:hint="eastAsia" w:ascii="宋体" w:hAnsi="宋体" w:cs="宋体"/>
          <w:b/>
          <w:bCs/>
          <w:color w:val="auto"/>
          <w:sz w:val="24"/>
        </w:rPr>
        <w:t>三、获取招标文件</w:t>
      </w:r>
      <w:bookmarkEnd w:id="22"/>
      <w:bookmarkEnd w:id="23"/>
      <w:bookmarkEnd w:id="24"/>
      <w:bookmarkEnd w:id="25"/>
    </w:p>
    <w:p w14:paraId="03F14AD1">
      <w:pPr>
        <w:spacing w:line="312"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时间：2025年</w:t>
      </w:r>
      <w:r>
        <w:rPr>
          <w:rFonts w:hint="eastAsia" w:ascii="宋体" w:hAnsi="宋体" w:cs="宋体"/>
          <w:color w:val="auto"/>
          <w:kern w:val="0"/>
          <w:szCs w:val="21"/>
          <w:lang w:val="en-US" w:eastAsia="zh-CN"/>
        </w:rPr>
        <w:t>04</w:t>
      </w:r>
      <w:r>
        <w:rPr>
          <w:rFonts w:hint="eastAsia" w:ascii="宋体" w:hAnsi="宋体" w:cs="宋体"/>
          <w:color w:val="auto"/>
          <w:kern w:val="0"/>
          <w:szCs w:val="21"/>
        </w:rPr>
        <w:t>月</w:t>
      </w:r>
      <w:r>
        <w:rPr>
          <w:rFonts w:hint="eastAsia" w:ascii="宋体" w:hAnsi="宋体" w:cs="宋体"/>
          <w:color w:val="auto"/>
          <w:kern w:val="0"/>
          <w:szCs w:val="21"/>
          <w:lang w:val="en-US" w:eastAsia="zh-CN"/>
        </w:rPr>
        <w:t>27</w:t>
      </w:r>
      <w:r>
        <w:rPr>
          <w:rFonts w:hint="eastAsia" w:ascii="宋体" w:hAnsi="宋体" w:cs="宋体"/>
          <w:color w:val="auto"/>
          <w:kern w:val="0"/>
          <w:szCs w:val="21"/>
        </w:rPr>
        <w:t>日至2025年</w:t>
      </w:r>
      <w:r>
        <w:rPr>
          <w:rFonts w:hint="eastAsia" w:ascii="宋体" w:hAnsi="宋体" w:cs="宋体"/>
          <w:color w:val="auto"/>
          <w:kern w:val="0"/>
          <w:szCs w:val="21"/>
          <w:lang w:val="en-US" w:eastAsia="zh-CN"/>
        </w:rPr>
        <w:t>05</w:t>
      </w:r>
      <w:r>
        <w:rPr>
          <w:rFonts w:hint="eastAsia" w:ascii="宋体" w:hAnsi="宋体" w:cs="宋体"/>
          <w:color w:val="auto"/>
          <w:kern w:val="0"/>
          <w:szCs w:val="21"/>
        </w:rPr>
        <w:t>月</w:t>
      </w:r>
      <w:r>
        <w:rPr>
          <w:rFonts w:hint="eastAsia" w:ascii="宋体" w:hAnsi="宋体" w:cs="宋体"/>
          <w:color w:val="auto"/>
          <w:kern w:val="0"/>
          <w:szCs w:val="21"/>
          <w:lang w:val="en-US" w:eastAsia="zh-CN"/>
        </w:rPr>
        <w:t>07</w:t>
      </w:r>
      <w:r>
        <w:rPr>
          <w:rFonts w:hint="eastAsia" w:ascii="宋体" w:hAnsi="宋体" w:cs="宋体"/>
          <w:color w:val="auto"/>
          <w:kern w:val="0"/>
          <w:szCs w:val="21"/>
        </w:rPr>
        <w:t>日，每天上午00：00-12：00；下午12：00-23：59（北京时间，法定节假日除外）。</w:t>
      </w:r>
    </w:p>
    <w:p w14:paraId="45C648FA">
      <w:pPr>
        <w:spacing w:line="312"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地点</w:t>
      </w:r>
      <w:r>
        <w:rPr>
          <w:color w:val="auto"/>
        </w:rPr>
        <w:t>（网址）</w:t>
      </w:r>
      <w:r>
        <w:rPr>
          <w:rFonts w:hint="eastAsia" w:ascii="宋体" w:hAnsi="宋体" w:cs="宋体"/>
          <w:color w:val="auto"/>
          <w:kern w:val="0"/>
          <w:szCs w:val="21"/>
        </w:rPr>
        <w:t>：广西政府采购云平台（https：//www.gcy.zfcg.gxzf.gov.cn/）</w:t>
      </w:r>
    </w:p>
    <w:p w14:paraId="7D0E2D3F">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获取方式:网上下载。本项目不提供纸质文件，潜在供应商需在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14:paraId="2FA1F1E5">
      <w:pPr>
        <w:pStyle w:val="12"/>
        <w:ind w:firstLine="420" w:firstLineChars="200"/>
        <w:rPr>
          <w:rFonts w:ascii="宋体" w:hAnsi="宋体" w:cs="宋体"/>
          <w:color w:val="auto"/>
          <w:kern w:val="0"/>
          <w:szCs w:val="21"/>
        </w:rPr>
      </w:pPr>
      <w:r>
        <w:rPr>
          <w:color w:val="auto"/>
        </w:rPr>
        <w:t>售价（元）：</w:t>
      </w:r>
      <w:r>
        <w:rPr>
          <w:rFonts w:hint="eastAsia"/>
          <w:color w:val="auto"/>
        </w:rPr>
        <w:t>0</w:t>
      </w:r>
      <w:r>
        <w:rPr>
          <w:rFonts w:hint="eastAsia" w:ascii="宋体" w:hAnsi="宋体" w:cs="宋体"/>
          <w:color w:val="auto"/>
          <w:kern w:val="0"/>
          <w:szCs w:val="21"/>
        </w:rPr>
        <w:t>。</w:t>
      </w:r>
    </w:p>
    <w:p w14:paraId="720DC85D">
      <w:pPr>
        <w:spacing w:line="360" w:lineRule="auto"/>
        <w:rPr>
          <w:rFonts w:ascii="宋体" w:hAnsi="宋体" w:cs="宋体"/>
          <w:b/>
          <w:bCs/>
          <w:color w:val="auto"/>
          <w:sz w:val="24"/>
        </w:rPr>
      </w:pPr>
      <w:bookmarkStart w:id="26" w:name="_Toc28359005"/>
      <w:bookmarkStart w:id="27" w:name="_Toc28359082"/>
      <w:bookmarkStart w:id="28" w:name="_Toc35393624"/>
      <w:bookmarkStart w:id="29" w:name="_Toc35393793"/>
      <w:r>
        <w:rPr>
          <w:rFonts w:hint="eastAsia" w:ascii="宋体" w:hAnsi="宋体" w:cs="宋体"/>
          <w:b/>
          <w:bCs/>
          <w:color w:val="auto"/>
          <w:sz w:val="24"/>
        </w:rPr>
        <w:t>四、提交投标文件</w:t>
      </w:r>
      <w:bookmarkEnd w:id="26"/>
      <w:bookmarkEnd w:id="27"/>
      <w:r>
        <w:rPr>
          <w:rFonts w:hint="eastAsia" w:ascii="宋体" w:hAnsi="宋体" w:cs="宋体"/>
          <w:b/>
          <w:bCs/>
          <w:color w:val="auto"/>
          <w:sz w:val="24"/>
        </w:rPr>
        <w:t>截止时间、开标时间和地点</w:t>
      </w:r>
      <w:bookmarkEnd w:id="28"/>
      <w:bookmarkEnd w:id="29"/>
    </w:p>
    <w:p w14:paraId="75B8C13B">
      <w:pPr>
        <w:spacing w:line="312" w:lineRule="auto"/>
        <w:ind w:firstLine="420" w:firstLineChars="200"/>
        <w:jc w:val="left"/>
        <w:rPr>
          <w:rFonts w:ascii="宋体" w:hAnsi="宋体" w:cs="宋体"/>
          <w:color w:val="auto"/>
          <w:kern w:val="0"/>
          <w:szCs w:val="21"/>
        </w:rPr>
      </w:pPr>
      <w:bookmarkStart w:id="30" w:name="_Toc28359084"/>
      <w:bookmarkStart w:id="31" w:name="_Toc35393625"/>
      <w:bookmarkStart w:id="32" w:name="_Toc28359007"/>
      <w:bookmarkStart w:id="33" w:name="_Toc35393794"/>
      <w:r>
        <w:rPr>
          <w:rFonts w:hint="eastAsia" w:ascii="宋体" w:hAnsi="宋体" w:cs="宋体"/>
          <w:color w:val="auto"/>
          <w:kern w:val="0"/>
          <w:szCs w:val="21"/>
        </w:rPr>
        <w:t>提交投标文件截止时间：</w:t>
      </w:r>
      <w:r>
        <w:rPr>
          <w:rFonts w:hint="eastAsia" w:ascii="宋体" w:hAnsi="宋体" w:cs="宋体"/>
          <w:bCs/>
          <w:color w:val="000000" w:themeColor="text1"/>
          <w:szCs w:val="21"/>
          <w14:textFill>
            <w14:solidFill>
              <w14:schemeClr w14:val="tx1"/>
            </w14:solidFill>
          </w14:textFill>
        </w:rPr>
        <w:t>2025年</w:t>
      </w:r>
      <w:r>
        <w:rPr>
          <w:rFonts w:hint="eastAsia" w:ascii="宋体" w:hAnsi="宋体" w:cs="宋体"/>
          <w:bCs/>
          <w:color w:val="000000" w:themeColor="text1"/>
          <w:szCs w:val="21"/>
          <w:lang w:val="en-US" w:eastAsia="zh-CN"/>
          <w14:textFill>
            <w14:solidFill>
              <w14:schemeClr w14:val="tx1"/>
            </w14:solidFill>
          </w14:textFill>
        </w:rPr>
        <w:t>05</w:t>
      </w:r>
      <w:r>
        <w:rPr>
          <w:rFonts w:hint="eastAsia" w:ascii="宋体" w:hAnsi="宋体" w:cs="宋体"/>
          <w:bCs/>
          <w:color w:val="000000" w:themeColor="text1"/>
          <w:szCs w:val="21"/>
          <w14:textFill>
            <w14:solidFill>
              <w14:schemeClr w14:val="tx1"/>
            </w14:solidFill>
          </w14:textFill>
        </w:rPr>
        <w:t>月</w:t>
      </w:r>
      <w:r>
        <w:rPr>
          <w:rFonts w:hint="eastAsia" w:ascii="宋体" w:hAnsi="宋体" w:cs="宋体"/>
          <w:bCs/>
          <w:color w:val="000000" w:themeColor="text1"/>
          <w:szCs w:val="21"/>
          <w:lang w:val="en-US" w:eastAsia="zh-CN"/>
          <w14:textFill>
            <w14:solidFill>
              <w14:schemeClr w14:val="tx1"/>
            </w14:solidFill>
          </w14:textFill>
        </w:rPr>
        <w:t>26</w:t>
      </w:r>
      <w:r>
        <w:rPr>
          <w:rFonts w:hint="eastAsia" w:ascii="宋体" w:hAnsi="宋体" w:cs="宋体"/>
          <w:bCs/>
          <w:color w:val="000000" w:themeColor="text1"/>
          <w:szCs w:val="21"/>
          <w14:textFill>
            <w14:solidFill>
              <w14:schemeClr w14:val="tx1"/>
            </w14:solidFill>
          </w14:textFill>
        </w:rPr>
        <w:t>日9时30分</w:t>
      </w:r>
      <w:r>
        <w:rPr>
          <w:rFonts w:hint="eastAsia" w:ascii="宋体" w:hAnsi="宋体" w:cs="宋体"/>
          <w:color w:val="auto"/>
          <w:kern w:val="0"/>
          <w:szCs w:val="21"/>
        </w:rPr>
        <w:t>（北京时间）</w:t>
      </w:r>
    </w:p>
    <w:p w14:paraId="30879D6E">
      <w:pPr>
        <w:spacing w:line="312"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投标地点（网址）：请登录广西政府采购云平台投标客户端投标</w:t>
      </w:r>
    </w:p>
    <w:p w14:paraId="53A99EDA">
      <w:pPr>
        <w:spacing w:line="312"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开标时间：</w:t>
      </w:r>
      <w:r>
        <w:rPr>
          <w:rFonts w:hint="eastAsia" w:ascii="宋体" w:hAnsi="宋体" w:cs="宋体"/>
          <w:bCs/>
          <w:color w:val="000000" w:themeColor="text1"/>
          <w:szCs w:val="21"/>
          <w14:textFill>
            <w14:solidFill>
              <w14:schemeClr w14:val="tx1"/>
            </w14:solidFill>
          </w14:textFill>
        </w:rPr>
        <w:t>2025年</w:t>
      </w:r>
      <w:r>
        <w:rPr>
          <w:rFonts w:hint="eastAsia" w:ascii="宋体" w:hAnsi="宋体" w:cs="宋体"/>
          <w:bCs/>
          <w:color w:val="000000" w:themeColor="text1"/>
          <w:szCs w:val="21"/>
          <w:lang w:val="en-US" w:eastAsia="zh-CN"/>
          <w14:textFill>
            <w14:solidFill>
              <w14:schemeClr w14:val="tx1"/>
            </w14:solidFill>
          </w14:textFill>
        </w:rPr>
        <w:t>05</w:t>
      </w:r>
      <w:r>
        <w:rPr>
          <w:rFonts w:hint="eastAsia" w:ascii="宋体" w:hAnsi="宋体" w:cs="宋体"/>
          <w:bCs/>
          <w:color w:val="000000" w:themeColor="text1"/>
          <w:szCs w:val="21"/>
          <w14:textFill>
            <w14:solidFill>
              <w14:schemeClr w14:val="tx1"/>
            </w14:solidFill>
          </w14:textFill>
        </w:rPr>
        <w:t>月</w:t>
      </w:r>
      <w:r>
        <w:rPr>
          <w:rFonts w:hint="eastAsia" w:ascii="宋体" w:hAnsi="宋体" w:cs="宋体"/>
          <w:bCs/>
          <w:color w:val="000000" w:themeColor="text1"/>
          <w:szCs w:val="21"/>
          <w:lang w:val="en-US" w:eastAsia="zh-CN"/>
          <w14:textFill>
            <w14:solidFill>
              <w14:schemeClr w14:val="tx1"/>
            </w14:solidFill>
          </w14:textFill>
        </w:rPr>
        <w:t>26</w:t>
      </w:r>
      <w:r>
        <w:rPr>
          <w:rFonts w:hint="eastAsia" w:ascii="宋体" w:hAnsi="宋体" w:cs="宋体"/>
          <w:bCs/>
          <w:color w:val="000000" w:themeColor="text1"/>
          <w:szCs w:val="21"/>
          <w14:textFill>
            <w14:solidFill>
              <w14:schemeClr w14:val="tx1"/>
            </w14:solidFill>
          </w14:textFill>
        </w:rPr>
        <w:t>日9时30分</w:t>
      </w:r>
    </w:p>
    <w:p w14:paraId="1323E559">
      <w:pPr>
        <w:spacing w:line="312"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开标地点：</w:t>
      </w:r>
      <w:r>
        <w:rPr>
          <w:rFonts w:hint="eastAsia" w:ascii="宋体" w:hAnsi="宋体"/>
          <w:color w:val="auto"/>
          <w:szCs w:val="21"/>
        </w:rPr>
        <w:t>广西政府采购云平台（https://www.gcy.zfcg.gxzf.gov.cn/）</w:t>
      </w:r>
      <w:r>
        <w:rPr>
          <w:rFonts w:hint="eastAsia" w:ascii="宋体" w:hAnsi="宋体" w:cs="宋体"/>
          <w:color w:val="auto"/>
          <w:kern w:val="0"/>
          <w:szCs w:val="21"/>
        </w:rPr>
        <w:t>。</w:t>
      </w:r>
    </w:p>
    <w:p w14:paraId="0CD928D4">
      <w:pPr>
        <w:spacing w:line="360" w:lineRule="auto"/>
        <w:rPr>
          <w:rFonts w:ascii="宋体" w:hAnsi="宋体" w:cs="宋体"/>
          <w:b/>
          <w:bCs/>
          <w:color w:val="auto"/>
          <w:sz w:val="24"/>
        </w:rPr>
      </w:pPr>
      <w:r>
        <w:rPr>
          <w:rFonts w:hint="eastAsia" w:ascii="宋体" w:hAnsi="宋体" w:cs="宋体"/>
          <w:b/>
          <w:bCs/>
          <w:color w:val="auto"/>
          <w:sz w:val="24"/>
        </w:rPr>
        <w:t>五、公告期限</w:t>
      </w:r>
      <w:bookmarkEnd w:id="30"/>
      <w:bookmarkEnd w:id="31"/>
      <w:bookmarkEnd w:id="32"/>
      <w:bookmarkEnd w:id="33"/>
    </w:p>
    <w:p w14:paraId="166C9359">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14:paraId="44A685B0">
      <w:pPr>
        <w:spacing w:line="360" w:lineRule="auto"/>
        <w:rPr>
          <w:rFonts w:ascii="宋体" w:hAnsi="宋体" w:cs="宋体"/>
          <w:b/>
          <w:bCs/>
          <w:color w:val="auto"/>
          <w:sz w:val="24"/>
        </w:rPr>
      </w:pPr>
      <w:bookmarkStart w:id="34" w:name="_Toc35393626"/>
      <w:bookmarkStart w:id="35" w:name="_Toc35393795"/>
      <w:r>
        <w:rPr>
          <w:rFonts w:hint="eastAsia" w:ascii="宋体" w:hAnsi="宋体" w:cs="宋体"/>
          <w:b/>
          <w:bCs/>
          <w:color w:val="auto"/>
          <w:sz w:val="24"/>
        </w:rPr>
        <w:t>六、其他补充事宜</w:t>
      </w:r>
      <w:bookmarkEnd w:id="34"/>
      <w:bookmarkEnd w:id="35"/>
    </w:p>
    <w:p w14:paraId="6BF8356D">
      <w:pPr>
        <w:spacing w:line="360" w:lineRule="auto"/>
        <w:ind w:firstLine="420" w:firstLineChars="200"/>
        <w:rPr>
          <w:rFonts w:hint="eastAsia" w:ascii="宋体" w:hAnsi="宋体" w:cs="宋体"/>
          <w:color w:val="000000" w:themeColor="text1"/>
          <w:kern w:val="0"/>
          <w:szCs w:val="21"/>
          <w14:textFill>
            <w14:solidFill>
              <w14:schemeClr w14:val="tx1"/>
            </w14:solidFill>
          </w14:textFill>
        </w:rPr>
      </w:pPr>
      <w:bookmarkStart w:id="36" w:name="_Hlk37429674"/>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en-US" w:eastAsia="zh-CN"/>
          <w14:textFill>
            <w14:solidFill>
              <w14:schemeClr w14:val="tx1"/>
            </w14:solidFill>
          </w14:textFill>
        </w:rPr>
        <w:t>投标</w:t>
      </w:r>
      <w:r>
        <w:rPr>
          <w:rFonts w:hint="eastAsia" w:ascii="宋体" w:hAnsi="宋体" w:cs="宋体"/>
          <w:color w:val="000000" w:themeColor="text1"/>
          <w:kern w:val="0"/>
          <w:szCs w:val="21"/>
          <w14:textFill>
            <w14:solidFill>
              <w14:schemeClr w14:val="tx1"/>
            </w14:solidFill>
          </w14:textFill>
        </w:rPr>
        <w:t>保证金：</w:t>
      </w:r>
      <w:r>
        <w:rPr>
          <w:rFonts w:hint="eastAsia" w:ascii="宋体" w:hAnsi="宋体" w:eastAsia="宋体" w:cs="宋体"/>
          <w:b/>
          <w:bCs/>
          <w:color w:val="000000" w:themeColor="text1"/>
          <w:szCs w:val="21"/>
          <w:highlight w:val="none"/>
          <w:lang w:val="en-US" w:eastAsia="zh-CN"/>
          <w14:textFill>
            <w14:solidFill>
              <w14:schemeClr w14:val="tx1"/>
            </w14:solidFill>
          </w14:textFill>
        </w:rPr>
        <w:t>¥100000.00</w:t>
      </w:r>
      <w:r>
        <w:rPr>
          <w:rFonts w:hint="eastAsia" w:ascii="宋体" w:hAnsi="宋体" w:eastAsia="宋体" w:cs="宋体"/>
          <w:b/>
          <w:bCs/>
          <w:color w:val="000000" w:themeColor="text1"/>
          <w:szCs w:val="21"/>
          <w:highlight w:val="none"/>
          <w14:textFill>
            <w14:solidFill>
              <w14:schemeClr w14:val="tx1"/>
            </w14:solidFill>
          </w14:textFill>
        </w:rPr>
        <w:t>元</w:t>
      </w:r>
      <w:r>
        <w:rPr>
          <w:rFonts w:hint="eastAsia" w:ascii="宋体" w:hAnsi="宋体"/>
          <w:color w:val="000000" w:themeColor="text1"/>
          <w14:textFill>
            <w14:solidFill>
              <w14:schemeClr w14:val="tx1"/>
            </w14:solidFill>
          </w14:textFill>
        </w:rPr>
        <w:t>（必须足额交纳）</w:t>
      </w:r>
      <w:r>
        <w:rPr>
          <w:rFonts w:hint="eastAsia" w:ascii="宋体" w:hAnsi="宋体" w:cs="宋体"/>
          <w:color w:val="000000" w:themeColor="text1"/>
          <w:kern w:val="0"/>
          <w:szCs w:val="21"/>
          <w14:textFill>
            <w14:solidFill>
              <w14:schemeClr w14:val="tx1"/>
            </w14:solidFill>
          </w14:textFill>
        </w:rPr>
        <w:t>。</w:t>
      </w:r>
    </w:p>
    <w:p w14:paraId="592C8974">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网上查询地址：中国政府采购网（http://www.ccgp.gov.cn/）、广西壮族自治区政府采购网（http://www.ccgp-guangxi.gov.cn/）、广西壮族自治区公共资源交易中心（http://gxggzy.gxzf.gov.cn）。</w:t>
      </w:r>
    </w:p>
    <w:p w14:paraId="3609D340">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采购意向公开链接：http://www.ccgp-guangxi.gov.cn/site/detail?parentId=66601&amp;articleId=h0o92VG3hpCxg1OQD3bhbQ==</w:t>
      </w:r>
    </w:p>
    <w:p w14:paraId="1C7F5042">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3.</w:t>
      </w:r>
      <w:r>
        <w:rPr>
          <w:rFonts w:hint="eastAsia" w:ascii="宋体" w:hAnsi="宋体" w:cs="宋体"/>
          <w:color w:val="auto"/>
          <w:kern w:val="0"/>
          <w:szCs w:val="21"/>
        </w:rPr>
        <w:t>本项目需要落实的政府采购政策：</w:t>
      </w:r>
    </w:p>
    <w:p w14:paraId="07851A76">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（1）政府采购促进中小企业发展。</w:t>
      </w:r>
    </w:p>
    <w:p w14:paraId="584C3A26">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（2）政府采购支持采用本国产品的政策。</w:t>
      </w:r>
    </w:p>
    <w:p w14:paraId="5C758B13">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14:paraId="16057928">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（4）政府采购促进残疾人就业政策。</w:t>
      </w:r>
    </w:p>
    <w:p w14:paraId="21BED4EC">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（5）政府采购支持监狱企业发展。</w:t>
      </w:r>
    </w:p>
    <w:p w14:paraId="5C455396">
      <w:pPr>
        <w:widowControl/>
        <w:spacing w:line="360" w:lineRule="auto"/>
        <w:ind w:firstLine="420" w:firstLineChars="200"/>
        <w:rPr>
          <w:rFonts w:ascii="宋体" w:hAnsi="宋体" w:cs="宋体"/>
          <w:color w:val="auto"/>
          <w:szCs w:val="21"/>
          <w:lang w:bidi="ar"/>
        </w:rPr>
      </w:pPr>
      <w:r>
        <w:rPr>
          <w:rFonts w:hint="eastAsia" w:ascii="宋体" w:hAnsi="宋体" w:cs="宋体"/>
          <w:color w:val="auto"/>
          <w:szCs w:val="21"/>
          <w:lang w:val="en-US" w:eastAsia="zh-CN" w:bidi="ar"/>
        </w:rPr>
        <w:t>4.</w:t>
      </w:r>
      <w:r>
        <w:rPr>
          <w:rFonts w:hint="eastAsia" w:ascii="宋体" w:hAnsi="宋体" w:cs="宋体"/>
          <w:color w:val="auto"/>
          <w:szCs w:val="21"/>
          <w:lang w:bidi="ar"/>
        </w:rPr>
        <w:t>投标注意事项：</w:t>
      </w:r>
    </w:p>
    <w:p w14:paraId="55412804">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39139E84">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（2）未进行网上注册并办理数字证书（CA 认证）的投标人将无法参与本项目政府采购活动，投标人应当在投标截止时间前，完成电子交易平台上的CA 数字证书办理及投标文件的提交（投标人可登录“广西政府采购网”，依次进入“办事服务-下载专区”或者登陆广西政府采购云平台，依次进入“服务中心-入驻与配置”中查看CA 数字证书办理操作流程）。</w:t>
      </w:r>
    </w:p>
    <w:p w14:paraId="5482F6E5">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（3）CA 证书在线解密：投标人投标时，需凭制作投标文件时用来加密的有效数字证书（CA认证）登录广西政府采购云平台电子开标大厅现场按规定时间对加密的投标文件进行解密，否则后果自负。</w:t>
      </w:r>
      <w:r>
        <w:rPr>
          <w:rFonts w:hint="eastAsia" w:ascii="宋体" w:hAnsi="宋体" w:cs="宋体"/>
          <w:color w:val="auto"/>
          <w:kern w:val="0"/>
          <w:szCs w:val="21"/>
        </w:rPr>
        <w:br w:type="textWrapping"/>
      </w:r>
      <w:r>
        <w:rPr>
          <w:rFonts w:hint="eastAsia" w:ascii="宋体" w:hAnsi="宋体" w:cs="宋体"/>
          <w:color w:val="auto"/>
          <w:kern w:val="0"/>
          <w:szCs w:val="21"/>
        </w:rPr>
        <w:t>注：1）为确保网上操作合法、有效和安全，请投标人确保在电子投标过程中能够对相关数据电文进行加密和使用电子签章，妥善保管CA 数字证书并使用有效的CA 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4ABF0B69">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投标人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bookmarkEnd w:id="36"/>
    <w:p w14:paraId="34E97DEF">
      <w:pPr>
        <w:spacing w:line="360" w:lineRule="auto"/>
        <w:rPr>
          <w:rFonts w:ascii="宋体" w:hAnsi="宋体" w:cs="宋体"/>
          <w:b/>
          <w:bCs/>
          <w:color w:val="auto"/>
          <w:sz w:val="24"/>
        </w:rPr>
      </w:pPr>
      <w:bookmarkStart w:id="37" w:name="_Toc28359008"/>
      <w:bookmarkStart w:id="38" w:name="_Toc28359085"/>
      <w:bookmarkStart w:id="39" w:name="_Toc35393796"/>
      <w:bookmarkStart w:id="40" w:name="_Toc35393627"/>
      <w:r>
        <w:rPr>
          <w:rFonts w:hint="eastAsia" w:ascii="宋体" w:hAnsi="宋体" w:cs="宋体"/>
          <w:b/>
          <w:bCs/>
          <w:color w:val="auto"/>
          <w:sz w:val="24"/>
        </w:rPr>
        <w:t>七、对本次招标提出询问，请按以下方式联系。</w:t>
      </w:r>
      <w:bookmarkEnd w:id="37"/>
      <w:bookmarkEnd w:id="38"/>
      <w:bookmarkEnd w:id="39"/>
      <w:bookmarkEnd w:id="40"/>
    </w:p>
    <w:p w14:paraId="5FC81B6D">
      <w:pPr>
        <w:spacing w:line="360" w:lineRule="exact"/>
        <w:ind w:firstLine="567" w:firstLineChars="270"/>
        <w:jc w:val="left"/>
        <w:rPr>
          <w:rFonts w:ascii="宋体" w:hAnsi="宋体" w:cs="宋体"/>
          <w:color w:val="auto"/>
          <w:szCs w:val="21"/>
        </w:rPr>
      </w:pPr>
      <w:r>
        <w:rPr>
          <w:rFonts w:hint="eastAsia" w:ascii="宋体" w:hAnsi="宋体" w:cs="宋体"/>
          <w:color w:val="auto"/>
          <w:szCs w:val="21"/>
        </w:rPr>
        <w:t>1.采购人信息</w:t>
      </w:r>
    </w:p>
    <w:p w14:paraId="4E4B4300">
      <w:pPr>
        <w:spacing w:line="360" w:lineRule="exact"/>
        <w:ind w:firstLine="567" w:firstLineChars="270"/>
        <w:jc w:val="left"/>
        <w:rPr>
          <w:rFonts w:ascii="宋体" w:hAnsi="宋体" w:cs="宋体"/>
          <w:color w:val="auto"/>
          <w:szCs w:val="21"/>
        </w:rPr>
      </w:pPr>
      <w:r>
        <w:rPr>
          <w:rFonts w:hint="eastAsia" w:ascii="宋体" w:hAnsi="宋体" w:cs="宋体"/>
          <w:color w:val="auto"/>
          <w:szCs w:val="21"/>
        </w:rPr>
        <w:t>名称：广西壮族自治区自然资源厅</w:t>
      </w:r>
    </w:p>
    <w:p w14:paraId="033ACE9A">
      <w:pPr>
        <w:spacing w:line="360" w:lineRule="exact"/>
        <w:ind w:firstLine="567" w:firstLineChars="270"/>
        <w:jc w:val="left"/>
        <w:rPr>
          <w:rFonts w:ascii="宋体" w:hAnsi="宋体" w:cs="宋体"/>
          <w:color w:val="auto"/>
          <w:szCs w:val="21"/>
        </w:rPr>
      </w:pPr>
      <w:r>
        <w:rPr>
          <w:rFonts w:hint="eastAsia" w:ascii="宋体" w:hAnsi="宋体" w:cs="宋体"/>
          <w:color w:val="auto"/>
          <w:szCs w:val="21"/>
        </w:rPr>
        <w:t xml:space="preserve">地址：广西南宁市青秀区中新路2号 </w:t>
      </w:r>
    </w:p>
    <w:p w14:paraId="4AE8F800">
      <w:pPr>
        <w:spacing w:line="360" w:lineRule="exact"/>
        <w:ind w:firstLine="567" w:firstLineChars="270"/>
        <w:jc w:val="left"/>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eastAsia="zh-CN"/>
        </w:rPr>
        <w:t>陈东浩</w:t>
      </w:r>
      <w:r>
        <w:rPr>
          <w:rFonts w:hint="eastAsia" w:ascii="宋体" w:hAnsi="宋体" w:cs="宋体"/>
          <w:color w:val="auto"/>
          <w:szCs w:val="21"/>
        </w:rPr>
        <w:t xml:space="preserve">   联系方式：</w:t>
      </w:r>
      <w:bookmarkStart w:id="41" w:name="_Toc28359009"/>
      <w:bookmarkStart w:id="42" w:name="_Toc28359086"/>
      <w:r>
        <w:rPr>
          <w:rFonts w:hint="eastAsia" w:ascii="宋体" w:hAnsi="宋体" w:cs="宋体"/>
          <w:color w:val="auto"/>
          <w:szCs w:val="21"/>
        </w:rPr>
        <w:t xml:space="preserve">0771-5388297 </w:t>
      </w:r>
    </w:p>
    <w:bookmarkEnd w:id="41"/>
    <w:bookmarkEnd w:id="42"/>
    <w:p w14:paraId="6FD5D800">
      <w:pPr>
        <w:spacing w:line="360" w:lineRule="exact"/>
        <w:ind w:firstLine="567" w:firstLineChars="270"/>
        <w:jc w:val="left"/>
        <w:rPr>
          <w:rFonts w:ascii="宋体" w:hAnsi="宋体" w:cs="宋体"/>
          <w:color w:val="auto"/>
          <w:szCs w:val="21"/>
        </w:rPr>
      </w:pPr>
      <w:r>
        <w:rPr>
          <w:rFonts w:hint="eastAsia" w:ascii="宋体" w:hAnsi="宋体" w:cs="宋体"/>
          <w:color w:val="auto"/>
          <w:szCs w:val="21"/>
        </w:rPr>
        <w:t>2.采购代理机构信息</w:t>
      </w:r>
    </w:p>
    <w:p w14:paraId="1ADFB029">
      <w:pPr>
        <w:spacing w:line="360" w:lineRule="exact"/>
        <w:ind w:firstLine="567" w:firstLineChars="270"/>
        <w:jc w:val="left"/>
        <w:rPr>
          <w:rFonts w:ascii="宋体" w:hAnsi="宋体" w:cs="宋体"/>
          <w:color w:val="auto"/>
          <w:szCs w:val="21"/>
        </w:rPr>
      </w:pPr>
      <w:r>
        <w:rPr>
          <w:rFonts w:hint="eastAsia" w:ascii="宋体" w:hAnsi="宋体" w:cs="宋体"/>
          <w:color w:val="auto"/>
          <w:szCs w:val="21"/>
        </w:rPr>
        <w:t>名称：广西卓联工程管理有限公司</w:t>
      </w:r>
    </w:p>
    <w:p w14:paraId="26CEE82C">
      <w:pPr>
        <w:spacing w:line="360" w:lineRule="exact"/>
        <w:ind w:firstLine="567" w:firstLineChars="270"/>
        <w:jc w:val="left"/>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lang w:val="zh-TW"/>
        </w:rPr>
        <w:t>南宁市青秀区民主路3号维也纳酒店5楼502室</w:t>
      </w:r>
    </w:p>
    <w:p w14:paraId="545BAA90">
      <w:pPr>
        <w:spacing w:line="360" w:lineRule="exact"/>
        <w:ind w:firstLine="567" w:firstLineChars="270"/>
        <w:jc w:val="left"/>
        <w:rPr>
          <w:rFonts w:ascii="宋体" w:hAnsi="宋体" w:cs="宋体"/>
          <w:color w:val="auto"/>
          <w:szCs w:val="21"/>
        </w:rPr>
      </w:pPr>
      <w:r>
        <w:rPr>
          <w:rFonts w:hint="eastAsia" w:ascii="宋体" w:hAnsi="宋体" w:cs="宋体"/>
          <w:color w:val="auto"/>
          <w:szCs w:val="21"/>
        </w:rPr>
        <w:t>联系方式：</w:t>
      </w:r>
      <w:bookmarkStart w:id="43" w:name="_Toc28359010"/>
      <w:bookmarkStart w:id="44" w:name="_Toc28359087"/>
      <w:r>
        <w:rPr>
          <w:rFonts w:hint="eastAsia" w:ascii="宋体" w:hAnsi="宋体" w:cs="宋体"/>
          <w:color w:val="auto"/>
          <w:szCs w:val="21"/>
        </w:rPr>
        <w:t>0771-5665536</w:t>
      </w:r>
    </w:p>
    <w:p w14:paraId="3D6F9582">
      <w:pPr>
        <w:spacing w:line="360" w:lineRule="exact"/>
        <w:ind w:firstLine="567" w:firstLineChars="270"/>
        <w:jc w:val="left"/>
        <w:rPr>
          <w:rFonts w:ascii="宋体" w:hAnsi="宋体" w:cs="宋体"/>
          <w:color w:val="auto"/>
          <w:szCs w:val="21"/>
        </w:rPr>
      </w:pPr>
      <w:r>
        <w:rPr>
          <w:rFonts w:hint="eastAsia" w:ascii="宋体" w:hAnsi="宋体" w:cs="宋体"/>
          <w:color w:val="auto"/>
          <w:szCs w:val="21"/>
        </w:rPr>
        <w:t>3.项目联系方式</w:t>
      </w:r>
      <w:bookmarkEnd w:id="43"/>
      <w:bookmarkEnd w:id="44"/>
    </w:p>
    <w:p w14:paraId="60660E43">
      <w:pPr>
        <w:spacing w:line="360" w:lineRule="exact"/>
        <w:ind w:firstLine="567" w:firstLineChars="270"/>
        <w:jc w:val="left"/>
        <w:rPr>
          <w:rFonts w:ascii="宋体" w:hAnsi="宋体" w:cs="宋体"/>
          <w:color w:val="auto"/>
          <w:szCs w:val="21"/>
        </w:rPr>
      </w:pPr>
      <w:r>
        <w:rPr>
          <w:rFonts w:hint="eastAsia" w:ascii="宋体" w:hAnsi="宋体" w:cs="宋体"/>
          <w:color w:val="auto"/>
          <w:szCs w:val="21"/>
        </w:rPr>
        <w:t xml:space="preserve">项目联系人：何翠秀、黄堃敏、范敬海、郭缘缘、任成芳、陆茂全    </w:t>
      </w:r>
    </w:p>
    <w:p w14:paraId="616EC255">
      <w:pPr>
        <w:spacing w:line="360" w:lineRule="exact"/>
        <w:ind w:firstLine="567" w:firstLineChars="270"/>
        <w:jc w:val="left"/>
        <w:rPr>
          <w:rFonts w:ascii="宋体" w:hAnsi="宋体" w:cs="宋体"/>
          <w:color w:val="auto"/>
          <w:szCs w:val="21"/>
        </w:rPr>
      </w:pPr>
      <w:r>
        <w:rPr>
          <w:rFonts w:hint="eastAsia" w:ascii="宋体" w:hAnsi="宋体" w:cs="宋体"/>
          <w:color w:val="auto"/>
          <w:szCs w:val="21"/>
        </w:rPr>
        <w:t>电话：0771-5665536</w:t>
      </w:r>
    </w:p>
    <w:p w14:paraId="2EE08D11">
      <w:pPr>
        <w:snapToGrid w:val="0"/>
        <w:spacing w:line="380" w:lineRule="exact"/>
        <w:ind w:left="238"/>
        <w:jc w:val="right"/>
        <w:rPr>
          <w:rFonts w:ascii="宋体" w:hAnsi="宋体" w:cs="宋体"/>
          <w:color w:val="auto"/>
        </w:rPr>
      </w:pPr>
      <w:r>
        <w:rPr>
          <w:rFonts w:hint="eastAsia" w:ascii="宋体" w:hAnsi="宋体" w:cs="宋体"/>
          <w:color w:val="auto"/>
        </w:rPr>
        <w:t>广西卓联工程管理有限公司</w:t>
      </w:r>
    </w:p>
    <w:p w14:paraId="144E4070">
      <w:pPr>
        <w:snapToGrid w:val="0"/>
        <w:spacing w:line="380" w:lineRule="exact"/>
        <w:ind w:left="238"/>
        <w:jc w:val="center"/>
        <w:rPr>
          <w:rFonts w:ascii="宋体" w:hAnsi="宋体" w:cs="宋体"/>
          <w:color w:val="auto"/>
        </w:rPr>
      </w:pPr>
      <w:r>
        <w:rPr>
          <w:rFonts w:hint="eastAsia" w:ascii="宋体" w:hAnsi="宋体" w:cs="宋体"/>
          <w:color w:val="auto"/>
        </w:rPr>
        <w:t xml:space="preserve">                                                                   2025年</w:t>
      </w:r>
      <w:r>
        <w:rPr>
          <w:rFonts w:hint="eastAsia" w:ascii="宋体" w:hAnsi="宋体" w:cs="宋体"/>
          <w:color w:val="auto"/>
          <w:lang w:val="en-US" w:eastAsia="zh-CN"/>
        </w:rPr>
        <w:t>04</w:t>
      </w:r>
      <w:r>
        <w:rPr>
          <w:rFonts w:hint="eastAsia" w:ascii="宋体" w:hAnsi="宋体" w:cs="宋体"/>
          <w:color w:val="auto"/>
        </w:rPr>
        <w:t>月</w:t>
      </w:r>
      <w:r>
        <w:rPr>
          <w:rFonts w:hint="eastAsia" w:ascii="宋体" w:hAnsi="宋体" w:cs="宋体"/>
          <w:color w:val="auto"/>
          <w:lang w:val="en-US" w:eastAsia="zh-CN"/>
        </w:rPr>
        <w:t>27</w:t>
      </w:r>
      <w:r>
        <w:rPr>
          <w:rFonts w:hint="eastAsia" w:ascii="宋体" w:hAnsi="宋体" w:cs="宋体"/>
          <w:color w:val="auto"/>
        </w:rPr>
        <w:t>日</w:t>
      </w:r>
    </w:p>
    <w:p w14:paraId="6868BCC6">
      <w:pPr>
        <w:rPr>
          <w:color w:val="auto"/>
        </w:rPr>
      </w:pPr>
      <w:bookmarkStart w:id="45" w:name="_Toc3598"/>
      <w:bookmarkStart w:id="46" w:name="_Toc15901"/>
    </w:p>
    <w:p w14:paraId="4A38040B">
      <w:pPr>
        <w:pStyle w:val="5"/>
        <w:spacing w:line="600" w:lineRule="exact"/>
        <w:jc w:val="center"/>
        <w:rPr>
          <w:rFonts w:ascii="宋体" w:hAnsi="宋体" w:cs="宋体"/>
          <w:color w:val="auto"/>
        </w:rPr>
      </w:pPr>
      <w:r>
        <w:rPr>
          <w:rFonts w:hint="eastAsia" w:ascii="宋体" w:hAnsi="宋体" w:cs="宋体"/>
          <w:color w:val="auto"/>
        </w:rPr>
        <w:br w:type="page"/>
      </w:r>
      <w:r>
        <w:rPr>
          <w:rFonts w:hint="eastAsia" w:ascii="宋体" w:hAnsi="宋体" w:cs="宋体"/>
          <w:color w:val="auto"/>
        </w:rPr>
        <w:t>第二章  采购需求</w:t>
      </w:r>
      <w:bookmarkEnd w:id="45"/>
      <w:bookmarkEnd w:id="46"/>
    </w:p>
    <w:p w14:paraId="542D535C">
      <w:pPr>
        <w:spacing w:line="360" w:lineRule="auto"/>
        <w:jc w:val="left"/>
        <w:rPr>
          <w:rFonts w:ascii="宋体" w:hAnsi="宋体" w:cs="宋体"/>
          <w:b/>
          <w:color w:val="auto"/>
          <w:szCs w:val="21"/>
        </w:rPr>
      </w:pPr>
      <w:bookmarkStart w:id="47" w:name="_Toc254970631"/>
      <w:bookmarkStart w:id="48" w:name="_Toc254970490"/>
      <w:r>
        <w:rPr>
          <w:rFonts w:hint="eastAsia" w:ascii="宋体" w:hAnsi="宋体" w:cs="宋体"/>
          <w:b/>
          <w:color w:val="auto"/>
          <w:szCs w:val="21"/>
        </w:rPr>
        <w:t>说明：</w:t>
      </w:r>
    </w:p>
    <w:p w14:paraId="261D7196">
      <w:pPr>
        <w:spacing w:line="360" w:lineRule="auto"/>
        <w:ind w:firstLine="420" w:firstLineChars="200"/>
        <w:jc w:val="left"/>
        <w:rPr>
          <w:rFonts w:ascii="宋体" w:hAnsi="宋体" w:cs="宋体"/>
          <w:color w:val="auto"/>
        </w:rPr>
      </w:pPr>
      <w:r>
        <w:rPr>
          <w:rFonts w:hint="eastAsia" w:ascii="宋体" w:hAnsi="宋体" w:cs="宋体"/>
          <w:color w:val="auto"/>
        </w:rPr>
        <w:t>1.为落实政府采购政策需满足的要求（根据项目实际情况填写内容）</w:t>
      </w:r>
    </w:p>
    <w:p w14:paraId="1CFFD746">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（1）本招标文件所称中小企业必须符合《政府采购促进中小企业发展管理办法》（财库〔2020〕46号）、</w:t>
      </w:r>
      <w:r>
        <w:rPr>
          <w:rFonts w:hint="eastAsia"/>
          <w:color w:val="auto"/>
        </w:rPr>
        <w:t>《广西壮族自治区财政厅关于贯彻落实政府采购支持中小企业发展政策的通知》（桂财采〔2022〕31号）</w:t>
      </w:r>
      <w:r>
        <w:rPr>
          <w:rFonts w:hint="eastAsia" w:ascii="宋体" w:hAnsi="宋体" w:cs="宋体"/>
          <w:color w:val="auto"/>
          <w:szCs w:val="21"/>
        </w:rPr>
        <w:t>的规定。</w:t>
      </w:r>
    </w:p>
    <w:p w14:paraId="6A471263">
      <w:pPr>
        <w:spacing w:line="360" w:lineRule="auto"/>
        <w:ind w:firstLine="424" w:firstLineChars="202"/>
        <w:jc w:val="left"/>
        <w:rPr>
          <w:rFonts w:ascii="宋体" w:hAnsi="宋体" w:cs="宋体"/>
          <w:color w:val="auto"/>
          <w:szCs w:val="21"/>
        </w:rPr>
      </w:pPr>
      <w:r>
        <w:rPr>
          <w:rFonts w:hint="eastAsia" w:ascii="宋体" w:hAnsi="宋体" w:cs="宋体"/>
          <w:color w:val="auto"/>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供应商的竞标货物必须使用政府强制采购的节能产品，供应商必须在响应文件中提供所竞标产品的节能产品认证证书复印件（加盖供应商电子公章），否则响应文件作无效处理。如本项目包含的货物属于品目清单内非标注“★”的产品时，应优先采购，具体详见“第四章 评标方法和评标标准”。</w:t>
      </w:r>
    </w:p>
    <w:p w14:paraId="4B1C5E21">
      <w:pPr>
        <w:spacing w:line="360" w:lineRule="auto"/>
        <w:ind w:firstLine="426" w:firstLineChars="202"/>
        <w:jc w:val="left"/>
        <w:rPr>
          <w:rFonts w:ascii="宋体" w:hAnsi="宋体" w:cs="宋体"/>
          <w:b/>
          <w:bCs/>
          <w:color w:val="auto"/>
          <w:szCs w:val="21"/>
        </w:rPr>
      </w:pPr>
      <w:r>
        <w:rPr>
          <w:rFonts w:hint="eastAsia" w:ascii="宋体" w:hAnsi="宋体" w:cs="宋体"/>
          <w:b/>
          <w:bCs/>
          <w:color w:val="auto"/>
          <w:szCs w:val="21"/>
        </w:rPr>
        <w:t>（3）根据《关于调整网络安全专用产品安全管理有关事项的公告》（国家互联网信息办公室工业和信息化部公安部财政部国家认证认可监督管理委员会公告2023年第1号)的规定，采购标的中包含列入《网络关键设备和网络安全专用产品目录》的网络安全专用产品，供应商应当按照《信息安全技术网络安全专用产品安全技术要求》等相关国家标准的强制性要求，提供由具备资格的机构安全认证合格或者安全检测符合要求证明材料（加盖供应商电子公章），否则响应无效。</w:t>
      </w:r>
    </w:p>
    <w:p w14:paraId="11408A46">
      <w:pPr>
        <w:spacing w:line="360" w:lineRule="auto"/>
        <w:ind w:firstLine="426" w:firstLineChars="202"/>
        <w:jc w:val="left"/>
        <w:rPr>
          <w:rFonts w:ascii="宋体" w:hAnsi="宋体" w:cs="宋体"/>
          <w:b/>
          <w:color w:val="auto"/>
          <w:szCs w:val="21"/>
        </w:rPr>
      </w:pPr>
      <w:r>
        <w:rPr>
          <w:rFonts w:hint="eastAsia" w:ascii="宋体" w:hAnsi="宋体" w:cs="宋体"/>
          <w:b/>
          <w:bCs/>
          <w:color w:val="auto"/>
          <w:szCs w:val="21"/>
        </w:rPr>
        <w:t>（4）依据国家市场监督管理总局《关于发布强制性产品认证且录描述与界定表的公告》(2023年第36号)中《强制性产品认证目录描述与界定表》(2023年修订)的界定，本项目采购范围包含强制性产品认证目录内产品的，根据《强制性产品认证管理规定》2009年7月3日国家质量监督检验检疫总局令第117号公布，根据2022年9月29日国家市场监督管理总局令第61号修订第十条：“列入目录产品的生产者或者销售者、进口商(以下统称认证委托人)应当委托经国家认监委指定的认证机构(以下简称认证机构)对其生产、销售或者进口的产品进行认证。”规定，生产厂家应当进行强制性认证，供应商必须在响应文件中提供强制性认证证书（加盖供应商电子公章），否则响应文件作无效处理。</w:t>
      </w:r>
    </w:p>
    <w:p w14:paraId="08DB5564">
      <w:pPr>
        <w:spacing w:line="360" w:lineRule="auto"/>
        <w:ind w:firstLine="424" w:firstLineChars="202"/>
        <w:jc w:val="left"/>
        <w:rPr>
          <w:rFonts w:ascii="宋体" w:hAnsi="宋体" w:cs="宋体"/>
          <w:color w:val="auto"/>
          <w:szCs w:val="21"/>
        </w:rPr>
      </w:pPr>
      <w:r>
        <w:rPr>
          <w:rFonts w:hint="eastAsia" w:ascii="宋体" w:hAnsi="宋体" w:cs="宋体"/>
          <w:color w:val="auto"/>
          <w:szCs w:val="21"/>
        </w:rPr>
        <w:t>2.“实质性要求”是指招标文件中已经指明不满足则响应无效的条款，或者不能负偏离的条款，或者采购需求中带“▲”的条款。</w:t>
      </w:r>
    </w:p>
    <w:p w14:paraId="497F6693">
      <w:pPr>
        <w:spacing w:line="360" w:lineRule="auto"/>
        <w:ind w:firstLine="424" w:firstLineChars="202"/>
        <w:jc w:val="left"/>
        <w:rPr>
          <w:rFonts w:ascii="宋体" w:hAnsi="宋体" w:cs="宋体"/>
          <w:color w:val="auto"/>
          <w:szCs w:val="21"/>
        </w:rPr>
      </w:pPr>
      <w:r>
        <w:rPr>
          <w:rFonts w:hint="eastAsia" w:ascii="宋体" w:hAnsi="宋体" w:cs="宋体"/>
          <w:color w:val="auto"/>
          <w:szCs w:val="21"/>
        </w:rPr>
        <w:t>3.不需要供应商对采购需求响应为具体数值的，此采购需求的数值后将以◆号标注。</w:t>
      </w:r>
    </w:p>
    <w:p w14:paraId="6462E79C">
      <w:pPr>
        <w:spacing w:line="360" w:lineRule="auto"/>
        <w:ind w:firstLine="424" w:firstLineChars="202"/>
        <w:jc w:val="left"/>
        <w:rPr>
          <w:rFonts w:ascii="宋体" w:hAnsi="宋体" w:cs="宋体"/>
          <w:color w:val="auto"/>
        </w:rPr>
      </w:pPr>
      <w:r>
        <w:rPr>
          <w:rFonts w:hint="eastAsia" w:ascii="宋体" w:hAnsi="宋体" w:cs="宋体"/>
          <w:color w:val="auto"/>
        </w:rPr>
        <w:t>4.如供应商竞标产品存在侵犯他人的知识产权或者专利成果行为的，应承担相应法律责任。</w:t>
      </w:r>
    </w:p>
    <w:p w14:paraId="3259B756">
      <w:pPr>
        <w:spacing w:line="360" w:lineRule="exact"/>
        <w:ind w:left="-10" w:leftChars="-5" w:right="2" w:rightChars="1" w:firstLine="422" w:firstLineChars="200"/>
        <w:jc w:val="left"/>
        <w:rPr>
          <w:rFonts w:ascii="宋体" w:hAnsi="宋体" w:cs="宋体"/>
          <w:b/>
          <w:color w:val="auto"/>
          <w:szCs w:val="21"/>
        </w:rPr>
      </w:pPr>
      <w:r>
        <w:rPr>
          <w:rFonts w:hint="eastAsia" w:ascii="宋体" w:hAnsi="宋体" w:cs="宋体"/>
          <w:b/>
          <w:color w:val="auto"/>
          <w:szCs w:val="21"/>
        </w:rPr>
        <w:t>5.采购预算：11006</w:t>
      </w:r>
      <w:r>
        <w:rPr>
          <w:rFonts w:hint="eastAsia" w:ascii="宋体" w:hAnsi="宋体" w:cs="宋体"/>
          <w:b/>
          <w:color w:val="auto"/>
          <w:szCs w:val="21"/>
          <w:lang w:val="en-US" w:eastAsia="zh-CN"/>
        </w:rPr>
        <w:t>40</w:t>
      </w:r>
      <w:r>
        <w:rPr>
          <w:rFonts w:hint="eastAsia" w:ascii="宋体" w:hAnsi="宋体" w:cs="宋体"/>
          <w:b/>
          <w:color w:val="auto"/>
          <w:szCs w:val="21"/>
        </w:rPr>
        <w:t>0.00元</w:t>
      </w:r>
    </w:p>
    <w:p w14:paraId="2221629E">
      <w:pPr>
        <w:spacing w:line="360" w:lineRule="exact"/>
        <w:ind w:left="-10" w:leftChars="-5" w:right="2" w:rightChars="1" w:firstLine="422" w:firstLineChars="200"/>
        <w:jc w:val="left"/>
        <w:rPr>
          <w:rFonts w:ascii="宋体" w:hAnsi="宋体" w:cs="宋体"/>
          <w:b/>
          <w:color w:val="auto"/>
          <w:szCs w:val="21"/>
        </w:rPr>
      </w:pPr>
    </w:p>
    <w:p w14:paraId="7F7054AC">
      <w:pPr>
        <w:spacing w:line="360" w:lineRule="exact"/>
        <w:ind w:left="-10" w:leftChars="-5" w:right="2" w:rightChars="1" w:firstLine="422" w:firstLineChars="200"/>
        <w:jc w:val="left"/>
        <w:rPr>
          <w:rFonts w:ascii="宋体" w:hAnsi="宋体" w:cs="宋体"/>
          <w:b/>
          <w:color w:val="auto"/>
          <w:szCs w:val="21"/>
        </w:rPr>
      </w:pPr>
      <w:r>
        <w:rPr>
          <w:rFonts w:hint="eastAsia" w:ascii="宋体" w:hAnsi="宋体" w:cs="宋体"/>
          <w:b/>
          <w:color w:val="auto"/>
          <w:szCs w:val="21"/>
        </w:rPr>
        <w:br w:type="page"/>
      </w:r>
    </w:p>
    <w:tbl>
      <w:tblPr>
        <w:tblStyle w:val="19"/>
        <w:tblW w:w="96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9"/>
        <w:gridCol w:w="1132"/>
        <w:gridCol w:w="860"/>
        <w:gridCol w:w="900"/>
        <w:gridCol w:w="5996"/>
      </w:tblGrid>
      <w:tr w14:paraId="51F78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637" w:type="dxa"/>
            <w:gridSpan w:val="5"/>
            <w:vAlign w:val="center"/>
          </w:tcPr>
          <w:p w14:paraId="600868CD">
            <w:pPr>
              <w:pStyle w:val="12"/>
              <w:spacing w:line="400" w:lineRule="exact"/>
              <w:rPr>
                <w:rFonts w:ascii="宋体" w:hAnsi="宋体" w:cs="宋体"/>
                <w:color w:val="auto"/>
                <w:szCs w:val="21"/>
              </w:rPr>
            </w:pPr>
            <w:r>
              <w:rPr>
                <w:rFonts w:hint="eastAsia" w:ascii="宋体" w:hAnsi="宋体"/>
                <w:b/>
                <w:color w:val="auto"/>
                <w:szCs w:val="21"/>
              </w:rPr>
              <w:t>一、项目要求及技术需求表</w:t>
            </w:r>
          </w:p>
        </w:tc>
      </w:tr>
      <w:bookmarkEnd w:id="47"/>
      <w:bookmarkEnd w:id="48"/>
      <w:tr w14:paraId="31934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749" w:type="dxa"/>
            <w:vAlign w:val="center"/>
          </w:tcPr>
          <w:p w14:paraId="7CAA34DF">
            <w:pPr>
              <w:tabs>
                <w:tab w:val="left" w:pos="180"/>
                <w:tab w:val="left" w:pos="1620"/>
              </w:tabs>
              <w:spacing w:line="400" w:lineRule="exact"/>
              <w:jc w:val="center"/>
              <w:rPr>
                <w:rFonts w:ascii="宋体" w:hAnsi="宋体" w:cs="宋体"/>
                <w:color w:val="auto"/>
                <w:szCs w:val="21"/>
              </w:rPr>
            </w:pPr>
            <w:r>
              <w:rPr>
                <w:rFonts w:hint="eastAsia" w:ascii="宋体" w:hAnsi="宋体" w:cs="宋体"/>
                <w:color w:val="auto"/>
                <w:szCs w:val="21"/>
              </w:rPr>
              <w:t>序号</w:t>
            </w:r>
          </w:p>
        </w:tc>
        <w:tc>
          <w:tcPr>
            <w:tcW w:w="1132" w:type="dxa"/>
            <w:vAlign w:val="center"/>
          </w:tcPr>
          <w:p w14:paraId="62348436">
            <w:pPr>
              <w:tabs>
                <w:tab w:val="left" w:pos="180"/>
                <w:tab w:val="left" w:pos="1620"/>
              </w:tabs>
              <w:spacing w:line="400" w:lineRule="exact"/>
              <w:jc w:val="center"/>
              <w:rPr>
                <w:rFonts w:ascii="宋体" w:hAnsi="宋体" w:cs="宋体"/>
                <w:color w:val="auto"/>
                <w:szCs w:val="21"/>
              </w:rPr>
            </w:pPr>
            <w:r>
              <w:rPr>
                <w:rFonts w:hint="eastAsia" w:ascii="宋体" w:hAnsi="宋体" w:cs="宋体"/>
                <w:color w:val="auto"/>
                <w:szCs w:val="21"/>
              </w:rPr>
              <w:t>标项名称</w:t>
            </w:r>
          </w:p>
        </w:tc>
        <w:tc>
          <w:tcPr>
            <w:tcW w:w="860" w:type="dxa"/>
          </w:tcPr>
          <w:p w14:paraId="5BA67605">
            <w:pPr>
              <w:tabs>
                <w:tab w:val="left" w:pos="180"/>
                <w:tab w:val="left" w:pos="1620"/>
              </w:tabs>
              <w:spacing w:line="400" w:lineRule="exact"/>
              <w:jc w:val="center"/>
              <w:rPr>
                <w:rFonts w:ascii="宋体" w:hAnsi="宋体" w:cs="宋体"/>
                <w:color w:val="auto"/>
                <w:szCs w:val="21"/>
              </w:rPr>
            </w:pPr>
            <w:r>
              <w:rPr>
                <w:rFonts w:hint="eastAsia" w:ascii="宋体" w:hAnsi="宋体" w:cs="宋体"/>
                <w:color w:val="auto"/>
                <w:szCs w:val="21"/>
              </w:rPr>
              <w:t>数量及</w:t>
            </w:r>
          </w:p>
          <w:p w14:paraId="1E436665">
            <w:pPr>
              <w:tabs>
                <w:tab w:val="left" w:pos="180"/>
                <w:tab w:val="left" w:pos="1620"/>
              </w:tabs>
              <w:spacing w:line="400" w:lineRule="exact"/>
              <w:jc w:val="center"/>
              <w:rPr>
                <w:rFonts w:ascii="宋体" w:hAnsi="宋体" w:cs="宋体"/>
                <w:color w:val="auto"/>
                <w:szCs w:val="21"/>
              </w:rPr>
            </w:pPr>
            <w:r>
              <w:rPr>
                <w:rFonts w:hint="eastAsia" w:ascii="宋体" w:hAnsi="宋体" w:cs="宋体"/>
                <w:color w:val="auto"/>
                <w:szCs w:val="21"/>
              </w:rPr>
              <w:t>单位</w:t>
            </w:r>
          </w:p>
        </w:tc>
        <w:tc>
          <w:tcPr>
            <w:tcW w:w="900" w:type="dxa"/>
            <w:vAlign w:val="center"/>
          </w:tcPr>
          <w:p w14:paraId="704CE7EC">
            <w:pPr>
              <w:tabs>
                <w:tab w:val="left" w:pos="180"/>
                <w:tab w:val="left" w:pos="1620"/>
              </w:tabs>
              <w:spacing w:line="400" w:lineRule="exact"/>
              <w:jc w:val="center"/>
              <w:rPr>
                <w:rFonts w:ascii="宋体" w:hAnsi="宋体" w:cs="宋体"/>
                <w:color w:val="auto"/>
                <w:szCs w:val="21"/>
              </w:rPr>
            </w:pPr>
            <w:r>
              <w:rPr>
                <w:rFonts w:hint="eastAsia" w:ascii="宋体" w:hAnsi="宋体" w:cs="宋体"/>
                <w:color w:val="auto"/>
                <w:szCs w:val="21"/>
              </w:rPr>
              <w:t>所属行业</w:t>
            </w:r>
          </w:p>
        </w:tc>
        <w:tc>
          <w:tcPr>
            <w:tcW w:w="5996" w:type="dxa"/>
            <w:vAlign w:val="center"/>
          </w:tcPr>
          <w:p w14:paraId="6B6E7A58">
            <w:pPr>
              <w:tabs>
                <w:tab w:val="left" w:pos="180"/>
                <w:tab w:val="left" w:pos="1620"/>
              </w:tabs>
              <w:spacing w:line="400" w:lineRule="exact"/>
              <w:jc w:val="center"/>
              <w:rPr>
                <w:rFonts w:ascii="宋体" w:hAnsi="宋体" w:cs="宋体"/>
                <w:color w:val="auto"/>
                <w:szCs w:val="21"/>
              </w:rPr>
            </w:pPr>
            <w:r>
              <w:rPr>
                <w:rFonts w:hint="eastAsia" w:ascii="宋体" w:hAnsi="宋体" w:cs="宋体"/>
                <w:color w:val="auto"/>
                <w:szCs w:val="21"/>
              </w:rPr>
              <w:t>技术要求及服务参数</w:t>
            </w:r>
          </w:p>
        </w:tc>
      </w:tr>
      <w:tr w14:paraId="08876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749" w:type="dxa"/>
            <w:vAlign w:val="center"/>
          </w:tcPr>
          <w:p w14:paraId="0E89B1FE">
            <w:pPr>
              <w:tabs>
                <w:tab w:val="left" w:pos="180"/>
                <w:tab w:val="left" w:pos="1620"/>
              </w:tabs>
              <w:spacing w:line="400" w:lineRule="exact"/>
              <w:jc w:val="center"/>
              <w:rPr>
                <w:rFonts w:ascii="宋体" w:hAnsi="宋体" w:cs="宋体"/>
                <w:color w:val="auto"/>
                <w:szCs w:val="21"/>
              </w:rPr>
            </w:pPr>
            <w:r>
              <w:rPr>
                <w:rFonts w:hint="eastAsia" w:ascii="宋体" w:hAnsi="宋体" w:cs="宋体"/>
                <w:color w:val="auto"/>
                <w:szCs w:val="21"/>
              </w:rPr>
              <w:t>1</w:t>
            </w:r>
          </w:p>
        </w:tc>
        <w:tc>
          <w:tcPr>
            <w:tcW w:w="1132" w:type="dxa"/>
            <w:vAlign w:val="center"/>
          </w:tcPr>
          <w:p w14:paraId="5AA1B853">
            <w:pPr>
              <w:tabs>
                <w:tab w:val="left" w:pos="180"/>
                <w:tab w:val="left" w:pos="1620"/>
              </w:tabs>
              <w:spacing w:line="400" w:lineRule="exact"/>
              <w:jc w:val="center"/>
              <w:rPr>
                <w:rFonts w:ascii="宋体" w:hAnsi="宋体" w:cs="宋体"/>
                <w:color w:val="C00000"/>
                <w:szCs w:val="21"/>
              </w:rPr>
            </w:pPr>
            <w:r>
              <w:rPr>
                <w:rFonts w:hint="eastAsia" w:ascii="宋体" w:hAnsi="宋体" w:cs="宋体"/>
                <w:color w:val="000000" w:themeColor="text1"/>
                <w:szCs w:val="21"/>
                <w14:textFill>
                  <w14:solidFill>
                    <w14:schemeClr w14:val="tx1"/>
                  </w14:solidFill>
                </w14:textFill>
              </w:rPr>
              <w:t>全区卫星遥感数据统筹获取与处理（2025年优于1米分辨率卫星遥感影像）项目采购</w:t>
            </w:r>
          </w:p>
        </w:tc>
        <w:tc>
          <w:tcPr>
            <w:tcW w:w="860" w:type="dxa"/>
            <w:vAlign w:val="center"/>
          </w:tcPr>
          <w:p w14:paraId="641F73F8">
            <w:pPr>
              <w:pStyle w:val="12"/>
              <w:spacing w:line="400" w:lineRule="exact"/>
              <w:jc w:val="center"/>
              <w:rPr>
                <w:rFonts w:ascii="宋体" w:hAnsi="宋体" w:cs="宋体"/>
                <w:color w:val="auto"/>
                <w:szCs w:val="21"/>
              </w:rPr>
            </w:pPr>
            <w:r>
              <w:rPr>
                <w:rFonts w:hint="eastAsia" w:ascii="宋体" w:hAnsi="宋体" w:cs="宋体"/>
                <w:color w:val="auto"/>
                <w:szCs w:val="21"/>
              </w:rPr>
              <w:t>1项</w:t>
            </w:r>
          </w:p>
        </w:tc>
        <w:tc>
          <w:tcPr>
            <w:tcW w:w="900" w:type="dxa"/>
            <w:vAlign w:val="center"/>
          </w:tcPr>
          <w:p w14:paraId="11955E1F">
            <w:pPr>
              <w:pStyle w:val="12"/>
              <w:spacing w:line="400" w:lineRule="exact"/>
              <w:jc w:val="both"/>
              <w:rPr>
                <w:rFonts w:ascii="宋体" w:hAnsi="宋体" w:cs="宋体"/>
                <w:color w:val="auto"/>
                <w:szCs w:val="21"/>
                <w:highlight w:val="yellow"/>
              </w:rPr>
            </w:pPr>
            <w:r>
              <w:rPr>
                <w:rFonts w:hint="eastAsia"/>
                <w:color w:val="auto"/>
                <w:szCs w:val="21"/>
              </w:rPr>
              <w:t>其他未列明行业</w:t>
            </w:r>
          </w:p>
        </w:tc>
        <w:tc>
          <w:tcPr>
            <w:tcW w:w="5996" w:type="dxa"/>
            <w:vAlign w:val="center"/>
          </w:tcPr>
          <w:p w14:paraId="09501A45">
            <w:pPr>
              <w:spacing w:line="400" w:lineRule="exact"/>
              <w:rPr>
                <w:rFonts w:ascii="宋体" w:hAnsi="宋体" w:cs="宋体"/>
                <w:color w:val="auto"/>
                <w:szCs w:val="21"/>
              </w:rPr>
            </w:pPr>
            <w:r>
              <w:rPr>
                <w:rFonts w:hint="eastAsia" w:ascii="宋体" w:hAnsi="宋体" w:cs="宋体"/>
                <w:color w:val="auto"/>
                <w:szCs w:val="21"/>
              </w:rPr>
              <w:t>一、2025年优于1米分辨率卫星遥感影像采购（预计60万平方千米，预计单价15.5元/平方千米，最终数量按实际漏洞面积计算）</w:t>
            </w:r>
          </w:p>
          <w:p w14:paraId="4E23B68E">
            <w:pPr>
              <w:spacing w:line="400" w:lineRule="exact"/>
              <w:rPr>
                <w:rFonts w:ascii="宋体" w:hAnsi="宋体" w:cs="宋体"/>
                <w:color w:val="auto"/>
                <w:szCs w:val="21"/>
              </w:rPr>
            </w:pPr>
            <w:r>
              <w:rPr>
                <w:rFonts w:hint="eastAsia" w:ascii="宋体" w:hAnsi="宋体" w:cs="宋体"/>
                <w:color w:val="auto"/>
                <w:szCs w:val="21"/>
              </w:rPr>
              <w:t>（一）影像数据范围和数量</w:t>
            </w:r>
          </w:p>
          <w:p w14:paraId="7BC014F7">
            <w:pPr>
              <w:spacing w:line="400" w:lineRule="exact"/>
              <w:ind w:firstLine="420" w:firstLineChars="200"/>
              <w:rPr>
                <w:rFonts w:ascii="宋体" w:hAnsi="宋体" w:cs="宋体"/>
                <w:color w:val="auto"/>
                <w:szCs w:val="21"/>
              </w:rPr>
            </w:pPr>
            <w:r>
              <w:rPr>
                <w:rFonts w:hint="eastAsia" w:ascii="宋体" w:hAnsi="宋体" w:cs="宋体"/>
                <w:color w:val="auto"/>
                <w:szCs w:val="21"/>
              </w:rPr>
              <w:t>2025年，在甲方获取的“其他影像资源”基础上，补充采购广西全区（面积约23.67万平方千米）优于1米级卫星遥感影像实现第一、三、四季度3期覆盖，每期覆盖率不低于90%。漏洞补充为事后采购补充，例如：第一季度优于1米分辨率卫星影像广西全域覆盖情况统计完成后，无影像覆盖的漏洞区域，需要采购第一季度优于1米分辨率影像补充。</w:t>
            </w:r>
          </w:p>
          <w:p w14:paraId="7DC4E3A7">
            <w:pPr>
              <w:spacing w:line="400" w:lineRule="exact"/>
              <w:ind w:firstLine="420" w:firstLineChars="200"/>
              <w:rPr>
                <w:rFonts w:ascii="宋体" w:hAnsi="宋体" w:cs="宋体"/>
                <w:color w:val="auto"/>
                <w:szCs w:val="21"/>
              </w:rPr>
            </w:pPr>
            <w:r>
              <w:rPr>
                <w:rFonts w:hint="eastAsia" w:ascii="宋体" w:hAnsi="宋体" w:cs="宋体"/>
                <w:color w:val="auto"/>
                <w:szCs w:val="21"/>
              </w:rPr>
              <w:t>预计采购面积为60万平方千米，最终数量以第一、三、四季度漏洞区域为准。</w:t>
            </w:r>
          </w:p>
          <w:p w14:paraId="76289F4B">
            <w:pPr>
              <w:spacing w:line="400" w:lineRule="exact"/>
              <w:rPr>
                <w:rFonts w:ascii="宋体" w:hAnsi="宋体" w:cs="宋体"/>
                <w:color w:val="auto"/>
                <w:szCs w:val="21"/>
              </w:rPr>
            </w:pPr>
            <w:r>
              <w:rPr>
                <w:rFonts w:hint="eastAsia" w:ascii="宋体" w:hAnsi="宋体" w:cs="宋体"/>
                <w:color w:val="auto"/>
                <w:szCs w:val="21"/>
              </w:rPr>
              <w:t>（二）卫星遥感影像数据技术要求</w:t>
            </w:r>
          </w:p>
          <w:p w14:paraId="5211F4B0">
            <w:pPr>
              <w:spacing w:line="400" w:lineRule="exact"/>
              <w:rPr>
                <w:rFonts w:ascii="宋体" w:hAnsi="宋体" w:cs="宋体"/>
                <w:color w:val="auto"/>
                <w:szCs w:val="21"/>
              </w:rPr>
            </w:pPr>
            <w:r>
              <w:rPr>
                <w:rFonts w:hint="eastAsia" w:ascii="宋体" w:hAnsi="宋体" w:cs="宋体"/>
                <w:color w:val="auto"/>
                <w:szCs w:val="21"/>
              </w:rPr>
              <w:t>1、数据分辨率及范围要求</w:t>
            </w:r>
          </w:p>
          <w:p w14:paraId="6E555566">
            <w:pPr>
              <w:spacing w:line="400" w:lineRule="exact"/>
              <w:rPr>
                <w:rFonts w:ascii="宋体" w:hAnsi="宋体" w:cs="宋体"/>
                <w:color w:val="auto"/>
                <w:szCs w:val="21"/>
              </w:rPr>
            </w:pPr>
            <w:r>
              <w:rPr>
                <w:rFonts w:hint="eastAsia" w:ascii="宋体" w:hAnsi="宋体" w:cs="宋体"/>
                <w:color w:val="auto"/>
                <w:szCs w:val="21"/>
              </w:rPr>
              <w:t>▲（1）原始数据要求为由同时相的全色数据和多光谱数据组成的四波段捆绑数据，其空间分辨率要求全色数据星下点原始分辨率优于或等于1米、四波段多光谱数据优于或等于4米，所采购遥感影像数据为编程数据。</w:t>
            </w:r>
          </w:p>
          <w:p w14:paraId="380E35BD">
            <w:pPr>
              <w:spacing w:line="400" w:lineRule="exact"/>
              <w:rPr>
                <w:rFonts w:ascii="宋体" w:hAnsi="宋体" w:cs="宋体"/>
                <w:color w:val="auto"/>
                <w:szCs w:val="21"/>
              </w:rPr>
            </w:pPr>
            <w:r>
              <w:rPr>
                <w:rFonts w:hint="eastAsia" w:ascii="宋体" w:hAnsi="宋体" w:cs="宋体"/>
                <w:color w:val="auto"/>
                <w:szCs w:val="21"/>
              </w:rPr>
              <w:t>▲（2）获取的影像数据范围为甲方获取的“其他影像资源”漏洞区，需要在甲方获取的“其他影像资源”基础上实现第一、三、四季度3期覆盖，每期覆盖率不低于90%。</w:t>
            </w:r>
          </w:p>
          <w:p w14:paraId="463F9B59">
            <w:pPr>
              <w:spacing w:line="400" w:lineRule="exact"/>
              <w:rPr>
                <w:rFonts w:ascii="宋体" w:hAnsi="宋体" w:cs="宋体"/>
                <w:color w:val="auto"/>
                <w:szCs w:val="21"/>
              </w:rPr>
            </w:pPr>
            <w:r>
              <w:rPr>
                <w:rFonts w:hint="eastAsia" w:ascii="宋体" w:hAnsi="宋体" w:cs="宋体"/>
                <w:color w:val="auto"/>
                <w:szCs w:val="21"/>
              </w:rPr>
              <w:t>2、数据时相要求</w:t>
            </w:r>
          </w:p>
          <w:p w14:paraId="256702DF">
            <w:pPr>
              <w:spacing w:line="400" w:lineRule="exact"/>
              <w:rPr>
                <w:rFonts w:ascii="宋体" w:hAnsi="宋体" w:cs="宋体"/>
                <w:color w:val="auto"/>
                <w:szCs w:val="21"/>
              </w:rPr>
            </w:pPr>
            <w:r>
              <w:rPr>
                <w:rFonts w:hint="eastAsia" w:ascii="宋体" w:hAnsi="宋体" w:cs="宋体"/>
                <w:color w:val="auto"/>
                <w:szCs w:val="21"/>
              </w:rPr>
              <w:t>2025年1月1日至2025年12月31日。</w:t>
            </w:r>
          </w:p>
          <w:p w14:paraId="7DDC1A76">
            <w:pPr>
              <w:spacing w:line="400" w:lineRule="exact"/>
              <w:rPr>
                <w:rFonts w:ascii="宋体" w:hAnsi="宋体" w:cs="宋体"/>
                <w:color w:val="auto"/>
                <w:szCs w:val="21"/>
              </w:rPr>
            </w:pPr>
            <w:r>
              <w:rPr>
                <w:rFonts w:hint="eastAsia" w:ascii="宋体" w:hAnsi="宋体" w:cs="宋体"/>
                <w:color w:val="auto"/>
                <w:szCs w:val="21"/>
              </w:rPr>
              <w:t xml:space="preserve">3、原始数据格式要求 </w:t>
            </w:r>
          </w:p>
          <w:p w14:paraId="7F38C563">
            <w:pPr>
              <w:spacing w:line="400" w:lineRule="exact"/>
              <w:rPr>
                <w:rFonts w:ascii="宋体" w:hAnsi="宋体" w:cs="宋体"/>
                <w:color w:val="auto"/>
                <w:szCs w:val="21"/>
              </w:rPr>
            </w:pPr>
            <w:r>
              <w:rPr>
                <w:rFonts w:hint="eastAsia" w:ascii="宋体" w:hAnsi="宋体" w:cs="宋体"/>
                <w:color w:val="auto"/>
                <w:szCs w:val="21"/>
              </w:rPr>
              <w:t>卫星遥感影像需提供原始遥感数据及RPC参数等文件，产品级别为预备正射产品；数据格式为TIF标准格式。</w:t>
            </w:r>
          </w:p>
          <w:p w14:paraId="135C13C9">
            <w:pPr>
              <w:spacing w:line="400" w:lineRule="exact"/>
              <w:rPr>
                <w:rFonts w:ascii="宋体" w:hAnsi="宋体" w:cs="宋体"/>
                <w:color w:val="auto"/>
                <w:szCs w:val="21"/>
              </w:rPr>
            </w:pPr>
            <w:r>
              <w:rPr>
                <w:rFonts w:hint="eastAsia" w:ascii="宋体" w:hAnsi="宋体" w:cs="宋体"/>
                <w:color w:val="auto"/>
                <w:szCs w:val="21"/>
              </w:rPr>
              <w:t>4、数据质量要求</w:t>
            </w:r>
          </w:p>
          <w:p w14:paraId="3306F271">
            <w:pPr>
              <w:spacing w:line="400" w:lineRule="exact"/>
              <w:rPr>
                <w:rFonts w:ascii="宋体" w:hAnsi="宋体" w:cs="宋体"/>
                <w:color w:val="auto"/>
                <w:szCs w:val="21"/>
              </w:rPr>
            </w:pPr>
            <w:r>
              <w:rPr>
                <w:rFonts w:hint="eastAsia" w:ascii="宋体" w:hAnsi="宋体" w:cs="宋体"/>
                <w:color w:val="auto"/>
                <w:szCs w:val="21"/>
              </w:rPr>
              <w:t>▲（1）云量：正常情况单景云量≤10%。</w:t>
            </w:r>
          </w:p>
          <w:p w14:paraId="2510974D">
            <w:pPr>
              <w:spacing w:line="400" w:lineRule="exact"/>
              <w:rPr>
                <w:rFonts w:ascii="宋体" w:hAnsi="宋体" w:cs="宋体"/>
                <w:color w:val="auto"/>
                <w:szCs w:val="21"/>
              </w:rPr>
            </w:pPr>
            <w:r>
              <w:rPr>
                <w:rFonts w:hint="eastAsia" w:ascii="宋体" w:hAnsi="宋体" w:cs="宋体"/>
                <w:color w:val="auto"/>
                <w:szCs w:val="21"/>
              </w:rPr>
              <w:t>▲（2）侧摆角：一般情况侧摆角≤12°（最大不超过20°）。</w:t>
            </w:r>
          </w:p>
          <w:p w14:paraId="2157C8F6">
            <w:pPr>
              <w:spacing w:line="400" w:lineRule="exact"/>
              <w:rPr>
                <w:rFonts w:ascii="宋体" w:hAnsi="宋体" w:cs="宋体"/>
                <w:color w:val="auto"/>
                <w:szCs w:val="21"/>
              </w:rPr>
            </w:pPr>
            <w:r>
              <w:rPr>
                <w:rFonts w:hint="eastAsia" w:ascii="宋体" w:hAnsi="宋体" w:cs="宋体"/>
                <w:color w:val="auto"/>
                <w:szCs w:val="21"/>
              </w:rPr>
              <w:t>▲（3）重叠区：相邻条带之间原则上有不少于4%的重叠区（特殊情况不少于2%）；同条带相邻两景最低不低于6%的重叠区。</w:t>
            </w:r>
          </w:p>
          <w:p w14:paraId="0CD10AE7">
            <w:pPr>
              <w:spacing w:line="400" w:lineRule="exact"/>
              <w:rPr>
                <w:rFonts w:ascii="宋体" w:hAnsi="宋体" w:cs="宋体"/>
                <w:color w:val="auto"/>
                <w:szCs w:val="21"/>
              </w:rPr>
            </w:pPr>
            <w:r>
              <w:rPr>
                <w:rFonts w:hint="eastAsia" w:ascii="宋体" w:hAnsi="宋体" w:cs="宋体"/>
                <w:color w:val="auto"/>
                <w:szCs w:val="21"/>
              </w:rPr>
              <w:t xml:space="preserve">▲（4）影像质量：无大面积噪声，层次丰富，地物清晰，无明显光谱溢出、数据质量不稳定和掉线等各种质量问题。 </w:t>
            </w:r>
          </w:p>
          <w:p w14:paraId="6CD2D3ED">
            <w:pPr>
              <w:spacing w:line="400" w:lineRule="exact"/>
              <w:rPr>
                <w:rFonts w:ascii="宋体" w:hAnsi="宋体" w:cs="宋体"/>
                <w:color w:val="auto"/>
                <w:szCs w:val="21"/>
              </w:rPr>
            </w:pPr>
            <w:r>
              <w:rPr>
                <w:rFonts w:hint="eastAsia" w:ascii="宋体" w:hAnsi="宋体" w:cs="宋体"/>
                <w:color w:val="auto"/>
                <w:szCs w:val="21"/>
              </w:rPr>
              <w:t>▲（5）影像数据格式：非压缩的TIFF格式存储。</w:t>
            </w:r>
          </w:p>
          <w:p w14:paraId="018C8D94">
            <w:pPr>
              <w:spacing w:line="400" w:lineRule="exact"/>
              <w:rPr>
                <w:rFonts w:ascii="宋体" w:hAnsi="宋体" w:cs="宋体"/>
                <w:color w:val="auto"/>
                <w:szCs w:val="21"/>
              </w:rPr>
            </w:pPr>
            <w:r>
              <w:rPr>
                <w:rFonts w:hint="eastAsia" w:ascii="宋体" w:hAnsi="宋体" w:cs="宋体"/>
                <w:color w:val="auto"/>
                <w:szCs w:val="21"/>
              </w:rPr>
              <w:t>▲（6）数据级别：经辐射纠正的L1级原始影像产品。</w:t>
            </w:r>
          </w:p>
          <w:p w14:paraId="2C5C5C01">
            <w:pPr>
              <w:spacing w:line="400" w:lineRule="exact"/>
              <w:rPr>
                <w:rFonts w:ascii="宋体" w:hAnsi="宋体" w:cs="宋体"/>
                <w:color w:val="auto"/>
                <w:szCs w:val="21"/>
              </w:rPr>
            </w:pPr>
            <w:r>
              <w:rPr>
                <w:rFonts w:hint="eastAsia" w:ascii="宋体" w:hAnsi="宋体" w:cs="宋体"/>
                <w:color w:val="auto"/>
                <w:szCs w:val="21"/>
              </w:rPr>
              <w:t>▲（7）原始产品波段：全色及4波段多光谱。</w:t>
            </w:r>
          </w:p>
          <w:p w14:paraId="14D41674">
            <w:pPr>
              <w:spacing w:line="400" w:lineRule="exact"/>
              <w:rPr>
                <w:rFonts w:ascii="宋体" w:hAnsi="宋体" w:cs="宋体"/>
                <w:color w:val="auto"/>
                <w:szCs w:val="21"/>
              </w:rPr>
            </w:pPr>
            <w:r>
              <w:rPr>
                <w:rFonts w:hint="eastAsia" w:ascii="宋体" w:hAnsi="宋体" w:cs="宋体"/>
                <w:color w:val="auto"/>
                <w:szCs w:val="21"/>
              </w:rPr>
              <w:t>▲（8）原始产品附件：包括RPC参数，元数据，快视图等。</w:t>
            </w:r>
          </w:p>
          <w:p w14:paraId="077BA4CB">
            <w:pPr>
              <w:spacing w:line="400" w:lineRule="exact"/>
              <w:rPr>
                <w:rFonts w:ascii="宋体" w:hAnsi="宋体" w:cs="宋体"/>
                <w:color w:val="auto"/>
                <w:szCs w:val="21"/>
              </w:rPr>
            </w:pPr>
            <w:r>
              <w:rPr>
                <w:rFonts w:hint="eastAsia" w:ascii="宋体" w:hAnsi="宋体" w:cs="宋体"/>
                <w:color w:val="auto"/>
                <w:szCs w:val="21"/>
              </w:rPr>
              <w:t>二、2025年0.3米分辨率卫星遥感影像采购（预计1.4万平方千米，预计单价120元/平方千米）</w:t>
            </w:r>
          </w:p>
          <w:p w14:paraId="1210B248">
            <w:pPr>
              <w:spacing w:line="400" w:lineRule="exact"/>
              <w:rPr>
                <w:rFonts w:ascii="宋体" w:hAnsi="宋体" w:cs="宋体"/>
                <w:color w:val="auto"/>
                <w:szCs w:val="21"/>
              </w:rPr>
            </w:pPr>
            <w:r>
              <w:rPr>
                <w:rFonts w:hint="eastAsia" w:ascii="宋体" w:hAnsi="宋体" w:cs="宋体"/>
                <w:color w:val="auto"/>
                <w:szCs w:val="21"/>
              </w:rPr>
              <w:t>（一）影像数据范围和数量</w:t>
            </w:r>
          </w:p>
          <w:p w14:paraId="6A12008C">
            <w:pPr>
              <w:spacing w:line="400" w:lineRule="exact"/>
              <w:ind w:firstLine="420" w:firstLineChars="200"/>
              <w:rPr>
                <w:rFonts w:ascii="宋体" w:hAnsi="宋体" w:cs="宋体"/>
                <w:color w:val="auto"/>
                <w:szCs w:val="21"/>
              </w:rPr>
            </w:pPr>
            <w:bookmarkStart w:id="49" w:name="OLE_LINK1"/>
            <w:bookmarkStart w:id="50" w:name="OLE_LINK2"/>
            <w:r>
              <w:rPr>
                <w:rFonts w:hint="eastAsia" w:ascii="宋体" w:hAnsi="宋体" w:cs="宋体"/>
                <w:color w:val="auto"/>
                <w:szCs w:val="21"/>
              </w:rPr>
              <w:t>在按季度补充采购优于1米级卫星遥感影像的基础上，采购重点区域0.3米级卫星遥感影像，实现重点区域更高分辨率卫星遥感影像覆盖，具体区域由甲方确认后提供。</w:t>
            </w:r>
          </w:p>
          <w:p w14:paraId="05BA2EB9">
            <w:pPr>
              <w:spacing w:line="400" w:lineRule="exact"/>
              <w:ind w:firstLine="420" w:firstLineChars="200"/>
              <w:rPr>
                <w:rFonts w:ascii="宋体" w:hAnsi="宋体" w:cs="宋体"/>
                <w:color w:val="auto"/>
                <w:szCs w:val="21"/>
              </w:rPr>
            </w:pPr>
            <w:r>
              <w:rPr>
                <w:rFonts w:hint="eastAsia" w:ascii="宋体" w:hAnsi="宋体" w:cs="宋体"/>
                <w:color w:val="auto"/>
                <w:szCs w:val="21"/>
              </w:rPr>
              <w:t>预计采购面积为1.4万平方千米，最终数量以优于1米级卫星遥感影像剩余采购经费为准。</w:t>
            </w:r>
          </w:p>
          <w:bookmarkEnd w:id="49"/>
          <w:bookmarkEnd w:id="50"/>
          <w:p w14:paraId="181F3BC1">
            <w:pPr>
              <w:spacing w:line="400" w:lineRule="exact"/>
              <w:rPr>
                <w:rFonts w:ascii="宋体" w:hAnsi="宋体" w:cs="宋体"/>
                <w:color w:val="auto"/>
                <w:szCs w:val="21"/>
              </w:rPr>
            </w:pPr>
            <w:r>
              <w:rPr>
                <w:rFonts w:hint="eastAsia" w:ascii="宋体" w:hAnsi="宋体" w:cs="宋体"/>
                <w:color w:val="auto"/>
                <w:szCs w:val="21"/>
              </w:rPr>
              <w:t>（二）卫星遥感影像数据技术要求</w:t>
            </w:r>
          </w:p>
          <w:p w14:paraId="3D37804D">
            <w:pPr>
              <w:spacing w:line="400" w:lineRule="exact"/>
              <w:rPr>
                <w:rFonts w:ascii="宋体" w:hAnsi="宋体" w:cs="宋体"/>
                <w:color w:val="auto"/>
                <w:szCs w:val="21"/>
              </w:rPr>
            </w:pPr>
            <w:r>
              <w:rPr>
                <w:rFonts w:hint="eastAsia" w:ascii="宋体" w:hAnsi="宋体" w:cs="宋体"/>
                <w:color w:val="auto"/>
                <w:szCs w:val="21"/>
              </w:rPr>
              <w:t>1、数据分辨率及范围要求</w:t>
            </w:r>
          </w:p>
          <w:p w14:paraId="7B6E2E55">
            <w:pPr>
              <w:spacing w:line="400" w:lineRule="exact"/>
              <w:rPr>
                <w:rFonts w:ascii="宋体" w:hAnsi="宋体" w:cs="宋体"/>
                <w:color w:val="auto"/>
                <w:szCs w:val="21"/>
              </w:rPr>
            </w:pPr>
            <w:r>
              <w:rPr>
                <w:rFonts w:hint="eastAsia" w:ascii="宋体" w:hAnsi="宋体" w:cs="宋体"/>
                <w:color w:val="auto"/>
                <w:szCs w:val="21"/>
              </w:rPr>
              <w:t>▲（1）原始数据要求为由同时相的全色数据和多光谱数据组成的四波段捆绑数据，其空间分辨率要求全色数据星下点原始分辨率优于或等于0.3米，所采购遥感影像数据为编程数据。</w:t>
            </w:r>
          </w:p>
          <w:p w14:paraId="7B12A727">
            <w:pPr>
              <w:spacing w:line="400" w:lineRule="exact"/>
              <w:rPr>
                <w:rFonts w:ascii="宋体" w:hAnsi="宋体" w:cs="宋体"/>
                <w:color w:val="auto"/>
                <w:szCs w:val="21"/>
              </w:rPr>
            </w:pPr>
            <w:r>
              <w:rPr>
                <w:rFonts w:hint="eastAsia" w:ascii="宋体" w:hAnsi="宋体" w:cs="宋体"/>
                <w:color w:val="auto"/>
                <w:szCs w:val="21"/>
              </w:rPr>
              <w:t>▲（2）获取的影像数据需要覆盖合同规定的“影像数据范围和数量”任务区范围。</w:t>
            </w:r>
          </w:p>
          <w:p w14:paraId="1A4F1D05">
            <w:pPr>
              <w:spacing w:line="400" w:lineRule="exact"/>
              <w:rPr>
                <w:rFonts w:ascii="宋体" w:hAnsi="宋体" w:cs="宋体"/>
                <w:color w:val="auto"/>
                <w:szCs w:val="21"/>
              </w:rPr>
            </w:pPr>
            <w:r>
              <w:rPr>
                <w:rFonts w:hint="eastAsia" w:ascii="宋体" w:hAnsi="宋体" w:cs="宋体"/>
                <w:color w:val="auto"/>
                <w:szCs w:val="21"/>
              </w:rPr>
              <w:t>2、数据时相要求</w:t>
            </w:r>
          </w:p>
          <w:p w14:paraId="7E7EB0FD">
            <w:pPr>
              <w:spacing w:line="400" w:lineRule="exact"/>
              <w:rPr>
                <w:rFonts w:ascii="宋体" w:hAnsi="宋体" w:cs="宋体"/>
                <w:color w:val="auto"/>
                <w:szCs w:val="21"/>
              </w:rPr>
            </w:pPr>
            <w:r>
              <w:rPr>
                <w:rFonts w:hint="eastAsia" w:ascii="宋体" w:hAnsi="宋体" w:cs="宋体"/>
                <w:color w:val="auto"/>
                <w:szCs w:val="21"/>
              </w:rPr>
              <w:t>2025年4月1日至2025年9月30日。受天气条件客观影响或甲方提出需求改变数据时相的，经甲方确认后，可适当延后数据时相要求，最晚不超过2025年12月31日。</w:t>
            </w:r>
          </w:p>
          <w:p w14:paraId="7534082F">
            <w:pPr>
              <w:spacing w:line="400" w:lineRule="exact"/>
              <w:rPr>
                <w:rFonts w:ascii="宋体" w:hAnsi="宋体" w:cs="宋体"/>
                <w:color w:val="auto"/>
                <w:szCs w:val="21"/>
              </w:rPr>
            </w:pPr>
            <w:r>
              <w:rPr>
                <w:rFonts w:hint="eastAsia" w:ascii="宋体" w:hAnsi="宋体" w:cs="宋体"/>
                <w:color w:val="auto"/>
                <w:szCs w:val="21"/>
              </w:rPr>
              <w:t xml:space="preserve">3、原始数据格式要求 </w:t>
            </w:r>
          </w:p>
          <w:p w14:paraId="7769221A">
            <w:pPr>
              <w:spacing w:line="400" w:lineRule="exact"/>
              <w:rPr>
                <w:rFonts w:ascii="宋体" w:hAnsi="宋体" w:cs="宋体"/>
                <w:color w:val="auto"/>
                <w:szCs w:val="21"/>
              </w:rPr>
            </w:pPr>
            <w:r>
              <w:rPr>
                <w:rFonts w:hint="eastAsia" w:ascii="宋体" w:hAnsi="宋体" w:cs="宋体"/>
                <w:color w:val="auto"/>
                <w:szCs w:val="21"/>
              </w:rPr>
              <w:t>卫星遥感影像需提供原始遥感数据及RPC参数等文件，产品级别为预备正射产品；数据格式为TIF标准格式。</w:t>
            </w:r>
          </w:p>
          <w:p w14:paraId="3C00E629">
            <w:pPr>
              <w:spacing w:line="400" w:lineRule="exact"/>
              <w:rPr>
                <w:rFonts w:ascii="宋体" w:hAnsi="宋体" w:cs="宋体"/>
                <w:color w:val="auto"/>
                <w:szCs w:val="21"/>
              </w:rPr>
            </w:pPr>
            <w:r>
              <w:rPr>
                <w:rFonts w:hint="eastAsia" w:ascii="宋体" w:hAnsi="宋体" w:cs="宋体"/>
                <w:color w:val="auto"/>
                <w:szCs w:val="21"/>
              </w:rPr>
              <w:t>4、数据质量要求</w:t>
            </w:r>
          </w:p>
          <w:p w14:paraId="021D6DA9">
            <w:pPr>
              <w:spacing w:line="400" w:lineRule="exact"/>
              <w:rPr>
                <w:rFonts w:ascii="宋体" w:hAnsi="宋体" w:cs="宋体"/>
                <w:color w:val="auto"/>
                <w:szCs w:val="21"/>
              </w:rPr>
            </w:pPr>
            <w:r>
              <w:rPr>
                <w:rFonts w:hint="eastAsia" w:ascii="宋体" w:hAnsi="宋体" w:cs="宋体"/>
                <w:color w:val="auto"/>
                <w:szCs w:val="21"/>
              </w:rPr>
              <w:t>▲（1）云量：正常情况单景云量≤10%。</w:t>
            </w:r>
          </w:p>
          <w:p w14:paraId="6CF00804">
            <w:pPr>
              <w:spacing w:line="400" w:lineRule="exact"/>
              <w:rPr>
                <w:rFonts w:ascii="宋体" w:hAnsi="宋体" w:cs="宋体"/>
                <w:color w:val="auto"/>
                <w:szCs w:val="21"/>
              </w:rPr>
            </w:pPr>
            <w:r>
              <w:rPr>
                <w:rFonts w:hint="eastAsia" w:ascii="宋体" w:hAnsi="宋体" w:cs="宋体"/>
                <w:color w:val="auto"/>
                <w:szCs w:val="21"/>
              </w:rPr>
              <w:t>▲（2）侧摆角：一般情况侧摆角≤12°（最大不超过20°）。</w:t>
            </w:r>
          </w:p>
          <w:p w14:paraId="6DA22876">
            <w:pPr>
              <w:spacing w:line="400" w:lineRule="exact"/>
              <w:rPr>
                <w:rFonts w:ascii="宋体" w:hAnsi="宋体" w:cs="宋体"/>
                <w:color w:val="auto"/>
                <w:szCs w:val="21"/>
              </w:rPr>
            </w:pPr>
            <w:r>
              <w:rPr>
                <w:rFonts w:hint="eastAsia" w:ascii="宋体" w:hAnsi="宋体" w:cs="宋体"/>
                <w:color w:val="auto"/>
                <w:szCs w:val="21"/>
              </w:rPr>
              <w:t>▲（3）重叠区：相邻条带之间原则上有不少于4%的重叠区（特殊情况不少于2%）；同条带相邻两景最低不低于6%的重叠区。</w:t>
            </w:r>
          </w:p>
          <w:p w14:paraId="76C6B962">
            <w:pPr>
              <w:spacing w:line="400" w:lineRule="exact"/>
              <w:rPr>
                <w:rFonts w:ascii="宋体" w:hAnsi="宋体" w:cs="宋体"/>
                <w:color w:val="auto"/>
                <w:szCs w:val="21"/>
              </w:rPr>
            </w:pPr>
            <w:r>
              <w:rPr>
                <w:rFonts w:hint="eastAsia" w:ascii="宋体" w:hAnsi="宋体" w:cs="宋体"/>
                <w:color w:val="auto"/>
                <w:szCs w:val="21"/>
              </w:rPr>
              <w:t>▲（4）影像质量：无大面积噪声，层次丰富，地物清晰，无明显光谱溢出、数据质量不稳定和掉线等各种质量问题。</w:t>
            </w:r>
          </w:p>
          <w:p w14:paraId="345AD577">
            <w:pPr>
              <w:spacing w:line="400" w:lineRule="exact"/>
              <w:rPr>
                <w:rFonts w:ascii="宋体" w:hAnsi="宋体" w:cs="宋体"/>
                <w:color w:val="auto"/>
                <w:szCs w:val="21"/>
              </w:rPr>
            </w:pPr>
            <w:r>
              <w:rPr>
                <w:rFonts w:hint="eastAsia" w:ascii="宋体" w:hAnsi="宋体" w:cs="宋体"/>
                <w:color w:val="auto"/>
                <w:szCs w:val="21"/>
              </w:rPr>
              <w:t>▲（5）影像数据格式：非压缩的TIFF格式存储。</w:t>
            </w:r>
          </w:p>
          <w:p w14:paraId="1F889D8A">
            <w:pPr>
              <w:spacing w:line="400" w:lineRule="exact"/>
              <w:rPr>
                <w:rFonts w:ascii="宋体" w:hAnsi="宋体" w:cs="宋体"/>
                <w:color w:val="auto"/>
                <w:szCs w:val="21"/>
              </w:rPr>
            </w:pPr>
            <w:r>
              <w:rPr>
                <w:rFonts w:hint="eastAsia" w:ascii="宋体" w:hAnsi="宋体" w:cs="宋体"/>
                <w:color w:val="auto"/>
                <w:szCs w:val="21"/>
              </w:rPr>
              <w:t>▲（6）数据级别：经辐射纠正的L1级原始影像产品。</w:t>
            </w:r>
          </w:p>
          <w:p w14:paraId="2D4A2584">
            <w:pPr>
              <w:spacing w:line="400" w:lineRule="exact"/>
              <w:rPr>
                <w:rFonts w:ascii="宋体" w:hAnsi="宋体" w:cs="宋体"/>
                <w:color w:val="auto"/>
                <w:szCs w:val="21"/>
              </w:rPr>
            </w:pPr>
            <w:r>
              <w:rPr>
                <w:rFonts w:hint="eastAsia" w:ascii="宋体" w:hAnsi="宋体" w:cs="宋体"/>
                <w:color w:val="auto"/>
                <w:szCs w:val="21"/>
              </w:rPr>
              <w:t>▲（7）原始产品波段：全色及4波段多光谱。</w:t>
            </w:r>
          </w:p>
          <w:p w14:paraId="5E0FD00E">
            <w:pPr>
              <w:spacing w:line="400" w:lineRule="exact"/>
              <w:rPr>
                <w:rFonts w:ascii="宋体" w:hAnsi="宋体" w:cs="宋体"/>
                <w:color w:val="auto"/>
                <w:szCs w:val="21"/>
              </w:rPr>
            </w:pPr>
            <w:r>
              <w:rPr>
                <w:rFonts w:hint="eastAsia" w:ascii="宋体" w:hAnsi="宋体" w:cs="宋体"/>
                <w:color w:val="auto"/>
                <w:szCs w:val="21"/>
              </w:rPr>
              <w:t>▲（8）原始产品附件：包括RPC参数，元数据，快视图等。</w:t>
            </w:r>
          </w:p>
        </w:tc>
      </w:tr>
      <w:tr w14:paraId="30273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37" w:type="dxa"/>
            <w:gridSpan w:val="5"/>
            <w:tcBorders>
              <w:top w:val="single" w:color="auto" w:sz="4" w:space="0"/>
              <w:left w:val="single" w:color="auto" w:sz="4" w:space="0"/>
              <w:bottom w:val="single" w:color="auto" w:sz="4" w:space="0"/>
              <w:right w:val="single" w:color="auto" w:sz="4" w:space="0"/>
            </w:tcBorders>
          </w:tcPr>
          <w:p w14:paraId="73BABD20">
            <w:pPr>
              <w:spacing w:line="400" w:lineRule="exact"/>
              <w:rPr>
                <w:rFonts w:ascii="宋体" w:hAnsi="宋体" w:cs="宋体"/>
                <w:b/>
                <w:bCs/>
                <w:color w:val="auto"/>
                <w:szCs w:val="21"/>
              </w:rPr>
            </w:pPr>
            <w:r>
              <w:rPr>
                <w:rFonts w:hint="eastAsia" w:ascii="宋体" w:hAnsi="宋体" w:cs="宋体"/>
                <w:b/>
                <w:color w:val="auto"/>
                <w:szCs w:val="21"/>
              </w:rPr>
              <w:t>二、商务要求</w:t>
            </w:r>
          </w:p>
        </w:tc>
      </w:tr>
      <w:tr w14:paraId="6F93DC4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201F600">
            <w:pPr>
              <w:spacing w:line="400" w:lineRule="exact"/>
              <w:jc w:val="center"/>
              <w:rPr>
                <w:rFonts w:ascii="宋体" w:hAnsi="宋体" w:cs="宋体"/>
                <w:color w:val="auto"/>
                <w:szCs w:val="21"/>
              </w:rPr>
            </w:pPr>
            <w:r>
              <w:rPr>
                <w:rFonts w:hint="eastAsia" w:ascii="宋体" w:hAnsi="宋体" w:cs="宋体"/>
                <w:color w:val="auto"/>
                <w:szCs w:val="21"/>
              </w:rPr>
              <w:t>1</w:t>
            </w:r>
          </w:p>
        </w:tc>
        <w:tc>
          <w:tcPr>
            <w:tcW w:w="1132" w:type="dxa"/>
            <w:tcBorders>
              <w:top w:val="single" w:color="auto" w:sz="4" w:space="0"/>
              <w:left w:val="single" w:color="auto" w:sz="4" w:space="0"/>
              <w:bottom w:val="single" w:color="auto" w:sz="4" w:space="0"/>
              <w:right w:val="single" w:color="auto" w:sz="4" w:space="0"/>
            </w:tcBorders>
            <w:vAlign w:val="center"/>
          </w:tcPr>
          <w:p w14:paraId="714E98DB">
            <w:pPr>
              <w:snapToGrid w:val="0"/>
              <w:spacing w:line="400" w:lineRule="exact"/>
              <w:jc w:val="center"/>
              <w:rPr>
                <w:rFonts w:ascii="宋体" w:hAnsi="宋体" w:cs="宋体"/>
                <w:color w:val="auto"/>
                <w:szCs w:val="21"/>
              </w:rPr>
            </w:pPr>
            <w:r>
              <w:rPr>
                <w:rFonts w:hint="eastAsia" w:ascii="宋体" w:hAnsi="宋体" w:cs="宋体"/>
                <w:b/>
                <w:bCs/>
                <w:color w:val="auto"/>
                <w:szCs w:val="21"/>
              </w:rPr>
              <w:t>▲</w:t>
            </w:r>
            <w:r>
              <w:rPr>
                <w:rFonts w:hint="eastAsia" w:ascii="宋体" w:hAnsi="宋体" w:cs="宋体"/>
                <w:color w:val="auto"/>
                <w:szCs w:val="21"/>
              </w:rPr>
              <w:t>服务期及地点</w:t>
            </w:r>
          </w:p>
        </w:tc>
        <w:tc>
          <w:tcPr>
            <w:tcW w:w="7756" w:type="dxa"/>
            <w:gridSpan w:val="3"/>
            <w:tcBorders>
              <w:top w:val="single" w:color="auto" w:sz="4" w:space="0"/>
              <w:left w:val="single" w:color="auto" w:sz="4" w:space="0"/>
              <w:bottom w:val="single" w:color="auto" w:sz="4" w:space="0"/>
              <w:right w:val="single" w:color="auto" w:sz="4" w:space="0"/>
            </w:tcBorders>
            <w:vAlign w:val="center"/>
          </w:tcPr>
          <w:p w14:paraId="4DB68D0E">
            <w:pPr>
              <w:spacing w:line="400" w:lineRule="exact"/>
              <w:rPr>
                <w:rFonts w:ascii="宋体" w:hAnsi="宋体" w:cs="宋体"/>
                <w:color w:val="auto"/>
                <w:szCs w:val="21"/>
              </w:rPr>
            </w:pPr>
            <w:r>
              <w:rPr>
                <w:rFonts w:hint="eastAsia" w:ascii="宋体" w:hAnsi="宋体" w:cs="宋体"/>
                <w:color w:val="auto"/>
                <w:szCs w:val="21"/>
              </w:rPr>
              <w:t>1、合同履约期限：</w:t>
            </w:r>
            <w:r>
              <w:rPr>
                <w:rFonts w:hint="eastAsia" w:ascii="宋体" w:hAnsi="宋体" w:cs="宋体"/>
                <w:bCs/>
                <w:color w:val="auto"/>
                <w:kern w:val="0"/>
                <w:szCs w:val="21"/>
              </w:rPr>
              <w:t>2025年12月底前，具体时间按甲方的具体要求</w:t>
            </w:r>
            <w:r>
              <w:rPr>
                <w:rFonts w:hint="eastAsia" w:ascii="宋体" w:hAnsi="宋体" w:cs="宋体"/>
                <w:color w:val="auto"/>
                <w:szCs w:val="21"/>
              </w:rPr>
              <w:t>。</w:t>
            </w:r>
          </w:p>
          <w:p w14:paraId="764C68FE">
            <w:pPr>
              <w:spacing w:line="400" w:lineRule="exact"/>
              <w:rPr>
                <w:rFonts w:ascii="宋体" w:hAnsi="宋体" w:cs="宋体"/>
                <w:color w:val="auto"/>
                <w:szCs w:val="21"/>
              </w:rPr>
            </w:pPr>
            <w:r>
              <w:rPr>
                <w:rFonts w:hint="eastAsia" w:ascii="宋体" w:hAnsi="宋体" w:cs="宋体"/>
                <w:color w:val="auto"/>
                <w:szCs w:val="21"/>
              </w:rPr>
              <w:t>2、服务地点：广西壮族自治区内采购人指定地点。</w:t>
            </w:r>
          </w:p>
        </w:tc>
      </w:tr>
      <w:tr w14:paraId="539D104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E9C2617">
            <w:pPr>
              <w:spacing w:line="400" w:lineRule="exact"/>
              <w:jc w:val="center"/>
              <w:rPr>
                <w:rFonts w:ascii="宋体" w:hAnsi="宋体" w:cs="宋体"/>
                <w:color w:val="auto"/>
                <w:szCs w:val="21"/>
              </w:rPr>
            </w:pPr>
            <w:r>
              <w:rPr>
                <w:rFonts w:hint="eastAsia" w:ascii="宋体" w:hAnsi="宋体" w:cs="宋体"/>
                <w:color w:val="auto"/>
                <w:szCs w:val="21"/>
              </w:rPr>
              <w:t>2</w:t>
            </w:r>
          </w:p>
        </w:tc>
        <w:tc>
          <w:tcPr>
            <w:tcW w:w="1132" w:type="dxa"/>
            <w:tcBorders>
              <w:top w:val="single" w:color="auto" w:sz="4" w:space="0"/>
              <w:left w:val="single" w:color="auto" w:sz="4" w:space="0"/>
              <w:bottom w:val="single" w:color="auto" w:sz="4" w:space="0"/>
              <w:right w:val="single" w:color="auto" w:sz="4" w:space="0"/>
            </w:tcBorders>
            <w:vAlign w:val="center"/>
          </w:tcPr>
          <w:p w14:paraId="18F37652">
            <w:pPr>
              <w:spacing w:line="400" w:lineRule="exact"/>
              <w:jc w:val="center"/>
              <w:rPr>
                <w:rFonts w:ascii="宋体" w:hAnsi="宋体" w:cs="宋体"/>
                <w:b/>
                <w:color w:val="auto"/>
                <w:szCs w:val="21"/>
              </w:rPr>
            </w:pPr>
            <w:r>
              <w:rPr>
                <w:rFonts w:hint="eastAsia" w:ascii="宋体" w:hAnsi="宋体" w:cs="宋体"/>
                <w:b/>
                <w:bCs/>
                <w:color w:val="auto"/>
                <w:szCs w:val="21"/>
              </w:rPr>
              <w:t>▲</w:t>
            </w:r>
            <w:r>
              <w:rPr>
                <w:rFonts w:hint="eastAsia" w:ascii="宋体" w:hAnsi="宋体" w:cs="宋体"/>
                <w:color w:val="auto"/>
                <w:szCs w:val="21"/>
              </w:rPr>
              <w:t>合同签订时间</w:t>
            </w:r>
          </w:p>
        </w:tc>
        <w:tc>
          <w:tcPr>
            <w:tcW w:w="7756" w:type="dxa"/>
            <w:gridSpan w:val="3"/>
            <w:tcBorders>
              <w:top w:val="single" w:color="auto" w:sz="4" w:space="0"/>
              <w:left w:val="single" w:color="auto" w:sz="4" w:space="0"/>
              <w:bottom w:val="single" w:color="auto" w:sz="4" w:space="0"/>
              <w:right w:val="single" w:color="auto" w:sz="4" w:space="0"/>
            </w:tcBorders>
            <w:vAlign w:val="center"/>
          </w:tcPr>
          <w:p w14:paraId="0CE2AD1D">
            <w:pPr>
              <w:spacing w:line="400" w:lineRule="exact"/>
              <w:rPr>
                <w:rFonts w:ascii="宋体" w:hAnsi="宋体" w:cs="宋体"/>
                <w:b/>
                <w:color w:val="auto"/>
                <w:szCs w:val="21"/>
              </w:rPr>
            </w:pPr>
            <w:r>
              <w:rPr>
                <w:rFonts w:hint="eastAsia" w:ascii="宋体" w:hAnsi="宋体" w:cs="宋体"/>
                <w:color w:val="auto"/>
                <w:szCs w:val="21"/>
              </w:rPr>
              <w:t>自中标通知书发出之日起25日内。</w:t>
            </w:r>
          </w:p>
        </w:tc>
      </w:tr>
      <w:tr w14:paraId="2383D28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8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E20380A">
            <w:pPr>
              <w:spacing w:line="400" w:lineRule="exact"/>
              <w:jc w:val="center"/>
              <w:rPr>
                <w:rFonts w:ascii="宋体" w:hAnsi="宋体" w:cs="宋体"/>
                <w:color w:val="auto"/>
                <w:szCs w:val="21"/>
              </w:rPr>
            </w:pPr>
            <w:r>
              <w:rPr>
                <w:rFonts w:hint="eastAsia" w:ascii="宋体" w:hAnsi="宋体" w:cs="宋体"/>
                <w:color w:val="auto"/>
                <w:szCs w:val="21"/>
              </w:rPr>
              <w:t>3</w:t>
            </w:r>
          </w:p>
        </w:tc>
        <w:tc>
          <w:tcPr>
            <w:tcW w:w="1132" w:type="dxa"/>
            <w:tcBorders>
              <w:top w:val="single" w:color="auto" w:sz="4" w:space="0"/>
              <w:left w:val="single" w:color="auto" w:sz="4" w:space="0"/>
              <w:bottom w:val="single" w:color="auto" w:sz="4" w:space="0"/>
              <w:right w:val="single" w:color="auto" w:sz="4" w:space="0"/>
            </w:tcBorders>
            <w:vAlign w:val="center"/>
          </w:tcPr>
          <w:p w14:paraId="5BFE1542">
            <w:pPr>
              <w:pStyle w:val="30"/>
              <w:spacing w:line="400" w:lineRule="exact"/>
              <w:ind w:firstLine="0" w:firstLineChars="0"/>
              <w:rPr>
                <w:rFonts w:ascii="宋体" w:hAnsi="宋体" w:cs="宋体"/>
                <w:b/>
                <w:color w:val="auto"/>
                <w:szCs w:val="21"/>
              </w:rPr>
            </w:pPr>
            <w:r>
              <w:rPr>
                <w:rFonts w:hint="eastAsia" w:ascii="宋体" w:hAnsi="宋体" w:cs="宋体"/>
                <w:b/>
                <w:bCs/>
                <w:color w:val="auto"/>
                <w:szCs w:val="21"/>
              </w:rPr>
              <w:t>▲</w:t>
            </w:r>
            <w:r>
              <w:rPr>
                <w:rFonts w:hint="eastAsia" w:ascii="宋体" w:hAnsi="宋体" w:cs="宋体"/>
                <w:color w:val="auto"/>
                <w:szCs w:val="21"/>
              </w:rPr>
              <w:t>付款条件</w:t>
            </w:r>
          </w:p>
        </w:tc>
        <w:tc>
          <w:tcPr>
            <w:tcW w:w="7756" w:type="dxa"/>
            <w:gridSpan w:val="3"/>
            <w:tcBorders>
              <w:top w:val="single" w:color="auto" w:sz="4" w:space="0"/>
              <w:left w:val="single" w:color="auto" w:sz="4" w:space="0"/>
              <w:bottom w:val="single" w:color="auto" w:sz="4" w:space="0"/>
              <w:right w:val="single" w:color="auto" w:sz="4" w:space="0"/>
            </w:tcBorders>
            <w:vAlign w:val="center"/>
          </w:tcPr>
          <w:p w14:paraId="37AB00D6">
            <w:pPr>
              <w:spacing w:line="400" w:lineRule="exact"/>
              <w:rPr>
                <w:rFonts w:ascii="宋体" w:hAnsi="宋体" w:cs="宋体"/>
                <w:color w:val="auto"/>
                <w:kern w:val="0"/>
                <w:szCs w:val="21"/>
                <w:lang w:bidi="ar"/>
              </w:rPr>
            </w:pPr>
            <w:r>
              <w:rPr>
                <w:rFonts w:hint="eastAsia" w:ascii="宋体" w:hAnsi="宋体" w:cs="宋体"/>
                <w:color w:val="auto"/>
                <w:szCs w:val="21"/>
              </w:rPr>
              <w:t>自签订合同之日起十个工作日内，采购人向中标人支付合同款总额30%作为预付款；后续合同款支付，中标人依据交付的经验收合格的成果资料的实际数量开具相应金额的合法正规的发票给采购人（实际数量指交付的验收合格成果资料的影像数据数量），采购人收到发票后10个工作日内办理支付手续。年度支付限额为自治区财政厅批复的项目预算额度，若采购人当年财政预算资金支付额度用完后，待下一年度再支付中标人合同款。</w:t>
            </w:r>
          </w:p>
        </w:tc>
      </w:tr>
      <w:tr w14:paraId="1882483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0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5F167E7">
            <w:pPr>
              <w:spacing w:line="400" w:lineRule="exact"/>
              <w:jc w:val="center"/>
              <w:rPr>
                <w:rFonts w:ascii="宋体" w:hAnsi="宋体" w:cs="宋体"/>
                <w:color w:val="auto"/>
                <w:szCs w:val="21"/>
              </w:rPr>
            </w:pPr>
            <w:r>
              <w:rPr>
                <w:rFonts w:hint="eastAsia" w:ascii="宋体" w:hAnsi="宋体" w:cs="宋体"/>
                <w:color w:val="auto"/>
                <w:szCs w:val="21"/>
              </w:rPr>
              <w:t>4</w:t>
            </w:r>
          </w:p>
        </w:tc>
        <w:tc>
          <w:tcPr>
            <w:tcW w:w="1132" w:type="dxa"/>
            <w:tcBorders>
              <w:top w:val="single" w:color="auto" w:sz="4" w:space="0"/>
              <w:left w:val="single" w:color="auto" w:sz="4" w:space="0"/>
              <w:bottom w:val="single" w:color="auto" w:sz="4" w:space="0"/>
              <w:right w:val="single" w:color="auto" w:sz="4" w:space="0"/>
            </w:tcBorders>
            <w:vAlign w:val="center"/>
          </w:tcPr>
          <w:p w14:paraId="15100C29">
            <w:pPr>
              <w:pStyle w:val="30"/>
              <w:spacing w:line="400" w:lineRule="exact"/>
              <w:ind w:firstLine="0" w:firstLineChars="0"/>
              <w:rPr>
                <w:rFonts w:ascii="宋体" w:hAnsi="宋体" w:cs="宋体"/>
                <w:b/>
                <w:bCs/>
                <w:color w:val="auto"/>
                <w:szCs w:val="21"/>
              </w:rPr>
            </w:pPr>
            <w:r>
              <w:rPr>
                <w:rFonts w:hint="eastAsia" w:ascii="宋体" w:hAnsi="宋体" w:cs="宋体"/>
                <w:b/>
                <w:bCs/>
                <w:color w:val="auto"/>
                <w:szCs w:val="21"/>
              </w:rPr>
              <w:t>▲</w:t>
            </w:r>
            <w:r>
              <w:rPr>
                <w:rFonts w:hint="eastAsia" w:ascii="宋体" w:hAnsi="宋体" w:cs="宋体"/>
                <w:color w:val="auto"/>
                <w:szCs w:val="21"/>
              </w:rPr>
              <w:t>售后服务要求</w:t>
            </w:r>
          </w:p>
        </w:tc>
        <w:tc>
          <w:tcPr>
            <w:tcW w:w="7756" w:type="dxa"/>
            <w:gridSpan w:val="3"/>
            <w:tcBorders>
              <w:top w:val="single" w:color="auto" w:sz="4" w:space="0"/>
              <w:left w:val="single" w:color="auto" w:sz="4" w:space="0"/>
              <w:bottom w:val="single" w:color="auto" w:sz="4" w:space="0"/>
              <w:right w:val="single" w:color="auto" w:sz="4" w:space="0"/>
            </w:tcBorders>
            <w:vAlign w:val="center"/>
          </w:tcPr>
          <w:p w14:paraId="35BA6391">
            <w:pPr>
              <w:spacing w:line="400" w:lineRule="exact"/>
              <w:rPr>
                <w:rFonts w:ascii="宋体" w:hAnsi="宋体" w:cs="宋体"/>
                <w:color w:val="auto"/>
                <w:szCs w:val="21"/>
              </w:rPr>
            </w:pPr>
            <w:r>
              <w:rPr>
                <w:rFonts w:hint="eastAsia" w:ascii="宋体" w:hAnsi="宋体" w:cs="宋体"/>
                <w:color w:val="auto"/>
                <w:szCs w:val="21"/>
              </w:rPr>
              <w:t>1、售后服务期：</w:t>
            </w:r>
            <w:r>
              <w:rPr>
                <w:rFonts w:hint="eastAsia" w:hAnsi="宋体"/>
                <w:color w:val="auto"/>
              </w:rPr>
              <w:t>验收合格交付使用后1年（自提交服务验收合格之日起计，以365日为一年）</w:t>
            </w:r>
            <w:r>
              <w:rPr>
                <w:rFonts w:hint="eastAsia" w:ascii="宋体" w:hAnsi="宋体" w:cs="宋体"/>
                <w:color w:val="auto"/>
                <w:szCs w:val="21"/>
              </w:rPr>
              <w:t>。</w:t>
            </w:r>
          </w:p>
          <w:p w14:paraId="665B5C8C">
            <w:pPr>
              <w:spacing w:line="400" w:lineRule="exact"/>
              <w:rPr>
                <w:rFonts w:ascii="宋体" w:hAnsi="宋体" w:cs="宋体"/>
                <w:color w:val="auto"/>
                <w:szCs w:val="21"/>
              </w:rPr>
            </w:pPr>
            <w:r>
              <w:rPr>
                <w:rFonts w:hint="eastAsia" w:ascii="宋体" w:hAnsi="宋体" w:cs="宋体"/>
                <w:color w:val="auto"/>
                <w:szCs w:val="21"/>
              </w:rPr>
              <w:t>2、处理问题响应时间：</w:t>
            </w:r>
            <w:r>
              <w:rPr>
                <w:rFonts w:hint="eastAsia" w:ascii="宋体" w:hAnsi="宋体"/>
                <w:color w:val="auto"/>
                <w:szCs w:val="21"/>
              </w:rPr>
              <w:t>接到采购人处理问题通知后8小时内到达采购人指定现场，24小时内提出解决方案，3个工作日内完成问题处理</w:t>
            </w:r>
            <w:r>
              <w:rPr>
                <w:rFonts w:hint="eastAsia" w:ascii="宋体" w:hAnsi="宋体" w:cs="宋体"/>
                <w:color w:val="auto"/>
                <w:szCs w:val="21"/>
              </w:rPr>
              <w:t>。</w:t>
            </w:r>
          </w:p>
        </w:tc>
      </w:tr>
      <w:tr w14:paraId="00D859A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1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4166572">
            <w:pPr>
              <w:spacing w:line="400" w:lineRule="exact"/>
              <w:jc w:val="center"/>
              <w:rPr>
                <w:rFonts w:ascii="宋体" w:hAnsi="宋体" w:cs="宋体"/>
                <w:color w:val="auto"/>
                <w:szCs w:val="21"/>
              </w:rPr>
            </w:pPr>
            <w:r>
              <w:rPr>
                <w:rFonts w:hint="eastAsia" w:ascii="宋体" w:hAnsi="宋体" w:cs="宋体"/>
                <w:color w:val="auto"/>
                <w:szCs w:val="21"/>
              </w:rPr>
              <w:t>5</w:t>
            </w:r>
          </w:p>
        </w:tc>
        <w:tc>
          <w:tcPr>
            <w:tcW w:w="1132" w:type="dxa"/>
            <w:tcBorders>
              <w:top w:val="single" w:color="auto" w:sz="4" w:space="0"/>
              <w:left w:val="single" w:color="auto" w:sz="4" w:space="0"/>
              <w:bottom w:val="single" w:color="auto" w:sz="4" w:space="0"/>
              <w:right w:val="single" w:color="auto" w:sz="4" w:space="0"/>
            </w:tcBorders>
            <w:vAlign w:val="center"/>
          </w:tcPr>
          <w:p w14:paraId="58CD43B9">
            <w:pPr>
              <w:pStyle w:val="30"/>
              <w:spacing w:line="400" w:lineRule="exact"/>
              <w:ind w:firstLine="0" w:firstLineChars="0"/>
              <w:rPr>
                <w:rFonts w:ascii="宋体" w:hAnsi="宋体" w:cs="宋体"/>
                <w:b/>
                <w:bCs/>
                <w:color w:val="auto"/>
                <w:szCs w:val="21"/>
              </w:rPr>
            </w:pPr>
            <w:r>
              <w:rPr>
                <w:rFonts w:hint="eastAsia" w:ascii="宋体" w:hAnsi="宋体" w:cs="宋体"/>
                <w:b/>
                <w:bCs/>
                <w:color w:val="auto"/>
                <w:szCs w:val="21"/>
              </w:rPr>
              <w:t>▲</w:t>
            </w:r>
            <w:r>
              <w:rPr>
                <w:rFonts w:hint="eastAsia" w:ascii="宋体" w:hAnsi="宋体" w:cs="宋体"/>
                <w:color w:val="auto"/>
                <w:szCs w:val="21"/>
              </w:rPr>
              <w:t>投标报价要求</w:t>
            </w:r>
          </w:p>
        </w:tc>
        <w:tc>
          <w:tcPr>
            <w:tcW w:w="7756" w:type="dxa"/>
            <w:gridSpan w:val="3"/>
            <w:tcBorders>
              <w:top w:val="single" w:color="auto" w:sz="4" w:space="0"/>
              <w:left w:val="single" w:color="auto" w:sz="4" w:space="0"/>
              <w:bottom w:val="single" w:color="auto" w:sz="4" w:space="0"/>
              <w:right w:val="single" w:color="auto" w:sz="4" w:space="0"/>
            </w:tcBorders>
            <w:vAlign w:val="center"/>
          </w:tcPr>
          <w:p w14:paraId="6E3F778B">
            <w:pPr>
              <w:pStyle w:val="30"/>
              <w:spacing w:line="400" w:lineRule="exact"/>
              <w:ind w:firstLine="0" w:firstLineChars="0"/>
              <w:jc w:val="left"/>
              <w:rPr>
                <w:rFonts w:ascii="宋体" w:hAnsi="宋体" w:cs="宋体"/>
                <w:color w:val="auto"/>
                <w:kern w:val="0"/>
                <w:szCs w:val="21"/>
                <w:lang w:bidi="ar"/>
              </w:rPr>
            </w:pPr>
            <w:r>
              <w:rPr>
                <w:rFonts w:hint="eastAsia" w:ascii="宋体" w:hAnsi="宋体" w:cs="宋体"/>
                <w:color w:val="auto"/>
                <w:szCs w:val="21"/>
              </w:rPr>
              <w:t>本项目实行总价包干；中标金额为完成项目所有服务所需的费用，包括但不限于服务过程中产生的劳务费、设备、机具材料费、交通费等、数据处理、质量检查、培训等各种费用和售后服务、税金及其它所有成本费用的总和。合同履约期间采购人不再支付其他费用。</w:t>
            </w:r>
          </w:p>
        </w:tc>
      </w:tr>
      <w:tr w14:paraId="225E190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C0F29A2">
            <w:pPr>
              <w:spacing w:line="400" w:lineRule="exact"/>
              <w:jc w:val="center"/>
              <w:rPr>
                <w:rFonts w:ascii="宋体" w:hAnsi="宋体" w:cs="宋体"/>
                <w:color w:val="auto"/>
                <w:szCs w:val="21"/>
              </w:rPr>
            </w:pPr>
            <w:r>
              <w:rPr>
                <w:rFonts w:hint="eastAsia" w:ascii="宋体" w:hAnsi="宋体" w:cs="宋体"/>
                <w:color w:val="auto"/>
                <w:szCs w:val="21"/>
              </w:rPr>
              <w:t>6</w:t>
            </w:r>
          </w:p>
        </w:tc>
        <w:tc>
          <w:tcPr>
            <w:tcW w:w="1132" w:type="dxa"/>
            <w:tcBorders>
              <w:top w:val="single" w:color="auto" w:sz="4" w:space="0"/>
              <w:left w:val="single" w:color="auto" w:sz="4" w:space="0"/>
              <w:bottom w:val="single" w:color="auto" w:sz="4" w:space="0"/>
              <w:right w:val="single" w:color="auto" w:sz="4" w:space="0"/>
            </w:tcBorders>
            <w:vAlign w:val="center"/>
          </w:tcPr>
          <w:p w14:paraId="3B3FEFB7">
            <w:pPr>
              <w:pStyle w:val="30"/>
              <w:spacing w:line="400" w:lineRule="exact"/>
              <w:ind w:firstLine="0" w:firstLineChars="0"/>
              <w:rPr>
                <w:rFonts w:ascii="宋体" w:hAnsi="宋体" w:cs="宋体"/>
                <w:b/>
                <w:bCs/>
                <w:color w:val="auto"/>
                <w:szCs w:val="21"/>
              </w:rPr>
            </w:pPr>
            <w:r>
              <w:rPr>
                <w:rFonts w:hint="eastAsia" w:ascii="宋体" w:hAnsi="宋体" w:cs="宋体"/>
                <w:color w:val="auto"/>
                <w:szCs w:val="21"/>
              </w:rPr>
              <w:t>其他要求</w:t>
            </w:r>
          </w:p>
        </w:tc>
        <w:tc>
          <w:tcPr>
            <w:tcW w:w="7756" w:type="dxa"/>
            <w:gridSpan w:val="3"/>
            <w:tcBorders>
              <w:top w:val="single" w:color="auto" w:sz="4" w:space="0"/>
              <w:left w:val="single" w:color="auto" w:sz="4" w:space="0"/>
              <w:bottom w:val="single" w:color="auto" w:sz="4" w:space="0"/>
              <w:right w:val="single" w:color="auto" w:sz="4" w:space="0"/>
            </w:tcBorders>
            <w:vAlign w:val="center"/>
          </w:tcPr>
          <w:p w14:paraId="378B65A6">
            <w:pPr>
              <w:spacing w:line="400" w:lineRule="exact"/>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、投标人在投标文件中针对本项目提供详细的项目技术方案。</w:t>
            </w:r>
          </w:p>
          <w:p w14:paraId="474C6AD4">
            <w:pPr>
              <w:pStyle w:val="30"/>
              <w:spacing w:line="400" w:lineRule="exact"/>
              <w:ind w:firstLine="0" w:firstLineChars="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、根据采购人的要求，在涉密环境下进行项目实施，全程接受保密监督及检查，须在投标文件中提供承诺函。</w:t>
            </w:r>
          </w:p>
          <w:p w14:paraId="471F2469">
            <w:pPr>
              <w:pStyle w:val="30"/>
              <w:spacing w:line="400" w:lineRule="exact"/>
              <w:ind w:firstLine="0" w:firstLineChars="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、投标人投标文件中拟投入到本项目的所有人员必须如实投入到项目实施中。合同履约过程中未经采购人书面同意，不得更换。</w:t>
            </w:r>
          </w:p>
          <w:p w14:paraId="633ED17D">
            <w:pPr>
              <w:pStyle w:val="30"/>
              <w:spacing w:line="400" w:lineRule="exact"/>
              <w:ind w:firstLine="0" w:firstLineChars="0"/>
              <w:rPr>
                <w:rFonts w:ascii="宋体" w:hAnsi="宋体" w:cs="宋体"/>
                <w:color w:val="auto"/>
                <w:kern w:val="0"/>
                <w:szCs w:val="21"/>
                <w:lang w:bidi="ar"/>
              </w:rPr>
            </w:pPr>
            <w:r>
              <w:rPr>
                <w:rFonts w:hint="eastAsia" w:ascii="宋体" w:hAnsi="宋体" w:cs="宋体"/>
                <w:color w:val="auto"/>
                <w:szCs w:val="21"/>
                <w:lang w:val="en-US" w:eastAsia="zh-CN"/>
              </w:rPr>
              <w:t>4</w:t>
            </w:r>
            <w:r>
              <w:rPr>
                <w:rFonts w:hint="eastAsia" w:ascii="宋体" w:hAnsi="宋体" w:cs="宋体"/>
                <w:color w:val="auto"/>
                <w:szCs w:val="21"/>
              </w:rPr>
              <w:t>、采购人在中华人民共和国境内使用中标人供应商提供的产品及服务时免受第三方提出的侵犯其专利权或其它知识产权的起诉。如果第三方提出侵权指控，中标人承担由此而引起的一切法律责任和费用。</w:t>
            </w:r>
          </w:p>
        </w:tc>
      </w:tr>
    </w:tbl>
    <w:p w14:paraId="12A2196D">
      <w:pPr>
        <w:pStyle w:val="29"/>
        <w:ind w:firstLine="422"/>
        <w:rPr>
          <w:rFonts w:ascii="Arial Unicode MS" w:hAnsi="Arial Unicode MS" w:eastAsia="Arial Unicode MS" w:cs="Arial Unicode MS"/>
          <w:color w:val="auto"/>
          <w:sz w:val="32"/>
          <w:szCs w:val="32"/>
        </w:rPr>
      </w:pPr>
      <w:bookmarkStart w:id="51" w:name="_Toc27593"/>
      <w:r>
        <w:rPr>
          <w:rFonts w:hint="eastAsia" w:ascii="宋体" w:hAnsi="宋体" w:cs="宋体"/>
          <w:b/>
          <w:color w:val="auto"/>
          <w:szCs w:val="21"/>
        </w:rPr>
        <w:br w:type="page"/>
      </w:r>
      <w:r>
        <w:rPr>
          <w:rFonts w:hAnsi="宋体"/>
          <w:color w:val="auto"/>
        </w:rPr>
        <w:t xml:space="preserve"> </w:t>
      </w:r>
      <w:r>
        <w:rPr>
          <w:rFonts w:hint="eastAsia" w:ascii="微软雅黑" w:hAnsi="微软雅黑" w:eastAsia="微软雅黑" w:cs="微软雅黑"/>
          <w:color w:val="auto"/>
          <w:sz w:val="32"/>
          <w:szCs w:val="32"/>
        </w:rPr>
        <w:t>附件</w:t>
      </w:r>
      <w:r>
        <w:rPr>
          <w:rFonts w:ascii="Arial Unicode MS" w:hAnsi="Arial Unicode MS" w:eastAsia="Arial Unicode MS" w:cs="Arial Unicode MS"/>
          <w:color w:val="auto"/>
          <w:sz w:val="32"/>
          <w:szCs w:val="32"/>
        </w:rPr>
        <w:t>1</w:t>
      </w:r>
      <w:r>
        <w:rPr>
          <w:rFonts w:hint="eastAsia" w:ascii="微软雅黑" w:hAnsi="微软雅黑" w:eastAsia="微软雅黑" w:cs="微软雅黑"/>
          <w:color w:val="auto"/>
          <w:sz w:val="32"/>
          <w:szCs w:val="32"/>
        </w:rPr>
        <w:t>：</w:t>
      </w:r>
    </w:p>
    <w:p w14:paraId="1FFDB9DD">
      <w:pPr>
        <w:spacing w:before="7"/>
        <w:rPr>
          <w:rFonts w:ascii="Arial Unicode MS" w:hAnsi="Arial Unicode MS" w:eastAsia="Arial Unicode MS" w:cs="Arial Unicode MS"/>
          <w:color w:val="auto"/>
          <w:sz w:val="17"/>
          <w:szCs w:val="17"/>
        </w:rPr>
      </w:pPr>
    </w:p>
    <w:p w14:paraId="36B869C1">
      <w:pPr>
        <w:spacing w:line="528" w:lineRule="exact"/>
        <w:ind w:left="1871"/>
        <w:rPr>
          <w:rFonts w:ascii="Arial Unicode MS" w:hAnsi="Arial Unicode MS" w:eastAsia="Arial Unicode MS" w:cs="Arial Unicode MS"/>
          <w:color w:val="auto"/>
          <w:sz w:val="40"/>
          <w:szCs w:val="40"/>
        </w:rPr>
      </w:pPr>
      <w:r>
        <w:rPr>
          <w:rFonts w:hint="eastAsia" w:ascii="微软雅黑" w:hAnsi="微软雅黑" w:eastAsia="微软雅黑" w:cs="微软雅黑"/>
          <w:color w:val="auto"/>
          <w:sz w:val="40"/>
          <w:szCs w:val="40"/>
        </w:rPr>
        <w:t>节能产品政府采购品目清单</w:t>
      </w:r>
    </w:p>
    <w:tbl>
      <w:tblPr>
        <w:tblStyle w:val="19"/>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14:paraId="35082011">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6D356437">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064E2786">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名称</w:t>
            </w:r>
          </w:p>
        </w:tc>
        <w:tc>
          <w:tcPr>
            <w:tcW w:w="4540" w:type="dxa"/>
            <w:tcBorders>
              <w:top w:val="single" w:color="000000" w:sz="8" w:space="0"/>
              <w:left w:val="nil"/>
              <w:bottom w:val="single" w:color="000000" w:sz="8" w:space="0"/>
              <w:right w:val="single" w:color="000000" w:sz="8" w:space="0"/>
            </w:tcBorders>
            <w:vAlign w:val="center"/>
          </w:tcPr>
          <w:p w14:paraId="559C7E3A">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依据的标准</w:t>
            </w:r>
          </w:p>
        </w:tc>
      </w:tr>
      <w:tr w14:paraId="0C32417F">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24FF7F51">
            <w:pPr>
              <w:widowControl/>
              <w:jc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080" w:type="dxa"/>
            <w:vMerge w:val="restart"/>
            <w:tcBorders>
              <w:top w:val="nil"/>
              <w:left w:val="single" w:color="000000" w:sz="8" w:space="0"/>
              <w:bottom w:val="single" w:color="000000" w:sz="8" w:space="0"/>
              <w:right w:val="single" w:color="000000" w:sz="8" w:space="0"/>
            </w:tcBorders>
            <w:vAlign w:val="center"/>
          </w:tcPr>
          <w:p w14:paraId="041E5D5B">
            <w:pPr>
              <w:widowControl/>
              <w:jc w:val="center"/>
              <w:rPr>
                <w:rFonts w:ascii="宋体" w:hAnsi="宋体" w:cs="宋体"/>
                <w:color w:val="auto"/>
                <w:kern w:val="0"/>
                <w:sz w:val="20"/>
                <w:szCs w:val="20"/>
              </w:rPr>
            </w:pPr>
            <w:r>
              <w:rPr>
                <w:rFonts w:hint="eastAsia" w:ascii="宋体" w:hAnsi="宋体" w:cs="宋体"/>
                <w:color w:val="auto"/>
                <w:kern w:val="0"/>
                <w:sz w:val="20"/>
                <w:szCs w:val="20"/>
              </w:rPr>
              <w:t>A020101计算机设备</w:t>
            </w:r>
          </w:p>
        </w:tc>
        <w:tc>
          <w:tcPr>
            <w:tcW w:w="1320" w:type="dxa"/>
            <w:tcBorders>
              <w:top w:val="nil"/>
              <w:left w:val="nil"/>
              <w:bottom w:val="single" w:color="000000" w:sz="8" w:space="0"/>
              <w:right w:val="single" w:color="000000" w:sz="8" w:space="0"/>
            </w:tcBorders>
            <w:vAlign w:val="center"/>
          </w:tcPr>
          <w:p w14:paraId="50626A02">
            <w:pPr>
              <w:widowControl/>
              <w:jc w:val="center"/>
              <w:rPr>
                <w:rFonts w:ascii="宋体" w:hAnsi="宋体" w:cs="宋体"/>
                <w:color w:val="auto"/>
                <w:kern w:val="0"/>
                <w:sz w:val="20"/>
                <w:szCs w:val="20"/>
              </w:rPr>
            </w:pPr>
            <w:r>
              <w:rPr>
                <w:rFonts w:hint="eastAsia" w:ascii="宋体" w:hAnsi="宋体" w:cs="宋体"/>
                <w:color w:val="auto"/>
                <w:kern w:val="0"/>
                <w:sz w:val="20"/>
                <w:szCs w:val="20"/>
              </w:rPr>
              <w:t>★A02010104台式计算机</w:t>
            </w:r>
          </w:p>
        </w:tc>
        <w:tc>
          <w:tcPr>
            <w:tcW w:w="1620" w:type="dxa"/>
            <w:tcBorders>
              <w:top w:val="nil"/>
              <w:left w:val="nil"/>
              <w:bottom w:val="single" w:color="000000" w:sz="8" w:space="0"/>
              <w:right w:val="single" w:color="000000" w:sz="8" w:space="0"/>
            </w:tcBorders>
            <w:vAlign w:val="center"/>
          </w:tcPr>
          <w:p w14:paraId="0909A377">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1F474CFF">
            <w:pPr>
              <w:widowControl/>
              <w:jc w:val="left"/>
              <w:rPr>
                <w:rFonts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14:paraId="6B532EB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2C8F5ED">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DEDB955">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3479C565">
            <w:pPr>
              <w:widowControl/>
              <w:jc w:val="center"/>
              <w:rPr>
                <w:rFonts w:ascii="宋体" w:hAnsi="宋体" w:cs="宋体"/>
                <w:color w:val="auto"/>
                <w:kern w:val="0"/>
                <w:sz w:val="20"/>
                <w:szCs w:val="20"/>
              </w:rPr>
            </w:pPr>
            <w:r>
              <w:rPr>
                <w:rFonts w:hint="eastAsia" w:ascii="宋体" w:hAnsi="宋体" w:cs="宋体"/>
                <w:color w:val="auto"/>
                <w:kern w:val="0"/>
                <w:sz w:val="20"/>
                <w:szCs w:val="20"/>
              </w:rPr>
              <w:t>★A02010105便携式计算机</w:t>
            </w:r>
          </w:p>
        </w:tc>
        <w:tc>
          <w:tcPr>
            <w:tcW w:w="1620" w:type="dxa"/>
            <w:tcBorders>
              <w:top w:val="nil"/>
              <w:left w:val="nil"/>
              <w:bottom w:val="single" w:color="000000" w:sz="8" w:space="0"/>
              <w:right w:val="single" w:color="000000" w:sz="8" w:space="0"/>
            </w:tcBorders>
            <w:vAlign w:val="center"/>
          </w:tcPr>
          <w:p w14:paraId="6326A069">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7C783A96">
            <w:pPr>
              <w:widowControl/>
              <w:jc w:val="left"/>
              <w:rPr>
                <w:rFonts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14:paraId="49A3260B">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695F0965">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E105EA7">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119BB04E">
            <w:pPr>
              <w:widowControl/>
              <w:jc w:val="center"/>
              <w:rPr>
                <w:rFonts w:ascii="宋体" w:hAnsi="宋体" w:cs="宋体"/>
                <w:color w:val="auto"/>
                <w:kern w:val="0"/>
                <w:sz w:val="20"/>
                <w:szCs w:val="20"/>
              </w:rPr>
            </w:pPr>
            <w:r>
              <w:rPr>
                <w:rFonts w:hint="eastAsia" w:ascii="宋体" w:hAnsi="宋体" w:cs="宋体"/>
                <w:color w:val="auto"/>
                <w:kern w:val="0"/>
                <w:sz w:val="20"/>
                <w:szCs w:val="20"/>
              </w:rPr>
              <w:t>★A02010107平板式微型计算机</w:t>
            </w:r>
          </w:p>
        </w:tc>
        <w:tc>
          <w:tcPr>
            <w:tcW w:w="1620" w:type="dxa"/>
            <w:tcBorders>
              <w:top w:val="nil"/>
              <w:left w:val="nil"/>
              <w:bottom w:val="single" w:color="000000" w:sz="8" w:space="0"/>
              <w:right w:val="single" w:color="000000" w:sz="8" w:space="0"/>
            </w:tcBorders>
            <w:vAlign w:val="center"/>
          </w:tcPr>
          <w:p w14:paraId="272DC7A1">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127BDBB8">
            <w:pPr>
              <w:widowControl/>
              <w:jc w:val="left"/>
              <w:rPr>
                <w:rFonts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14:paraId="48654F3F">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2C478D15">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1080" w:type="dxa"/>
            <w:vMerge w:val="restart"/>
            <w:tcBorders>
              <w:top w:val="nil"/>
              <w:left w:val="single" w:color="000000" w:sz="8" w:space="0"/>
              <w:bottom w:val="single" w:color="000000" w:sz="8" w:space="0"/>
              <w:right w:val="single" w:color="000000" w:sz="8" w:space="0"/>
            </w:tcBorders>
            <w:vAlign w:val="center"/>
          </w:tcPr>
          <w:p w14:paraId="75AD0B3C">
            <w:pPr>
              <w:widowControl/>
              <w:jc w:val="center"/>
              <w:rPr>
                <w:rFonts w:ascii="宋体" w:hAnsi="宋体" w:cs="宋体"/>
                <w:color w:val="auto"/>
                <w:kern w:val="0"/>
                <w:sz w:val="20"/>
                <w:szCs w:val="20"/>
              </w:rPr>
            </w:pPr>
            <w:r>
              <w:rPr>
                <w:rFonts w:hint="eastAsia" w:ascii="宋体" w:hAnsi="宋体" w:cs="宋体"/>
                <w:color w:val="auto"/>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1198447F">
            <w:pPr>
              <w:widowControl/>
              <w:jc w:val="center"/>
              <w:rPr>
                <w:rFonts w:ascii="宋体" w:hAnsi="宋体" w:cs="宋体"/>
                <w:color w:val="auto"/>
                <w:kern w:val="0"/>
                <w:sz w:val="20"/>
                <w:szCs w:val="20"/>
              </w:rPr>
            </w:pPr>
            <w:r>
              <w:rPr>
                <w:rFonts w:hint="eastAsia" w:ascii="宋体" w:hAnsi="宋体" w:cs="宋体"/>
                <w:color w:val="auto"/>
                <w:kern w:val="0"/>
                <w:sz w:val="20"/>
                <w:szCs w:val="20"/>
              </w:rPr>
              <w:t>A02010601打印设备</w:t>
            </w:r>
          </w:p>
        </w:tc>
        <w:tc>
          <w:tcPr>
            <w:tcW w:w="1620" w:type="dxa"/>
            <w:tcBorders>
              <w:top w:val="nil"/>
              <w:left w:val="nil"/>
              <w:bottom w:val="single" w:color="000000" w:sz="8" w:space="0"/>
              <w:right w:val="single" w:color="000000" w:sz="8" w:space="0"/>
            </w:tcBorders>
            <w:vAlign w:val="center"/>
          </w:tcPr>
          <w:p w14:paraId="1E048638">
            <w:pPr>
              <w:widowControl/>
              <w:jc w:val="center"/>
              <w:rPr>
                <w:rFonts w:ascii="宋体" w:hAnsi="宋体" w:cs="宋体"/>
                <w:color w:val="auto"/>
                <w:kern w:val="0"/>
                <w:sz w:val="20"/>
                <w:szCs w:val="20"/>
              </w:rPr>
            </w:pPr>
            <w:r>
              <w:rPr>
                <w:rFonts w:hint="eastAsia" w:ascii="宋体" w:hAnsi="宋体" w:cs="宋体"/>
                <w:color w:val="auto"/>
                <w:kern w:val="0"/>
                <w:sz w:val="20"/>
                <w:szCs w:val="20"/>
              </w:rPr>
              <w:t>A0201060101喷墨打印机</w:t>
            </w:r>
          </w:p>
        </w:tc>
        <w:tc>
          <w:tcPr>
            <w:tcW w:w="4540" w:type="dxa"/>
            <w:tcBorders>
              <w:top w:val="nil"/>
              <w:left w:val="nil"/>
              <w:bottom w:val="single" w:color="000000" w:sz="8" w:space="0"/>
              <w:right w:val="single" w:color="000000" w:sz="8" w:space="0"/>
            </w:tcBorders>
            <w:vAlign w:val="center"/>
          </w:tcPr>
          <w:p w14:paraId="3D88E939">
            <w:pPr>
              <w:widowControl/>
              <w:jc w:val="left"/>
              <w:rPr>
                <w:rFonts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737CA08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72C6A885">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EA252B9">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2B65C35">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71C69A36">
            <w:pPr>
              <w:widowControl/>
              <w:jc w:val="center"/>
              <w:rPr>
                <w:rFonts w:ascii="宋体" w:hAnsi="宋体" w:cs="宋体"/>
                <w:color w:val="auto"/>
                <w:kern w:val="0"/>
                <w:sz w:val="20"/>
                <w:szCs w:val="20"/>
              </w:rPr>
            </w:pPr>
            <w:r>
              <w:rPr>
                <w:rFonts w:hint="eastAsia" w:ascii="宋体" w:hAnsi="宋体" w:cs="宋体"/>
                <w:color w:val="auto"/>
                <w:kern w:val="0"/>
                <w:sz w:val="20"/>
                <w:szCs w:val="20"/>
              </w:rPr>
              <w:t>★A0201060102激光打印机</w:t>
            </w:r>
          </w:p>
        </w:tc>
        <w:tc>
          <w:tcPr>
            <w:tcW w:w="4540" w:type="dxa"/>
            <w:tcBorders>
              <w:top w:val="nil"/>
              <w:left w:val="nil"/>
              <w:bottom w:val="single" w:color="000000" w:sz="8" w:space="0"/>
              <w:right w:val="single" w:color="000000" w:sz="8" w:space="0"/>
            </w:tcBorders>
            <w:vAlign w:val="center"/>
          </w:tcPr>
          <w:p w14:paraId="31C58390">
            <w:pPr>
              <w:widowControl/>
              <w:jc w:val="left"/>
              <w:rPr>
                <w:rFonts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498EA72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5ECBD37">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DCA2F96">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E113389">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7E42BB7E">
            <w:pPr>
              <w:widowControl/>
              <w:jc w:val="center"/>
              <w:rPr>
                <w:rFonts w:ascii="宋体" w:hAnsi="宋体" w:cs="宋体"/>
                <w:color w:val="auto"/>
                <w:kern w:val="0"/>
                <w:sz w:val="20"/>
                <w:szCs w:val="20"/>
              </w:rPr>
            </w:pPr>
            <w:r>
              <w:rPr>
                <w:rFonts w:hint="eastAsia" w:ascii="宋体" w:hAnsi="宋体" w:cs="宋体"/>
                <w:color w:val="auto"/>
                <w:kern w:val="0"/>
                <w:sz w:val="20"/>
                <w:szCs w:val="20"/>
              </w:rPr>
              <w:t>★A0201060104针式打印机</w:t>
            </w:r>
          </w:p>
        </w:tc>
        <w:tc>
          <w:tcPr>
            <w:tcW w:w="4540" w:type="dxa"/>
            <w:tcBorders>
              <w:top w:val="nil"/>
              <w:left w:val="nil"/>
              <w:bottom w:val="single" w:color="000000" w:sz="8" w:space="0"/>
              <w:right w:val="single" w:color="000000" w:sz="8" w:space="0"/>
            </w:tcBorders>
            <w:vAlign w:val="center"/>
          </w:tcPr>
          <w:p w14:paraId="2E92EEB4">
            <w:pPr>
              <w:widowControl/>
              <w:jc w:val="left"/>
              <w:rPr>
                <w:rFonts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3926064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7918D54">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FE3A221">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141D9762">
            <w:pPr>
              <w:widowControl/>
              <w:jc w:val="center"/>
              <w:rPr>
                <w:rFonts w:ascii="宋体" w:hAnsi="宋体" w:cs="宋体"/>
                <w:color w:val="auto"/>
                <w:kern w:val="0"/>
                <w:sz w:val="20"/>
                <w:szCs w:val="20"/>
              </w:rPr>
            </w:pPr>
            <w:r>
              <w:rPr>
                <w:rFonts w:hint="eastAsia" w:ascii="宋体" w:hAnsi="宋体" w:cs="宋体"/>
                <w:color w:val="auto"/>
                <w:kern w:val="0"/>
                <w:sz w:val="20"/>
                <w:szCs w:val="20"/>
              </w:rPr>
              <w:t>A02010604显示设备</w:t>
            </w:r>
          </w:p>
        </w:tc>
        <w:tc>
          <w:tcPr>
            <w:tcW w:w="1620" w:type="dxa"/>
            <w:tcBorders>
              <w:top w:val="nil"/>
              <w:left w:val="nil"/>
              <w:bottom w:val="single" w:color="000000" w:sz="8" w:space="0"/>
              <w:right w:val="single" w:color="000000" w:sz="8" w:space="0"/>
            </w:tcBorders>
            <w:vAlign w:val="center"/>
          </w:tcPr>
          <w:p w14:paraId="66E3A66A">
            <w:pPr>
              <w:widowControl/>
              <w:jc w:val="center"/>
              <w:rPr>
                <w:rFonts w:ascii="宋体" w:hAnsi="宋体" w:cs="宋体"/>
                <w:color w:val="auto"/>
                <w:kern w:val="0"/>
                <w:sz w:val="20"/>
                <w:szCs w:val="20"/>
              </w:rPr>
            </w:pPr>
            <w:r>
              <w:rPr>
                <w:rFonts w:hint="eastAsia" w:ascii="宋体" w:hAnsi="宋体" w:cs="宋体"/>
                <w:color w:val="auto"/>
                <w:kern w:val="0"/>
                <w:sz w:val="20"/>
                <w:szCs w:val="20"/>
              </w:rPr>
              <w:t>★A0201060401液晶显示器</w:t>
            </w:r>
          </w:p>
        </w:tc>
        <w:tc>
          <w:tcPr>
            <w:tcW w:w="4540" w:type="dxa"/>
            <w:tcBorders>
              <w:top w:val="nil"/>
              <w:left w:val="nil"/>
              <w:bottom w:val="single" w:color="000000" w:sz="8" w:space="0"/>
              <w:right w:val="single" w:color="000000" w:sz="8" w:space="0"/>
            </w:tcBorders>
            <w:vAlign w:val="center"/>
          </w:tcPr>
          <w:p w14:paraId="4DF0DC83">
            <w:pPr>
              <w:widowControl/>
              <w:jc w:val="left"/>
              <w:rPr>
                <w:rFonts w:ascii="宋体" w:hAnsi="宋体" w:cs="宋体"/>
                <w:color w:val="auto"/>
                <w:kern w:val="0"/>
                <w:sz w:val="20"/>
                <w:szCs w:val="20"/>
              </w:rPr>
            </w:pPr>
            <w:r>
              <w:rPr>
                <w:rFonts w:hint="eastAsia" w:ascii="宋体" w:hAnsi="宋体" w:cs="宋体"/>
                <w:color w:val="auto"/>
                <w:kern w:val="0"/>
                <w:sz w:val="20"/>
                <w:szCs w:val="20"/>
              </w:rPr>
              <w:t>《计算机显示器能效限定值及能效等级》（GB21520）</w:t>
            </w:r>
          </w:p>
        </w:tc>
      </w:tr>
      <w:tr w14:paraId="7C69BC6D">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156CD52C">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9A73F01">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7ECBDBC3">
            <w:pPr>
              <w:widowControl/>
              <w:jc w:val="center"/>
              <w:rPr>
                <w:rFonts w:ascii="宋体" w:hAnsi="宋体" w:cs="宋体"/>
                <w:color w:val="auto"/>
                <w:kern w:val="0"/>
                <w:sz w:val="20"/>
                <w:szCs w:val="20"/>
              </w:rPr>
            </w:pPr>
            <w:r>
              <w:rPr>
                <w:rFonts w:hint="eastAsia" w:ascii="宋体" w:hAnsi="宋体" w:cs="宋体"/>
                <w:color w:val="auto"/>
                <w:kern w:val="0"/>
                <w:sz w:val="20"/>
                <w:szCs w:val="20"/>
              </w:rPr>
              <w:t>A02010609图形图像输入设备</w:t>
            </w:r>
          </w:p>
        </w:tc>
        <w:tc>
          <w:tcPr>
            <w:tcW w:w="1620" w:type="dxa"/>
            <w:tcBorders>
              <w:top w:val="nil"/>
              <w:left w:val="nil"/>
              <w:bottom w:val="single" w:color="000000" w:sz="8" w:space="0"/>
              <w:right w:val="single" w:color="000000" w:sz="8" w:space="0"/>
            </w:tcBorders>
            <w:vAlign w:val="center"/>
          </w:tcPr>
          <w:p w14:paraId="0D8B7BB2">
            <w:pPr>
              <w:widowControl/>
              <w:jc w:val="center"/>
              <w:rPr>
                <w:rFonts w:ascii="宋体" w:hAnsi="宋体" w:cs="宋体"/>
                <w:color w:val="auto"/>
                <w:kern w:val="0"/>
                <w:sz w:val="20"/>
                <w:szCs w:val="20"/>
              </w:rPr>
            </w:pPr>
            <w:r>
              <w:rPr>
                <w:rFonts w:hint="eastAsia" w:ascii="宋体" w:hAnsi="宋体" w:cs="宋体"/>
                <w:color w:val="auto"/>
                <w:kern w:val="0"/>
                <w:sz w:val="20"/>
                <w:szCs w:val="20"/>
              </w:rPr>
              <w:t>A0201060901扫描仪</w:t>
            </w:r>
          </w:p>
        </w:tc>
        <w:tc>
          <w:tcPr>
            <w:tcW w:w="4540" w:type="dxa"/>
            <w:tcBorders>
              <w:top w:val="nil"/>
              <w:left w:val="nil"/>
              <w:bottom w:val="single" w:color="000000" w:sz="8" w:space="0"/>
              <w:right w:val="single" w:color="000000" w:sz="8" w:space="0"/>
            </w:tcBorders>
            <w:vAlign w:val="center"/>
          </w:tcPr>
          <w:p w14:paraId="4342DA56">
            <w:pPr>
              <w:widowControl/>
              <w:jc w:val="left"/>
              <w:rPr>
                <w:rFonts w:ascii="宋体" w:hAnsi="宋体" w:cs="宋体"/>
                <w:color w:val="auto"/>
                <w:kern w:val="0"/>
                <w:sz w:val="20"/>
                <w:szCs w:val="20"/>
              </w:rPr>
            </w:pPr>
            <w:r>
              <w:rPr>
                <w:rFonts w:hint="eastAsia" w:ascii="宋体" w:hAnsi="宋体" w:cs="宋体"/>
                <w:color w:val="auto"/>
                <w:kern w:val="0"/>
                <w:sz w:val="20"/>
                <w:szCs w:val="20"/>
              </w:rPr>
              <w:t>参照《复印机、打印机和传真机能效限定值及能效等级》（GB21521中打印速度为15页/分的针式打印机相关要求中打印速度为15页/分的针式打印机相关要求</w:t>
            </w:r>
          </w:p>
        </w:tc>
      </w:tr>
      <w:tr w14:paraId="1DF7D5F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EC877FA">
            <w:pPr>
              <w:widowControl/>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1080" w:type="dxa"/>
            <w:tcBorders>
              <w:top w:val="nil"/>
              <w:left w:val="nil"/>
              <w:bottom w:val="single" w:color="000000" w:sz="8" w:space="0"/>
              <w:right w:val="single" w:color="000000" w:sz="8" w:space="0"/>
            </w:tcBorders>
            <w:vAlign w:val="center"/>
          </w:tcPr>
          <w:p w14:paraId="58F7DA51">
            <w:pPr>
              <w:widowControl/>
              <w:jc w:val="center"/>
              <w:rPr>
                <w:rFonts w:ascii="宋体" w:hAnsi="宋体" w:cs="宋体"/>
                <w:color w:val="auto"/>
                <w:kern w:val="0"/>
                <w:sz w:val="20"/>
                <w:szCs w:val="20"/>
              </w:rPr>
            </w:pPr>
            <w:r>
              <w:rPr>
                <w:rFonts w:hint="eastAsia" w:ascii="宋体" w:hAnsi="宋体" w:cs="宋体"/>
                <w:color w:val="auto"/>
                <w:kern w:val="0"/>
                <w:sz w:val="20"/>
                <w:szCs w:val="20"/>
              </w:rPr>
              <w:t>A020202投影仪</w:t>
            </w:r>
          </w:p>
        </w:tc>
        <w:tc>
          <w:tcPr>
            <w:tcW w:w="1320" w:type="dxa"/>
            <w:tcBorders>
              <w:top w:val="nil"/>
              <w:left w:val="nil"/>
              <w:bottom w:val="single" w:color="000000" w:sz="8" w:space="0"/>
              <w:right w:val="single" w:color="000000" w:sz="8" w:space="0"/>
            </w:tcBorders>
            <w:vAlign w:val="center"/>
          </w:tcPr>
          <w:p w14:paraId="2ABB28D2">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7EF660E9">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4EA60F8">
            <w:pPr>
              <w:widowControl/>
              <w:jc w:val="left"/>
              <w:rPr>
                <w:rFonts w:ascii="宋体" w:hAnsi="宋体" w:cs="宋体"/>
                <w:color w:val="auto"/>
                <w:kern w:val="0"/>
                <w:sz w:val="20"/>
                <w:szCs w:val="20"/>
              </w:rPr>
            </w:pPr>
            <w:r>
              <w:rPr>
                <w:rFonts w:hint="eastAsia" w:ascii="宋体" w:hAnsi="宋体" w:cs="宋体"/>
                <w:color w:val="auto"/>
                <w:kern w:val="0"/>
                <w:sz w:val="20"/>
                <w:szCs w:val="20"/>
              </w:rPr>
              <w:t>《投影机能效限定值及能效等级》（GB32028）</w:t>
            </w:r>
          </w:p>
        </w:tc>
      </w:tr>
      <w:tr w14:paraId="2980307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9A9E046">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1080" w:type="dxa"/>
            <w:tcBorders>
              <w:top w:val="nil"/>
              <w:left w:val="nil"/>
              <w:bottom w:val="single" w:color="000000" w:sz="8" w:space="0"/>
              <w:right w:val="single" w:color="000000" w:sz="8" w:space="0"/>
            </w:tcBorders>
            <w:vAlign w:val="center"/>
          </w:tcPr>
          <w:p w14:paraId="138A6EBB">
            <w:pPr>
              <w:widowControl/>
              <w:jc w:val="center"/>
              <w:rPr>
                <w:rFonts w:ascii="宋体" w:hAnsi="宋体" w:cs="宋体"/>
                <w:color w:val="auto"/>
                <w:kern w:val="0"/>
                <w:sz w:val="20"/>
                <w:szCs w:val="20"/>
              </w:rPr>
            </w:pPr>
            <w:r>
              <w:rPr>
                <w:rFonts w:hint="eastAsia" w:ascii="宋体" w:hAnsi="宋体" w:cs="宋体"/>
                <w:color w:val="auto"/>
                <w:kern w:val="0"/>
                <w:sz w:val="20"/>
                <w:szCs w:val="20"/>
              </w:rPr>
              <w:t>A020204多功能一体机</w:t>
            </w:r>
          </w:p>
        </w:tc>
        <w:tc>
          <w:tcPr>
            <w:tcW w:w="1320" w:type="dxa"/>
            <w:tcBorders>
              <w:top w:val="nil"/>
              <w:left w:val="nil"/>
              <w:bottom w:val="single" w:color="000000" w:sz="8" w:space="0"/>
              <w:right w:val="single" w:color="000000" w:sz="8" w:space="0"/>
            </w:tcBorders>
            <w:vAlign w:val="center"/>
          </w:tcPr>
          <w:p w14:paraId="1EEC76B5">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53AF6891">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6379A320">
            <w:pPr>
              <w:widowControl/>
              <w:jc w:val="left"/>
              <w:rPr>
                <w:rFonts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65BF9FD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B378FAF">
            <w:pPr>
              <w:widowControl/>
              <w:jc w:val="center"/>
              <w:rPr>
                <w:rFonts w:ascii="宋体" w:hAnsi="宋体" w:cs="宋体"/>
                <w:color w:val="auto"/>
                <w:kern w:val="0"/>
                <w:sz w:val="20"/>
                <w:szCs w:val="20"/>
              </w:rPr>
            </w:pPr>
            <w:r>
              <w:rPr>
                <w:rFonts w:hint="eastAsia" w:ascii="宋体" w:hAnsi="宋体" w:cs="宋体"/>
                <w:color w:val="auto"/>
                <w:kern w:val="0"/>
                <w:sz w:val="20"/>
                <w:szCs w:val="20"/>
              </w:rPr>
              <w:t>5</w:t>
            </w:r>
          </w:p>
        </w:tc>
        <w:tc>
          <w:tcPr>
            <w:tcW w:w="1080" w:type="dxa"/>
            <w:tcBorders>
              <w:top w:val="nil"/>
              <w:left w:val="nil"/>
              <w:bottom w:val="single" w:color="000000" w:sz="8" w:space="0"/>
              <w:right w:val="single" w:color="000000" w:sz="8" w:space="0"/>
            </w:tcBorders>
            <w:vAlign w:val="center"/>
          </w:tcPr>
          <w:p w14:paraId="0363B56C">
            <w:pPr>
              <w:widowControl/>
              <w:jc w:val="center"/>
              <w:rPr>
                <w:rFonts w:ascii="宋体" w:hAnsi="宋体" w:cs="宋体"/>
                <w:color w:val="auto"/>
                <w:kern w:val="0"/>
                <w:sz w:val="20"/>
                <w:szCs w:val="20"/>
              </w:rPr>
            </w:pPr>
            <w:r>
              <w:rPr>
                <w:rFonts w:hint="eastAsia" w:ascii="宋体" w:hAnsi="宋体" w:cs="宋体"/>
                <w:color w:val="auto"/>
                <w:kern w:val="0"/>
                <w:sz w:val="20"/>
                <w:szCs w:val="20"/>
              </w:rPr>
              <w:t>A020519泵</w:t>
            </w:r>
          </w:p>
        </w:tc>
        <w:tc>
          <w:tcPr>
            <w:tcW w:w="1320" w:type="dxa"/>
            <w:tcBorders>
              <w:top w:val="nil"/>
              <w:left w:val="nil"/>
              <w:bottom w:val="single" w:color="000000" w:sz="8" w:space="0"/>
              <w:right w:val="single" w:color="000000" w:sz="8" w:space="0"/>
            </w:tcBorders>
            <w:vAlign w:val="center"/>
          </w:tcPr>
          <w:p w14:paraId="4BC4AD84">
            <w:pPr>
              <w:widowControl/>
              <w:jc w:val="center"/>
              <w:rPr>
                <w:rFonts w:ascii="宋体" w:hAnsi="宋体" w:cs="宋体"/>
                <w:color w:val="auto"/>
                <w:kern w:val="0"/>
                <w:sz w:val="20"/>
                <w:szCs w:val="20"/>
              </w:rPr>
            </w:pPr>
            <w:r>
              <w:rPr>
                <w:rFonts w:hint="eastAsia" w:ascii="宋体" w:hAnsi="宋体" w:cs="宋体"/>
                <w:color w:val="auto"/>
                <w:kern w:val="0"/>
                <w:sz w:val="20"/>
                <w:szCs w:val="20"/>
              </w:rPr>
              <w:t>A02051901离心泵</w:t>
            </w:r>
          </w:p>
        </w:tc>
        <w:tc>
          <w:tcPr>
            <w:tcW w:w="1620" w:type="dxa"/>
            <w:tcBorders>
              <w:top w:val="nil"/>
              <w:left w:val="nil"/>
              <w:bottom w:val="single" w:color="000000" w:sz="8" w:space="0"/>
              <w:right w:val="single" w:color="000000" w:sz="8" w:space="0"/>
            </w:tcBorders>
            <w:vAlign w:val="center"/>
          </w:tcPr>
          <w:p w14:paraId="0ACD4F29">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A950C8B">
            <w:pPr>
              <w:widowControl/>
              <w:jc w:val="left"/>
              <w:rPr>
                <w:rFonts w:ascii="宋体" w:hAnsi="宋体" w:cs="宋体"/>
                <w:color w:val="auto"/>
                <w:kern w:val="0"/>
                <w:sz w:val="20"/>
                <w:szCs w:val="20"/>
              </w:rPr>
            </w:pPr>
            <w:r>
              <w:rPr>
                <w:rFonts w:hint="eastAsia" w:ascii="宋体" w:hAnsi="宋体" w:cs="宋体"/>
                <w:color w:val="auto"/>
                <w:kern w:val="0"/>
                <w:sz w:val="20"/>
                <w:szCs w:val="20"/>
              </w:rPr>
              <w:t>《清水离心泵能效限定值及节能评价值》（GB19762）</w:t>
            </w:r>
          </w:p>
        </w:tc>
      </w:tr>
      <w:tr w14:paraId="4D131ED1">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48B29B06">
            <w:pPr>
              <w:widowControl/>
              <w:jc w:val="center"/>
              <w:rPr>
                <w:rFonts w:ascii="宋体" w:hAnsi="宋体" w:cs="宋体"/>
                <w:color w:val="auto"/>
                <w:kern w:val="0"/>
                <w:sz w:val="20"/>
                <w:szCs w:val="20"/>
              </w:rPr>
            </w:pPr>
            <w:r>
              <w:rPr>
                <w:rFonts w:hint="eastAsia" w:ascii="宋体" w:hAnsi="宋体" w:cs="宋体"/>
                <w:color w:val="auto"/>
                <w:kern w:val="0"/>
                <w:sz w:val="20"/>
                <w:szCs w:val="20"/>
              </w:rPr>
              <w:t>6</w:t>
            </w:r>
          </w:p>
        </w:tc>
        <w:tc>
          <w:tcPr>
            <w:tcW w:w="1080" w:type="dxa"/>
            <w:vMerge w:val="restart"/>
            <w:tcBorders>
              <w:top w:val="nil"/>
              <w:left w:val="single" w:color="000000" w:sz="8" w:space="0"/>
              <w:bottom w:val="single" w:color="000000" w:sz="8" w:space="0"/>
              <w:right w:val="single" w:color="000000" w:sz="8" w:space="0"/>
            </w:tcBorders>
            <w:vAlign w:val="center"/>
          </w:tcPr>
          <w:p w14:paraId="0F44E645">
            <w:pPr>
              <w:widowControl/>
              <w:jc w:val="center"/>
              <w:rPr>
                <w:rFonts w:ascii="宋体" w:hAnsi="宋体" w:cs="宋体"/>
                <w:color w:val="auto"/>
                <w:kern w:val="0"/>
                <w:sz w:val="20"/>
                <w:szCs w:val="20"/>
              </w:rPr>
            </w:pPr>
            <w:r>
              <w:rPr>
                <w:rFonts w:hint="eastAsia" w:ascii="宋体" w:hAnsi="宋体" w:cs="宋体"/>
                <w:color w:val="auto"/>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098D60F1">
            <w:pPr>
              <w:widowControl/>
              <w:jc w:val="center"/>
              <w:rPr>
                <w:rFonts w:ascii="宋体" w:hAnsi="宋体" w:cs="宋体"/>
                <w:color w:val="auto"/>
                <w:kern w:val="0"/>
                <w:sz w:val="20"/>
                <w:szCs w:val="20"/>
              </w:rPr>
            </w:pPr>
            <w:r>
              <w:rPr>
                <w:rFonts w:hint="eastAsia" w:ascii="宋体" w:hAnsi="宋体" w:cs="宋体"/>
                <w:color w:val="auto"/>
                <w:kern w:val="0"/>
                <w:sz w:val="20"/>
                <w:szCs w:val="20"/>
              </w:rPr>
              <w:t>★A02052301制冷压缩机</w:t>
            </w:r>
          </w:p>
        </w:tc>
        <w:tc>
          <w:tcPr>
            <w:tcW w:w="1620" w:type="dxa"/>
            <w:tcBorders>
              <w:top w:val="nil"/>
              <w:left w:val="nil"/>
              <w:bottom w:val="single" w:color="000000" w:sz="8" w:space="0"/>
              <w:right w:val="single" w:color="000000" w:sz="8" w:space="0"/>
            </w:tcBorders>
            <w:vAlign w:val="center"/>
          </w:tcPr>
          <w:p w14:paraId="75B6EBC8">
            <w:pPr>
              <w:widowControl/>
              <w:jc w:val="center"/>
              <w:rPr>
                <w:rFonts w:ascii="宋体" w:hAnsi="宋体" w:cs="宋体"/>
                <w:color w:val="auto"/>
                <w:kern w:val="0"/>
                <w:sz w:val="20"/>
                <w:szCs w:val="20"/>
              </w:rPr>
            </w:pPr>
            <w:r>
              <w:rPr>
                <w:rFonts w:hint="eastAsia" w:ascii="宋体" w:hAnsi="宋体" w:cs="宋体"/>
                <w:color w:val="auto"/>
                <w:kern w:val="0"/>
                <w:sz w:val="20"/>
                <w:szCs w:val="20"/>
              </w:rPr>
              <w:t>冷水机组</w:t>
            </w:r>
          </w:p>
        </w:tc>
        <w:tc>
          <w:tcPr>
            <w:tcW w:w="4540" w:type="dxa"/>
            <w:tcBorders>
              <w:top w:val="nil"/>
              <w:left w:val="nil"/>
              <w:bottom w:val="single" w:color="000000" w:sz="8" w:space="0"/>
              <w:right w:val="single" w:color="000000" w:sz="8" w:space="0"/>
            </w:tcBorders>
            <w:vAlign w:val="center"/>
          </w:tcPr>
          <w:p w14:paraId="1C767478">
            <w:pPr>
              <w:widowControl/>
              <w:jc w:val="left"/>
              <w:rPr>
                <w:rFonts w:ascii="宋体" w:hAnsi="宋体" w:cs="宋体"/>
                <w:color w:val="auto"/>
                <w:kern w:val="0"/>
                <w:sz w:val="20"/>
                <w:szCs w:val="20"/>
              </w:rPr>
            </w:pPr>
            <w:r>
              <w:rPr>
                <w:rFonts w:hint="eastAsia" w:ascii="宋体" w:hAnsi="宋体" w:cs="宋体"/>
                <w:color w:val="auto"/>
                <w:kern w:val="0"/>
                <w:sz w:val="20"/>
                <w:szCs w:val="20"/>
              </w:rPr>
              <w:t>《冷水机组能效限定值及能效等级》（GB19577），《低环境温度空气源热泵（冷水）机组能效限定值及能效等级》（GB37480）</w:t>
            </w:r>
          </w:p>
        </w:tc>
      </w:tr>
      <w:tr w14:paraId="06E0471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7CCF2F4">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A9ACC1F">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0F3C7ED">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1E90FA63">
            <w:pPr>
              <w:widowControl/>
              <w:jc w:val="center"/>
              <w:rPr>
                <w:rFonts w:ascii="宋体" w:hAnsi="宋体" w:cs="宋体"/>
                <w:color w:val="auto"/>
                <w:kern w:val="0"/>
                <w:sz w:val="20"/>
                <w:szCs w:val="20"/>
              </w:rPr>
            </w:pPr>
            <w:r>
              <w:rPr>
                <w:rFonts w:hint="eastAsia" w:ascii="宋体" w:hAnsi="宋体" w:cs="宋体"/>
                <w:color w:val="auto"/>
                <w:kern w:val="0"/>
                <w:sz w:val="20"/>
                <w:szCs w:val="20"/>
              </w:rPr>
              <w:t>水源热泵机组</w:t>
            </w:r>
          </w:p>
        </w:tc>
        <w:tc>
          <w:tcPr>
            <w:tcW w:w="4540" w:type="dxa"/>
            <w:tcBorders>
              <w:top w:val="nil"/>
              <w:left w:val="nil"/>
              <w:bottom w:val="single" w:color="000000" w:sz="8" w:space="0"/>
              <w:right w:val="single" w:color="000000" w:sz="8" w:space="0"/>
            </w:tcBorders>
            <w:vAlign w:val="center"/>
          </w:tcPr>
          <w:p w14:paraId="21906EE2">
            <w:pPr>
              <w:widowControl/>
              <w:jc w:val="left"/>
              <w:rPr>
                <w:rFonts w:ascii="宋体" w:hAnsi="宋体" w:cs="宋体"/>
                <w:color w:val="auto"/>
                <w:kern w:val="0"/>
                <w:sz w:val="20"/>
                <w:szCs w:val="20"/>
              </w:rPr>
            </w:pPr>
            <w:r>
              <w:rPr>
                <w:rFonts w:hint="eastAsia" w:ascii="宋体" w:hAnsi="宋体" w:cs="宋体"/>
                <w:color w:val="auto"/>
                <w:kern w:val="0"/>
                <w:sz w:val="20"/>
                <w:szCs w:val="20"/>
              </w:rPr>
              <w:t>《水（地）源热泵机组能效限定值及能效等级》（GB30721）</w:t>
            </w:r>
          </w:p>
        </w:tc>
      </w:tr>
      <w:tr w14:paraId="297B46B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E1E0140">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C1B9F50">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93C9447">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59233B21">
            <w:pPr>
              <w:widowControl/>
              <w:jc w:val="center"/>
              <w:rPr>
                <w:rFonts w:ascii="宋体" w:hAnsi="宋体" w:cs="宋体"/>
                <w:color w:val="auto"/>
                <w:kern w:val="0"/>
                <w:sz w:val="20"/>
                <w:szCs w:val="20"/>
              </w:rPr>
            </w:pPr>
            <w:r>
              <w:rPr>
                <w:rFonts w:hint="eastAsia" w:ascii="宋体" w:hAnsi="宋体" w:cs="宋体"/>
                <w:color w:val="auto"/>
                <w:kern w:val="0"/>
                <w:sz w:val="20"/>
                <w:szCs w:val="20"/>
              </w:rPr>
              <w:t>溴化锂吸收式冷水机组</w:t>
            </w:r>
          </w:p>
        </w:tc>
        <w:tc>
          <w:tcPr>
            <w:tcW w:w="4540" w:type="dxa"/>
            <w:tcBorders>
              <w:top w:val="nil"/>
              <w:left w:val="nil"/>
              <w:bottom w:val="single" w:color="000000" w:sz="8" w:space="0"/>
              <w:right w:val="single" w:color="000000" w:sz="8" w:space="0"/>
            </w:tcBorders>
            <w:vAlign w:val="center"/>
          </w:tcPr>
          <w:p w14:paraId="6766ADDD">
            <w:pPr>
              <w:widowControl/>
              <w:jc w:val="left"/>
              <w:rPr>
                <w:rFonts w:ascii="宋体" w:hAnsi="宋体" w:cs="宋体"/>
                <w:color w:val="auto"/>
                <w:kern w:val="0"/>
                <w:sz w:val="20"/>
                <w:szCs w:val="20"/>
              </w:rPr>
            </w:pPr>
            <w:r>
              <w:rPr>
                <w:rFonts w:hint="eastAsia" w:ascii="宋体" w:hAnsi="宋体" w:cs="宋体"/>
                <w:color w:val="auto"/>
                <w:kern w:val="0"/>
                <w:sz w:val="20"/>
                <w:szCs w:val="20"/>
              </w:rPr>
              <w:t>《溴化锂吸收式冷水机组能效限定值及能效等级》（GB29540）</w:t>
            </w:r>
          </w:p>
        </w:tc>
      </w:tr>
      <w:tr w14:paraId="3B115BB1">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0A40C368">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DF60341">
            <w:pPr>
              <w:widowControl/>
              <w:jc w:val="left"/>
              <w:rPr>
                <w:rFonts w:ascii="宋体" w:hAnsi="宋体" w:cs="宋体"/>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195EBD8C">
            <w:pPr>
              <w:widowControl/>
              <w:jc w:val="center"/>
              <w:rPr>
                <w:rFonts w:ascii="宋体" w:hAnsi="宋体" w:cs="宋体"/>
                <w:color w:val="auto"/>
                <w:kern w:val="0"/>
                <w:sz w:val="20"/>
                <w:szCs w:val="20"/>
              </w:rPr>
            </w:pPr>
            <w:r>
              <w:rPr>
                <w:rFonts w:hint="eastAsia" w:ascii="宋体" w:hAnsi="宋体" w:cs="宋体"/>
                <w:color w:val="auto"/>
                <w:kern w:val="0"/>
                <w:sz w:val="20"/>
                <w:szCs w:val="20"/>
              </w:rPr>
              <w:t>★A02052305空调机组</w:t>
            </w:r>
          </w:p>
        </w:tc>
        <w:tc>
          <w:tcPr>
            <w:tcW w:w="1620" w:type="dxa"/>
            <w:tcBorders>
              <w:top w:val="nil"/>
              <w:left w:val="nil"/>
              <w:bottom w:val="single" w:color="000000" w:sz="8" w:space="0"/>
              <w:right w:val="single" w:color="000000" w:sz="8" w:space="0"/>
            </w:tcBorders>
            <w:vAlign w:val="center"/>
          </w:tcPr>
          <w:p w14:paraId="18B4B6D5">
            <w:pPr>
              <w:widowControl/>
              <w:jc w:val="center"/>
              <w:rPr>
                <w:rFonts w:ascii="宋体" w:hAnsi="宋体" w:cs="宋体"/>
                <w:color w:val="auto"/>
                <w:kern w:val="0"/>
                <w:sz w:val="20"/>
                <w:szCs w:val="20"/>
              </w:rPr>
            </w:pPr>
            <w:r>
              <w:rPr>
                <w:rFonts w:hint="eastAsia" w:ascii="宋体" w:hAnsi="宋体" w:cs="宋体"/>
                <w:color w:val="auto"/>
                <w:kern w:val="0"/>
                <w:sz w:val="20"/>
                <w:szCs w:val="20"/>
              </w:rPr>
              <w:t>多联式空调（热泵）机组(制冷量&gt;14000W)</w:t>
            </w:r>
          </w:p>
        </w:tc>
        <w:tc>
          <w:tcPr>
            <w:tcW w:w="4540" w:type="dxa"/>
            <w:tcBorders>
              <w:top w:val="nil"/>
              <w:left w:val="nil"/>
              <w:bottom w:val="single" w:color="000000" w:sz="8" w:space="0"/>
              <w:right w:val="single" w:color="000000" w:sz="8" w:space="0"/>
            </w:tcBorders>
            <w:vAlign w:val="center"/>
          </w:tcPr>
          <w:p w14:paraId="6B176D52">
            <w:pPr>
              <w:widowControl/>
              <w:jc w:val="left"/>
              <w:rPr>
                <w:rFonts w:ascii="宋体" w:hAnsi="宋体" w:cs="宋体"/>
                <w:color w:val="auto"/>
                <w:kern w:val="0"/>
                <w:sz w:val="20"/>
                <w:szCs w:val="20"/>
              </w:rPr>
            </w:pPr>
            <w:r>
              <w:rPr>
                <w:rFonts w:hint="eastAsia" w:ascii="宋体" w:hAnsi="宋体" w:cs="宋体"/>
                <w:color w:val="auto"/>
                <w:kern w:val="0"/>
                <w:sz w:val="20"/>
                <w:szCs w:val="20"/>
              </w:rPr>
              <w:t>《多联式空调（热泵）机组能效限定值及能源效率等级》（GB21454）</w:t>
            </w:r>
          </w:p>
        </w:tc>
      </w:tr>
      <w:tr w14:paraId="00B38F10">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7ACB5826">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FD3DBAD">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FAE12D5">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34367D4C">
            <w:pPr>
              <w:widowControl/>
              <w:jc w:val="center"/>
              <w:rPr>
                <w:rFonts w:ascii="宋体" w:hAnsi="宋体" w:cs="宋体"/>
                <w:color w:val="auto"/>
                <w:kern w:val="0"/>
                <w:sz w:val="20"/>
                <w:szCs w:val="20"/>
              </w:rPr>
            </w:pPr>
            <w:r>
              <w:rPr>
                <w:rFonts w:hint="eastAsia" w:ascii="宋体" w:hAnsi="宋体" w:cs="宋体"/>
                <w:color w:val="auto"/>
                <w:kern w:val="0"/>
                <w:sz w:val="20"/>
                <w:szCs w:val="20"/>
              </w:rPr>
              <w:t>单元式空气调节机(制冷量&gt;14000W</w:t>
            </w:r>
          </w:p>
        </w:tc>
        <w:tc>
          <w:tcPr>
            <w:tcW w:w="4540" w:type="dxa"/>
            <w:tcBorders>
              <w:top w:val="nil"/>
              <w:left w:val="nil"/>
              <w:bottom w:val="single" w:color="000000" w:sz="8" w:space="0"/>
              <w:right w:val="single" w:color="000000" w:sz="8" w:space="0"/>
            </w:tcBorders>
            <w:vAlign w:val="center"/>
          </w:tcPr>
          <w:p w14:paraId="499D28C2">
            <w:pPr>
              <w:widowControl/>
              <w:jc w:val="left"/>
              <w:rPr>
                <w:rFonts w:ascii="宋体" w:hAnsi="宋体" w:cs="宋体"/>
                <w:color w:val="auto"/>
                <w:kern w:val="0"/>
                <w:sz w:val="20"/>
                <w:szCs w:val="20"/>
              </w:rPr>
            </w:pPr>
            <w:r>
              <w:rPr>
                <w:rFonts w:hint="eastAsia" w:ascii="宋体" w:hAnsi="宋体" w:cs="宋体"/>
                <w:color w:val="auto"/>
                <w:kern w:val="0"/>
                <w:sz w:val="20"/>
                <w:szCs w:val="20"/>
              </w:rPr>
              <w:t>《单元式空气调节机能效限定值及能效等级》（GB19576）《风管送风式空调机组能效限定值及能效等级》（GB37479）</w:t>
            </w:r>
          </w:p>
        </w:tc>
      </w:tr>
      <w:tr w14:paraId="2DAEC8F4">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03BE5BFE">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1674F1D">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5DF61784">
            <w:pPr>
              <w:widowControl/>
              <w:jc w:val="center"/>
              <w:rPr>
                <w:rFonts w:ascii="宋体" w:hAnsi="宋体" w:cs="宋体"/>
                <w:color w:val="auto"/>
                <w:kern w:val="0"/>
                <w:sz w:val="20"/>
                <w:szCs w:val="20"/>
              </w:rPr>
            </w:pPr>
            <w:r>
              <w:rPr>
                <w:rFonts w:hint="eastAsia" w:ascii="宋体" w:hAnsi="宋体" w:cs="宋体"/>
                <w:color w:val="auto"/>
                <w:kern w:val="0"/>
                <w:sz w:val="20"/>
                <w:szCs w:val="20"/>
              </w:rPr>
              <w:t>★A02052309专用制冷、空调设备</w:t>
            </w:r>
          </w:p>
        </w:tc>
        <w:tc>
          <w:tcPr>
            <w:tcW w:w="1620" w:type="dxa"/>
            <w:tcBorders>
              <w:top w:val="nil"/>
              <w:left w:val="nil"/>
              <w:bottom w:val="single" w:color="000000" w:sz="8" w:space="0"/>
              <w:right w:val="single" w:color="000000" w:sz="8" w:space="0"/>
            </w:tcBorders>
            <w:vAlign w:val="center"/>
          </w:tcPr>
          <w:p w14:paraId="4BAAAB2C">
            <w:pPr>
              <w:widowControl/>
              <w:jc w:val="center"/>
              <w:rPr>
                <w:rFonts w:ascii="宋体" w:hAnsi="宋体" w:cs="宋体"/>
                <w:color w:val="auto"/>
                <w:kern w:val="0"/>
                <w:sz w:val="20"/>
                <w:szCs w:val="20"/>
              </w:rPr>
            </w:pPr>
            <w:r>
              <w:rPr>
                <w:rFonts w:hint="eastAsia" w:ascii="宋体" w:hAnsi="宋体" w:cs="宋体"/>
                <w:color w:val="auto"/>
                <w:kern w:val="0"/>
                <w:sz w:val="20"/>
                <w:szCs w:val="20"/>
              </w:rPr>
              <w:t>机房空调</w:t>
            </w:r>
          </w:p>
        </w:tc>
        <w:tc>
          <w:tcPr>
            <w:tcW w:w="4540" w:type="dxa"/>
            <w:tcBorders>
              <w:top w:val="nil"/>
              <w:left w:val="nil"/>
              <w:bottom w:val="single" w:color="000000" w:sz="8" w:space="0"/>
              <w:right w:val="single" w:color="000000" w:sz="8" w:space="0"/>
            </w:tcBorders>
            <w:vAlign w:val="center"/>
          </w:tcPr>
          <w:p w14:paraId="17AD7683">
            <w:pPr>
              <w:widowControl/>
              <w:jc w:val="left"/>
              <w:rPr>
                <w:rFonts w:ascii="宋体" w:hAnsi="宋体" w:cs="宋体"/>
                <w:color w:val="auto"/>
                <w:kern w:val="0"/>
                <w:sz w:val="20"/>
                <w:szCs w:val="20"/>
              </w:rPr>
            </w:pPr>
            <w:r>
              <w:rPr>
                <w:rFonts w:hint="eastAsia" w:ascii="宋体" w:hAnsi="宋体" w:cs="宋体"/>
                <w:color w:val="auto"/>
                <w:kern w:val="0"/>
                <w:sz w:val="20"/>
                <w:szCs w:val="20"/>
              </w:rPr>
              <w:t>《单元式空气调节机能效限定值及能效等级》（GB19576）</w:t>
            </w:r>
          </w:p>
        </w:tc>
      </w:tr>
      <w:tr w14:paraId="0368B628">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28BBCEEB">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B938190">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0BE1C299">
            <w:pPr>
              <w:widowControl/>
              <w:jc w:val="center"/>
              <w:rPr>
                <w:rFonts w:ascii="宋体" w:hAnsi="宋体" w:cs="宋体"/>
                <w:color w:val="auto"/>
                <w:kern w:val="0"/>
                <w:sz w:val="20"/>
                <w:szCs w:val="20"/>
              </w:rPr>
            </w:pPr>
            <w:r>
              <w:rPr>
                <w:rFonts w:hint="eastAsia" w:ascii="宋体" w:hAnsi="宋体" w:cs="宋体"/>
                <w:color w:val="auto"/>
                <w:kern w:val="0"/>
                <w:sz w:val="20"/>
                <w:szCs w:val="20"/>
              </w:rPr>
              <w:t>A02052399其他制冷空调设备</w:t>
            </w:r>
          </w:p>
        </w:tc>
        <w:tc>
          <w:tcPr>
            <w:tcW w:w="1620" w:type="dxa"/>
            <w:tcBorders>
              <w:top w:val="nil"/>
              <w:left w:val="nil"/>
              <w:bottom w:val="single" w:color="000000" w:sz="8" w:space="0"/>
              <w:right w:val="single" w:color="000000" w:sz="8" w:space="0"/>
            </w:tcBorders>
            <w:vAlign w:val="center"/>
          </w:tcPr>
          <w:p w14:paraId="6DBDCC3C">
            <w:pPr>
              <w:widowControl/>
              <w:jc w:val="center"/>
              <w:rPr>
                <w:rFonts w:ascii="宋体" w:hAnsi="宋体" w:cs="宋体"/>
                <w:color w:val="auto"/>
                <w:kern w:val="0"/>
                <w:sz w:val="20"/>
                <w:szCs w:val="20"/>
              </w:rPr>
            </w:pPr>
            <w:r>
              <w:rPr>
                <w:rFonts w:hint="eastAsia" w:ascii="宋体" w:hAnsi="宋体" w:cs="宋体"/>
                <w:color w:val="auto"/>
                <w:kern w:val="0"/>
                <w:sz w:val="20"/>
                <w:szCs w:val="20"/>
              </w:rPr>
              <w:t>冷却塔</w:t>
            </w:r>
          </w:p>
        </w:tc>
        <w:tc>
          <w:tcPr>
            <w:tcW w:w="4540" w:type="dxa"/>
            <w:tcBorders>
              <w:top w:val="nil"/>
              <w:left w:val="nil"/>
              <w:bottom w:val="single" w:color="000000" w:sz="8" w:space="0"/>
              <w:right w:val="single" w:color="000000" w:sz="8" w:space="0"/>
            </w:tcBorders>
            <w:vAlign w:val="center"/>
          </w:tcPr>
          <w:p w14:paraId="3232E989">
            <w:pPr>
              <w:widowControl/>
              <w:jc w:val="left"/>
              <w:rPr>
                <w:rFonts w:ascii="宋体" w:hAnsi="宋体" w:cs="宋体"/>
                <w:color w:val="auto"/>
                <w:kern w:val="0"/>
                <w:sz w:val="20"/>
                <w:szCs w:val="20"/>
              </w:rPr>
            </w:pPr>
            <w:r>
              <w:rPr>
                <w:rFonts w:hint="eastAsia" w:ascii="宋体" w:hAnsi="宋体" w:cs="宋体"/>
                <w:color w:val="auto"/>
                <w:kern w:val="0"/>
                <w:sz w:val="20"/>
                <w:szCs w:val="20"/>
              </w:rPr>
              <w:t>《机械通风冷却塔第1部分：中小型开式冷却塔》（GB/T7190.1）；《机械通风冷却塔第2部分：大型开式冷却塔》（GB/T7190.2）</w:t>
            </w:r>
          </w:p>
        </w:tc>
      </w:tr>
      <w:tr w14:paraId="7F4A8D9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4D915B5">
            <w:pPr>
              <w:widowControl/>
              <w:jc w:val="center"/>
              <w:rPr>
                <w:rFonts w:ascii="宋体" w:hAnsi="宋体" w:cs="宋体"/>
                <w:color w:val="auto"/>
                <w:kern w:val="0"/>
                <w:sz w:val="20"/>
                <w:szCs w:val="20"/>
              </w:rPr>
            </w:pPr>
            <w:r>
              <w:rPr>
                <w:rFonts w:hint="eastAsia" w:ascii="宋体" w:hAnsi="宋体" w:cs="宋体"/>
                <w:color w:val="auto"/>
                <w:kern w:val="0"/>
                <w:sz w:val="20"/>
                <w:szCs w:val="20"/>
              </w:rPr>
              <w:t>7</w:t>
            </w:r>
          </w:p>
        </w:tc>
        <w:tc>
          <w:tcPr>
            <w:tcW w:w="1080" w:type="dxa"/>
            <w:tcBorders>
              <w:top w:val="nil"/>
              <w:left w:val="nil"/>
              <w:bottom w:val="single" w:color="000000" w:sz="8" w:space="0"/>
              <w:right w:val="single" w:color="000000" w:sz="8" w:space="0"/>
            </w:tcBorders>
            <w:vAlign w:val="center"/>
          </w:tcPr>
          <w:p w14:paraId="02F8964C">
            <w:pPr>
              <w:widowControl/>
              <w:jc w:val="center"/>
              <w:rPr>
                <w:rFonts w:ascii="宋体" w:hAnsi="宋体" w:cs="宋体"/>
                <w:color w:val="auto"/>
                <w:kern w:val="0"/>
                <w:sz w:val="20"/>
                <w:szCs w:val="20"/>
              </w:rPr>
            </w:pPr>
            <w:r>
              <w:rPr>
                <w:rFonts w:hint="eastAsia" w:ascii="宋体" w:hAnsi="宋体" w:cs="宋体"/>
                <w:color w:val="auto"/>
                <w:kern w:val="0"/>
                <w:sz w:val="20"/>
                <w:szCs w:val="20"/>
              </w:rPr>
              <w:t>A020601电机</w:t>
            </w:r>
          </w:p>
        </w:tc>
        <w:tc>
          <w:tcPr>
            <w:tcW w:w="1320" w:type="dxa"/>
            <w:tcBorders>
              <w:top w:val="nil"/>
              <w:left w:val="nil"/>
              <w:bottom w:val="single" w:color="000000" w:sz="8" w:space="0"/>
              <w:right w:val="single" w:color="000000" w:sz="8" w:space="0"/>
            </w:tcBorders>
            <w:vAlign w:val="center"/>
          </w:tcPr>
          <w:p w14:paraId="167B547D">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3B3E68A5">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2BE7C0A6">
            <w:pPr>
              <w:widowControl/>
              <w:jc w:val="left"/>
              <w:rPr>
                <w:rFonts w:ascii="宋体" w:hAnsi="宋体" w:cs="宋体"/>
                <w:color w:val="auto"/>
                <w:kern w:val="0"/>
                <w:sz w:val="20"/>
                <w:szCs w:val="20"/>
              </w:rPr>
            </w:pPr>
            <w:r>
              <w:rPr>
                <w:rFonts w:hint="eastAsia" w:ascii="宋体" w:hAnsi="宋体" w:cs="宋体"/>
                <w:color w:val="auto"/>
                <w:kern w:val="0"/>
                <w:sz w:val="20"/>
                <w:szCs w:val="20"/>
              </w:rPr>
              <w:t>《中小型三相异步电动机能效限定值及能效等级》（GB18613）</w:t>
            </w:r>
          </w:p>
        </w:tc>
      </w:tr>
      <w:tr w14:paraId="6707263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00D0FB2">
            <w:pPr>
              <w:widowControl/>
              <w:jc w:val="center"/>
              <w:rPr>
                <w:rFonts w:ascii="宋体" w:hAnsi="宋体" w:cs="宋体"/>
                <w:color w:val="auto"/>
                <w:kern w:val="0"/>
                <w:sz w:val="20"/>
                <w:szCs w:val="20"/>
              </w:rPr>
            </w:pPr>
            <w:r>
              <w:rPr>
                <w:rFonts w:hint="eastAsia" w:ascii="宋体" w:hAnsi="宋体" w:cs="宋体"/>
                <w:color w:val="auto"/>
                <w:kern w:val="0"/>
                <w:sz w:val="20"/>
                <w:szCs w:val="20"/>
              </w:rPr>
              <w:t>8</w:t>
            </w:r>
          </w:p>
        </w:tc>
        <w:tc>
          <w:tcPr>
            <w:tcW w:w="1080" w:type="dxa"/>
            <w:tcBorders>
              <w:top w:val="nil"/>
              <w:left w:val="nil"/>
              <w:bottom w:val="single" w:color="000000" w:sz="8" w:space="0"/>
              <w:right w:val="single" w:color="000000" w:sz="8" w:space="0"/>
            </w:tcBorders>
            <w:vAlign w:val="center"/>
          </w:tcPr>
          <w:p w14:paraId="5FEA3362">
            <w:pPr>
              <w:widowControl/>
              <w:jc w:val="center"/>
              <w:rPr>
                <w:rFonts w:ascii="宋体" w:hAnsi="宋体" w:cs="宋体"/>
                <w:color w:val="auto"/>
                <w:kern w:val="0"/>
                <w:sz w:val="20"/>
                <w:szCs w:val="20"/>
              </w:rPr>
            </w:pPr>
            <w:r>
              <w:rPr>
                <w:rFonts w:hint="eastAsia" w:ascii="宋体" w:hAnsi="宋体" w:cs="宋体"/>
                <w:color w:val="auto"/>
                <w:kern w:val="0"/>
                <w:sz w:val="20"/>
                <w:szCs w:val="20"/>
              </w:rPr>
              <w:t>A020602变压器</w:t>
            </w:r>
          </w:p>
        </w:tc>
        <w:tc>
          <w:tcPr>
            <w:tcW w:w="1320" w:type="dxa"/>
            <w:tcBorders>
              <w:top w:val="nil"/>
              <w:left w:val="nil"/>
              <w:bottom w:val="single" w:color="000000" w:sz="8" w:space="0"/>
              <w:right w:val="single" w:color="000000" w:sz="8" w:space="0"/>
            </w:tcBorders>
            <w:vAlign w:val="center"/>
          </w:tcPr>
          <w:p w14:paraId="788D8C07">
            <w:pPr>
              <w:widowControl/>
              <w:jc w:val="center"/>
              <w:rPr>
                <w:rFonts w:ascii="宋体" w:hAnsi="宋体" w:cs="宋体"/>
                <w:color w:val="auto"/>
                <w:kern w:val="0"/>
                <w:sz w:val="20"/>
                <w:szCs w:val="20"/>
              </w:rPr>
            </w:pPr>
            <w:r>
              <w:rPr>
                <w:rFonts w:hint="eastAsia" w:ascii="宋体" w:hAnsi="宋体" w:cs="宋体"/>
                <w:color w:val="auto"/>
                <w:kern w:val="0"/>
                <w:sz w:val="20"/>
                <w:szCs w:val="20"/>
              </w:rPr>
              <w:t>配电变压器</w:t>
            </w:r>
          </w:p>
        </w:tc>
        <w:tc>
          <w:tcPr>
            <w:tcW w:w="1620" w:type="dxa"/>
            <w:tcBorders>
              <w:top w:val="nil"/>
              <w:left w:val="nil"/>
              <w:bottom w:val="single" w:color="000000" w:sz="8" w:space="0"/>
              <w:right w:val="single" w:color="000000" w:sz="8" w:space="0"/>
            </w:tcBorders>
            <w:vAlign w:val="center"/>
          </w:tcPr>
          <w:p w14:paraId="13412F81">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0F27C3C1">
            <w:pPr>
              <w:widowControl/>
              <w:jc w:val="left"/>
              <w:rPr>
                <w:rFonts w:ascii="宋体" w:hAnsi="宋体" w:cs="宋体"/>
                <w:color w:val="auto"/>
                <w:kern w:val="0"/>
                <w:sz w:val="20"/>
                <w:szCs w:val="20"/>
              </w:rPr>
            </w:pPr>
            <w:r>
              <w:rPr>
                <w:rFonts w:hint="eastAsia" w:ascii="宋体" w:hAnsi="宋体" w:cs="宋体"/>
                <w:color w:val="auto"/>
                <w:kern w:val="0"/>
                <w:sz w:val="20"/>
                <w:szCs w:val="20"/>
              </w:rPr>
              <w:t>《三相配电变压器能效限定值及能效等级》（GB20052）</w:t>
            </w:r>
          </w:p>
        </w:tc>
      </w:tr>
      <w:tr w14:paraId="5B920B7D">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57539D8">
            <w:pPr>
              <w:widowControl/>
              <w:jc w:val="center"/>
              <w:rPr>
                <w:rFonts w:ascii="宋体" w:hAnsi="宋体" w:cs="宋体"/>
                <w:color w:val="auto"/>
                <w:kern w:val="0"/>
                <w:sz w:val="20"/>
                <w:szCs w:val="20"/>
              </w:rPr>
            </w:pPr>
            <w:r>
              <w:rPr>
                <w:rFonts w:hint="eastAsia" w:ascii="宋体" w:hAnsi="宋体" w:cs="宋体"/>
                <w:color w:val="auto"/>
                <w:kern w:val="0"/>
                <w:sz w:val="20"/>
                <w:szCs w:val="20"/>
              </w:rPr>
              <w:t>9</w:t>
            </w:r>
          </w:p>
        </w:tc>
        <w:tc>
          <w:tcPr>
            <w:tcW w:w="1080" w:type="dxa"/>
            <w:tcBorders>
              <w:top w:val="nil"/>
              <w:left w:val="nil"/>
              <w:bottom w:val="single" w:color="000000" w:sz="8" w:space="0"/>
              <w:right w:val="single" w:color="000000" w:sz="8" w:space="0"/>
            </w:tcBorders>
            <w:vAlign w:val="center"/>
          </w:tcPr>
          <w:p w14:paraId="395DF9C9">
            <w:pPr>
              <w:widowControl/>
              <w:jc w:val="center"/>
              <w:rPr>
                <w:rFonts w:ascii="宋体" w:hAnsi="宋体" w:cs="宋体"/>
                <w:color w:val="auto"/>
                <w:kern w:val="0"/>
                <w:sz w:val="20"/>
                <w:szCs w:val="20"/>
              </w:rPr>
            </w:pPr>
            <w:r>
              <w:rPr>
                <w:rFonts w:hint="eastAsia" w:ascii="宋体" w:hAnsi="宋体" w:cs="宋体"/>
                <w:color w:val="auto"/>
                <w:kern w:val="0"/>
                <w:sz w:val="20"/>
                <w:szCs w:val="20"/>
              </w:rPr>
              <w:t>★A020609镇流器</w:t>
            </w:r>
          </w:p>
        </w:tc>
        <w:tc>
          <w:tcPr>
            <w:tcW w:w="1320" w:type="dxa"/>
            <w:tcBorders>
              <w:top w:val="nil"/>
              <w:left w:val="nil"/>
              <w:bottom w:val="single" w:color="000000" w:sz="8" w:space="0"/>
              <w:right w:val="single" w:color="000000" w:sz="8" w:space="0"/>
            </w:tcBorders>
            <w:vAlign w:val="center"/>
          </w:tcPr>
          <w:p w14:paraId="6492446D">
            <w:pPr>
              <w:widowControl/>
              <w:jc w:val="center"/>
              <w:rPr>
                <w:rFonts w:ascii="宋体" w:hAnsi="宋体" w:cs="宋体"/>
                <w:color w:val="auto"/>
                <w:kern w:val="0"/>
                <w:sz w:val="20"/>
                <w:szCs w:val="20"/>
              </w:rPr>
            </w:pPr>
            <w:r>
              <w:rPr>
                <w:rFonts w:hint="eastAsia" w:ascii="宋体" w:hAnsi="宋体" w:cs="宋体"/>
                <w:color w:val="auto"/>
                <w:kern w:val="0"/>
                <w:sz w:val="20"/>
                <w:szCs w:val="20"/>
              </w:rPr>
              <w:t>管型荧光灯镇流器</w:t>
            </w:r>
          </w:p>
        </w:tc>
        <w:tc>
          <w:tcPr>
            <w:tcW w:w="1620" w:type="dxa"/>
            <w:tcBorders>
              <w:top w:val="nil"/>
              <w:left w:val="nil"/>
              <w:bottom w:val="single" w:color="000000" w:sz="8" w:space="0"/>
              <w:right w:val="single" w:color="000000" w:sz="8" w:space="0"/>
            </w:tcBorders>
            <w:vAlign w:val="center"/>
          </w:tcPr>
          <w:p w14:paraId="1A2B3CB0">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2E077370">
            <w:pPr>
              <w:widowControl/>
              <w:jc w:val="left"/>
              <w:rPr>
                <w:rFonts w:ascii="宋体" w:hAnsi="宋体" w:cs="宋体"/>
                <w:color w:val="auto"/>
                <w:kern w:val="0"/>
                <w:sz w:val="20"/>
                <w:szCs w:val="20"/>
              </w:rPr>
            </w:pPr>
            <w:r>
              <w:rPr>
                <w:rFonts w:hint="eastAsia" w:ascii="宋体" w:hAnsi="宋体" w:cs="宋体"/>
                <w:color w:val="auto"/>
                <w:kern w:val="0"/>
                <w:sz w:val="20"/>
                <w:szCs w:val="20"/>
              </w:rPr>
              <w:t>《管形荧光灯镇流器能效限定值及能效等级》（GB17896）</w:t>
            </w:r>
          </w:p>
        </w:tc>
      </w:tr>
      <w:tr w14:paraId="12895CB4">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21032D82">
            <w:pPr>
              <w:widowControl/>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1080" w:type="dxa"/>
            <w:vMerge w:val="restart"/>
            <w:tcBorders>
              <w:top w:val="nil"/>
              <w:left w:val="single" w:color="000000" w:sz="8" w:space="0"/>
              <w:bottom w:val="single" w:color="000000" w:sz="8" w:space="0"/>
              <w:right w:val="single" w:color="000000" w:sz="8" w:space="0"/>
            </w:tcBorders>
            <w:vAlign w:val="center"/>
          </w:tcPr>
          <w:p w14:paraId="0A586598">
            <w:pPr>
              <w:widowControl/>
              <w:jc w:val="center"/>
              <w:rPr>
                <w:rFonts w:ascii="宋体" w:hAnsi="宋体" w:cs="宋体"/>
                <w:color w:val="auto"/>
                <w:kern w:val="0"/>
                <w:sz w:val="20"/>
                <w:szCs w:val="20"/>
              </w:rPr>
            </w:pPr>
            <w:r>
              <w:rPr>
                <w:rFonts w:hint="eastAsia" w:ascii="宋体" w:hAnsi="宋体" w:cs="宋体"/>
                <w:color w:val="auto"/>
                <w:kern w:val="0"/>
                <w:sz w:val="20"/>
                <w:szCs w:val="20"/>
              </w:rPr>
              <w:t>A020618生活用电器</w:t>
            </w:r>
          </w:p>
        </w:tc>
        <w:tc>
          <w:tcPr>
            <w:tcW w:w="1320" w:type="dxa"/>
            <w:tcBorders>
              <w:top w:val="nil"/>
              <w:left w:val="nil"/>
              <w:bottom w:val="single" w:color="000000" w:sz="8" w:space="0"/>
              <w:right w:val="single" w:color="000000" w:sz="8" w:space="0"/>
            </w:tcBorders>
            <w:vAlign w:val="center"/>
          </w:tcPr>
          <w:p w14:paraId="7F6DD634">
            <w:pPr>
              <w:widowControl/>
              <w:jc w:val="center"/>
              <w:rPr>
                <w:rFonts w:ascii="宋体" w:hAnsi="宋体" w:cs="宋体"/>
                <w:color w:val="auto"/>
                <w:kern w:val="0"/>
                <w:sz w:val="20"/>
                <w:szCs w:val="20"/>
              </w:rPr>
            </w:pPr>
            <w:r>
              <w:rPr>
                <w:rFonts w:hint="eastAsia" w:ascii="宋体" w:hAnsi="宋体" w:cs="宋体"/>
                <w:color w:val="auto"/>
                <w:kern w:val="0"/>
                <w:sz w:val="20"/>
                <w:szCs w:val="20"/>
              </w:rPr>
              <w:t>A0206180101电冰箱</w:t>
            </w:r>
          </w:p>
        </w:tc>
        <w:tc>
          <w:tcPr>
            <w:tcW w:w="1620" w:type="dxa"/>
            <w:tcBorders>
              <w:top w:val="nil"/>
              <w:left w:val="nil"/>
              <w:bottom w:val="single" w:color="000000" w:sz="8" w:space="0"/>
              <w:right w:val="single" w:color="000000" w:sz="8" w:space="0"/>
            </w:tcBorders>
            <w:vAlign w:val="center"/>
          </w:tcPr>
          <w:p w14:paraId="3317FD00">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2CE3363">
            <w:pPr>
              <w:widowControl/>
              <w:jc w:val="left"/>
              <w:rPr>
                <w:rFonts w:ascii="宋体" w:hAnsi="宋体" w:cs="宋体"/>
                <w:color w:val="auto"/>
                <w:kern w:val="0"/>
                <w:sz w:val="20"/>
                <w:szCs w:val="20"/>
              </w:rPr>
            </w:pPr>
            <w:r>
              <w:rPr>
                <w:rFonts w:hint="eastAsia" w:ascii="宋体" w:hAnsi="宋体" w:cs="宋体"/>
                <w:color w:val="auto"/>
                <w:kern w:val="0"/>
                <w:sz w:val="20"/>
                <w:szCs w:val="20"/>
              </w:rPr>
              <w:t>《家用电冰箱耗电量限定值及能效等级》（GB 12021.2）</w:t>
            </w:r>
          </w:p>
        </w:tc>
      </w:tr>
      <w:tr w14:paraId="7CAF5C43">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58D3C505">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6C3FD02">
            <w:pPr>
              <w:widowControl/>
              <w:jc w:val="left"/>
              <w:rPr>
                <w:rFonts w:ascii="宋体" w:hAnsi="宋体" w:cs="宋体"/>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26B2B9FB">
            <w:pPr>
              <w:widowControl/>
              <w:jc w:val="center"/>
              <w:rPr>
                <w:rFonts w:ascii="宋体" w:hAnsi="宋体" w:cs="宋体"/>
                <w:color w:val="auto"/>
                <w:kern w:val="0"/>
                <w:sz w:val="20"/>
                <w:szCs w:val="20"/>
              </w:rPr>
            </w:pPr>
            <w:r>
              <w:rPr>
                <w:rFonts w:hint="eastAsia" w:ascii="宋体" w:hAnsi="宋体" w:cs="宋体"/>
                <w:color w:val="auto"/>
                <w:kern w:val="0"/>
                <w:sz w:val="20"/>
                <w:szCs w:val="20"/>
              </w:rPr>
              <w:t>★A0206180203空调机</w:t>
            </w:r>
          </w:p>
        </w:tc>
        <w:tc>
          <w:tcPr>
            <w:tcW w:w="1620" w:type="dxa"/>
            <w:tcBorders>
              <w:top w:val="nil"/>
              <w:left w:val="nil"/>
              <w:bottom w:val="single" w:color="000000" w:sz="8" w:space="0"/>
              <w:right w:val="single" w:color="000000" w:sz="8" w:space="0"/>
            </w:tcBorders>
            <w:vAlign w:val="center"/>
          </w:tcPr>
          <w:p w14:paraId="661E359C">
            <w:pPr>
              <w:widowControl/>
              <w:jc w:val="center"/>
              <w:rPr>
                <w:rFonts w:ascii="宋体" w:hAnsi="宋体" w:cs="宋体"/>
                <w:color w:val="auto"/>
                <w:kern w:val="0"/>
                <w:sz w:val="20"/>
                <w:szCs w:val="20"/>
              </w:rPr>
            </w:pPr>
            <w:r>
              <w:rPr>
                <w:rFonts w:hint="eastAsia" w:ascii="宋体" w:hAnsi="宋体" w:cs="宋体"/>
                <w:color w:val="auto"/>
                <w:kern w:val="0"/>
                <w:sz w:val="20"/>
                <w:szCs w:val="20"/>
              </w:rPr>
              <w:t>房间空气调节器</w:t>
            </w:r>
          </w:p>
        </w:tc>
        <w:tc>
          <w:tcPr>
            <w:tcW w:w="4540" w:type="dxa"/>
            <w:tcBorders>
              <w:top w:val="nil"/>
              <w:left w:val="nil"/>
              <w:bottom w:val="single" w:color="000000" w:sz="8" w:space="0"/>
              <w:right w:val="single" w:color="000000" w:sz="8" w:space="0"/>
            </w:tcBorders>
            <w:vAlign w:val="center"/>
          </w:tcPr>
          <w:p w14:paraId="0D8F1F8B">
            <w:pPr>
              <w:widowControl/>
              <w:jc w:val="left"/>
              <w:rPr>
                <w:rFonts w:ascii="宋体" w:hAnsi="宋体" w:cs="宋体"/>
                <w:color w:val="auto"/>
                <w:kern w:val="0"/>
                <w:sz w:val="20"/>
                <w:szCs w:val="20"/>
              </w:rPr>
            </w:pPr>
            <w:r>
              <w:rPr>
                <w:rFonts w:hint="eastAsia" w:ascii="宋体" w:hAnsi="宋体" w:cs="宋体"/>
                <w:color w:val="auto"/>
                <w:kern w:val="0"/>
                <w:sz w:val="20"/>
                <w:szCs w:val="20"/>
              </w:rPr>
              <w:t>《转速可控型房间空气调节器能效限定值及能效等级》（GB21455-2013），待2019年修订发布后，按《房间空气调节器能效限定值及能效等级》（GB21455-2019实施。</w:t>
            </w:r>
          </w:p>
        </w:tc>
      </w:tr>
      <w:tr w14:paraId="35D64778">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3924C601">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7D6D745">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E5C1114">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71C4B1D0">
            <w:pPr>
              <w:widowControl/>
              <w:jc w:val="center"/>
              <w:rPr>
                <w:rFonts w:ascii="宋体" w:hAnsi="宋体" w:cs="宋体"/>
                <w:color w:val="auto"/>
                <w:kern w:val="0"/>
                <w:sz w:val="20"/>
                <w:szCs w:val="20"/>
              </w:rPr>
            </w:pPr>
            <w:r>
              <w:rPr>
                <w:rFonts w:hint="eastAsia" w:ascii="宋体" w:hAnsi="宋体" w:cs="宋体"/>
                <w:color w:val="auto"/>
                <w:kern w:val="0"/>
                <w:sz w:val="20"/>
                <w:szCs w:val="20"/>
              </w:rPr>
              <w:t>多联式空调（热泵）机组（制冷量≤ 14000W）</w:t>
            </w:r>
          </w:p>
        </w:tc>
        <w:tc>
          <w:tcPr>
            <w:tcW w:w="4540" w:type="dxa"/>
            <w:tcBorders>
              <w:top w:val="nil"/>
              <w:left w:val="nil"/>
              <w:bottom w:val="single" w:color="000000" w:sz="8" w:space="0"/>
              <w:right w:val="single" w:color="000000" w:sz="8" w:space="0"/>
            </w:tcBorders>
            <w:vAlign w:val="center"/>
          </w:tcPr>
          <w:p w14:paraId="15A9525F">
            <w:pPr>
              <w:widowControl/>
              <w:jc w:val="left"/>
              <w:rPr>
                <w:rFonts w:ascii="宋体" w:hAnsi="宋体" w:cs="宋体"/>
                <w:color w:val="auto"/>
                <w:kern w:val="0"/>
                <w:sz w:val="20"/>
                <w:szCs w:val="20"/>
              </w:rPr>
            </w:pPr>
            <w:r>
              <w:rPr>
                <w:rFonts w:hint="eastAsia" w:ascii="宋体" w:hAnsi="宋体" w:cs="宋体"/>
                <w:color w:val="auto"/>
                <w:kern w:val="0"/>
                <w:sz w:val="20"/>
                <w:szCs w:val="20"/>
              </w:rPr>
              <w:t>《多联式空调（热泵）机组能效限定值及能源效率等级》（GB21454）</w:t>
            </w:r>
          </w:p>
        </w:tc>
      </w:tr>
      <w:tr w14:paraId="68EA270E">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128431C4">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1E03CFD">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539BCCD">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1C130D46">
            <w:pPr>
              <w:widowControl/>
              <w:jc w:val="center"/>
              <w:rPr>
                <w:rFonts w:ascii="宋体" w:hAnsi="宋体" w:cs="宋体"/>
                <w:color w:val="auto"/>
                <w:kern w:val="0"/>
                <w:sz w:val="20"/>
                <w:szCs w:val="20"/>
              </w:rPr>
            </w:pPr>
            <w:r>
              <w:rPr>
                <w:rFonts w:hint="eastAsia" w:ascii="宋体" w:hAnsi="宋体" w:cs="宋体"/>
                <w:color w:val="auto"/>
                <w:kern w:val="0"/>
                <w:sz w:val="20"/>
                <w:szCs w:val="20"/>
              </w:rPr>
              <w:t>单元式空气调节机(制冷量≤14000W)</w:t>
            </w:r>
          </w:p>
        </w:tc>
        <w:tc>
          <w:tcPr>
            <w:tcW w:w="4540" w:type="dxa"/>
            <w:tcBorders>
              <w:top w:val="nil"/>
              <w:left w:val="nil"/>
              <w:bottom w:val="single" w:color="000000" w:sz="8" w:space="0"/>
              <w:right w:val="single" w:color="000000" w:sz="8" w:space="0"/>
            </w:tcBorders>
            <w:vAlign w:val="center"/>
          </w:tcPr>
          <w:p w14:paraId="03B01565">
            <w:pPr>
              <w:widowControl/>
              <w:jc w:val="left"/>
              <w:rPr>
                <w:rFonts w:ascii="宋体" w:hAnsi="宋体" w:cs="宋体"/>
                <w:color w:val="auto"/>
                <w:kern w:val="0"/>
                <w:sz w:val="20"/>
                <w:szCs w:val="20"/>
              </w:rPr>
            </w:pPr>
            <w:r>
              <w:rPr>
                <w:rFonts w:hint="eastAsia" w:ascii="宋体" w:hAnsi="宋体" w:cs="宋体"/>
                <w:color w:val="auto"/>
                <w:kern w:val="0"/>
                <w:sz w:val="20"/>
                <w:szCs w:val="20"/>
              </w:rPr>
              <w:t>《单元式空气调节机能效限定值及能源效率等级》（GB19576）《风管送风式空调机组能效限定值及能效等级》（GB37479）</w:t>
            </w:r>
          </w:p>
        </w:tc>
      </w:tr>
      <w:tr w14:paraId="1337363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01AD5A2">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051CC89">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5815F7C6">
            <w:pPr>
              <w:widowControl/>
              <w:jc w:val="center"/>
              <w:rPr>
                <w:rFonts w:ascii="宋体" w:hAnsi="宋体" w:cs="宋体"/>
                <w:color w:val="auto"/>
                <w:kern w:val="0"/>
                <w:sz w:val="20"/>
                <w:szCs w:val="20"/>
              </w:rPr>
            </w:pPr>
            <w:r>
              <w:rPr>
                <w:rFonts w:hint="eastAsia" w:ascii="宋体" w:hAnsi="宋体" w:cs="宋体"/>
                <w:color w:val="auto"/>
                <w:kern w:val="0"/>
                <w:sz w:val="20"/>
                <w:szCs w:val="20"/>
              </w:rPr>
              <w:t>A0206180301洗衣机</w:t>
            </w:r>
          </w:p>
        </w:tc>
        <w:tc>
          <w:tcPr>
            <w:tcW w:w="1620" w:type="dxa"/>
            <w:tcBorders>
              <w:top w:val="nil"/>
              <w:left w:val="nil"/>
              <w:bottom w:val="single" w:color="000000" w:sz="8" w:space="0"/>
              <w:right w:val="single" w:color="000000" w:sz="8" w:space="0"/>
            </w:tcBorders>
            <w:vAlign w:val="center"/>
          </w:tcPr>
          <w:p w14:paraId="6748C50F">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E3983B7">
            <w:pPr>
              <w:widowControl/>
              <w:jc w:val="left"/>
              <w:rPr>
                <w:rFonts w:ascii="宋体" w:hAnsi="宋体" w:cs="宋体"/>
                <w:color w:val="auto"/>
                <w:kern w:val="0"/>
                <w:sz w:val="20"/>
                <w:szCs w:val="20"/>
              </w:rPr>
            </w:pPr>
            <w:r>
              <w:rPr>
                <w:rFonts w:hint="eastAsia" w:ascii="宋体" w:hAnsi="宋体" w:cs="宋体"/>
                <w:color w:val="auto"/>
                <w:kern w:val="0"/>
                <w:sz w:val="20"/>
                <w:szCs w:val="20"/>
              </w:rPr>
              <w:t>《电动洗衣机能效水效限定值及等级》（GB12021.4）</w:t>
            </w:r>
          </w:p>
        </w:tc>
      </w:tr>
      <w:tr w14:paraId="2DC893D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95C7A90">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7C7227C5">
            <w:pPr>
              <w:widowControl/>
              <w:jc w:val="left"/>
              <w:rPr>
                <w:rFonts w:ascii="宋体" w:hAnsi="宋体" w:cs="宋体"/>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3FCB798D">
            <w:pPr>
              <w:widowControl/>
              <w:jc w:val="center"/>
              <w:rPr>
                <w:rFonts w:ascii="宋体" w:hAnsi="宋体" w:cs="宋体"/>
                <w:color w:val="auto"/>
                <w:kern w:val="0"/>
                <w:sz w:val="20"/>
                <w:szCs w:val="20"/>
              </w:rPr>
            </w:pPr>
            <w:r>
              <w:rPr>
                <w:rFonts w:hint="eastAsia" w:ascii="宋体" w:hAnsi="宋体" w:cs="宋体"/>
                <w:color w:val="auto"/>
                <w:kern w:val="0"/>
                <w:sz w:val="20"/>
                <w:szCs w:val="20"/>
              </w:rPr>
              <w:t>A02061808热水器</w:t>
            </w:r>
          </w:p>
        </w:tc>
        <w:tc>
          <w:tcPr>
            <w:tcW w:w="1620" w:type="dxa"/>
            <w:tcBorders>
              <w:top w:val="nil"/>
              <w:left w:val="nil"/>
              <w:bottom w:val="single" w:color="000000" w:sz="8" w:space="0"/>
              <w:right w:val="single" w:color="000000" w:sz="8" w:space="0"/>
            </w:tcBorders>
            <w:vAlign w:val="center"/>
          </w:tcPr>
          <w:p w14:paraId="41AC762A">
            <w:pPr>
              <w:widowControl/>
              <w:jc w:val="center"/>
              <w:rPr>
                <w:rFonts w:ascii="宋体" w:hAnsi="宋体" w:cs="宋体"/>
                <w:color w:val="auto"/>
                <w:kern w:val="0"/>
                <w:sz w:val="20"/>
                <w:szCs w:val="20"/>
              </w:rPr>
            </w:pPr>
            <w:r>
              <w:rPr>
                <w:rFonts w:hint="eastAsia" w:ascii="宋体" w:hAnsi="宋体" w:cs="宋体"/>
                <w:color w:val="auto"/>
                <w:kern w:val="0"/>
                <w:sz w:val="20"/>
                <w:szCs w:val="20"/>
              </w:rPr>
              <w:t>★电热水器</w:t>
            </w:r>
          </w:p>
        </w:tc>
        <w:tc>
          <w:tcPr>
            <w:tcW w:w="4540" w:type="dxa"/>
            <w:tcBorders>
              <w:top w:val="nil"/>
              <w:left w:val="nil"/>
              <w:bottom w:val="single" w:color="000000" w:sz="8" w:space="0"/>
              <w:right w:val="single" w:color="000000" w:sz="8" w:space="0"/>
            </w:tcBorders>
            <w:vAlign w:val="center"/>
          </w:tcPr>
          <w:p w14:paraId="0904A8E4">
            <w:pPr>
              <w:widowControl/>
              <w:jc w:val="left"/>
              <w:rPr>
                <w:rFonts w:ascii="宋体" w:hAnsi="宋体" w:cs="宋体"/>
                <w:color w:val="auto"/>
                <w:kern w:val="0"/>
                <w:sz w:val="20"/>
                <w:szCs w:val="20"/>
              </w:rPr>
            </w:pPr>
            <w:r>
              <w:rPr>
                <w:rFonts w:hint="eastAsia" w:ascii="宋体" w:hAnsi="宋体" w:cs="宋体"/>
                <w:color w:val="auto"/>
                <w:kern w:val="0"/>
                <w:sz w:val="20"/>
                <w:szCs w:val="20"/>
              </w:rPr>
              <w:t>《储水式电热水器能效限定值及能效等级》（GB21519）</w:t>
            </w:r>
          </w:p>
        </w:tc>
      </w:tr>
      <w:tr w14:paraId="0A7BC87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02052D7">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170946C">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CEBFC75">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08268150">
            <w:pPr>
              <w:widowControl/>
              <w:jc w:val="center"/>
              <w:rPr>
                <w:rFonts w:ascii="宋体" w:hAnsi="宋体" w:cs="宋体"/>
                <w:color w:val="auto"/>
                <w:kern w:val="0"/>
                <w:sz w:val="20"/>
                <w:szCs w:val="20"/>
              </w:rPr>
            </w:pPr>
            <w:r>
              <w:rPr>
                <w:rFonts w:hint="eastAsia" w:ascii="宋体" w:hAnsi="宋体" w:cs="宋体"/>
                <w:color w:val="auto"/>
                <w:kern w:val="0"/>
                <w:sz w:val="20"/>
                <w:szCs w:val="20"/>
              </w:rPr>
              <w:t>燃气热水器</w:t>
            </w:r>
          </w:p>
        </w:tc>
        <w:tc>
          <w:tcPr>
            <w:tcW w:w="4540" w:type="dxa"/>
            <w:tcBorders>
              <w:top w:val="nil"/>
              <w:left w:val="nil"/>
              <w:bottom w:val="single" w:color="000000" w:sz="8" w:space="0"/>
              <w:right w:val="single" w:color="000000" w:sz="8" w:space="0"/>
            </w:tcBorders>
            <w:vAlign w:val="center"/>
          </w:tcPr>
          <w:p w14:paraId="15758A3D">
            <w:pPr>
              <w:widowControl/>
              <w:jc w:val="left"/>
              <w:rPr>
                <w:rFonts w:ascii="宋体" w:hAnsi="宋体" w:cs="宋体"/>
                <w:color w:val="auto"/>
                <w:kern w:val="0"/>
                <w:sz w:val="20"/>
                <w:szCs w:val="20"/>
              </w:rPr>
            </w:pPr>
            <w:r>
              <w:rPr>
                <w:rFonts w:hint="eastAsia" w:ascii="宋体" w:hAnsi="宋体" w:cs="宋体"/>
                <w:color w:val="auto"/>
                <w:kern w:val="0"/>
                <w:sz w:val="20"/>
                <w:szCs w:val="20"/>
              </w:rPr>
              <w:t>《家用燃气快速热水器和燃气采暖热水炉能效限定值及能效等级》（GB20665）</w:t>
            </w:r>
          </w:p>
        </w:tc>
      </w:tr>
      <w:tr w14:paraId="2A2D631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2DB5120">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E91D3B6">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74FBAE6">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00A20BCF">
            <w:pPr>
              <w:widowControl/>
              <w:jc w:val="center"/>
              <w:rPr>
                <w:rFonts w:ascii="宋体" w:hAnsi="宋体" w:cs="宋体"/>
                <w:color w:val="auto"/>
                <w:kern w:val="0"/>
                <w:sz w:val="20"/>
                <w:szCs w:val="20"/>
              </w:rPr>
            </w:pPr>
            <w:r>
              <w:rPr>
                <w:rFonts w:hint="eastAsia" w:ascii="宋体" w:hAnsi="宋体" w:cs="宋体"/>
                <w:color w:val="auto"/>
                <w:kern w:val="0"/>
                <w:sz w:val="20"/>
                <w:szCs w:val="20"/>
              </w:rPr>
              <w:t>热泵热水器</w:t>
            </w:r>
          </w:p>
        </w:tc>
        <w:tc>
          <w:tcPr>
            <w:tcW w:w="4540" w:type="dxa"/>
            <w:tcBorders>
              <w:top w:val="nil"/>
              <w:left w:val="nil"/>
              <w:bottom w:val="single" w:color="000000" w:sz="8" w:space="0"/>
              <w:right w:val="single" w:color="000000" w:sz="8" w:space="0"/>
            </w:tcBorders>
            <w:vAlign w:val="center"/>
          </w:tcPr>
          <w:p w14:paraId="19C5805C">
            <w:pPr>
              <w:widowControl/>
              <w:jc w:val="left"/>
              <w:rPr>
                <w:rFonts w:ascii="宋体" w:hAnsi="宋体" w:cs="宋体"/>
                <w:color w:val="auto"/>
                <w:kern w:val="0"/>
                <w:sz w:val="20"/>
                <w:szCs w:val="20"/>
              </w:rPr>
            </w:pPr>
            <w:r>
              <w:rPr>
                <w:rFonts w:hint="eastAsia" w:ascii="宋体" w:hAnsi="宋体" w:cs="宋体"/>
                <w:color w:val="auto"/>
                <w:kern w:val="0"/>
                <w:sz w:val="20"/>
                <w:szCs w:val="20"/>
              </w:rPr>
              <w:t>《热泵热水机（器）能效限定值及能效等级》（GB29541）</w:t>
            </w:r>
          </w:p>
        </w:tc>
      </w:tr>
      <w:tr w14:paraId="2EE7BC88">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176BEA6">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7B7D0DD1">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6A68675">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29B9C809">
            <w:pPr>
              <w:widowControl/>
              <w:jc w:val="center"/>
              <w:rPr>
                <w:rFonts w:ascii="宋体" w:hAnsi="宋体" w:cs="宋体"/>
                <w:color w:val="auto"/>
                <w:kern w:val="0"/>
                <w:sz w:val="20"/>
                <w:szCs w:val="20"/>
              </w:rPr>
            </w:pPr>
            <w:r>
              <w:rPr>
                <w:rFonts w:hint="eastAsia" w:ascii="宋体" w:hAnsi="宋体" w:cs="宋体"/>
                <w:color w:val="auto"/>
                <w:kern w:val="0"/>
                <w:sz w:val="20"/>
                <w:szCs w:val="20"/>
              </w:rPr>
              <w:t>太阳能热水系统</w:t>
            </w:r>
          </w:p>
        </w:tc>
        <w:tc>
          <w:tcPr>
            <w:tcW w:w="4540" w:type="dxa"/>
            <w:tcBorders>
              <w:top w:val="nil"/>
              <w:left w:val="nil"/>
              <w:bottom w:val="single" w:color="000000" w:sz="8" w:space="0"/>
              <w:right w:val="single" w:color="000000" w:sz="8" w:space="0"/>
            </w:tcBorders>
            <w:vAlign w:val="center"/>
          </w:tcPr>
          <w:p w14:paraId="63EAF67B">
            <w:pPr>
              <w:widowControl/>
              <w:jc w:val="left"/>
              <w:rPr>
                <w:rFonts w:ascii="宋体" w:hAnsi="宋体" w:cs="宋体"/>
                <w:color w:val="auto"/>
                <w:kern w:val="0"/>
                <w:sz w:val="20"/>
                <w:szCs w:val="20"/>
              </w:rPr>
            </w:pPr>
            <w:r>
              <w:rPr>
                <w:rFonts w:hint="eastAsia" w:ascii="宋体" w:hAnsi="宋体" w:cs="宋体"/>
                <w:color w:val="auto"/>
                <w:kern w:val="0"/>
                <w:sz w:val="20"/>
                <w:szCs w:val="20"/>
              </w:rPr>
              <w:t>《家用太阳能热水系统能效限定值及能效等级》（GB26969）</w:t>
            </w:r>
          </w:p>
        </w:tc>
      </w:tr>
      <w:tr w14:paraId="15C9C276">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1A213F43">
            <w:pPr>
              <w:widowControl/>
              <w:jc w:val="center"/>
              <w:rPr>
                <w:rFonts w:ascii="宋体" w:hAnsi="宋体" w:cs="宋体"/>
                <w:color w:val="auto"/>
                <w:kern w:val="0"/>
                <w:sz w:val="20"/>
                <w:szCs w:val="20"/>
              </w:rPr>
            </w:pPr>
            <w:r>
              <w:rPr>
                <w:rFonts w:hint="eastAsia" w:ascii="宋体" w:hAnsi="宋体" w:cs="宋体"/>
                <w:color w:val="auto"/>
                <w:kern w:val="0"/>
                <w:sz w:val="20"/>
                <w:szCs w:val="20"/>
              </w:rPr>
              <w:t>11</w:t>
            </w:r>
          </w:p>
        </w:tc>
        <w:tc>
          <w:tcPr>
            <w:tcW w:w="1080" w:type="dxa"/>
            <w:vMerge w:val="restart"/>
            <w:tcBorders>
              <w:top w:val="nil"/>
              <w:left w:val="single" w:color="000000" w:sz="8" w:space="0"/>
              <w:bottom w:val="single" w:color="000000" w:sz="8" w:space="0"/>
              <w:right w:val="single" w:color="000000" w:sz="8" w:space="0"/>
            </w:tcBorders>
            <w:vAlign w:val="center"/>
          </w:tcPr>
          <w:p w14:paraId="2FCF5B2A">
            <w:pPr>
              <w:widowControl/>
              <w:jc w:val="center"/>
              <w:rPr>
                <w:rFonts w:ascii="宋体" w:hAnsi="宋体" w:cs="宋体"/>
                <w:color w:val="auto"/>
                <w:kern w:val="0"/>
                <w:sz w:val="20"/>
                <w:szCs w:val="20"/>
              </w:rPr>
            </w:pPr>
            <w:r>
              <w:rPr>
                <w:rFonts w:hint="eastAsia" w:ascii="宋体" w:hAnsi="宋体" w:cs="宋体"/>
                <w:color w:val="auto"/>
                <w:kern w:val="0"/>
                <w:sz w:val="20"/>
                <w:szCs w:val="20"/>
              </w:rPr>
              <w:t>A020619照明设备</w:t>
            </w:r>
          </w:p>
        </w:tc>
        <w:tc>
          <w:tcPr>
            <w:tcW w:w="1320" w:type="dxa"/>
            <w:tcBorders>
              <w:top w:val="nil"/>
              <w:left w:val="nil"/>
              <w:bottom w:val="single" w:color="000000" w:sz="8" w:space="0"/>
              <w:right w:val="single" w:color="000000" w:sz="8" w:space="0"/>
            </w:tcBorders>
            <w:vAlign w:val="center"/>
          </w:tcPr>
          <w:p w14:paraId="5D37BAEF">
            <w:pPr>
              <w:widowControl/>
              <w:jc w:val="center"/>
              <w:rPr>
                <w:rFonts w:ascii="宋体" w:hAnsi="宋体" w:cs="宋体"/>
                <w:color w:val="auto"/>
                <w:kern w:val="0"/>
                <w:sz w:val="20"/>
                <w:szCs w:val="20"/>
              </w:rPr>
            </w:pPr>
            <w:r>
              <w:rPr>
                <w:rFonts w:hint="eastAsia" w:ascii="宋体" w:hAnsi="宋体" w:cs="宋体"/>
                <w:color w:val="auto"/>
                <w:kern w:val="0"/>
                <w:sz w:val="20"/>
                <w:szCs w:val="20"/>
              </w:rPr>
              <w:t>★普通照明用双端荧光灯</w:t>
            </w:r>
          </w:p>
        </w:tc>
        <w:tc>
          <w:tcPr>
            <w:tcW w:w="1620" w:type="dxa"/>
            <w:tcBorders>
              <w:top w:val="nil"/>
              <w:left w:val="nil"/>
              <w:bottom w:val="single" w:color="000000" w:sz="8" w:space="0"/>
              <w:right w:val="single" w:color="000000" w:sz="8" w:space="0"/>
            </w:tcBorders>
            <w:vAlign w:val="center"/>
          </w:tcPr>
          <w:p w14:paraId="27A18F28">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031A1364">
            <w:pPr>
              <w:widowControl/>
              <w:jc w:val="left"/>
              <w:rPr>
                <w:rFonts w:ascii="宋体" w:hAnsi="宋体" w:cs="宋体"/>
                <w:color w:val="auto"/>
                <w:kern w:val="0"/>
                <w:sz w:val="20"/>
                <w:szCs w:val="20"/>
              </w:rPr>
            </w:pPr>
            <w:r>
              <w:rPr>
                <w:rFonts w:hint="eastAsia" w:ascii="宋体" w:hAnsi="宋体" w:cs="宋体"/>
                <w:color w:val="auto"/>
                <w:kern w:val="0"/>
                <w:sz w:val="20"/>
                <w:szCs w:val="20"/>
              </w:rPr>
              <w:t>《普通照明用双端荧光灯能效限定值及能效等级》（GB19043）</w:t>
            </w:r>
          </w:p>
        </w:tc>
      </w:tr>
      <w:tr w14:paraId="51009B6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C43496D">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6422A36">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4CAA592C">
            <w:pPr>
              <w:widowControl/>
              <w:jc w:val="center"/>
              <w:rPr>
                <w:rFonts w:ascii="宋体" w:hAnsi="宋体" w:cs="宋体"/>
                <w:color w:val="auto"/>
                <w:kern w:val="0"/>
                <w:sz w:val="20"/>
                <w:szCs w:val="20"/>
              </w:rPr>
            </w:pPr>
            <w:r>
              <w:rPr>
                <w:rFonts w:hint="eastAsia" w:ascii="宋体" w:hAnsi="宋体" w:cs="宋体"/>
                <w:color w:val="auto"/>
                <w:kern w:val="0"/>
                <w:sz w:val="20"/>
                <w:szCs w:val="20"/>
              </w:rPr>
              <w:t>LED道路/隧道照明产品</w:t>
            </w:r>
          </w:p>
        </w:tc>
        <w:tc>
          <w:tcPr>
            <w:tcW w:w="1620" w:type="dxa"/>
            <w:tcBorders>
              <w:top w:val="nil"/>
              <w:left w:val="nil"/>
              <w:bottom w:val="single" w:color="000000" w:sz="8" w:space="0"/>
              <w:right w:val="single" w:color="000000" w:sz="8" w:space="0"/>
            </w:tcBorders>
            <w:vAlign w:val="center"/>
          </w:tcPr>
          <w:p w14:paraId="12DD75FD">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1159F94C">
            <w:pPr>
              <w:widowControl/>
              <w:jc w:val="left"/>
              <w:rPr>
                <w:rFonts w:ascii="宋体" w:hAnsi="宋体" w:cs="宋体"/>
                <w:color w:val="auto"/>
                <w:kern w:val="0"/>
                <w:sz w:val="20"/>
                <w:szCs w:val="20"/>
              </w:rPr>
            </w:pPr>
            <w:r>
              <w:rPr>
                <w:rFonts w:hint="eastAsia" w:ascii="宋体" w:hAnsi="宋体" w:cs="宋体"/>
                <w:color w:val="auto"/>
                <w:kern w:val="0"/>
                <w:sz w:val="20"/>
                <w:szCs w:val="20"/>
              </w:rPr>
              <w:t>《道路和隧道照明用LED灯具能效限定值及能效等级》（GB37478）</w:t>
            </w:r>
          </w:p>
        </w:tc>
      </w:tr>
      <w:tr w14:paraId="608BD06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3A1C586">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F2532C1">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7E61E1C1">
            <w:pPr>
              <w:widowControl/>
              <w:jc w:val="center"/>
              <w:rPr>
                <w:rFonts w:ascii="宋体" w:hAnsi="宋体" w:cs="宋体"/>
                <w:color w:val="auto"/>
                <w:kern w:val="0"/>
                <w:sz w:val="20"/>
                <w:szCs w:val="20"/>
              </w:rPr>
            </w:pPr>
            <w:r>
              <w:rPr>
                <w:rFonts w:hint="eastAsia" w:ascii="宋体" w:hAnsi="宋体" w:cs="宋体"/>
                <w:color w:val="auto"/>
                <w:kern w:val="0"/>
                <w:sz w:val="20"/>
                <w:szCs w:val="20"/>
              </w:rPr>
              <w:t>LED筒灯</w:t>
            </w:r>
          </w:p>
        </w:tc>
        <w:tc>
          <w:tcPr>
            <w:tcW w:w="1620" w:type="dxa"/>
            <w:tcBorders>
              <w:top w:val="nil"/>
              <w:left w:val="nil"/>
              <w:bottom w:val="single" w:color="000000" w:sz="8" w:space="0"/>
              <w:right w:val="single" w:color="000000" w:sz="8" w:space="0"/>
            </w:tcBorders>
            <w:vAlign w:val="center"/>
          </w:tcPr>
          <w:p w14:paraId="0DB27299">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10F0E7A9">
            <w:pPr>
              <w:widowControl/>
              <w:jc w:val="left"/>
              <w:rPr>
                <w:rFonts w:ascii="宋体" w:hAnsi="宋体" w:cs="宋体"/>
                <w:color w:val="auto"/>
                <w:kern w:val="0"/>
                <w:sz w:val="20"/>
                <w:szCs w:val="20"/>
              </w:rPr>
            </w:pPr>
            <w:r>
              <w:rPr>
                <w:rFonts w:hint="eastAsia" w:ascii="宋体" w:hAnsi="宋体" w:cs="宋体"/>
                <w:color w:val="auto"/>
                <w:kern w:val="0"/>
                <w:sz w:val="20"/>
                <w:szCs w:val="20"/>
              </w:rPr>
              <w:t>《室内照明用LED产品能效限定值及能效等级》（GB30255）</w:t>
            </w:r>
          </w:p>
        </w:tc>
      </w:tr>
      <w:tr w14:paraId="55DA95FE">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483AA2D9">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B4BE08B">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5A58E622">
            <w:pPr>
              <w:widowControl/>
              <w:jc w:val="center"/>
              <w:rPr>
                <w:rFonts w:ascii="宋体" w:hAnsi="宋体" w:cs="宋体"/>
                <w:color w:val="auto"/>
                <w:kern w:val="0"/>
                <w:sz w:val="20"/>
                <w:szCs w:val="20"/>
              </w:rPr>
            </w:pPr>
            <w:r>
              <w:rPr>
                <w:rFonts w:hint="eastAsia" w:ascii="宋体" w:hAnsi="宋体" w:cs="宋体"/>
                <w:color w:val="auto"/>
                <w:kern w:val="0"/>
                <w:sz w:val="20"/>
                <w:szCs w:val="20"/>
              </w:rPr>
              <w:t>普通照明用非定向自镇流LED灯</w:t>
            </w:r>
          </w:p>
        </w:tc>
        <w:tc>
          <w:tcPr>
            <w:tcW w:w="1620" w:type="dxa"/>
            <w:tcBorders>
              <w:top w:val="nil"/>
              <w:left w:val="nil"/>
              <w:bottom w:val="single" w:color="000000" w:sz="8" w:space="0"/>
              <w:right w:val="single" w:color="000000" w:sz="8" w:space="0"/>
            </w:tcBorders>
            <w:vAlign w:val="center"/>
          </w:tcPr>
          <w:p w14:paraId="3AB12974">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672CFDAA">
            <w:pPr>
              <w:widowControl/>
              <w:jc w:val="left"/>
              <w:rPr>
                <w:rFonts w:ascii="宋体" w:hAnsi="宋体" w:cs="宋体"/>
                <w:color w:val="auto"/>
                <w:kern w:val="0"/>
                <w:sz w:val="20"/>
                <w:szCs w:val="20"/>
              </w:rPr>
            </w:pPr>
            <w:r>
              <w:rPr>
                <w:rFonts w:hint="eastAsia" w:ascii="宋体" w:hAnsi="宋体" w:cs="宋体"/>
                <w:color w:val="auto"/>
                <w:kern w:val="0"/>
                <w:sz w:val="20"/>
                <w:szCs w:val="20"/>
              </w:rPr>
              <w:t>《室内照明用LED产品能效限定值及能效等级》（GB30255）</w:t>
            </w:r>
          </w:p>
        </w:tc>
      </w:tr>
      <w:tr w14:paraId="28FF83F0">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1CA65AA2">
            <w:pPr>
              <w:widowControl/>
              <w:jc w:val="center"/>
              <w:rPr>
                <w:rFonts w:ascii="宋体" w:hAnsi="宋体" w:cs="宋体"/>
                <w:color w:val="auto"/>
                <w:kern w:val="0"/>
                <w:sz w:val="20"/>
                <w:szCs w:val="20"/>
              </w:rPr>
            </w:pPr>
            <w:r>
              <w:rPr>
                <w:rFonts w:hint="eastAsia" w:ascii="宋体" w:hAnsi="宋体" w:cs="宋体"/>
                <w:color w:val="auto"/>
                <w:kern w:val="0"/>
                <w:sz w:val="20"/>
                <w:szCs w:val="20"/>
              </w:rPr>
              <w:t>12</w:t>
            </w:r>
          </w:p>
        </w:tc>
        <w:tc>
          <w:tcPr>
            <w:tcW w:w="1080" w:type="dxa"/>
            <w:tcBorders>
              <w:top w:val="nil"/>
              <w:left w:val="nil"/>
              <w:bottom w:val="single" w:color="000000" w:sz="8" w:space="0"/>
              <w:right w:val="single" w:color="000000" w:sz="8" w:space="0"/>
            </w:tcBorders>
            <w:vAlign w:val="center"/>
          </w:tcPr>
          <w:p w14:paraId="69279DFF">
            <w:pPr>
              <w:widowControl/>
              <w:jc w:val="center"/>
              <w:rPr>
                <w:rFonts w:ascii="宋体" w:hAnsi="宋体" w:cs="宋体"/>
                <w:color w:val="auto"/>
                <w:kern w:val="0"/>
                <w:sz w:val="20"/>
                <w:szCs w:val="20"/>
              </w:rPr>
            </w:pPr>
            <w:r>
              <w:rPr>
                <w:rFonts w:hint="eastAsia" w:ascii="宋体" w:hAnsi="宋体" w:cs="宋体"/>
                <w:color w:val="auto"/>
                <w:kern w:val="0"/>
                <w:sz w:val="20"/>
                <w:szCs w:val="20"/>
              </w:rPr>
              <w:t>★A020910电视设备</w:t>
            </w:r>
          </w:p>
        </w:tc>
        <w:tc>
          <w:tcPr>
            <w:tcW w:w="1320" w:type="dxa"/>
            <w:tcBorders>
              <w:top w:val="nil"/>
              <w:left w:val="nil"/>
              <w:bottom w:val="single" w:color="000000" w:sz="8" w:space="0"/>
              <w:right w:val="single" w:color="000000" w:sz="8" w:space="0"/>
            </w:tcBorders>
            <w:vAlign w:val="center"/>
          </w:tcPr>
          <w:p w14:paraId="61C72FD7">
            <w:pPr>
              <w:widowControl/>
              <w:jc w:val="center"/>
              <w:rPr>
                <w:rFonts w:ascii="宋体" w:hAnsi="宋体" w:cs="宋体"/>
                <w:color w:val="auto"/>
                <w:kern w:val="0"/>
                <w:sz w:val="20"/>
                <w:szCs w:val="20"/>
              </w:rPr>
            </w:pPr>
            <w:r>
              <w:rPr>
                <w:rFonts w:hint="eastAsia" w:ascii="宋体" w:hAnsi="宋体" w:cs="宋体"/>
                <w:color w:val="auto"/>
                <w:kern w:val="0"/>
                <w:sz w:val="20"/>
                <w:szCs w:val="20"/>
              </w:rPr>
              <w:t>A02091001普通电视设备（电视机）</w:t>
            </w:r>
          </w:p>
        </w:tc>
        <w:tc>
          <w:tcPr>
            <w:tcW w:w="1620" w:type="dxa"/>
            <w:tcBorders>
              <w:top w:val="nil"/>
              <w:left w:val="nil"/>
              <w:bottom w:val="single" w:color="000000" w:sz="8" w:space="0"/>
              <w:right w:val="single" w:color="000000" w:sz="8" w:space="0"/>
            </w:tcBorders>
            <w:vAlign w:val="center"/>
          </w:tcPr>
          <w:p w14:paraId="0FF1D8E4">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CD6D40D">
            <w:pPr>
              <w:widowControl/>
              <w:jc w:val="left"/>
              <w:rPr>
                <w:rFonts w:ascii="宋体" w:hAnsi="宋体" w:cs="宋体"/>
                <w:color w:val="auto"/>
                <w:kern w:val="0"/>
                <w:sz w:val="20"/>
                <w:szCs w:val="20"/>
              </w:rPr>
            </w:pPr>
            <w:r>
              <w:rPr>
                <w:rFonts w:hint="eastAsia" w:ascii="宋体" w:hAnsi="宋体" w:cs="宋体"/>
                <w:color w:val="auto"/>
                <w:kern w:val="0"/>
                <w:sz w:val="20"/>
                <w:szCs w:val="20"/>
              </w:rPr>
              <w:t>《平板电视能效限定值及能效等级》（GB24850）</w:t>
            </w:r>
          </w:p>
        </w:tc>
      </w:tr>
      <w:tr w14:paraId="2C88AC16">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3ED53BB2">
            <w:pPr>
              <w:widowControl/>
              <w:jc w:val="center"/>
              <w:rPr>
                <w:rFonts w:ascii="宋体" w:hAnsi="宋体" w:cs="宋体"/>
                <w:color w:val="auto"/>
                <w:kern w:val="0"/>
                <w:sz w:val="20"/>
                <w:szCs w:val="20"/>
              </w:rPr>
            </w:pPr>
            <w:r>
              <w:rPr>
                <w:rFonts w:hint="eastAsia" w:ascii="宋体" w:hAnsi="宋体" w:cs="宋体"/>
                <w:color w:val="auto"/>
                <w:kern w:val="0"/>
                <w:sz w:val="20"/>
                <w:szCs w:val="20"/>
              </w:rPr>
              <w:t>13</w:t>
            </w:r>
          </w:p>
        </w:tc>
        <w:tc>
          <w:tcPr>
            <w:tcW w:w="1080" w:type="dxa"/>
            <w:tcBorders>
              <w:top w:val="nil"/>
              <w:left w:val="nil"/>
              <w:bottom w:val="single" w:color="000000" w:sz="8" w:space="0"/>
              <w:right w:val="single" w:color="000000" w:sz="8" w:space="0"/>
            </w:tcBorders>
            <w:vAlign w:val="center"/>
          </w:tcPr>
          <w:p w14:paraId="58473E64">
            <w:pPr>
              <w:widowControl/>
              <w:jc w:val="center"/>
              <w:rPr>
                <w:rFonts w:ascii="宋体" w:hAnsi="宋体" w:cs="宋体"/>
                <w:color w:val="auto"/>
                <w:kern w:val="0"/>
                <w:sz w:val="20"/>
                <w:szCs w:val="20"/>
              </w:rPr>
            </w:pPr>
            <w:r>
              <w:rPr>
                <w:rFonts w:hint="eastAsia" w:ascii="宋体" w:hAnsi="宋体" w:cs="宋体"/>
                <w:color w:val="auto"/>
                <w:kern w:val="0"/>
                <w:sz w:val="20"/>
                <w:szCs w:val="20"/>
              </w:rPr>
              <w:t>★A020911视频设备</w:t>
            </w:r>
          </w:p>
        </w:tc>
        <w:tc>
          <w:tcPr>
            <w:tcW w:w="1320" w:type="dxa"/>
            <w:tcBorders>
              <w:top w:val="nil"/>
              <w:left w:val="nil"/>
              <w:bottom w:val="single" w:color="000000" w:sz="8" w:space="0"/>
              <w:right w:val="single" w:color="000000" w:sz="8" w:space="0"/>
            </w:tcBorders>
            <w:vAlign w:val="center"/>
          </w:tcPr>
          <w:p w14:paraId="091028DD">
            <w:pPr>
              <w:widowControl/>
              <w:jc w:val="center"/>
              <w:rPr>
                <w:rFonts w:ascii="宋体" w:hAnsi="宋体" w:cs="宋体"/>
                <w:color w:val="auto"/>
                <w:kern w:val="0"/>
                <w:sz w:val="20"/>
                <w:szCs w:val="20"/>
              </w:rPr>
            </w:pPr>
            <w:r>
              <w:rPr>
                <w:rFonts w:hint="eastAsia" w:ascii="宋体" w:hAnsi="宋体" w:cs="宋体"/>
                <w:color w:val="auto"/>
                <w:kern w:val="0"/>
                <w:sz w:val="20"/>
                <w:szCs w:val="20"/>
              </w:rPr>
              <w:t>A02091107视频监控设备</w:t>
            </w:r>
          </w:p>
        </w:tc>
        <w:tc>
          <w:tcPr>
            <w:tcW w:w="1620" w:type="dxa"/>
            <w:tcBorders>
              <w:top w:val="nil"/>
              <w:left w:val="nil"/>
              <w:bottom w:val="single" w:color="000000" w:sz="8" w:space="0"/>
              <w:right w:val="single" w:color="000000" w:sz="8" w:space="0"/>
            </w:tcBorders>
            <w:vAlign w:val="center"/>
          </w:tcPr>
          <w:p w14:paraId="0B076450">
            <w:pPr>
              <w:widowControl/>
              <w:jc w:val="center"/>
              <w:rPr>
                <w:rFonts w:ascii="宋体" w:hAnsi="宋体" w:cs="宋体"/>
                <w:color w:val="auto"/>
                <w:kern w:val="0"/>
                <w:sz w:val="20"/>
                <w:szCs w:val="20"/>
              </w:rPr>
            </w:pPr>
            <w:r>
              <w:rPr>
                <w:rFonts w:hint="eastAsia" w:ascii="宋体" w:hAnsi="宋体" w:cs="宋体"/>
                <w:color w:val="auto"/>
                <w:kern w:val="0"/>
                <w:sz w:val="20"/>
                <w:szCs w:val="20"/>
              </w:rPr>
              <w:t>监视器</w:t>
            </w:r>
          </w:p>
        </w:tc>
        <w:tc>
          <w:tcPr>
            <w:tcW w:w="4540" w:type="dxa"/>
            <w:tcBorders>
              <w:top w:val="nil"/>
              <w:left w:val="nil"/>
              <w:bottom w:val="single" w:color="000000" w:sz="8" w:space="0"/>
              <w:right w:val="single" w:color="000000" w:sz="8" w:space="0"/>
            </w:tcBorders>
            <w:vAlign w:val="center"/>
          </w:tcPr>
          <w:p w14:paraId="7863DE41">
            <w:pPr>
              <w:widowControl/>
              <w:jc w:val="left"/>
              <w:rPr>
                <w:rFonts w:ascii="宋体" w:hAnsi="宋体" w:cs="宋体"/>
                <w:color w:val="auto"/>
                <w:kern w:val="0"/>
                <w:sz w:val="20"/>
                <w:szCs w:val="20"/>
              </w:rPr>
            </w:pPr>
            <w:r>
              <w:rPr>
                <w:rFonts w:hint="eastAsia" w:ascii="宋体" w:hAnsi="宋体" w:cs="宋体"/>
                <w:color w:val="auto"/>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0DFA640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442B042">
            <w:pPr>
              <w:widowControl/>
              <w:jc w:val="center"/>
              <w:rPr>
                <w:rFonts w:ascii="宋体" w:hAnsi="宋体" w:cs="宋体"/>
                <w:color w:val="auto"/>
                <w:kern w:val="0"/>
                <w:sz w:val="20"/>
                <w:szCs w:val="20"/>
              </w:rPr>
            </w:pPr>
            <w:r>
              <w:rPr>
                <w:rFonts w:hint="eastAsia" w:ascii="宋体" w:hAnsi="宋体" w:cs="宋体"/>
                <w:color w:val="auto"/>
                <w:kern w:val="0"/>
                <w:sz w:val="20"/>
                <w:szCs w:val="20"/>
              </w:rPr>
              <w:t>14</w:t>
            </w:r>
          </w:p>
        </w:tc>
        <w:tc>
          <w:tcPr>
            <w:tcW w:w="1080" w:type="dxa"/>
            <w:tcBorders>
              <w:top w:val="nil"/>
              <w:left w:val="nil"/>
              <w:bottom w:val="single" w:color="000000" w:sz="8" w:space="0"/>
              <w:right w:val="single" w:color="000000" w:sz="8" w:space="0"/>
            </w:tcBorders>
            <w:vAlign w:val="center"/>
          </w:tcPr>
          <w:p w14:paraId="6DAF6681">
            <w:pPr>
              <w:widowControl/>
              <w:jc w:val="center"/>
              <w:rPr>
                <w:rFonts w:ascii="宋体" w:hAnsi="宋体" w:cs="宋体"/>
                <w:color w:val="auto"/>
                <w:kern w:val="0"/>
                <w:sz w:val="20"/>
                <w:szCs w:val="20"/>
              </w:rPr>
            </w:pPr>
            <w:r>
              <w:rPr>
                <w:rFonts w:hint="eastAsia" w:ascii="宋体" w:hAnsi="宋体" w:cs="宋体"/>
                <w:color w:val="auto"/>
                <w:kern w:val="0"/>
                <w:sz w:val="20"/>
                <w:szCs w:val="20"/>
              </w:rPr>
              <w:t>A031210饮食炊事机械</w:t>
            </w:r>
          </w:p>
        </w:tc>
        <w:tc>
          <w:tcPr>
            <w:tcW w:w="1320" w:type="dxa"/>
            <w:tcBorders>
              <w:top w:val="nil"/>
              <w:left w:val="nil"/>
              <w:bottom w:val="single" w:color="000000" w:sz="8" w:space="0"/>
              <w:right w:val="single" w:color="000000" w:sz="8" w:space="0"/>
            </w:tcBorders>
            <w:vAlign w:val="center"/>
          </w:tcPr>
          <w:p w14:paraId="0317F103">
            <w:pPr>
              <w:widowControl/>
              <w:jc w:val="center"/>
              <w:rPr>
                <w:rFonts w:ascii="宋体" w:hAnsi="宋体" w:cs="宋体"/>
                <w:color w:val="auto"/>
                <w:kern w:val="0"/>
                <w:sz w:val="20"/>
                <w:szCs w:val="20"/>
              </w:rPr>
            </w:pPr>
            <w:r>
              <w:rPr>
                <w:rFonts w:hint="eastAsia" w:ascii="宋体" w:hAnsi="宋体" w:cs="宋体"/>
                <w:color w:val="auto"/>
                <w:kern w:val="0"/>
                <w:sz w:val="20"/>
                <w:szCs w:val="20"/>
              </w:rPr>
              <w:t>商用燃气灶具</w:t>
            </w:r>
          </w:p>
        </w:tc>
        <w:tc>
          <w:tcPr>
            <w:tcW w:w="1620" w:type="dxa"/>
            <w:tcBorders>
              <w:top w:val="nil"/>
              <w:left w:val="nil"/>
              <w:bottom w:val="single" w:color="000000" w:sz="8" w:space="0"/>
              <w:right w:val="single" w:color="000000" w:sz="8" w:space="0"/>
            </w:tcBorders>
            <w:vAlign w:val="center"/>
          </w:tcPr>
          <w:p w14:paraId="011CAE6A">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0E8AA19">
            <w:pPr>
              <w:widowControl/>
              <w:jc w:val="left"/>
              <w:rPr>
                <w:rFonts w:ascii="宋体" w:hAnsi="宋体" w:cs="宋体"/>
                <w:color w:val="auto"/>
                <w:kern w:val="0"/>
                <w:sz w:val="20"/>
                <w:szCs w:val="20"/>
              </w:rPr>
            </w:pPr>
            <w:r>
              <w:rPr>
                <w:rFonts w:hint="eastAsia" w:ascii="宋体" w:hAnsi="宋体" w:cs="宋体"/>
                <w:color w:val="auto"/>
                <w:kern w:val="0"/>
                <w:sz w:val="20"/>
                <w:szCs w:val="20"/>
              </w:rPr>
              <w:t>《商用燃气灶具能效限定值及能效等级》（GB30531）</w:t>
            </w:r>
          </w:p>
        </w:tc>
      </w:tr>
      <w:tr w14:paraId="75EC63C6">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383F9701">
            <w:pPr>
              <w:widowControl/>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1080" w:type="dxa"/>
            <w:vMerge w:val="restart"/>
            <w:tcBorders>
              <w:top w:val="nil"/>
              <w:left w:val="single" w:color="000000" w:sz="8" w:space="0"/>
              <w:bottom w:val="single" w:color="000000" w:sz="8" w:space="0"/>
              <w:right w:val="single" w:color="000000" w:sz="8" w:space="0"/>
            </w:tcBorders>
            <w:vAlign w:val="center"/>
          </w:tcPr>
          <w:p w14:paraId="67FA9131">
            <w:pPr>
              <w:widowControl/>
              <w:jc w:val="center"/>
              <w:rPr>
                <w:rFonts w:ascii="宋体" w:hAnsi="宋体" w:cs="宋体"/>
                <w:color w:val="auto"/>
                <w:kern w:val="0"/>
                <w:sz w:val="20"/>
                <w:szCs w:val="20"/>
              </w:rPr>
            </w:pPr>
            <w:r>
              <w:rPr>
                <w:rFonts w:hint="eastAsia" w:ascii="宋体" w:hAnsi="宋体" w:cs="宋体"/>
                <w:color w:val="auto"/>
                <w:kern w:val="0"/>
                <w:sz w:val="20"/>
                <w:szCs w:val="20"/>
              </w:rPr>
              <w:t>★A060805便器</w:t>
            </w:r>
          </w:p>
        </w:tc>
        <w:tc>
          <w:tcPr>
            <w:tcW w:w="1320" w:type="dxa"/>
            <w:tcBorders>
              <w:top w:val="nil"/>
              <w:left w:val="nil"/>
              <w:bottom w:val="single" w:color="000000" w:sz="8" w:space="0"/>
              <w:right w:val="single" w:color="000000" w:sz="8" w:space="0"/>
            </w:tcBorders>
            <w:vAlign w:val="center"/>
          </w:tcPr>
          <w:p w14:paraId="08B9BB6A">
            <w:pPr>
              <w:widowControl/>
              <w:jc w:val="center"/>
              <w:rPr>
                <w:rFonts w:ascii="宋体" w:hAnsi="宋体" w:cs="宋体"/>
                <w:color w:val="auto"/>
                <w:kern w:val="0"/>
                <w:sz w:val="20"/>
                <w:szCs w:val="20"/>
              </w:rPr>
            </w:pPr>
            <w:r>
              <w:rPr>
                <w:rFonts w:hint="eastAsia" w:ascii="宋体" w:hAnsi="宋体" w:cs="宋体"/>
                <w:color w:val="auto"/>
                <w:kern w:val="0"/>
                <w:sz w:val="20"/>
                <w:szCs w:val="20"/>
              </w:rPr>
              <w:t>坐便器</w:t>
            </w:r>
          </w:p>
        </w:tc>
        <w:tc>
          <w:tcPr>
            <w:tcW w:w="1620" w:type="dxa"/>
            <w:tcBorders>
              <w:top w:val="nil"/>
              <w:left w:val="nil"/>
              <w:bottom w:val="single" w:color="000000" w:sz="8" w:space="0"/>
              <w:right w:val="single" w:color="000000" w:sz="8" w:space="0"/>
            </w:tcBorders>
            <w:vAlign w:val="center"/>
          </w:tcPr>
          <w:p w14:paraId="5B96A2CB">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09DC0276">
            <w:pPr>
              <w:widowControl/>
              <w:jc w:val="left"/>
              <w:rPr>
                <w:rFonts w:ascii="宋体" w:hAnsi="宋体" w:cs="宋体"/>
                <w:color w:val="auto"/>
                <w:kern w:val="0"/>
                <w:sz w:val="20"/>
                <w:szCs w:val="20"/>
              </w:rPr>
            </w:pPr>
            <w:r>
              <w:rPr>
                <w:rFonts w:hint="eastAsia" w:ascii="宋体" w:hAnsi="宋体" w:cs="宋体"/>
                <w:color w:val="auto"/>
                <w:kern w:val="0"/>
                <w:sz w:val="20"/>
                <w:szCs w:val="20"/>
              </w:rPr>
              <w:t>《坐便器水效限定值及水效等级》（GB25502）</w:t>
            </w:r>
          </w:p>
        </w:tc>
      </w:tr>
      <w:tr w14:paraId="50EDB038">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2B2327A">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0990876">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64251DC6">
            <w:pPr>
              <w:widowControl/>
              <w:jc w:val="center"/>
              <w:rPr>
                <w:rFonts w:ascii="宋体" w:hAnsi="宋体" w:cs="宋体"/>
                <w:color w:val="auto"/>
                <w:kern w:val="0"/>
                <w:sz w:val="20"/>
                <w:szCs w:val="20"/>
              </w:rPr>
            </w:pPr>
            <w:r>
              <w:rPr>
                <w:rFonts w:hint="eastAsia" w:ascii="宋体" w:hAnsi="宋体" w:cs="宋体"/>
                <w:color w:val="auto"/>
                <w:kern w:val="0"/>
                <w:sz w:val="20"/>
                <w:szCs w:val="20"/>
              </w:rPr>
              <w:t>蹲便器</w:t>
            </w:r>
          </w:p>
        </w:tc>
        <w:tc>
          <w:tcPr>
            <w:tcW w:w="1620" w:type="dxa"/>
            <w:tcBorders>
              <w:top w:val="nil"/>
              <w:left w:val="nil"/>
              <w:bottom w:val="single" w:color="000000" w:sz="8" w:space="0"/>
              <w:right w:val="single" w:color="000000" w:sz="8" w:space="0"/>
            </w:tcBorders>
            <w:vAlign w:val="center"/>
          </w:tcPr>
          <w:p w14:paraId="4925D15D">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75AC1926">
            <w:pPr>
              <w:widowControl/>
              <w:jc w:val="left"/>
              <w:rPr>
                <w:rFonts w:ascii="宋体" w:hAnsi="宋体" w:cs="宋体"/>
                <w:color w:val="auto"/>
                <w:kern w:val="0"/>
                <w:sz w:val="20"/>
                <w:szCs w:val="20"/>
              </w:rPr>
            </w:pPr>
            <w:r>
              <w:rPr>
                <w:rFonts w:hint="eastAsia" w:ascii="宋体" w:hAnsi="宋体" w:cs="宋体"/>
                <w:color w:val="auto"/>
                <w:kern w:val="0"/>
                <w:sz w:val="20"/>
                <w:szCs w:val="20"/>
              </w:rPr>
              <w:t>《蹲便器用水效率限定值及用水效率等级》（GB30717）</w:t>
            </w:r>
          </w:p>
        </w:tc>
      </w:tr>
      <w:tr w14:paraId="02C45DE9">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EDFC280">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1C9E356">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6949AE7E">
            <w:pPr>
              <w:widowControl/>
              <w:jc w:val="center"/>
              <w:rPr>
                <w:rFonts w:ascii="宋体" w:hAnsi="宋体" w:cs="宋体"/>
                <w:color w:val="auto"/>
                <w:kern w:val="0"/>
                <w:sz w:val="20"/>
                <w:szCs w:val="20"/>
              </w:rPr>
            </w:pPr>
            <w:r>
              <w:rPr>
                <w:rFonts w:hint="eastAsia" w:ascii="宋体" w:hAnsi="宋体" w:cs="宋体"/>
                <w:color w:val="auto"/>
                <w:kern w:val="0"/>
                <w:sz w:val="20"/>
                <w:szCs w:val="20"/>
              </w:rPr>
              <w:t>小便器</w:t>
            </w:r>
          </w:p>
        </w:tc>
        <w:tc>
          <w:tcPr>
            <w:tcW w:w="1620" w:type="dxa"/>
            <w:tcBorders>
              <w:top w:val="nil"/>
              <w:left w:val="nil"/>
              <w:bottom w:val="single" w:color="000000" w:sz="8" w:space="0"/>
              <w:right w:val="single" w:color="000000" w:sz="8" w:space="0"/>
            </w:tcBorders>
            <w:vAlign w:val="center"/>
          </w:tcPr>
          <w:p w14:paraId="6B86E346">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FE79746">
            <w:pPr>
              <w:widowControl/>
              <w:jc w:val="left"/>
              <w:rPr>
                <w:rFonts w:ascii="宋体" w:hAnsi="宋体" w:cs="宋体"/>
                <w:color w:val="auto"/>
                <w:kern w:val="0"/>
                <w:sz w:val="20"/>
                <w:szCs w:val="20"/>
              </w:rPr>
            </w:pPr>
            <w:r>
              <w:rPr>
                <w:rFonts w:hint="eastAsia" w:ascii="宋体" w:hAnsi="宋体" w:cs="宋体"/>
                <w:color w:val="auto"/>
                <w:kern w:val="0"/>
                <w:sz w:val="20"/>
                <w:szCs w:val="20"/>
              </w:rPr>
              <w:t>《小便器用水效率限定值及用水效率等级》（GB28377）</w:t>
            </w:r>
          </w:p>
        </w:tc>
      </w:tr>
      <w:tr w14:paraId="6A388DC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DBD5A9F">
            <w:pPr>
              <w:widowControl/>
              <w:jc w:val="center"/>
              <w:rPr>
                <w:rFonts w:ascii="宋体" w:hAnsi="宋体" w:cs="宋体"/>
                <w:color w:val="auto"/>
                <w:kern w:val="0"/>
                <w:sz w:val="20"/>
                <w:szCs w:val="20"/>
              </w:rPr>
            </w:pPr>
            <w:r>
              <w:rPr>
                <w:rFonts w:hint="eastAsia" w:ascii="宋体" w:hAnsi="宋体" w:cs="宋体"/>
                <w:color w:val="auto"/>
                <w:kern w:val="0"/>
                <w:sz w:val="20"/>
                <w:szCs w:val="20"/>
              </w:rPr>
              <w:t>16</w:t>
            </w:r>
          </w:p>
        </w:tc>
        <w:tc>
          <w:tcPr>
            <w:tcW w:w="1080" w:type="dxa"/>
            <w:tcBorders>
              <w:top w:val="nil"/>
              <w:left w:val="nil"/>
              <w:bottom w:val="single" w:color="000000" w:sz="8" w:space="0"/>
              <w:right w:val="single" w:color="000000" w:sz="8" w:space="0"/>
            </w:tcBorders>
            <w:vAlign w:val="center"/>
          </w:tcPr>
          <w:p w14:paraId="6FBC9EC8">
            <w:pPr>
              <w:widowControl/>
              <w:jc w:val="center"/>
              <w:rPr>
                <w:rFonts w:ascii="宋体" w:hAnsi="宋体" w:cs="宋体"/>
                <w:color w:val="auto"/>
                <w:kern w:val="0"/>
                <w:sz w:val="20"/>
                <w:szCs w:val="20"/>
              </w:rPr>
            </w:pPr>
            <w:r>
              <w:rPr>
                <w:rFonts w:hint="eastAsia" w:ascii="宋体" w:hAnsi="宋体" w:cs="宋体"/>
                <w:color w:val="auto"/>
                <w:kern w:val="0"/>
                <w:sz w:val="20"/>
                <w:szCs w:val="20"/>
              </w:rPr>
              <w:t>★A060806水嘴</w:t>
            </w:r>
          </w:p>
        </w:tc>
        <w:tc>
          <w:tcPr>
            <w:tcW w:w="1320" w:type="dxa"/>
            <w:tcBorders>
              <w:top w:val="nil"/>
              <w:left w:val="nil"/>
              <w:bottom w:val="single" w:color="000000" w:sz="8" w:space="0"/>
              <w:right w:val="single" w:color="000000" w:sz="8" w:space="0"/>
            </w:tcBorders>
            <w:vAlign w:val="center"/>
          </w:tcPr>
          <w:p w14:paraId="4D049DC5">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4F0231A5">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5859406E">
            <w:pPr>
              <w:widowControl/>
              <w:jc w:val="left"/>
              <w:rPr>
                <w:rFonts w:ascii="宋体" w:hAnsi="宋体" w:cs="宋体"/>
                <w:color w:val="auto"/>
                <w:kern w:val="0"/>
                <w:sz w:val="20"/>
                <w:szCs w:val="20"/>
              </w:rPr>
            </w:pPr>
            <w:r>
              <w:rPr>
                <w:rFonts w:hint="eastAsia" w:ascii="宋体" w:hAnsi="宋体" w:cs="宋体"/>
                <w:color w:val="auto"/>
                <w:kern w:val="0"/>
                <w:sz w:val="20"/>
                <w:szCs w:val="20"/>
              </w:rPr>
              <w:t>《水嘴用水效率限定值及用水效率等级》（GB 25501）</w:t>
            </w:r>
          </w:p>
        </w:tc>
      </w:tr>
      <w:tr w14:paraId="312D5D7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D0FB7F8">
            <w:pPr>
              <w:widowControl/>
              <w:jc w:val="center"/>
              <w:rPr>
                <w:rFonts w:ascii="宋体" w:hAnsi="宋体" w:cs="宋体"/>
                <w:color w:val="auto"/>
                <w:kern w:val="0"/>
                <w:sz w:val="20"/>
                <w:szCs w:val="20"/>
              </w:rPr>
            </w:pPr>
            <w:r>
              <w:rPr>
                <w:rFonts w:hint="eastAsia" w:ascii="宋体" w:hAnsi="宋体" w:cs="宋体"/>
                <w:color w:val="auto"/>
                <w:kern w:val="0"/>
                <w:sz w:val="20"/>
                <w:szCs w:val="20"/>
              </w:rPr>
              <w:t>17</w:t>
            </w:r>
          </w:p>
        </w:tc>
        <w:tc>
          <w:tcPr>
            <w:tcW w:w="1080" w:type="dxa"/>
            <w:tcBorders>
              <w:top w:val="nil"/>
              <w:left w:val="nil"/>
              <w:bottom w:val="single" w:color="000000" w:sz="8" w:space="0"/>
              <w:right w:val="single" w:color="000000" w:sz="8" w:space="0"/>
            </w:tcBorders>
            <w:vAlign w:val="center"/>
          </w:tcPr>
          <w:p w14:paraId="1EEF5B12">
            <w:pPr>
              <w:widowControl/>
              <w:jc w:val="center"/>
              <w:rPr>
                <w:rFonts w:ascii="宋体" w:hAnsi="宋体" w:cs="宋体"/>
                <w:color w:val="auto"/>
                <w:kern w:val="0"/>
                <w:sz w:val="20"/>
                <w:szCs w:val="20"/>
              </w:rPr>
            </w:pPr>
            <w:r>
              <w:rPr>
                <w:rFonts w:hint="eastAsia" w:ascii="宋体" w:hAnsi="宋体" w:cs="宋体"/>
                <w:color w:val="auto"/>
                <w:kern w:val="0"/>
                <w:sz w:val="20"/>
                <w:szCs w:val="20"/>
              </w:rPr>
              <w:t>A060807便器冲洗阀</w:t>
            </w:r>
          </w:p>
        </w:tc>
        <w:tc>
          <w:tcPr>
            <w:tcW w:w="1320" w:type="dxa"/>
            <w:tcBorders>
              <w:top w:val="nil"/>
              <w:left w:val="nil"/>
              <w:bottom w:val="single" w:color="000000" w:sz="8" w:space="0"/>
              <w:right w:val="single" w:color="000000" w:sz="8" w:space="0"/>
            </w:tcBorders>
            <w:vAlign w:val="center"/>
          </w:tcPr>
          <w:p w14:paraId="7EB3C8E6">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1F5FF4BC">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0628908">
            <w:pPr>
              <w:widowControl/>
              <w:jc w:val="left"/>
              <w:rPr>
                <w:rFonts w:ascii="宋体" w:hAnsi="宋体" w:cs="宋体"/>
                <w:color w:val="auto"/>
                <w:kern w:val="0"/>
                <w:sz w:val="20"/>
                <w:szCs w:val="20"/>
              </w:rPr>
            </w:pPr>
            <w:r>
              <w:rPr>
                <w:rFonts w:hint="eastAsia" w:ascii="宋体" w:hAnsi="宋体" w:cs="宋体"/>
                <w:color w:val="auto"/>
                <w:kern w:val="0"/>
                <w:sz w:val="20"/>
                <w:szCs w:val="20"/>
              </w:rPr>
              <w:t>《便器冲洗阀用水效率限定值及用水效率等级》（GB28379）</w:t>
            </w:r>
          </w:p>
        </w:tc>
      </w:tr>
      <w:tr w14:paraId="0AE38DC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336F93E">
            <w:pPr>
              <w:widowControl/>
              <w:jc w:val="center"/>
              <w:rPr>
                <w:rFonts w:ascii="宋体" w:hAnsi="宋体" w:cs="宋体"/>
                <w:color w:val="auto"/>
                <w:kern w:val="0"/>
                <w:sz w:val="20"/>
                <w:szCs w:val="20"/>
              </w:rPr>
            </w:pPr>
            <w:r>
              <w:rPr>
                <w:rFonts w:hint="eastAsia" w:ascii="宋体" w:hAnsi="宋体" w:cs="宋体"/>
                <w:color w:val="auto"/>
                <w:kern w:val="0"/>
                <w:sz w:val="20"/>
                <w:szCs w:val="20"/>
              </w:rPr>
              <w:t>18</w:t>
            </w:r>
          </w:p>
        </w:tc>
        <w:tc>
          <w:tcPr>
            <w:tcW w:w="1080" w:type="dxa"/>
            <w:tcBorders>
              <w:top w:val="nil"/>
              <w:left w:val="nil"/>
              <w:bottom w:val="single" w:color="000000" w:sz="8" w:space="0"/>
              <w:right w:val="single" w:color="000000" w:sz="8" w:space="0"/>
            </w:tcBorders>
            <w:vAlign w:val="center"/>
          </w:tcPr>
          <w:p w14:paraId="21041CB3">
            <w:pPr>
              <w:widowControl/>
              <w:jc w:val="center"/>
              <w:rPr>
                <w:rFonts w:ascii="宋体" w:hAnsi="宋体" w:cs="宋体"/>
                <w:color w:val="auto"/>
                <w:kern w:val="0"/>
                <w:sz w:val="20"/>
                <w:szCs w:val="20"/>
              </w:rPr>
            </w:pPr>
            <w:r>
              <w:rPr>
                <w:rFonts w:hint="eastAsia" w:ascii="宋体" w:hAnsi="宋体" w:cs="宋体"/>
                <w:color w:val="auto"/>
                <w:kern w:val="0"/>
                <w:sz w:val="20"/>
                <w:szCs w:val="20"/>
              </w:rPr>
              <w:t>A060810淋浴器</w:t>
            </w:r>
          </w:p>
        </w:tc>
        <w:tc>
          <w:tcPr>
            <w:tcW w:w="1320" w:type="dxa"/>
            <w:tcBorders>
              <w:top w:val="nil"/>
              <w:left w:val="nil"/>
              <w:bottom w:val="single" w:color="000000" w:sz="8" w:space="0"/>
              <w:right w:val="single" w:color="000000" w:sz="8" w:space="0"/>
            </w:tcBorders>
            <w:vAlign w:val="center"/>
          </w:tcPr>
          <w:p w14:paraId="6EA8A1A0">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762DB30F">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6666819D">
            <w:pPr>
              <w:widowControl/>
              <w:jc w:val="left"/>
              <w:rPr>
                <w:rFonts w:ascii="宋体" w:hAnsi="宋体" w:cs="宋体"/>
                <w:color w:val="auto"/>
                <w:kern w:val="0"/>
                <w:sz w:val="20"/>
                <w:szCs w:val="20"/>
              </w:rPr>
            </w:pPr>
            <w:r>
              <w:rPr>
                <w:rFonts w:hint="eastAsia" w:ascii="宋体" w:hAnsi="宋体" w:cs="宋体"/>
                <w:color w:val="auto"/>
                <w:kern w:val="0"/>
                <w:sz w:val="20"/>
                <w:szCs w:val="20"/>
              </w:rPr>
              <w:t>《淋浴器用水效率限定值及用水效率等级》（GB28378）</w:t>
            </w:r>
          </w:p>
        </w:tc>
      </w:tr>
    </w:tbl>
    <w:p w14:paraId="63EA6CC1">
      <w:pPr>
        <w:pStyle w:val="2"/>
        <w:spacing w:line="360" w:lineRule="auto"/>
        <w:rPr>
          <w:color w:val="auto"/>
          <w:spacing w:val="-3"/>
          <w:szCs w:val="21"/>
        </w:rPr>
      </w:pPr>
    </w:p>
    <w:p w14:paraId="3DB70461">
      <w:pPr>
        <w:pStyle w:val="2"/>
        <w:spacing w:line="360" w:lineRule="auto"/>
        <w:rPr>
          <w:rFonts w:ascii="宋体" w:hAnsi="宋体"/>
          <w:color w:val="auto"/>
          <w:szCs w:val="21"/>
        </w:rPr>
      </w:pPr>
      <w:r>
        <w:rPr>
          <w:rFonts w:hint="eastAsia"/>
          <w:color w:val="auto"/>
          <w:spacing w:val="-3"/>
          <w:szCs w:val="21"/>
        </w:rPr>
        <w:t>注：</w:t>
      </w:r>
      <w:r>
        <w:rPr>
          <w:color w:val="auto"/>
          <w:spacing w:val="-3"/>
          <w:szCs w:val="21"/>
        </w:rPr>
        <w:t>1.</w:t>
      </w:r>
      <w:r>
        <w:rPr>
          <w:rFonts w:hint="eastAsia"/>
          <w:color w:val="auto"/>
          <w:spacing w:val="-3"/>
          <w:szCs w:val="21"/>
        </w:rPr>
        <w:t>节能产品认证应依据相关国家标准的最新版本，依据国家标准中二级能效（水效）</w:t>
      </w:r>
      <w:r>
        <w:rPr>
          <w:rFonts w:hint="eastAsia"/>
          <w:color w:val="auto"/>
          <w:szCs w:val="21"/>
        </w:rPr>
        <w:t>指标。</w:t>
      </w:r>
    </w:p>
    <w:p w14:paraId="31938A8D">
      <w:pPr>
        <w:pStyle w:val="2"/>
        <w:spacing w:line="360" w:lineRule="auto"/>
        <w:rPr>
          <w:b/>
          <w:bCs/>
          <w:color w:val="auto"/>
          <w:szCs w:val="21"/>
        </w:rPr>
      </w:pPr>
      <w:r>
        <w:rPr>
          <w:rFonts w:hint="eastAsia" w:ascii="宋体" w:hAnsi="宋体"/>
          <w:color w:val="auto"/>
          <w:szCs w:val="21"/>
        </w:rPr>
        <w:t xml:space="preserve">    </w:t>
      </w:r>
      <w:r>
        <w:rPr>
          <w:color w:val="auto"/>
          <w:szCs w:val="21"/>
        </w:rPr>
        <w:t>2</w:t>
      </w:r>
      <w:r>
        <w:rPr>
          <w:b/>
          <w:bCs/>
          <w:color w:val="auto"/>
          <w:szCs w:val="21"/>
        </w:rPr>
        <w:t>.</w:t>
      </w:r>
      <w:r>
        <w:rPr>
          <w:rFonts w:hint="eastAsia"/>
          <w:b/>
          <w:bCs/>
          <w:color w:val="auto"/>
          <w:szCs w:val="21"/>
        </w:rPr>
        <w:t>以</w:t>
      </w:r>
      <w:r>
        <w:rPr>
          <w:b/>
          <w:bCs/>
          <w:color w:val="auto"/>
          <w:szCs w:val="21"/>
        </w:rPr>
        <w:t>“</w:t>
      </w:r>
      <w:r>
        <w:rPr>
          <w:rFonts w:hint="eastAsia"/>
          <w:b/>
          <w:bCs/>
          <w:color w:val="auto"/>
          <w:szCs w:val="21"/>
        </w:rPr>
        <w:t>★</w:t>
      </w:r>
      <w:r>
        <w:rPr>
          <w:b/>
          <w:bCs/>
          <w:color w:val="auto"/>
          <w:szCs w:val="21"/>
        </w:rPr>
        <w:t>”</w:t>
      </w:r>
      <w:r>
        <w:rPr>
          <w:rFonts w:hint="eastAsia"/>
          <w:b/>
          <w:bCs/>
          <w:color w:val="auto"/>
          <w:szCs w:val="21"/>
        </w:rPr>
        <w:t>标注的为政府强制采购产品。</w:t>
      </w:r>
    </w:p>
    <w:p w14:paraId="18DAF1C4">
      <w:pPr>
        <w:pStyle w:val="13"/>
        <w:jc w:val="left"/>
        <w:rPr>
          <w:rFonts w:ascii="Arial Unicode MS" w:hAnsi="Arial Unicode MS" w:eastAsia="Arial Unicode MS" w:cs="Arial Unicode MS"/>
          <w:color w:val="auto"/>
          <w:sz w:val="32"/>
          <w:szCs w:val="32"/>
        </w:rPr>
      </w:pPr>
      <w:r>
        <w:rPr>
          <w:rFonts w:hint="eastAsia" w:hAnsi="宋体"/>
          <w:color w:val="auto"/>
        </w:rPr>
        <w:br w:type="page"/>
      </w:r>
      <w:r>
        <w:rPr>
          <w:rFonts w:hint="eastAsia" w:ascii="微软雅黑" w:hAnsi="微软雅黑" w:eastAsia="微软雅黑" w:cs="微软雅黑"/>
          <w:color w:val="auto"/>
          <w:sz w:val="32"/>
          <w:szCs w:val="32"/>
        </w:rPr>
        <w:t>附件</w:t>
      </w:r>
      <w:r>
        <w:rPr>
          <w:rFonts w:ascii="Arial Unicode MS" w:hAnsi="Arial Unicode MS" w:eastAsia="Arial Unicode MS" w:cs="Arial Unicode MS"/>
          <w:color w:val="auto"/>
          <w:sz w:val="32"/>
          <w:szCs w:val="32"/>
        </w:rPr>
        <w:t>2</w:t>
      </w:r>
      <w:r>
        <w:rPr>
          <w:rFonts w:hint="eastAsia" w:ascii="微软雅黑" w:hAnsi="微软雅黑" w:eastAsia="微软雅黑" w:cs="微软雅黑"/>
          <w:color w:val="auto"/>
          <w:sz w:val="32"/>
          <w:szCs w:val="32"/>
        </w:rPr>
        <w:t>：</w:t>
      </w:r>
    </w:p>
    <w:p w14:paraId="5F3C5E23">
      <w:pPr>
        <w:spacing w:line="528" w:lineRule="exact"/>
        <w:ind w:left="1871"/>
        <w:rPr>
          <w:rFonts w:ascii="Arial Unicode MS" w:hAnsi="Arial Unicode MS" w:eastAsia="Arial Unicode MS" w:cs="Arial Unicode MS"/>
          <w:color w:val="auto"/>
          <w:sz w:val="40"/>
          <w:szCs w:val="40"/>
        </w:rPr>
      </w:pPr>
      <w:r>
        <w:rPr>
          <w:rFonts w:hint="eastAsia" w:ascii="微软雅黑" w:hAnsi="微软雅黑" w:eastAsia="微软雅黑" w:cs="微软雅黑"/>
          <w:color w:val="auto"/>
          <w:sz w:val="40"/>
          <w:szCs w:val="40"/>
        </w:rPr>
        <w:t>中小微企业划型标准</w:t>
      </w:r>
    </w:p>
    <w:tbl>
      <w:tblPr>
        <w:tblStyle w:val="19"/>
        <w:tblW w:w="8996" w:type="dxa"/>
        <w:tblInd w:w="250" w:type="dxa"/>
        <w:tblLayout w:type="fixed"/>
        <w:tblCellMar>
          <w:top w:w="0" w:type="dxa"/>
          <w:left w:w="108" w:type="dxa"/>
          <w:bottom w:w="0" w:type="dxa"/>
          <w:right w:w="108" w:type="dxa"/>
        </w:tblCellMar>
      </w:tblPr>
      <w:tblGrid>
        <w:gridCol w:w="1918"/>
        <w:gridCol w:w="1559"/>
        <w:gridCol w:w="1029"/>
        <w:gridCol w:w="1825"/>
        <w:gridCol w:w="1622"/>
        <w:gridCol w:w="1043"/>
      </w:tblGrid>
      <w:tr w14:paraId="567C38D5">
        <w:tblPrEx>
          <w:tblCellMar>
            <w:top w:w="0" w:type="dxa"/>
            <w:left w:w="108" w:type="dxa"/>
            <w:bottom w:w="0" w:type="dxa"/>
            <w:right w:w="108" w:type="dxa"/>
          </w:tblCellMar>
        </w:tblPrEx>
        <w:trPr>
          <w:trHeight w:val="881" w:hRule="atLeast"/>
        </w:trPr>
        <w:tc>
          <w:tcPr>
            <w:tcW w:w="1918" w:type="dxa"/>
            <w:tcBorders>
              <w:top w:val="single" w:color="auto" w:sz="4" w:space="0"/>
              <w:left w:val="single" w:color="auto" w:sz="4" w:space="0"/>
              <w:bottom w:val="single" w:color="auto" w:sz="4" w:space="0"/>
              <w:right w:val="single" w:color="auto" w:sz="4" w:space="0"/>
            </w:tcBorders>
            <w:vAlign w:val="center"/>
          </w:tcPr>
          <w:p w14:paraId="199354EB">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行业名称</w:t>
            </w:r>
          </w:p>
        </w:tc>
        <w:tc>
          <w:tcPr>
            <w:tcW w:w="1559" w:type="dxa"/>
            <w:tcBorders>
              <w:top w:val="single" w:color="auto" w:sz="4" w:space="0"/>
              <w:left w:val="nil"/>
              <w:bottom w:val="single" w:color="auto" w:sz="4" w:space="0"/>
              <w:right w:val="single" w:color="auto" w:sz="4" w:space="0"/>
            </w:tcBorders>
            <w:vAlign w:val="center"/>
          </w:tcPr>
          <w:p w14:paraId="724BC9F1">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指标名称</w:t>
            </w:r>
          </w:p>
        </w:tc>
        <w:tc>
          <w:tcPr>
            <w:tcW w:w="1029" w:type="dxa"/>
            <w:tcBorders>
              <w:top w:val="single" w:color="auto" w:sz="4" w:space="0"/>
              <w:left w:val="nil"/>
              <w:bottom w:val="single" w:color="auto" w:sz="4" w:space="0"/>
              <w:right w:val="single" w:color="auto" w:sz="4" w:space="0"/>
            </w:tcBorders>
            <w:vAlign w:val="center"/>
          </w:tcPr>
          <w:p w14:paraId="20B1187C">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计量单位</w:t>
            </w:r>
          </w:p>
        </w:tc>
        <w:tc>
          <w:tcPr>
            <w:tcW w:w="1825" w:type="dxa"/>
            <w:tcBorders>
              <w:top w:val="single" w:color="auto" w:sz="4" w:space="0"/>
              <w:left w:val="nil"/>
              <w:bottom w:val="single" w:color="auto" w:sz="4" w:space="0"/>
              <w:right w:val="single" w:color="auto" w:sz="4" w:space="0"/>
            </w:tcBorders>
            <w:vAlign w:val="center"/>
          </w:tcPr>
          <w:p w14:paraId="256ACB4D">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中型</w:t>
            </w:r>
          </w:p>
        </w:tc>
        <w:tc>
          <w:tcPr>
            <w:tcW w:w="1622" w:type="dxa"/>
            <w:tcBorders>
              <w:top w:val="single" w:color="auto" w:sz="4" w:space="0"/>
              <w:left w:val="nil"/>
              <w:bottom w:val="single" w:color="auto" w:sz="4" w:space="0"/>
              <w:right w:val="single" w:color="auto" w:sz="4" w:space="0"/>
            </w:tcBorders>
            <w:vAlign w:val="center"/>
          </w:tcPr>
          <w:p w14:paraId="613C63FC">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小型</w:t>
            </w:r>
          </w:p>
        </w:tc>
        <w:tc>
          <w:tcPr>
            <w:tcW w:w="1043" w:type="dxa"/>
            <w:tcBorders>
              <w:top w:val="single" w:color="auto" w:sz="4" w:space="0"/>
              <w:left w:val="nil"/>
              <w:bottom w:val="single" w:color="auto" w:sz="4" w:space="0"/>
              <w:right w:val="single" w:color="auto" w:sz="4" w:space="0"/>
            </w:tcBorders>
            <w:vAlign w:val="center"/>
          </w:tcPr>
          <w:p w14:paraId="473A9FAB">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微型</w:t>
            </w:r>
          </w:p>
        </w:tc>
      </w:tr>
      <w:tr w14:paraId="4F64650D">
        <w:tblPrEx>
          <w:tblCellMar>
            <w:top w:w="0" w:type="dxa"/>
            <w:left w:w="108" w:type="dxa"/>
            <w:bottom w:w="0" w:type="dxa"/>
            <w:right w:w="108" w:type="dxa"/>
          </w:tblCellMar>
        </w:tblPrEx>
        <w:trPr>
          <w:trHeight w:val="339" w:hRule="atLeast"/>
        </w:trPr>
        <w:tc>
          <w:tcPr>
            <w:tcW w:w="1918" w:type="dxa"/>
            <w:tcBorders>
              <w:top w:val="nil"/>
              <w:left w:val="single" w:color="auto" w:sz="4" w:space="0"/>
              <w:bottom w:val="single" w:color="auto" w:sz="4" w:space="0"/>
              <w:right w:val="single" w:color="auto" w:sz="4" w:space="0"/>
            </w:tcBorders>
            <w:vAlign w:val="center"/>
          </w:tcPr>
          <w:p w14:paraId="7FCEFDEF">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农、林、牧、渔</w:t>
            </w:r>
          </w:p>
        </w:tc>
        <w:tc>
          <w:tcPr>
            <w:tcW w:w="1559" w:type="dxa"/>
            <w:tcBorders>
              <w:top w:val="nil"/>
              <w:left w:val="nil"/>
              <w:bottom w:val="single" w:color="auto" w:sz="4" w:space="0"/>
              <w:right w:val="single" w:color="auto" w:sz="4" w:space="0"/>
            </w:tcBorders>
            <w:vAlign w:val="center"/>
          </w:tcPr>
          <w:p w14:paraId="0B2F133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1029" w:type="dxa"/>
            <w:tcBorders>
              <w:top w:val="nil"/>
              <w:left w:val="nil"/>
              <w:bottom w:val="single" w:color="auto" w:sz="4" w:space="0"/>
              <w:right w:val="single" w:color="auto" w:sz="4" w:space="0"/>
            </w:tcBorders>
            <w:vAlign w:val="center"/>
          </w:tcPr>
          <w:p w14:paraId="398C96F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25" w:type="dxa"/>
            <w:tcBorders>
              <w:top w:val="nil"/>
              <w:left w:val="nil"/>
              <w:bottom w:val="single" w:color="auto" w:sz="4" w:space="0"/>
              <w:right w:val="single" w:color="auto" w:sz="4" w:space="0"/>
            </w:tcBorders>
            <w:vAlign w:val="center"/>
          </w:tcPr>
          <w:p w14:paraId="2774500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500≤Y＜20000</w:t>
            </w:r>
          </w:p>
        </w:tc>
        <w:tc>
          <w:tcPr>
            <w:tcW w:w="1622" w:type="dxa"/>
            <w:tcBorders>
              <w:top w:val="nil"/>
              <w:left w:val="nil"/>
              <w:bottom w:val="single" w:color="auto" w:sz="4" w:space="0"/>
              <w:right w:val="single" w:color="auto" w:sz="4" w:space="0"/>
            </w:tcBorders>
            <w:vAlign w:val="center"/>
          </w:tcPr>
          <w:p w14:paraId="4B2A30D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50≤Y＜500</w:t>
            </w:r>
          </w:p>
        </w:tc>
        <w:tc>
          <w:tcPr>
            <w:tcW w:w="1043" w:type="dxa"/>
            <w:tcBorders>
              <w:top w:val="nil"/>
              <w:left w:val="nil"/>
              <w:bottom w:val="single" w:color="auto" w:sz="4" w:space="0"/>
              <w:right w:val="single" w:color="auto" w:sz="4" w:space="0"/>
            </w:tcBorders>
            <w:vAlign w:val="center"/>
          </w:tcPr>
          <w:p w14:paraId="2B5B614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w:t>
            </w:r>
          </w:p>
        </w:tc>
      </w:tr>
      <w:tr w14:paraId="0B6A5A9D">
        <w:tblPrEx>
          <w:tblCellMar>
            <w:top w:w="0" w:type="dxa"/>
            <w:left w:w="108" w:type="dxa"/>
            <w:bottom w:w="0" w:type="dxa"/>
            <w:right w:w="108" w:type="dxa"/>
          </w:tblCellMar>
        </w:tblPrEx>
        <w:trPr>
          <w:trHeight w:val="339" w:hRule="atLeast"/>
        </w:trPr>
        <w:tc>
          <w:tcPr>
            <w:tcW w:w="1918" w:type="dxa"/>
            <w:vMerge w:val="restart"/>
            <w:tcBorders>
              <w:top w:val="nil"/>
              <w:left w:val="single" w:color="auto" w:sz="4" w:space="0"/>
              <w:bottom w:val="single" w:color="auto" w:sz="4" w:space="0"/>
              <w:right w:val="single" w:color="auto" w:sz="4" w:space="0"/>
            </w:tcBorders>
            <w:vAlign w:val="center"/>
          </w:tcPr>
          <w:p w14:paraId="6A00A0EB">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工业</w:t>
            </w:r>
          </w:p>
        </w:tc>
        <w:tc>
          <w:tcPr>
            <w:tcW w:w="1559" w:type="dxa"/>
            <w:tcBorders>
              <w:top w:val="nil"/>
              <w:left w:val="nil"/>
              <w:bottom w:val="single" w:color="auto" w:sz="4" w:space="0"/>
              <w:right w:val="single" w:color="auto" w:sz="4" w:space="0"/>
            </w:tcBorders>
            <w:vAlign w:val="center"/>
          </w:tcPr>
          <w:p w14:paraId="168D005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1029" w:type="dxa"/>
            <w:tcBorders>
              <w:top w:val="nil"/>
              <w:left w:val="nil"/>
              <w:bottom w:val="single" w:color="auto" w:sz="4" w:space="0"/>
              <w:right w:val="single" w:color="auto" w:sz="4" w:space="0"/>
            </w:tcBorders>
            <w:vAlign w:val="center"/>
          </w:tcPr>
          <w:p w14:paraId="20577CE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25" w:type="dxa"/>
            <w:tcBorders>
              <w:top w:val="nil"/>
              <w:left w:val="nil"/>
              <w:bottom w:val="single" w:color="auto" w:sz="4" w:space="0"/>
              <w:right w:val="single" w:color="auto" w:sz="4" w:space="0"/>
            </w:tcBorders>
            <w:vAlign w:val="center"/>
          </w:tcPr>
          <w:p w14:paraId="451F98C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622" w:type="dxa"/>
            <w:tcBorders>
              <w:top w:val="nil"/>
              <w:left w:val="nil"/>
              <w:bottom w:val="single" w:color="auto" w:sz="4" w:space="0"/>
              <w:right w:val="single" w:color="auto" w:sz="4" w:space="0"/>
            </w:tcBorders>
            <w:vAlign w:val="center"/>
          </w:tcPr>
          <w:p w14:paraId="5E01FB4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1043" w:type="dxa"/>
            <w:tcBorders>
              <w:top w:val="nil"/>
              <w:left w:val="nil"/>
              <w:bottom w:val="single" w:color="auto" w:sz="4" w:space="0"/>
              <w:right w:val="single" w:color="auto" w:sz="4" w:space="0"/>
            </w:tcBorders>
            <w:vAlign w:val="center"/>
          </w:tcPr>
          <w:p w14:paraId="5DE5D73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14:paraId="1424338D">
        <w:tblPrEx>
          <w:tblCellMar>
            <w:top w:w="0" w:type="dxa"/>
            <w:left w:w="108" w:type="dxa"/>
            <w:bottom w:w="0" w:type="dxa"/>
            <w:right w:w="108" w:type="dxa"/>
          </w:tblCellMar>
        </w:tblPrEx>
        <w:trPr>
          <w:trHeight w:val="339" w:hRule="atLeast"/>
        </w:trPr>
        <w:tc>
          <w:tcPr>
            <w:tcW w:w="1918" w:type="dxa"/>
            <w:vMerge w:val="continue"/>
            <w:tcBorders>
              <w:top w:val="nil"/>
              <w:left w:val="single" w:color="auto" w:sz="4" w:space="0"/>
              <w:bottom w:val="single" w:color="auto" w:sz="4" w:space="0"/>
              <w:right w:val="single" w:color="auto" w:sz="4" w:space="0"/>
            </w:tcBorders>
            <w:vAlign w:val="center"/>
          </w:tcPr>
          <w:p w14:paraId="4E5E6604">
            <w:pPr>
              <w:widowControl/>
              <w:jc w:val="left"/>
              <w:rPr>
                <w:rFonts w:ascii="仿宋_GB2312" w:hAnsi="仿宋" w:eastAsia="仿宋_GB2312" w:cs="宋体"/>
                <w:b/>
                <w:bCs/>
                <w:color w:val="auto"/>
                <w:kern w:val="0"/>
                <w:sz w:val="18"/>
                <w:szCs w:val="18"/>
              </w:rPr>
            </w:pPr>
          </w:p>
        </w:tc>
        <w:tc>
          <w:tcPr>
            <w:tcW w:w="1559" w:type="dxa"/>
            <w:tcBorders>
              <w:top w:val="nil"/>
              <w:left w:val="nil"/>
              <w:bottom w:val="single" w:color="auto" w:sz="4" w:space="0"/>
              <w:right w:val="single" w:color="auto" w:sz="4" w:space="0"/>
            </w:tcBorders>
            <w:vAlign w:val="center"/>
          </w:tcPr>
          <w:p w14:paraId="3F28FE2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1029" w:type="dxa"/>
            <w:tcBorders>
              <w:top w:val="nil"/>
              <w:left w:val="nil"/>
              <w:bottom w:val="single" w:color="auto" w:sz="4" w:space="0"/>
              <w:right w:val="single" w:color="auto" w:sz="4" w:space="0"/>
            </w:tcBorders>
            <w:vAlign w:val="center"/>
          </w:tcPr>
          <w:p w14:paraId="510BF61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25" w:type="dxa"/>
            <w:tcBorders>
              <w:top w:val="nil"/>
              <w:left w:val="nil"/>
              <w:bottom w:val="single" w:color="auto" w:sz="4" w:space="0"/>
              <w:right w:val="single" w:color="auto" w:sz="4" w:space="0"/>
            </w:tcBorders>
            <w:vAlign w:val="center"/>
          </w:tcPr>
          <w:p w14:paraId="58F7D0B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2000≤Y＜40000</w:t>
            </w:r>
          </w:p>
        </w:tc>
        <w:tc>
          <w:tcPr>
            <w:tcW w:w="1622" w:type="dxa"/>
            <w:tcBorders>
              <w:top w:val="nil"/>
              <w:left w:val="nil"/>
              <w:bottom w:val="single" w:color="auto" w:sz="4" w:space="0"/>
              <w:right w:val="single" w:color="auto" w:sz="4" w:space="0"/>
            </w:tcBorders>
            <w:vAlign w:val="center"/>
          </w:tcPr>
          <w:p w14:paraId="61BAD14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300≤Y＜2000</w:t>
            </w:r>
          </w:p>
        </w:tc>
        <w:tc>
          <w:tcPr>
            <w:tcW w:w="1043" w:type="dxa"/>
            <w:tcBorders>
              <w:top w:val="nil"/>
              <w:left w:val="nil"/>
              <w:bottom w:val="single" w:color="auto" w:sz="4" w:space="0"/>
              <w:right w:val="single" w:color="auto" w:sz="4" w:space="0"/>
            </w:tcBorders>
            <w:vAlign w:val="center"/>
          </w:tcPr>
          <w:p w14:paraId="7FEE287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Y＜300</w:t>
            </w:r>
          </w:p>
        </w:tc>
      </w:tr>
      <w:tr w14:paraId="510AFA36">
        <w:tblPrEx>
          <w:tblCellMar>
            <w:top w:w="0" w:type="dxa"/>
            <w:left w:w="108" w:type="dxa"/>
            <w:bottom w:w="0" w:type="dxa"/>
            <w:right w:w="108" w:type="dxa"/>
          </w:tblCellMar>
        </w:tblPrEx>
        <w:trPr>
          <w:trHeight w:val="339" w:hRule="atLeast"/>
        </w:trPr>
        <w:tc>
          <w:tcPr>
            <w:tcW w:w="1918" w:type="dxa"/>
            <w:vMerge w:val="restart"/>
            <w:tcBorders>
              <w:top w:val="nil"/>
              <w:left w:val="single" w:color="auto" w:sz="4" w:space="0"/>
              <w:bottom w:val="single" w:color="auto" w:sz="4" w:space="0"/>
              <w:right w:val="single" w:color="auto" w:sz="4" w:space="0"/>
            </w:tcBorders>
            <w:vAlign w:val="center"/>
          </w:tcPr>
          <w:p w14:paraId="645DBC82">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建筑业</w:t>
            </w:r>
          </w:p>
        </w:tc>
        <w:tc>
          <w:tcPr>
            <w:tcW w:w="1559" w:type="dxa"/>
            <w:tcBorders>
              <w:top w:val="nil"/>
              <w:left w:val="nil"/>
              <w:bottom w:val="single" w:color="auto" w:sz="4" w:space="0"/>
              <w:right w:val="single" w:color="auto" w:sz="4" w:space="0"/>
            </w:tcBorders>
            <w:vAlign w:val="center"/>
          </w:tcPr>
          <w:p w14:paraId="4A9AFCD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1029" w:type="dxa"/>
            <w:tcBorders>
              <w:top w:val="nil"/>
              <w:left w:val="nil"/>
              <w:bottom w:val="single" w:color="auto" w:sz="4" w:space="0"/>
              <w:right w:val="single" w:color="auto" w:sz="4" w:space="0"/>
            </w:tcBorders>
            <w:vAlign w:val="center"/>
          </w:tcPr>
          <w:p w14:paraId="5C3B3D2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25" w:type="dxa"/>
            <w:tcBorders>
              <w:top w:val="nil"/>
              <w:left w:val="nil"/>
              <w:bottom w:val="single" w:color="auto" w:sz="4" w:space="0"/>
              <w:right w:val="single" w:color="auto" w:sz="4" w:space="0"/>
            </w:tcBorders>
            <w:vAlign w:val="center"/>
          </w:tcPr>
          <w:p w14:paraId="6F622D9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6000≤Y＜80000</w:t>
            </w:r>
          </w:p>
        </w:tc>
        <w:tc>
          <w:tcPr>
            <w:tcW w:w="1622" w:type="dxa"/>
            <w:tcBorders>
              <w:top w:val="nil"/>
              <w:left w:val="nil"/>
              <w:bottom w:val="single" w:color="auto" w:sz="4" w:space="0"/>
              <w:right w:val="single" w:color="auto" w:sz="4" w:space="0"/>
            </w:tcBorders>
            <w:vAlign w:val="center"/>
          </w:tcPr>
          <w:p w14:paraId="19B7745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300≤Y＜6000</w:t>
            </w:r>
          </w:p>
        </w:tc>
        <w:tc>
          <w:tcPr>
            <w:tcW w:w="1043" w:type="dxa"/>
            <w:tcBorders>
              <w:top w:val="nil"/>
              <w:left w:val="nil"/>
              <w:bottom w:val="single" w:color="auto" w:sz="4" w:space="0"/>
              <w:right w:val="single" w:color="auto" w:sz="4" w:space="0"/>
            </w:tcBorders>
            <w:vAlign w:val="center"/>
          </w:tcPr>
          <w:p w14:paraId="303485F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Y＜300</w:t>
            </w:r>
          </w:p>
        </w:tc>
      </w:tr>
      <w:tr w14:paraId="2E65C636">
        <w:tblPrEx>
          <w:tblCellMar>
            <w:top w:w="0" w:type="dxa"/>
            <w:left w:w="108" w:type="dxa"/>
            <w:bottom w:w="0" w:type="dxa"/>
            <w:right w:w="108" w:type="dxa"/>
          </w:tblCellMar>
        </w:tblPrEx>
        <w:trPr>
          <w:trHeight w:val="339" w:hRule="atLeast"/>
        </w:trPr>
        <w:tc>
          <w:tcPr>
            <w:tcW w:w="1918" w:type="dxa"/>
            <w:vMerge w:val="continue"/>
            <w:tcBorders>
              <w:top w:val="nil"/>
              <w:left w:val="single" w:color="auto" w:sz="4" w:space="0"/>
              <w:bottom w:val="single" w:color="auto" w:sz="4" w:space="0"/>
              <w:right w:val="single" w:color="auto" w:sz="4" w:space="0"/>
            </w:tcBorders>
            <w:vAlign w:val="center"/>
          </w:tcPr>
          <w:p w14:paraId="7B590550">
            <w:pPr>
              <w:widowControl/>
              <w:jc w:val="left"/>
              <w:rPr>
                <w:rFonts w:ascii="仿宋_GB2312" w:hAnsi="仿宋" w:eastAsia="仿宋_GB2312" w:cs="宋体"/>
                <w:b/>
                <w:bCs/>
                <w:color w:val="auto"/>
                <w:kern w:val="0"/>
                <w:sz w:val="18"/>
                <w:szCs w:val="18"/>
              </w:rPr>
            </w:pPr>
          </w:p>
        </w:tc>
        <w:tc>
          <w:tcPr>
            <w:tcW w:w="1559" w:type="dxa"/>
            <w:tcBorders>
              <w:top w:val="nil"/>
              <w:left w:val="nil"/>
              <w:bottom w:val="single" w:color="auto" w:sz="4" w:space="0"/>
              <w:right w:val="single" w:color="auto" w:sz="4" w:space="0"/>
            </w:tcBorders>
            <w:vAlign w:val="center"/>
          </w:tcPr>
          <w:p w14:paraId="05F5AC1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1029" w:type="dxa"/>
            <w:tcBorders>
              <w:top w:val="nil"/>
              <w:left w:val="nil"/>
              <w:bottom w:val="single" w:color="auto" w:sz="4" w:space="0"/>
              <w:right w:val="single" w:color="auto" w:sz="4" w:space="0"/>
            </w:tcBorders>
            <w:vAlign w:val="center"/>
          </w:tcPr>
          <w:p w14:paraId="0DECF5E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25" w:type="dxa"/>
            <w:tcBorders>
              <w:top w:val="nil"/>
              <w:left w:val="nil"/>
              <w:bottom w:val="single" w:color="auto" w:sz="4" w:space="0"/>
              <w:right w:val="single" w:color="auto" w:sz="4" w:space="0"/>
            </w:tcBorders>
            <w:vAlign w:val="center"/>
          </w:tcPr>
          <w:p w14:paraId="7355458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5000≤Z＜80000</w:t>
            </w:r>
          </w:p>
        </w:tc>
        <w:tc>
          <w:tcPr>
            <w:tcW w:w="1622" w:type="dxa"/>
            <w:tcBorders>
              <w:top w:val="nil"/>
              <w:left w:val="nil"/>
              <w:bottom w:val="single" w:color="auto" w:sz="4" w:space="0"/>
              <w:right w:val="single" w:color="auto" w:sz="4" w:space="0"/>
            </w:tcBorders>
            <w:vAlign w:val="center"/>
          </w:tcPr>
          <w:p w14:paraId="2CD4E38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300≤Z＜5000</w:t>
            </w:r>
          </w:p>
        </w:tc>
        <w:tc>
          <w:tcPr>
            <w:tcW w:w="1043" w:type="dxa"/>
            <w:tcBorders>
              <w:top w:val="nil"/>
              <w:left w:val="nil"/>
              <w:bottom w:val="single" w:color="auto" w:sz="4" w:space="0"/>
              <w:right w:val="single" w:color="auto" w:sz="4" w:space="0"/>
            </w:tcBorders>
            <w:vAlign w:val="center"/>
          </w:tcPr>
          <w:p w14:paraId="2CF484F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Z＜300</w:t>
            </w:r>
          </w:p>
        </w:tc>
      </w:tr>
      <w:tr w14:paraId="42D1CA79">
        <w:tblPrEx>
          <w:tblCellMar>
            <w:top w:w="0" w:type="dxa"/>
            <w:left w:w="108" w:type="dxa"/>
            <w:bottom w:w="0" w:type="dxa"/>
            <w:right w:w="108" w:type="dxa"/>
          </w:tblCellMar>
        </w:tblPrEx>
        <w:trPr>
          <w:trHeight w:val="339" w:hRule="atLeast"/>
        </w:trPr>
        <w:tc>
          <w:tcPr>
            <w:tcW w:w="1918" w:type="dxa"/>
            <w:vMerge w:val="restart"/>
            <w:tcBorders>
              <w:top w:val="nil"/>
              <w:left w:val="single" w:color="auto" w:sz="4" w:space="0"/>
              <w:bottom w:val="single" w:color="auto" w:sz="4" w:space="0"/>
              <w:right w:val="single" w:color="auto" w:sz="4" w:space="0"/>
            </w:tcBorders>
            <w:vAlign w:val="center"/>
          </w:tcPr>
          <w:p w14:paraId="241FE703">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批发业</w:t>
            </w:r>
          </w:p>
        </w:tc>
        <w:tc>
          <w:tcPr>
            <w:tcW w:w="1559" w:type="dxa"/>
            <w:tcBorders>
              <w:top w:val="nil"/>
              <w:left w:val="nil"/>
              <w:bottom w:val="single" w:color="auto" w:sz="4" w:space="0"/>
              <w:right w:val="single" w:color="auto" w:sz="4" w:space="0"/>
            </w:tcBorders>
            <w:vAlign w:val="center"/>
          </w:tcPr>
          <w:p w14:paraId="2793F83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1029" w:type="dxa"/>
            <w:tcBorders>
              <w:top w:val="nil"/>
              <w:left w:val="nil"/>
              <w:bottom w:val="single" w:color="auto" w:sz="4" w:space="0"/>
              <w:right w:val="single" w:color="auto" w:sz="4" w:space="0"/>
            </w:tcBorders>
            <w:vAlign w:val="center"/>
          </w:tcPr>
          <w:p w14:paraId="222B7E2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25" w:type="dxa"/>
            <w:tcBorders>
              <w:top w:val="nil"/>
              <w:left w:val="nil"/>
              <w:bottom w:val="single" w:color="auto" w:sz="4" w:space="0"/>
              <w:right w:val="single" w:color="auto" w:sz="4" w:space="0"/>
            </w:tcBorders>
            <w:vAlign w:val="center"/>
          </w:tcPr>
          <w:p w14:paraId="0912348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20≤X＜200</w:t>
            </w:r>
          </w:p>
        </w:tc>
        <w:tc>
          <w:tcPr>
            <w:tcW w:w="1622" w:type="dxa"/>
            <w:tcBorders>
              <w:top w:val="nil"/>
              <w:left w:val="nil"/>
              <w:bottom w:val="single" w:color="auto" w:sz="4" w:space="0"/>
              <w:right w:val="single" w:color="auto" w:sz="4" w:space="0"/>
            </w:tcBorders>
            <w:vAlign w:val="center"/>
          </w:tcPr>
          <w:p w14:paraId="030BC93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5≤X＜20</w:t>
            </w:r>
          </w:p>
        </w:tc>
        <w:tc>
          <w:tcPr>
            <w:tcW w:w="1043" w:type="dxa"/>
            <w:tcBorders>
              <w:top w:val="nil"/>
              <w:left w:val="nil"/>
              <w:bottom w:val="single" w:color="auto" w:sz="4" w:space="0"/>
              <w:right w:val="single" w:color="auto" w:sz="4" w:space="0"/>
            </w:tcBorders>
            <w:vAlign w:val="center"/>
          </w:tcPr>
          <w:p w14:paraId="35DA499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X＜5</w:t>
            </w:r>
          </w:p>
        </w:tc>
      </w:tr>
      <w:tr w14:paraId="51E38C07">
        <w:tblPrEx>
          <w:tblCellMar>
            <w:top w:w="0" w:type="dxa"/>
            <w:left w:w="108" w:type="dxa"/>
            <w:bottom w:w="0" w:type="dxa"/>
            <w:right w:w="108" w:type="dxa"/>
          </w:tblCellMar>
        </w:tblPrEx>
        <w:trPr>
          <w:trHeight w:val="339" w:hRule="atLeast"/>
        </w:trPr>
        <w:tc>
          <w:tcPr>
            <w:tcW w:w="1918" w:type="dxa"/>
            <w:vMerge w:val="continue"/>
            <w:tcBorders>
              <w:top w:val="nil"/>
              <w:left w:val="single" w:color="auto" w:sz="4" w:space="0"/>
              <w:bottom w:val="single" w:color="auto" w:sz="4" w:space="0"/>
              <w:right w:val="single" w:color="auto" w:sz="4" w:space="0"/>
            </w:tcBorders>
            <w:vAlign w:val="center"/>
          </w:tcPr>
          <w:p w14:paraId="0303632A">
            <w:pPr>
              <w:widowControl/>
              <w:jc w:val="left"/>
              <w:rPr>
                <w:rFonts w:ascii="仿宋_GB2312" w:hAnsi="仿宋" w:eastAsia="仿宋_GB2312" w:cs="宋体"/>
                <w:b/>
                <w:bCs/>
                <w:color w:val="auto"/>
                <w:kern w:val="0"/>
                <w:sz w:val="18"/>
                <w:szCs w:val="18"/>
              </w:rPr>
            </w:pPr>
          </w:p>
        </w:tc>
        <w:tc>
          <w:tcPr>
            <w:tcW w:w="1559" w:type="dxa"/>
            <w:tcBorders>
              <w:top w:val="nil"/>
              <w:left w:val="nil"/>
              <w:bottom w:val="single" w:color="auto" w:sz="4" w:space="0"/>
              <w:right w:val="single" w:color="auto" w:sz="4" w:space="0"/>
            </w:tcBorders>
            <w:vAlign w:val="center"/>
          </w:tcPr>
          <w:p w14:paraId="55EFEE0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1029" w:type="dxa"/>
            <w:tcBorders>
              <w:top w:val="nil"/>
              <w:left w:val="nil"/>
              <w:bottom w:val="single" w:color="auto" w:sz="4" w:space="0"/>
              <w:right w:val="single" w:color="auto" w:sz="4" w:space="0"/>
            </w:tcBorders>
            <w:vAlign w:val="center"/>
          </w:tcPr>
          <w:p w14:paraId="19B04FF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25" w:type="dxa"/>
            <w:tcBorders>
              <w:top w:val="nil"/>
              <w:left w:val="nil"/>
              <w:bottom w:val="single" w:color="auto" w:sz="4" w:space="0"/>
              <w:right w:val="single" w:color="auto" w:sz="4" w:space="0"/>
            </w:tcBorders>
            <w:vAlign w:val="center"/>
          </w:tcPr>
          <w:p w14:paraId="0AFF18F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5000≤Y＜40000</w:t>
            </w:r>
          </w:p>
        </w:tc>
        <w:tc>
          <w:tcPr>
            <w:tcW w:w="1622" w:type="dxa"/>
            <w:tcBorders>
              <w:top w:val="nil"/>
              <w:left w:val="nil"/>
              <w:bottom w:val="single" w:color="auto" w:sz="4" w:space="0"/>
              <w:right w:val="single" w:color="auto" w:sz="4" w:space="0"/>
            </w:tcBorders>
            <w:vAlign w:val="center"/>
          </w:tcPr>
          <w:p w14:paraId="0B6BD42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1000≤Y＜5000</w:t>
            </w:r>
          </w:p>
        </w:tc>
        <w:tc>
          <w:tcPr>
            <w:tcW w:w="1043" w:type="dxa"/>
            <w:tcBorders>
              <w:top w:val="nil"/>
              <w:left w:val="nil"/>
              <w:bottom w:val="single" w:color="auto" w:sz="4" w:space="0"/>
              <w:right w:val="single" w:color="auto" w:sz="4" w:space="0"/>
            </w:tcBorders>
            <w:vAlign w:val="center"/>
          </w:tcPr>
          <w:p w14:paraId="78AB8E8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Y＜1000</w:t>
            </w:r>
          </w:p>
        </w:tc>
      </w:tr>
      <w:tr w14:paraId="03D141AA">
        <w:tblPrEx>
          <w:tblCellMar>
            <w:top w:w="0" w:type="dxa"/>
            <w:left w:w="108" w:type="dxa"/>
            <w:bottom w:w="0" w:type="dxa"/>
            <w:right w:w="108" w:type="dxa"/>
          </w:tblCellMar>
        </w:tblPrEx>
        <w:trPr>
          <w:trHeight w:val="339" w:hRule="atLeast"/>
        </w:trPr>
        <w:tc>
          <w:tcPr>
            <w:tcW w:w="1918" w:type="dxa"/>
            <w:vMerge w:val="restart"/>
            <w:tcBorders>
              <w:top w:val="nil"/>
              <w:left w:val="single" w:color="auto" w:sz="4" w:space="0"/>
              <w:bottom w:val="single" w:color="auto" w:sz="4" w:space="0"/>
              <w:right w:val="single" w:color="auto" w:sz="4" w:space="0"/>
            </w:tcBorders>
            <w:vAlign w:val="center"/>
          </w:tcPr>
          <w:p w14:paraId="4F77FF11">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零售业</w:t>
            </w:r>
          </w:p>
        </w:tc>
        <w:tc>
          <w:tcPr>
            <w:tcW w:w="1559" w:type="dxa"/>
            <w:tcBorders>
              <w:top w:val="nil"/>
              <w:left w:val="nil"/>
              <w:bottom w:val="single" w:color="auto" w:sz="4" w:space="0"/>
              <w:right w:val="single" w:color="auto" w:sz="4" w:space="0"/>
            </w:tcBorders>
            <w:vAlign w:val="center"/>
          </w:tcPr>
          <w:p w14:paraId="3757B7E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1029" w:type="dxa"/>
            <w:tcBorders>
              <w:top w:val="nil"/>
              <w:left w:val="nil"/>
              <w:bottom w:val="single" w:color="auto" w:sz="4" w:space="0"/>
              <w:right w:val="single" w:color="auto" w:sz="4" w:space="0"/>
            </w:tcBorders>
            <w:vAlign w:val="center"/>
          </w:tcPr>
          <w:p w14:paraId="4011005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25" w:type="dxa"/>
            <w:tcBorders>
              <w:top w:val="nil"/>
              <w:left w:val="nil"/>
              <w:bottom w:val="single" w:color="auto" w:sz="4" w:space="0"/>
              <w:right w:val="single" w:color="auto" w:sz="4" w:space="0"/>
            </w:tcBorders>
            <w:vAlign w:val="center"/>
          </w:tcPr>
          <w:p w14:paraId="420A55A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50≤X＜300</w:t>
            </w:r>
          </w:p>
        </w:tc>
        <w:tc>
          <w:tcPr>
            <w:tcW w:w="1622" w:type="dxa"/>
            <w:tcBorders>
              <w:top w:val="nil"/>
              <w:left w:val="nil"/>
              <w:bottom w:val="single" w:color="auto" w:sz="4" w:space="0"/>
              <w:right w:val="single" w:color="auto" w:sz="4" w:space="0"/>
            </w:tcBorders>
            <w:vAlign w:val="center"/>
          </w:tcPr>
          <w:p w14:paraId="2F38563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10≤X＜50</w:t>
            </w:r>
          </w:p>
        </w:tc>
        <w:tc>
          <w:tcPr>
            <w:tcW w:w="1043" w:type="dxa"/>
            <w:tcBorders>
              <w:top w:val="nil"/>
              <w:left w:val="nil"/>
              <w:bottom w:val="single" w:color="auto" w:sz="4" w:space="0"/>
              <w:right w:val="single" w:color="auto" w:sz="4" w:space="0"/>
            </w:tcBorders>
            <w:vAlign w:val="center"/>
          </w:tcPr>
          <w:p w14:paraId="6DB89E5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66D65D73">
        <w:tblPrEx>
          <w:tblCellMar>
            <w:top w:w="0" w:type="dxa"/>
            <w:left w:w="108" w:type="dxa"/>
            <w:bottom w:w="0" w:type="dxa"/>
            <w:right w:w="108" w:type="dxa"/>
          </w:tblCellMar>
        </w:tblPrEx>
        <w:trPr>
          <w:trHeight w:val="339" w:hRule="atLeast"/>
        </w:trPr>
        <w:tc>
          <w:tcPr>
            <w:tcW w:w="1918" w:type="dxa"/>
            <w:vMerge w:val="continue"/>
            <w:tcBorders>
              <w:top w:val="nil"/>
              <w:left w:val="single" w:color="auto" w:sz="4" w:space="0"/>
              <w:bottom w:val="single" w:color="auto" w:sz="4" w:space="0"/>
              <w:right w:val="single" w:color="auto" w:sz="4" w:space="0"/>
            </w:tcBorders>
            <w:vAlign w:val="center"/>
          </w:tcPr>
          <w:p w14:paraId="07DE28EA">
            <w:pPr>
              <w:widowControl/>
              <w:jc w:val="left"/>
              <w:rPr>
                <w:rFonts w:ascii="仿宋_GB2312" w:hAnsi="仿宋" w:eastAsia="仿宋_GB2312" w:cs="宋体"/>
                <w:b/>
                <w:bCs/>
                <w:color w:val="auto"/>
                <w:kern w:val="0"/>
                <w:sz w:val="18"/>
                <w:szCs w:val="18"/>
              </w:rPr>
            </w:pPr>
          </w:p>
        </w:tc>
        <w:tc>
          <w:tcPr>
            <w:tcW w:w="1559" w:type="dxa"/>
            <w:tcBorders>
              <w:top w:val="nil"/>
              <w:left w:val="nil"/>
              <w:bottom w:val="single" w:color="auto" w:sz="4" w:space="0"/>
              <w:right w:val="single" w:color="auto" w:sz="4" w:space="0"/>
            </w:tcBorders>
            <w:vAlign w:val="center"/>
          </w:tcPr>
          <w:p w14:paraId="488F8BC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1029" w:type="dxa"/>
            <w:tcBorders>
              <w:top w:val="nil"/>
              <w:left w:val="nil"/>
              <w:bottom w:val="single" w:color="auto" w:sz="4" w:space="0"/>
              <w:right w:val="single" w:color="auto" w:sz="4" w:space="0"/>
            </w:tcBorders>
            <w:vAlign w:val="center"/>
          </w:tcPr>
          <w:p w14:paraId="0F6367E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25" w:type="dxa"/>
            <w:tcBorders>
              <w:top w:val="nil"/>
              <w:left w:val="nil"/>
              <w:bottom w:val="single" w:color="auto" w:sz="4" w:space="0"/>
              <w:right w:val="single" w:color="auto" w:sz="4" w:space="0"/>
            </w:tcBorders>
            <w:vAlign w:val="center"/>
          </w:tcPr>
          <w:p w14:paraId="26C99AE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500≤Y＜20000</w:t>
            </w:r>
          </w:p>
        </w:tc>
        <w:tc>
          <w:tcPr>
            <w:tcW w:w="1622" w:type="dxa"/>
            <w:tcBorders>
              <w:top w:val="nil"/>
              <w:left w:val="nil"/>
              <w:bottom w:val="single" w:color="auto" w:sz="4" w:space="0"/>
              <w:right w:val="single" w:color="auto" w:sz="4" w:space="0"/>
            </w:tcBorders>
            <w:vAlign w:val="center"/>
          </w:tcPr>
          <w:p w14:paraId="65D93EE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100≤Y＜500</w:t>
            </w:r>
          </w:p>
        </w:tc>
        <w:tc>
          <w:tcPr>
            <w:tcW w:w="1043" w:type="dxa"/>
            <w:tcBorders>
              <w:top w:val="nil"/>
              <w:left w:val="nil"/>
              <w:bottom w:val="single" w:color="auto" w:sz="4" w:space="0"/>
              <w:right w:val="single" w:color="auto" w:sz="4" w:space="0"/>
            </w:tcBorders>
            <w:vAlign w:val="center"/>
          </w:tcPr>
          <w:p w14:paraId="7DA95F0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550390C6">
        <w:tblPrEx>
          <w:tblCellMar>
            <w:top w:w="0" w:type="dxa"/>
            <w:left w:w="108" w:type="dxa"/>
            <w:bottom w:w="0" w:type="dxa"/>
            <w:right w:w="108" w:type="dxa"/>
          </w:tblCellMar>
        </w:tblPrEx>
        <w:trPr>
          <w:trHeight w:val="339" w:hRule="atLeast"/>
        </w:trPr>
        <w:tc>
          <w:tcPr>
            <w:tcW w:w="1918" w:type="dxa"/>
            <w:vMerge w:val="restart"/>
            <w:tcBorders>
              <w:top w:val="nil"/>
              <w:left w:val="single" w:color="auto" w:sz="4" w:space="0"/>
              <w:bottom w:val="single" w:color="auto" w:sz="4" w:space="0"/>
              <w:right w:val="single" w:color="auto" w:sz="4" w:space="0"/>
            </w:tcBorders>
            <w:vAlign w:val="center"/>
          </w:tcPr>
          <w:p w14:paraId="38CC261B">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交通运输业</w:t>
            </w:r>
          </w:p>
        </w:tc>
        <w:tc>
          <w:tcPr>
            <w:tcW w:w="1559" w:type="dxa"/>
            <w:tcBorders>
              <w:top w:val="nil"/>
              <w:left w:val="nil"/>
              <w:bottom w:val="single" w:color="auto" w:sz="4" w:space="0"/>
              <w:right w:val="single" w:color="auto" w:sz="4" w:space="0"/>
            </w:tcBorders>
            <w:vAlign w:val="center"/>
          </w:tcPr>
          <w:p w14:paraId="59357FC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1029" w:type="dxa"/>
            <w:tcBorders>
              <w:top w:val="nil"/>
              <w:left w:val="nil"/>
              <w:bottom w:val="single" w:color="auto" w:sz="4" w:space="0"/>
              <w:right w:val="single" w:color="auto" w:sz="4" w:space="0"/>
            </w:tcBorders>
            <w:vAlign w:val="center"/>
          </w:tcPr>
          <w:p w14:paraId="1DC3882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25" w:type="dxa"/>
            <w:tcBorders>
              <w:top w:val="nil"/>
              <w:left w:val="nil"/>
              <w:bottom w:val="single" w:color="auto" w:sz="4" w:space="0"/>
              <w:right w:val="single" w:color="auto" w:sz="4" w:space="0"/>
            </w:tcBorders>
            <w:vAlign w:val="center"/>
          </w:tcPr>
          <w:p w14:paraId="1C66DF8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622" w:type="dxa"/>
            <w:tcBorders>
              <w:top w:val="nil"/>
              <w:left w:val="nil"/>
              <w:bottom w:val="single" w:color="auto" w:sz="4" w:space="0"/>
              <w:right w:val="single" w:color="auto" w:sz="4" w:space="0"/>
            </w:tcBorders>
            <w:vAlign w:val="center"/>
          </w:tcPr>
          <w:p w14:paraId="6BAB0B8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1043" w:type="dxa"/>
            <w:tcBorders>
              <w:top w:val="nil"/>
              <w:left w:val="nil"/>
              <w:bottom w:val="single" w:color="auto" w:sz="4" w:space="0"/>
              <w:right w:val="single" w:color="auto" w:sz="4" w:space="0"/>
            </w:tcBorders>
            <w:vAlign w:val="center"/>
          </w:tcPr>
          <w:p w14:paraId="44698E9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14:paraId="4DF46BFD">
        <w:tblPrEx>
          <w:tblCellMar>
            <w:top w:w="0" w:type="dxa"/>
            <w:left w:w="108" w:type="dxa"/>
            <w:bottom w:w="0" w:type="dxa"/>
            <w:right w:w="108" w:type="dxa"/>
          </w:tblCellMar>
        </w:tblPrEx>
        <w:trPr>
          <w:trHeight w:val="339" w:hRule="atLeast"/>
        </w:trPr>
        <w:tc>
          <w:tcPr>
            <w:tcW w:w="1918" w:type="dxa"/>
            <w:vMerge w:val="continue"/>
            <w:tcBorders>
              <w:top w:val="nil"/>
              <w:left w:val="single" w:color="auto" w:sz="4" w:space="0"/>
              <w:bottom w:val="single" w:color="auto" w:sz="4" w:space="0"/>
              <w:right w:val="single" w:color="auto" w:sz="4" w:space="0"/>
            </w:tcBorders>
            <w:vAlign w:val="center"/>
          </w:tcPr>
          <w:p w14:paraId="312E1377">
            <w:pPr>
              <w:widowControl/>
              <w:jc w:val="left"/>
              <w:rPr>
                <w:rFonts w:ascii="仿宋_GB2312" w:hAnsi="仿宋" w:eastAsia="仿宋_GB2312" w:cs="宋体"/>
                <w:b/>
                <w:bCs/>
                <w:color w:val="auto"/>
                <w:kern w:val="0"/>
                <w:sz w:val="18"/>
                <w:szCs w:val="18"/>
              </w:rPr>
            </w:pPr>
          </w:p>
        </w:tc>
        <w:tc>
          <w:tcPr>
            <w:tcW w:w="1559" w:type="dxa"/>
            <w:tcBorders>
              <w:top w:val="nil"/>
              <w:left w:val="nil"/>
              <w:bottom w:val="single" w:color="auto" w:sz="4" w:space="0"/>
              <w:right w:val="single" w:color="auto" w:sz="4" w:space="0"/>
            </w:tcBorders>
            <w:vAlign w:val="center"/>
          </w:tcPr>
          <w:p w14:paraId="7CEC58B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1029" w:type="dxa"/>
            <w:tcBorders>
              <w:top w:val="nil"/>
              <w:left w:val="nil"/>
              <w:bottom w:val="single" w:color="auto" w:sz="4" w:space="0"/>
              <w:right w:val="single" w:color="auto" w:sz="4" w:space="0"/>
            </w:tcBorders>
            <w:vAlign w:val="center"/>
          </w:tcPr>
          <w:p w14:paraId="36EBBC3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25" w:type="dxa"/>
            <w:tcBorders>
              <w:top w:val="nil"/>
              <w:left w:val="nil"/>
              <w:bottom w:val="single" w:color="auto" w:sz="4" w:space="0"/>
              <w:right w:val="single" w:color="auto" w:sz="4" w:space="0"/>
            </w:tcBorders>
            <w:vAlign w:val="center"/>
          </w:tcPr>
          <w:p w14:paraId="49699D1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3000≤Y＜30000</w:t>
            </w:r>
          </w:p>
        </w:tc>
        <w:tc>
          <w:tcPr>
            <w:tcW w:w="1622" w:type="dxa"/>
            <w:tcBorders>
              <w:top w:val="nil"/>
              <w:left w:val="nil"/>
              <w:bottom w:val="single" w:color="auto" w:sz="4" w:space="0"/>
              <w:right w:val="single" w:color="auto" w:sz="4" w:space="0"/>
            </w:tcBorders>
            <w:vAlign w:val="center"/>
          </w:tcPr>
          <w:p w14:paraId="2D6338E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200≤Y＜3000</w:t>
            </w:r>
          </w:p>
        </w:tc>
        <w:tc>
          <w:tcPr>
            <w:tcW w:w="1043" w:type="dxa"/>
            <w:tcBorders>
              <w:top w:val="nil"/>
              <w:left w:val="nil"/>
              <w:bottom w:val="single" w:color="auto" w:sz="4" w:space="0"/>
              <w:right w:val="single" w:color="auto" w:sz="4" w:space="0"/>
            </w:tcBorders>
            <w:vAlign w:val="center"/>
          </w:tcPr>
          <w:p w14:paraId="0E9BE80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Y＜200</w:t>
            </w:r>
          </w:p>
        </w:tc>
      </w:tr>
      <w:tr w14:paraId="5B4C612B">
        <w:tblPrEx>
          <w:tblCellMar>
            <w:top w:w="0" w:type="dxa"/>
            <w:left w:w="108" w:type="dxa"/>
            <w:bottom w:w="0" w:type="dxa"/>
            <w:right w:w="108" w:type="dxa"/>
          </w:tblCellMar>
        </w:tblPrEx>
        <w:trPr>
          <w:trHeight w:val="339" w:hRule="atLeast"/>
        </w:trPr>
        <w:tc>
          <w:tcPr>
            <w:tcW w:w="1918" w:type="dxa"/>
            <w:vMerge w:val="restart"/>
            <w:tcBorders>
              <w:top w:val="nil"/>
              <w:left w:val="single" w:color="auto" w:sz="4" w:space="0"/>
              <w:bottom w:val="single" w:color="auto" w:sz="4" w:space="0"/>
              <w:right w:val="single" w:color="auto" w:sz="4" w:space="0"/>
            </w:tcBorders>
            <w:vAlign w:val="center"/>
          </w:tcPr>
          <w:p w14:paraId="281DD728">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仓储业</w:t>
            </w:r>
          </w:p>
        </w:tc>
        <w:tc>
          <w:tcPr>
            <w:tcW w:w="1559" w:type="dxa"/>
            <w:tcBorders>
              <w:top w:val="nil"/>
              <w:left w:val="nil"/>
              <w:bottom w:val="single" w:color="auto" w:sz="4" w:space="0"/>
              <w:right w:val="single" w:color="auto" w:sz="4" w:space="0"/>
            </w:tcBorders>
            <w:vAlign w:val="center"/>
          </w:tcPr>
          <w:p w14:paraId="0512218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1029" w:type="dxa"/>
            <w:tcBorders>
              <w:top w:val="nil"/>
              <w:left w:val="nil"/>
              <w:bottom w:val="single" w:color="auto" w:sz="4" w:space="0"/>
              <w:right w:val="single" w:color="auto" w:sz="4" w:space="0"/>
            </w:tcBorders>
            <w:vAlign w:val="center"/>
          </w:tcPr>
          <w:p w14:paraId="33479F0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25" w:type="dxa"/>
            <w:tcBorders>
              <w:top w:val="nil"/>
              <w:left w:val="nil"/>
              <w:bottom w:val="single" w:color="auto" w:sz="4" w:space="0"/>
              <w:right w:val="single" w:color="auto" w:sz="4" w:space="0"/>
            </w:tcBorders>
            <w:vAlign w:val="center"/>
          </w:tcPr>
          <w:p w14:paraId="7397B75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100≤X＜200</w:t>
            </w:r>
          </w:p>
        </w:tc>
        <w:tc>
          <w:tcPr>
            <w:tcW w:w="1622" w:type="dxa"/>
            <w:tcBorders>
              <w:top w:val="nil"/>
              <w:left w:val="nil"/>
              <w:bottom w:val="single" w:color="auto" w:sz="4" w:space="0"/>
              <w:right w:val="single" w:color="auto" w:sz="4" w:space="0"/>
            </w:tcBorders>
            <w:vAlign w:val="center"/>
          </w:tcPr>
          <w:p w14:paraId="6564734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20≤X＜100</w:t>
            </w:r>
          </w:p>
        </w:tc>
        <w:tc>
          <w:tcPr>
            <w:tcW w:w="1043" w:type="dxa"/>
            <w:tcBorders>
              <w:top w:val="nil"/>
              <w:left w:val="nil"/>
              <w:bottom w:val="single" w:color="auto" w:sz="4" w:space="0"/>
              <w:right w:val="single" w:color="auto" w:sz="4" w:space="0"/>
            </w:tcBorders>
            <w:vAlign w:val="center"/>
          </w:tcPr>
          <w:p w14:paraId="1D713FC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14:paraId="017764A3">
        <w:tblPrEx>
          <w:tblCellMar>
            <w:top w:w="0" w:type="dxa"/>
            <w:left w:w="108" w:type="dxa"/>
            <w:bottom w:w="0" w:type="dxa"/>
            <w:right w:w="108" w:type="dxa"/>
          </w:tblCellMar>
        </w:tblPrEx>
        <w:trPr>
          <w:trHeight w:val="339" w:hRule="atLeast"/>
        </w:trPr>
        <w:tc>
          <w:tcPr>
            <w:tcW w:w="1918" w:type="dxa"/>
            <w:vMerge w:val="continue"/>
            <w:tcBorders>
              <w:top w:val="nil"/>
              <w:left w:val="single" w:color="auto" w:sz="4" w:space="0"/>
              <w:bottom w:val="single" w:color="auto" w:sz="4" w:space="0"/>
              <w:right w:val="single" w:color="auto" w:sz="4" w:space="0"/>
            </w:tcBorders>
            <w:vAlign w:val="center"/>
          </w:tcPr>
          <w:p w14:paraId="174C4580">
            <w:pPr>
              <w:widowControl/>
              <w:jc w:val="left"/>
              <w:rPr>
                <w:rFonts w:ascii="仿宋_GB2312" w:hAnsi="仿宋" w:eastAsia="仿宋_GB2312" w:cs="宋体"/>
                <w:b/>
                <w:bCs/>
                <w:color w:val="auto"/>
                <w:kern w:val="0"/>
                <w:sz w:val="18"/>
                <w:szCs w:val="18"/>
              </w:rPr>
            </w:pPr>
          </w:p>
        </w:tc>
        <w:tc>
          <w:tcPr>
            <w:tcW w:w="1559" w:type="dxa"/>
            <w:tcBorders>
              <w:top w:val="nil"/>
              <w:left w:val="nil"/>
              <w:bottom w:val="single" w:color="auto" w:sz="4" w:space="0"/>
              <w:right w:val="single" w:color="auto" w:sz="4" w:space="0"/>
            </w:tcBorders>
            <w:vAlign w:val="center"/>
          </w:tcPr>
          <w:p w14:paraId="6B6B16D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1029" w:type="dxa"/>
            <w:tcBorders>
              <w:top w:val="nil"/>
              <w:left w:val="nil"/>
              <w:bottom w:val="single" w:color="auto" w:sz="4" w:space="0"/>
              <w:right w:val="single" w:color="auto" w:sz="4" w:space="0"/>
            </w:tcBorders>
            <w:vAlign w:val="center"/>
          </w:tcPr>
          <w:p w14:paraId="51B1875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25" w:type="dxa"/>
            <w:tcBorders>
              <w:top w:val="nil"/>
              <w:left w:val="nil"/>
              <w:bottom w:val="single" w:color="auto" w:sz="4" w:space="0"/>
              <w:right w:val="single" w:color="auto" w:sz="4" w:space="0"/>
            </w:tcBorders>
            <w:vAlign w:val="center"/>
          </w:tcPr>
          <w:p w14:paraId="62982F3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1000≤Y＜30000</w:t>
            </w:r>
          </w:p>
        </w:tc>
        <w:tc>
          <w:tcPr>
            <w:tcW w:w="1622" w:type="dxa"/>
            <w:tcBorders>
              <w:top w:val="nil"/>
              <w:left w:val="nil"/>
              <w:bottom w:val="single" w:color="auto" w:sz="4" w:space="0"/>
              <w:right w:val="single" w:color="auto" w:sz="4" w:space="0"/>
            </w:tcBorders>
            <w:vAlign w:val="center"/>
          </w:tcPr>
          <w:p w14:paraId="02DAE85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100≤Y＜1000</w:t>
            </w:r>
          </w:p>
        </w:tc>
        <w:tc>
          <w:tcPr>
            <w:tcW w:w="1043" w:type="dxa"/>
            <w:tcBorders>
              <w:top w:val="nil"/>
              <w:left w:val="nil"/>
              <w:bottom w:val="single" w:color="auto" w:sz="4" w:space="0"/>
              <w:right w:val="single" w:color="auto" w:sz="4" w:space="0"/>
            </w:tcBorders>
            <w:vAlign w:val="center"/>
          </w:tcPr>
          <w:p w14:paraId="6C2A29B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7CF65F08">
        <w:tblPrEx>
          <w:tblCellMar>
            <w:top w:w="0" w:type="dxa"/>
            <w:left w:w="108" w:type="dxa"/>
            <w:bottom w:w="0" w:type="dxa"/>
            <w:right w:w="108" w:type="dxa"/>
          </w:tblCellMar>
        </w:tblPrEx>
        <w:trPr>
          <w:trHeight w:val="339" w:hRule="atLeast"/>
        </w:trPr>
        <w:tc>
          <w:tcPr>
            <w:tcW w:w="1918" w:type="dxa"/>
            <w:vMerge w:val="restart"/>
            <w:tcBorders>
              <w:top w:val="nil"/>
              <w:left w:val="single" w:color="auto" w:sz="4" w:space="0"/>
              <w:bottom w:val="single" w:color="auto" w:sz="4" w:space="0"/>
              <w:right w:val="single" w:color="auto" w:sz="4" w:space="0"/>
            </w:tcBorders>
            <w:vAlign w:val="center"/>
          </w:tcPr>
          <w:p w14:paraId="56A49715">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邮政业</w:t>
            </w:r>
          </w:p>
        </w:tc>
        <w:tc>
          <w:tcPr>
            <w:tcW w:w="1559" w:type="dxa"/>
            <w:tcBorders>
              <w:top w:val="nil"/>
              <w:left w:val="nil"/>
              <w:bottom w:val="single" w:color="auto" w:sz="4" w:space="0"/>
              <w:right w:val="single" w:color="auto" w:sz="4" w:space="0"/>
            </w:tcBorders>
            <w:vAlign w:val="center"/>
          </w:tcPr>
          <w:p w14:paraId="40DB66E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1029" w:type="dxa"/>
            <w:tcBorders>
              <w:top w:val="nil"/>
              <w:left w:val="nil"/>
              <w:bottom w:val="single" w:color="auto" w:sz="4" w:space="0"/>
              <w:right w:val="single" w:color="auto" w:sz="4" w:space="0"/>
            </w:tcBorders>
            <w:vAlign w:val="center"/>
          </w:tcPr>
          <w:p w14:paraId="7E30B08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25" w:type="dxa"/>
            <w:tcBorders>
              <w:top w:val="nil"/>
              <w:left w:val="nil"/>
              <w:bottom w:val="single" w:color="auto" w:sz="4" w:space="0"/>
              <w:right w:val="single" w:color="auto" w:sz="4" w:space="0"/>
            </w:tcBorders>
            <w:vAlign w:val="center"/>
          </w:tcPr>
          <w:p w14:paraId="74297F9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622" w:type="dxa"/>
            <w:tcBorders>
              <w:top w:val="nil"/>
              <w:left w:val="nil"/>
              <w:bottom w:val="single" w:color="auto" w:sz="4" w:space="0"/>
              <w:right w:val="single" w:color="auto" w:sz="4" w:space="0"/>
            </w:tcBorders>
            <w:vAlign w:val="center"/>
          </w:tcPr>
          <w:p w14:paraId="3C8A129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1043" w:type="dxa"/>
            <w:tcBorders>
              <w:top w:val="nil"/>
              <w:left w:val="nil"/>
              <w:bottom w:val="single" w:color="auto" w:sz="4" w:space="0"/>
              <w:right w:val="single" w:color="auto" w:sz="4" w:space="0"/>
            </w:tcBorders>
            <w:vAlign w:val="center"/>
          </w:tcPr>
          <w:p w14:paraId="500E107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14:paraId="7295116C">
        <w:tblPrEx>
          <w:tblCellMar>
            <w:top w:w="0" w:type="dxa"/>
            <w:left w:w="108" w:type="dxa"/>
            <w:bottom w:w="0" w:type="dxa"/>
            <w:right w:w="108" w:type="dxa"/>
          </w:tblCellMar>
        </w:tblPrEx>
        <w:trPr>
          <w:trHeight w:val="339" w:hRule="atLeast"/>
        </w:trPr>
        <w:tc>
          <w:tcPr>
            <w:tcW w:w="1918" w:type="dxa"/>
            <w:vMerge w:val="continue"/>
            <w:tcBorders>
              <w:top w:val="nil"/>
              <w:left w:val="single" w:color="auto" w:sz="4" w:space="0"/>
              <w:bottom w:val="single" w:color="auto" w:sz="4" w:space="0"/>
              <w:right w:val="single" w:color="auto" w:sz="4" w:space="0"/>
            </w:tcBorders>
            <w:vAlign w:val="center"/>
          </w:tcPr>
          <w:p w14:paraId="1818B3B4">
            <w:pPr>
              <w:widowControl/>
              <w:jc w:val="left"/>
              <w:rPr>
                <w:rFonts w:ascii="仿宋_GB2312" w:hAnsi="仿宋" w:eastAsia="仿宋_GB2312" w:cs="宋体"/>
                <w:b/>
                <w:bCs/>
                <w:color w:val="auto"/>
                <w:kern w:val="0"/>
                <w:sz w:val="18"/>
                <w:szCs w:val="18"/>
              </w:rPr>
            </w:pPr>
          </w:p>
        </w:tc>
        <w:tc>
          <w:tcPr>
            <w:tcW w:w="1559" w:type="dxa"/>
            <w:tcBorders>
              <w:top w:val="nil"/>
              <w:left w:val="nil"/>
              <w:bottom w:val="single" w:color="auto" w:sz="4" w:space="0"/>
              <w:right w:val="single" w:color="auto" w:sz="4" w:space="0"/>
            </w:tcBorders>
            <w:vAlign w:val="center"/>
          </w:tcPr>
          <w:p w14:paraId="74287B2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1029" w:type="dxa"/>
            <w:tcBorders>
              <w:top w:val="nil"/>
              <w:left w:val="nil"/>
              <w:bottom w:val="single" w:color="auto" w:sz="4" w:space="0"/>
              <w:right w:val="single" w:color="auto" w:sz="4" w:space="0"/>
            </w:tcBorders>
            <w:vAlign w:val="center"/>
          </w:tcPr>
          <w:p w14:paraId="14755CA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25" w:type="dxa"/>
            <w:tcBorders>
              <w:top w:val="nil"/>
              <w:left w:val="nil"/>
              <w:bottom w:val="single" w:color="auto" w:sz="4" w:space="0"/>
              <w:right w:val="single" w:color="auto" w:sz="4" w:space="0"/>
            </w:tcBorders>
            <w:vAlign w:val="center"/>
          </w:tcPr>
          <w:p w14:paraId="5E67B73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2000≤Y＜30000</w:t>
            </w:r>
          </w:p>
        </w:tc>
        <w:tc>
          <w:tcPr>
            <w:tcW w:w="1622" w:type="dxa"/>
            <w:tcBorders>
              <w:top w:val="nil"/>
              <w:left w:val="nil"/>
              <w:bottom w:val="single" w:color="auto" w:sz="4" w:space="0"/>
              <w:right w:val="single" w:color="auto" w:sz="4" w:space="0"/>
            </w:tcBorders>
            <w:vAlign w:val="center"/>
          </w:tcPr>
          <w:p w14:paraId="205E37D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1043" w:type="dxa"/>
            <w:tcBorders>
              <w:top w:val="nil"/>
              <w:left w:val="nil"/>
              <w:bottom w:val="single" w:color="auto" w:sz="4" w:space="0"/>
              <w:right w:val="single" w:color="auto" w:sz="4" w:space="0"/>
            </w:tcBorders>
            <w:vAlign w:val="center"/>
          </w:tcPr>
          <w:p w14:paraId="0DD0CA1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0F33F19A">
        <w:tblPrEx>
          <w:tblCellMar>
            <w:top w:w="0" w:type="dxa"/>
            <w:left w:w="108" w:type="dxa"/>
            <w:bottom w:w="0" w:type="dxa"/>
            <w:right w:w="108" w:type="dxa"/>
          </w:tblCellMar>
        </w:tblPrEx>
        <w:trPr>
          <w:trHeight w:val="339" w:hRule="atLeast"/>
        </w:trPr>
        <w:tc>
          <w:tcPr>
            <w:tcW w:w="1918" w:type="dxa"/>
            <w:vMerge w:val="restart"/>
            <w:tcBorders>
              <w:top w:val="nil"/>
              <w:left w:val="single" w:color="auto" w:sz="4" w:space="0"/>
              <w:bottom w:val="single" w:color="auto" w:sz="4" w:space="0"/>
              <w:right w:val="single" w:color="auto" w:sz="4" w:space="0"/>
            </w:tcBorders>
            <w:vAlign w:val="center"/>
          </w:tcPr>
          <w:p w14:paraId="32C85AE7">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住宿业</w:t>
            </w:r>
          </w:p>
        </w:tc>
        <w:tc>
          <w:tcPr>
            <w:tcW w:w="1559" w:type="dxa"/>
            <w:tcBorders>
              <w:top w:val="nil"/>
              <w:left w:val="nil"/>
              <w:bottom w:val="single" w:color="auto" w:sz="4" w:space="0"/>
              <w:right w:val="single" w:color="auto" w:sz="4" w:space="0"/>
            </w:tcBorders>
            <w:vAlign w:val="center"/>
          </w:tcPr>
          <w:p w14:paraId="4722759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1029" w:type="dxa"/>
            <w:tcBorders>
              <w:top w:val="nil"/>
              <w:left w:val="nil"/>
              <w:bottom w:val="single" w:color="auto" w:sz="4" w:space="0"/>
              <w:right w:val="single" w:color="auto" w:sz="4" w:space="0"/>
            </w:tcBorders>
            <w:vAlign w:val="center"/>
          </w:tcPr>
          <w:p w14:paraId="5A5E969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25" w:type="dxa"/>
            <w:tcBorders>
              <w:top w:val="nil"/>
              <w:left w:val="nil"/>
              <w:bottom w:val="single" w:color="auto" w:sz="4" w:space="0"/>
              <w:right w:val="single" w:color="auto" w:sz="4" w:space="0"/>
            </w:tcBorders>
            <w:vAlign w:val="center"/>
          </w:tcPr>
          <w:p w14:paraId="1FC7343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622" w:type="dxa"/>
            <w:tcBorders>
              <w:top w:val="nil"/>
              <w:left w:val="nil"/>
              <w:bottom w:val="single" w:color="auto" w:sz="4" w:space="0"/>
              <w:right w:val="single" w:color="auto" w:sz="4" w:space="0"/>
            </w:tcBorders>
            <w:vAlign w:val="center"/>
          </w:tcPr>
          <w:p w14:paraId="05EB7CC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043" w:type="dxa"/>
            <w:tcBorders>
              <w:top w:val="nil"/>
              <w:left w:val="nil"/>
              <w:bottom w:val="single" w:color="auto" w:sz="4" w:space="0"/>
              <w:right w:val="single" w:color="auto" w:sz="4" w:space="0"/>
            </w:tcBorders>
            <w:vAlign w:val="center"/>
          </w:tcPr>
          <w:p w14:paraId="00AC089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4306EF34">
        <w:tblPrEx>
          <w:tblCellMar>
            <w:top w:w="0" w:type="dxa"/>
            <w:left w:w="108" w:type="dxa"/>
            <w:bottom w:w="0" w:type="dxa"/>
            <w:right w:w="108" w:type="dxa"/>
          </w:tblCellMar>
        </w:tblPrEx>
        <w:trPr>
          <w:trHeight w:val="339" w:hRule="atLeast"/>
        </w:trPr>
        <w:tc>
          <w:tcPr>
            <w:tcW w:w="1918" w:type="dxa"/>
            <w:vMerge w:val="continue"/>
            <w:tcBorders>
              <w:top w:val="nil"/>
              <w:left w:val="single" w:color="auto" w:sz="4" w:space="0"/>
              <w:bottom w:val="single" w:color="auto" w:sz="4" w:space="0"/>
              <w:right w:val="single" w:color="auto" w:sz="4" w:space="0"/>
            </w:tcBorders>
            <w:vAlign w:val="center"/>
          </w:tcPr>
          <w:p w14:paraId="31D7651B">
            <w:pPr>
              <w:widowControl/>
              <w:jc w:val="left"/>
              <w:rPr>
                <w:rFonts w:ascii="仿宋_GB2312" w:hAnsi="仿宋" w:eastAsia="仿宋_GB2312" w:cs="宋体"/>
                <w:b/>
                <w:bCs/>
                <w:color w:val="auto"/>
                <w:kern w:val="0"/>
                <w:sz w:val="18"/>
                <w:szCs w:val="18"/>
              </w:rPr>
            </w:pPr>
          </w:p>
        </w:tc>
        <w:tc>
          <w:tcPr>
            <w:tcW w:w="1559" w:type="dxa"/>
            <w:tcBorders>
              <w:top w:val="nil"/>
              <w:left w:val="nil"/>
              <w:bottom w:val="single" w:color="auto" w:sz="4" w:space="0"/>
              <w:right w:val="single" w:color="auto" w:sz="4" w:space="0"/>
            </w:tcBorders>
            <w:vAlign w:val="center"/>
          </w:tcPr>
          <w:p w14:paraId="701DDDD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1029" w:type="dxa"/>
            <w:tcBorders>
              <w:top w:val="nil"/>
              <w:left w:val="nil"/>
              <w:bottom w:val="single" w:color="auto" w:sz="4" w:space="0"/>
              <w:right w:val="single" w:color="auto" w:sz="4" w:space="0"/>
            </w:tcBorders>
            <w:vAlign w:val="center"/>
          </w:tcPr>
          <w:p w14:paraId="27940F5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25" w:type="dxa"/>
            <w:tcBorders>
              <w:top w:val="nil"/>
              <w:left w:val="nil"/>
              <w:bottom w:val="single" w:color="auto" w:sz="4" w:space="0"/>
              <w:right w:val="single" w:color="auto" w:sz="4" w:space="0"/>
            </w:tcBorders>
            <w:vAlign w:val="center"/>
          </w:tcPr>
          <w:p w14:paraId="6367EA9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2000≤Y＜10000</w:t>
            </w:r>
          </w:p>
        </w:tc>
        <w:tc>
          <w:tcPr>
            <w:tcW w:w="1622" w:type="dxa"/>
            <w:tcBorders>
              <w:top w:val="nil"/>
              <w:left w:val="nil"/>
              <w:bottom w:val="single" w:color="auto" w:sz="4" w:space="0"/>
              <w:right w:val="single" w:color="auto" w:sz="4" w:space="0"/>
            </w:tcBorders>
            <w:vAlign w:val="center"/>
          </w:tcPr>
          <w:p w14:paraId="64D1FB4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1043" w:type="dxa"/>
            <w:tcBorders>
              <w:top w:val="nil"/>
              <w:left w:val="nil"/>
              <w:bottom w:val="single" w:color="auto" w:sz="4" w:space="0"/>
              <w:right w:val="single" w:color="auto" w:sz="4" w:space="0"/>
            </w:tcBorders>
            <w:vAlign w:val="center"/>
          </w:tcPr>
          <w:p w14:paraId="1A09CDE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2F689E50">
        <w:tblPrEx>
          <w:tblCellMar>
            <w:top w:w="0" w:type="dxa"/>
            <w:left w:w="108" w:type="dxa"/>
            <w:bottom w:w="0" w:type="dxa"/>
            <w:right w:w="108" w:type="dxa"/>
          </w:tblCellMar>
        </w:tblPrEx>
        <w:trPr>
          <w:trHeight w:val="339" w:hRule="atLeast"/>
        </w:trPr>
        <w:tc>
          <w:tcPr>
            <w:tcW w:w="1918" w:type="dxa"/>
            <w:vMerge w:val="restart"/>
            <w:tcBorders>
              <w:top w:val="nil"/>
              <w:left w:val="single" w:color="auto" w:sz="4" w:space="0"/>
              <w:bottom w:val="single" w:color="auto" w:sz="4" w:space="0"/>
              <w:right w:val="single" w:color="auto" w:sz="4" w:space="0"/>
            </w:tcBorders>
            <w:vAlign w:val="center"/>
          </w:tcPr>
          <w:p w14:paraId="3C36F854">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餐饮业</w:t>
            </w:r>
          </w:p>
        </w:tc>
        <w:tc>
          <w:tcPr>
            <w:tcW w:w="1559" w:type="dxa"/>
            <w:tcBorders>
              <w:top w:val="nil"/>
              <w:left w:val="nil"/>
              <w:bottom w:val="single" w:color="auto" w:sz="4" w:space="0"/>
              <w:right w:val="single" w:color="auto" w:sz="4" w:space="0"/>
            </w:tcBorders>
            <w:vAlign w:val="center"/>
          </w:tcPr>
          <w:p w14:paraId="2BB1368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1029" w:type="dxa"/>
            <w:tcBorders>
              <w:top w:val="nil"/>
              <w:left w:val="nil"/>
              <w:bottom w:val="single" w:color="auto" w:sz="4" w:space="0"/>
              <w:right w:val="single" w:color="auto" w:sz="4" w:space="0"/>
            </w:tcBorders>
            <w:vAlign w:val="center"/>
          </w:tcPr>
          <w:p w14:paraId="34A2CC5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25" w:type="dxa"/>
            <w:tcBorders>
              <w:top w:val="nil"/>
              <w:left w:val="nil"/>
              <w:bottom w:val="single" w:color="auto" w:sz="4" w:space="0"/>
              <w:right w:val="single" w:color="auto" w:sz="4" w:space="0"/>
            </w:tcBorders>
            <w:vAlign w:val="center"/>
          </w:tcPr>
          <w:p w14:paraId="1BDD0CA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622" w:type="dxa"/>
            <w:tcBorders>
              <w:top w:val="nil"/>
              <w:left w:val="nil"/>
              <w:bottom w:val="single" w:color="auto" w:sz="4" w:space="0"/>
              <w:right w:val="single" w:color="auto" w:sz="4" w:space="0"/>
            </w:tcBorders>
            <w:vAlign w:val="center"/>
          </w:tcPr>
          <w:p w14:paraId="3DA4740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043" w:type="dxa"/>
            <w:tcBorders>
              <w:top w:val="nil"/>
              <w:left w:val="nil"/>
              <w:bottom w:val="single" w:color="auto" w:sz="4" w:space="0"/>
              <w:right w:val="single" w:color="auto" w:sz="4" w:space="0"/>
            </w:tcBorders>
            <w:vAlign w:val="center"/>
          </w:tcPr>
          <w:p w14:paraId="7483245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68F5DA72">
        <w:tblPrEx>
          <w:tblCellMar>
            <w:top w:w="0" w:type="dxa"/>
            <w:left w:w="108" w:type="dxa"/>
            <w:bottom w:w="0" w:type="dxa"/>
            <w:right w:w="108" w:type="dxa"/>
          </w:tblCellMar>
        </w:tblPrEx>
        <w:trPr>
          <w:trHeight w:val="339" w:hRule="atLeast"/>
        </w:trPr>
        <w:tc>
          <w:tcPr>
            <w:tcW w:w="1918" w:type="dxa"/>
            <w:vMerge w:val="continue"/>
            <w:tcBorders>
              <w:top w:val="nil"/>
              <w:left w:val="single" w:color="auto" w:sz="4" w:space="0"/>
              <w:bottom w:val="single" w:color="auto" w:sz="4" w:space="0"/>
              <w:right w:val="single" w:color="auto" w:sz="4" w:space="0"/>
            </w:tcBorders>
            <w:vAlign w:val="center"/>
          </w:tcPr>
          <w:p w14:paraId="5906934E">
            <w:pPr>
              <w:widowControl/>
              <w:jc w:val="left"/>
              <w:rPr>
                <w:rFonts w:ascii="仿宋_GB2312" w:hAnsi="仿宋" w:eastAsia="仿宋_GB2312" w:cs="宋体"/>
                <w:b/>
                <w:bCs/>
                <w:color w:val="auto"/>
                <w:kern w:val="0"/>
                <w:sz w:val="18"/>
                <w:szCs w:val="18"/>
              </w:rPr>
            </w:pPr>
          </w:p>
        </w:tc>
        <w:tc>
          <w:tcPr>
            <w:tcW w:w="1559" w:type="dxa"/>
            <w:tcBorders>
              <w:top w:val="nil"/>
              <w:left w:val="nil"/>
              <w:bottom w:val="single" w:color="auto" w:sz="4" w:space="0"/>
              <w:right w:val="single" w:color="auto" w:sz="4" w:space="0"/>
            </w:tcBorders>
            <w:vAlign w:val="center"/>
          </w:tcPr>
          <w:p w14:paraId="5CEFFE5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1029" w:type="dxa"/>
            <w:tcBorders>
              <w:top w:val="nil"/>
              <w:left w:val="nil"/>
              <w:bottom w:val="single" w:color="auto" w:sz="4" w:space="0"/>
              <w:right w:val="single" w:color="auto" w:sz="4" w:space="0"/>
            </w:tcBorders>
            <w:vAlign w:val="center"/>
          </w:tcPr>
          <w:p w14:paraId="23F5AE6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25" w:type="dxa"/>
            <w:tcBorders>
              <w:top w:val="nil"/>
              <w:left w:val="nil"/>
              <w:bottom w:val="single" w:color="auto" w:sz="4" w:space="0"/>
              <w:right w:val="single" w:color="auto" w:sz="4" w:space="0"/>
            </w:tcBorders>
            <w:vAlign w:val="center"/>
          </w:tcPr>
          <w:p w14:paraId="37B2A06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2000≤Y＜10000</w:t>
            </w:r>
          </w:p>
        </w:tc>
        <w:tc>
          <w:tcPr>
            <w:tcW w:w="1622" w:type="dxa"/>
            <w:tcBorders>
              <w:top w:val="nil"/>
              <w:left w:val="nil"/>
              <w:bottom w:val="single" w:color="auto" w:sz="4" w:space="0"/>
              <w:right w:val="single" w:color="auto" w:sz="4" w:space="0"/>
            </w:tcBorders>
            <w:vAlign w:val="center"/>
          </w:tcPr>
          <w:p w14:paraId="489C616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1043" w:type="dxa"/>
            <w:tcBorders>
              <w:top w:val="nil"/>
              <w:left w:val="nil"/>
              <w:bottom w:val="single" w:color="auto" w:sz="4" w:space="0"/>
              <w:right w:val="single" w:color="auto" w:sz="4" w:space="0"/>
            </w:tcBorders>
            <w:vAlign w:val="center"/>
          </w:tcPr>
          <w:p w14:paraId="2C39CEE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59DC8636">
        <w:tblPrEx>
          <w:tblCellMar>
            <w:top w:w="0" w:type="dxa"/>
            <w:left w:w="108" w:type="dxa"/>
            <w:bottom w:w="0" w:type="dxa"/>
            <w:right w:w="108" w:type="dxa"/>
          </w:tblCellMar>
        </w:tblPrEx>
        <w:trPr>
          <w:trHeight w:val="339" w:hRule="atLeast"/>
        </w:trPr>
        <w:tc>
          <w:tcPr>
            <w:tcW w:w="1918" w:type="dxa"/>
            <w:vMerge w:val="restart"/>
            <w:tcBorders>
              <w:top w:val="nil"/>
              <w:left w:val="single" w:color="auto" w:sz="4" w:space="0"/>
              <w:bottom w:val="single" w:color="auto" w:sz="4" w:space="0"/>
              <w:right w:val="single" w:color="auto" w:sz="4" w:space="0"/>
            </w:tcBorders>
            <w:vAlign w:val="center"/>
          </w:tcPr>
          <w:p w14:paraId="68681D96">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信息传输业</w:t>
            </w:r>
          </w:p>
        </w:tc>
        <w:tc>
          <w:tcPr>
            <w:tcW w:w="1559" w:type="dxa"/>
            <w:tcBorders>
              <w:top w:val="nil"/>
              <w:left w:val="nil"/>
              <w:bottom w:val="single" w:color="auto" w:sz="4" w:space="0"/>
              <w:right w:val="single" w:color="auto" w:sz="4" w:space="0"/>
            </w:tcBorders>
            <w:vAlign w:val="center"/>
          </w:tcPr>
          <w:p w14:paraId="38868CA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1029" w:type="dxa"/>
            <w:tcBorders>
              <w:top w:val="nil"/>
              <w:left w:val="nil"/>
              <w:bottom w:val="single" w:color="auto" w:sz="4" w:space="0"/>
              <w:right w:val="single" w:color="auto" w:sz="4" w:space="0"/>
            </w:tcBorders>
            <w:vAlign w:val="center"/>
          </w:tcPr>
          <w:p w14:paraId="71DAE93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25" w:type="dxa"/>
            <w:tcBorders>
              <w:top w:val="nil"/>
              <w:left w:val="nil"/>
              <w:bottom w:val="single" w:color="auto" w:sz="4" w:space="0"/>
              <w:right w:val="single" w:color="auto" w:sz="4" w:space="0"/>
            </w:tcBorders>
            <w:vAlign w:val="center"/>
          </w:tcPr>
          <w:p w14:paraId="1FC1921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100≤X＜2000</w:t>
            </w:r>
          </w:p>
        </w:tc>
        <w:tc>
          <w:tcPr>
            <w:tcW w:w="1622" w:type="dxa"/>
            <w:tcBorders>
              <w:top w:val="nil"/>
              <w:left w:val="nil"/>
              <w:bottom w:val="single" w:color="auto" w:sz="4" w:space="0"/>
              <w:right w:val="single" w:color="auto" w:sz="4" w:space="0"/>
            </w:tcBorders>
            <w:vAlign w:val="center"/>
          </w:tcPr>
          <w:p w14:paraId="0EAC194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043" w:type="dxa"/>
            <w:tcBorders>
              <w:top w:val="nil"/>
              <w:left w:val="nil"/>
              <w:bottom w:val="single" w:color="auto" w:sz="4" w:space="0"/>
              <w:right w:val="single" w:color="auto" w:sz="4" w:space="0"/>
            </w:tcBorders>
            <w:vAlign w:val="center"/>
          </w:tcPr>
          <w:p w14:paraId="1A309C9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6820C1DC">
        <w:tblPrEx>
          <w:tblCellMar>
            <w:top w:w="0" w:type="dxa"/>
            <w:left w:w="108" w:type="dxa"/>
            <w:bottom w:w="0" w:type="dxa"/>
            <w:right w:w="108" w:type="dxa"/>
          </w:tblCellMar>
        </w:tblPrEx>
        <w:trPr>
          <w:trHeight w:val="339" w:hRule="atLeast"/>
        </w:trPr>
        <w:tc>
          <w:tcPr>
            <w:tcW w:w="1918" w:type="dxa"/>
            <w:vMerge w:val="continue"/>
            <w:tcBorders>
              <w:top w:val="nil"/>
              <w:left w:val="single" w:color="auto" w:sz="4" w:space="0"/>
              <w:bottom w:val="single" w:color="auto" w:sz="4" w:space="0"/>
              <w:right w:val="single" w:color="auto" w:sz="4" w:space="0"/>
            </w:tcBorders>
            <w:vAlign w:val="center"/>
          </w:tcPr>
          <w:p w14:paraId="106BBEC2">
            <w:pPr>
              <w:widowControl/>
              <w:jc w:val="left"/>
              <w:rPr>
                <w:rFonts w:ascii="仿宋_GB2312" w:hAnsi="仿宋" w:eastAsia="仿宋_GB2312" w:cs="宋体"/>
                <w:b/>
                <w:bCs/>
                <w:color w:val="auto"/>
                <w:kern w:val="0"/>
                <w:sz w:val="18"/>
                <w:szCs w:val="18"/>
              </w:rPr>
            </w:pPr>
          </w:p>
        </w:tc>
        <w:tc>
          <w:tcPr>
            <w:tcW w:w="1559" w:type="dxa"/>
            <w:tcBorders>
              <w:top w:val="nil"/>
              <w:left w:val="nil"/>
              <w:bottom w:val="single" w:color="auto" w:sz="4" w:space="0"/>
              <w:right w:val="single" w:color="auto" w:sz="4" w:space="0"/>
            </w:tcBorders>
            <w:vAlign w:val="center"/>
          </w:tcPr>
          <w:p w14:paraId="43EE768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1029" w:type="dxa"/>
            <w:tcBorders>
              <w:top w:val="nil"/>
              <w:left w:val="nil"/>
              <w:bottom w:val="single" w:color="auto" w:sz="4" w:space="0"/>
              <w:right w:val="single" w:color="auto" w:sz="4" w:space="0"/>
            </w:tcBorders>
            <w:vAlign w:val="center"/>
          </w:tcPr>
          <w:p w14:paraId="7A97C4A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25" w:type="dxa"/>
            <w:tcBorders>
              <w:top w:val="nil"/>
              <w:left w:val="nil"/>
              <w:bottom w:val="single" w:color="auto" w:sz="4" w:space="0"/>
              <w:right w:val="single" w:color="auto" w:sz="4" w:space="0"/>
            </w:tcBorders>
            <w:vAlign w:val="center"/>
          </w:tcPr>
          <w:p w14:paraId="3AE62D4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1000≤Y＜100000</w:t>
            </w:r>
          </w:p>
        </w:tc>
        <w:tc>
          <w:tcPr>
            <w:tcW w:w="1622" w:type="dxa"/>
            <w:tcBorders>
              <w:top w:val="nil"/>
              <w:left w:val="nil"/>
              <w:bottom w:val="single" w:color="auto" w:sz="4" w:space="0"/>
              <w:right w:val="single" w:color="auto" w:sz="4" w:space="0"/>
            </w:tcBorders>
            <w:vAlign w:val="center"/>
          </w:tcPr>
          <w:p w14:paraId="23EE401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100≤Y＜1000</w:t>
            </w:r>
          </w:p>
        </w:tc>
        <w:tc>
          <w:tcPr>
            <w:tcW w:w="1043" w:type="dxa"/>
            <w:tcBorders>
              <w:top w:val="nil"/>
              <w:left w:val="nil"/>
              <w:bottom w:val="single" w:color="auto" w:sz="4" w:space="0"/>
              <w:right w:val="single" w:color="auto" w:sz="4" w:space="0"/>
            </w:tcBorders>
            <w:vAlign w:val="center"/>
          </w:tcPr>
          <w:p w14:paraId="149E1ED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7799E0FC">
        <w:tblPrEx>
          <w:tblCellMar>
            <w:top w:w="0" w:type="dxa"/>
            <w:left w:w="108" w:type="dxa"/>
            <w:bottom w:w="0" w:type="dxa"/>
            <w:right w:w="108" w:type="dxa"/>
          </w:tblCellMar>
        </w:tblPrEx>
        <w:trPr>
          <w:trHeight w:val="339" w:hRule="atLeast"/>
        </w:trPr>
        <w:tc>
          <w:tcPr>
            <w:tcW w:w="1918" w:type="dxa"/>
            <w:vMerge w:val="restart"/>
            <w:tcBorders>
              <w:top w:val="nil"/>
              <w:left w:val="single" w:color="auto" w:sz="4" w:space="0"/>
              <w:bottom w:val="single" w:color="auto" w:sz="4" w:space="0"/>
              <w:right w:val="single" w:color="auto" w:sz="4" w:space="0"/>
            </w:tcBorders>
            <w:vAlign w:val="center"/>
          </w:tcPr>
          <w:p w14:paraId="1E5346FC">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软件和信息技术服务业</w:t>
            </w:r>
          </w:p>
        </w:tc>
        <w:tc>
          <w:tcPr>
            <w:tcW w:w="1559" w:type="dxa"/>
            <w:tcBorders>
              <w:top w:val="nil"/>
              <w:left w:val="nil"/>
              <w:bottom w:val="single" w:color="auto" w:sz="4" w:space="0"/>
              <w:right w:val="single" w:color="auto" w:sz="4" w:space="0"/>
            </w:tcBorders>
            <w:vAlign w:val="center"/>
          </w:tcPr>
          <w:p w14:paraId="6B438C9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1029" w:type="dxa"/>
            <w:tcBorders>
              <w:top w:val="nil"/>
              <w:left w:val="nil"/>
              <w:bottom w:val="single" w:color="auto" w:sz="4" w:space="0"/>
              <w:right w:val="single" w:color="auto" w:sz="4" w:space="0"/>
            </w:tcBorders>
            <w:vAlign w:val="center"/>
          </w:tcPr>
          <w:p w14:paraId="6430F63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25" w:type="dxa"/>
            <w:tcBorders>
              <w:top w:val="nil"/>
              <w:left w:val="nil"/>
              <w:bottom w:val="single" w:color="auto" w:sz="4" w:space="0"/>
              <w:right w:val="single" w:color="auto" w:sz="4" w:space="0"/>
            </w:tcBorders>
            <w:vAlign w:val="center"/>
          </w:tcPr>
          <w:p w14:paraId="6418CAB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622" w:type="dxa"/>
            <w:tcBorders>
              <w:top w:val="nil"/>
              <w:left w:val="nil"/>
              <w:bottom w:val="single" w:color="auto" w:sz="4" w:space="0"/>
              <w:right w:val="single" w:color="auto" w:sz="4" w:space="0"/>
            </w:tcBorders>
            <w:vAlign w:val="center"/>
          </w:tcPr>
          <w:p w14:paraId="43AC2A5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043" w:type="dxa"/>
            <w:tcBorders>
              <w:top w:val="nil"/>
              <w:left w:val="nil"/>
              <w:bottom w:val="single" w:color="auto" w:sz="4" w:space="0"/>
              <w:right w:val="single" w:color="auto" w:sz="4" w:space="0"/>
            </w:tcBorders>
            <w:vAlign w:val="center"/>
          </w:tcPr>
          <w:p w14:paraId="3B96739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233CE55A">
        <w:tblPrEx>
          <w:tblCellMar>
            <w:top w:w="0" w:type="dxa"/>
            <w:left w:w="108" w:type="dxa"/>
            <w:bottom w:w="0" w:type="dxa"/>
            <w:right w:w="108" w:type="dxa"/>
          </w:tblCellMar>
        </w:tblPrEx>
        <w:trPr>
          <w:trHeight w:val="339" w:hRule="atLeast"/>
        </w:trPr>
        <w:tc>
          <w:tcPr>
            <w:tcW w:w="1918" w:type="dxa"/>
            <w:vMerge w:val="continue"/>
            <w:tcBorders>
              <w:top w:val="nil"/>
              <w:left w:val="single" w:color="auto" w:sz="4" w:space="0"/>
              <w:bottom w:val="single" w:color="auto" w:sz="4" w:space="0"/>
              <w:right w:val="single" w:color="auto" w:sz="4" w:space="0"/>
            </w:tcBorders>
            <w:vAlign w:val="center"/>
          </w:tcPr>
          <w:p w14:paraId="06082AB6">
            <w:pPr>
              <w:widowControl/>
              <w:jc w:val="left"/>
              <w:rPr>
                <w:rFonts w:ascii="仿宋_GB2312" w:hAnsi="仿宋" w:eastAsia="仿宋_GB2312" w:cs="宋体"/>
                <w:b/>
                <w:bCs/>
                <w:color w:val="auto"/>
                <w:kern w:val="0"/>
                <w:sz w:val="18"/>
                <w:szCs w:val="18"/>
              </w:rPr>
            </w:pPr>
          </w:p>
        </w:tc>
        <w:tc>
          <w:tcPr>
            <w:tcW w:w="1559" w:type="dxa"/>
            <w:tcBorders>
              <w:top w:val="nil"/>
              <w:left w:val="nil"/>
              <w:bottom w:val="single" w:color="auto" w:sz="4" w:space="0"/>
              <w:right w:val="single" w:color="auto" w:sz="4" w:space="0"/>
            </w:tcBorders>
            <w:vAlign w:val="center"/>
          </w:tcPr>
          <w:p w14:paraId="2887713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1029" w:type="dxa"/>
            <w:tcBorders>
              <w:top w:val="nil"/>
              <w:left w:val="nil"/>
              <w:bottom w:val="single" w:color="auto" w:sz="4" w:space="0"/>
              <w:right w:val="single" w:color="auto" w:sz="4" w:space="0"/>
            </w:tcBorders>
            <w:vAlign w:val="center"/>
          </w:tcPr>
          <w:p w14:paraId="5DEEF60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25" w:type="dxa"/>
            <w:tcBorders>
              <w:top w:val="nil"/>
              <w:left w:val="nil"/>
              <w:bottom w:val="single" w:color="auto" w:sz="4" w:space="0"/>
              <w:right w:val="single" w:color="auto" w:sz="4" w:space="0"/>
            </w:tcBorders>
            <w:vAlign w:val="center"/>
          </w:tcPr>
          <w:p w14:paraId="57575D5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1000≤Y＜10000</w:t>
            </w:r>
          </w:p>
        </w:tc>
        <w:tc>
          <w:tcPr>
            <w:tcW w:w="1622" w:type="dxa"/>
            <w:tcBorders>
              <w:top w:val="nil"/>
              <w:left w:val="nil"/>
              <w:bottom w:val="single" w:color="auto" w:sz="4" w:space="0"/>
              <w:right w:val="single" w:color="auto" w:sz="4" w:space="0"/>
            </w:tcBorders>
            <w:vAlign w:val="center"/>
          </w:tcPr>
          <w:p w14:paraId="79669FE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50≤Y＜1000</w:t>
            </w:r>
          </w:p>
        </w:tc>
        <w:tc>
          <w:tcPr>
            <w:tcW w:w="1043" w:type="dxa"/>
            <w:tcBorders>
              <w:top w:val="nil"/>
              <w:left w:val="nil"/>
              <w:bottom w:val="single" w:color="auto" w:sz="4" w:space="0"/>
              <w:right w:val="single" w:color="auto" w:sz="4" w:space="0"/>
            </w:tcBorders>
            <w:vAlign w:val="center"/>
          </w:tcPr>
          <w:p w14:paraId="6B86D0F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w:t>
            </w:r>
          </w:p>
        </w:tc>
      </w:tr>
      <w:tr w14:paraId="409C2381">
        <w:tblPrEx>
          <w:tblCellMar>
            <w:top w:w="0" w:type="dxa"/>
            <w:left w:w="108" w:type="dxa"/>
            <w:bottom w:w="0" w:type="dxa"/>
            <w:right w:w="108" w:type="dxa"/>
          </w:tblCellMar>
        </w:tblPrEx>
        <w:trPr>
          <w:trHeight w:val="339" w:hRule="atLeast"/>
        </w:trPr>
        <w:tc>
          <w:tcPr>
            <w:tcW w:w="1918" w:type="dxa"/>
            <w:vMerge w:val="restart"/>
            <w:tcBorders>
              <w:top w:val="nil"/>
              <w:left w:val="single" w:color="auto" w:sz="4" w:space="0"/>
              <w:bottom w:val="single" w:color="auto" w:sz="4" w:space="0"/>
              <w:right w:val="single" w:color="auto" w:sz="4" w:space="0"/>
            </w:tcBorders>
            <w:vAlign w:val="center"/>
          </w:tcPr>
          <w:p w14:paraId="7366C63E">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房地产开发经营</w:t>
            </w:r>
          </w:p>
        </w:tc>
        <w:tc>
          <w:tcPr>
            <w:tcW w:w="1559" w:type="dxa"/>
            <w:tcBorders>
              <w:top w:val="nil"/>
              <w:left w:val="nil"/>
              <w:bottom w:val="single" w:color="auto" w:sz="4" w:space="0"/>
              <w:right w:val="single" w:color="auto" w:sz="4" w:space="0"/>
            </w:tcBorders>
            <w:vAlign w:val="center"/>
          </w:tcPr>
          <w:p w14:paraId="42B3BB3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1029" w:type="dxa"/>
            <w:tcBorders>
              <w:top w:val="nil"/>
              <w:left w:val="nil"/>
              <w:bottom w:val="single" w:color="auto" w:sz="4" w:space="0"/>
              <w:right w:val="single" w:color="auto" w:sz="4" w:space="0"/>
            </w:tcBorders>
            <w:vAlign w:val="center"/>
          </w:tcPr>
          <w:p w14:paraId="71314FE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25" w:type="dxa"/>
            <w:tcBorders>
              <w:top w:val="nil"/>
              <w:left w:val="nil"/>
              <w:bottom w:val="single" w:color="auto" w:sz="4" w:space="0"/>
              <w:right w:val="single" w:color="auto" w:sz="4" w:space="0"/>
            </w:tcBorders>
            <w:vAlign w:val="center"/>
          </w:tcPr>
          <w:p w14:paraId="7DD2477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1000≤Y＜200000</w:t>
            </w:r>
          </w:p>
        </w:tc>
        <w:tc>
          <w:tcPr>
            <w:tcW w:w="1622" w:type="dxa"/>
            <w:tcBorders>
              <w:top w:val="nil"/>
              <w:left w:val="nil"/>
              <w:bottom w:val="single" w:color="auto" w:sz="4" w:space="0"/>
              <w:right w:val="single" w:color="auto" w:sz="4" w:space="0"/>
            </w:tcBorders>
            <w:vAlign w:val="center"/>
          </w:tcPr>
          <w:p w14:paraId="08BC22A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100≤X＜1000</w:t>
            </w:r>
          </w:p>
        </w:tc>
        <w:tc>
          <w:tcPr>
            <w:tcW w:w="1043" w:type="dxa"/>
            <w:tcBorders>
              <w:top w:val="nil"/>
              <w:left w:val="nil"/>
              <w:bottom w:val="single" w:color="auto" w:sz="4" w:space="0"/>
              <w:right w:val="single" w:color="auto" w:sz="4" w:space="0"/>
            </w:tcBorders>
            <w:vAlign w:val="center"/>
          </w:tcPr>
          <w:p w14:paraId="5306196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X＜100</w:t>
            </w:r>
          </w:p>
        </w:tc>
      </w:tr>
      <w:tr w14:paraId="73885F10">
        <w:tblPrEx>
          <w:tblCellMar>
            <w:top w:w="0" w:type="dxa"/>
            <w:left w:w="108" w:type="dxa"/>
            <w:bottom w:w="0" w:type="dxa"/>
            <w:right w:w="108" w:type="dxa"/>
          </w:tblCellMar>
        </w:tblPrEx>
        <w:trPr>
          <w:trHeight w:val="339" w:hRule="atLeast"/>
        </w:trPr>
        <w:tc>
          <w:tcPr>
            <w:tcW w:w="1918" w:type="dxa"/>
            <w:vMerge w:val="continue"/>
            <w:tcBorders>
              <w:top w:val="nil"/>
              <w:left w:val="single" w:color="auto" w:sz="4" w:space="0"/>
              <w:bottom w:val="single" w:color="auto" w:sz="4" w:space="0"/>
              <w:right w:val="single" w:color="auto" w:sz="4" w:space="0"/>
            </w:tcBorders>
            <w:vAlign w:val="center"/>
          </w:tcPr>
          <w:p w14:paraId="7D01B9D2">
            <w:pPr>
              <w:widowControl/>
              <w:jc w:val="left"/>
              <w:rPr>
                <w:rFonts w:ascii="仿宋_GB2312" w:hAnsi="仿宋" w:eastAsia="仿宋_GB2312" w:cs="宋体"/>
                <w:b/>
                <w:bCs/>
                <w:color w:val="auto"/>
                <w:kern w:val="0"/>
                <w:sz w:val="18"/>
                <w:szCs w:val="18"/>
              </w:rPr>
            </w:pPr>
          </w:p>
        </w:tc>
        <w:tc>
          <w:tcPr>
            <w:tcW w:w="1559" w:type="dxa"/>
            <w:tcBorders>
              <w:top w:val="nil"/>
              <w:left w:val="nil"/>
              <w:bottom w:val="single" w:color="auto" w:sz="4" w:space="0"/>
              <w:right w:val="single" w:color="auto" w:sz="4" w:space="0"/>
            </w:tcBorders>
            <w:vAlign w:val="center"/>
          </w:tcPr>
          <w:p w14:paraId="0E631A0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1029" w:type="dxa"/>
            <w:tcBorders>
              <w:top w:val="nil"/>
              <w:left w:val="nil"/>
              <w:bottom w:val="single" w:color="auto" w:sz="4" w:space="0"/>
              <w:right w:val="single" w:color="auto" w:sz="4" w:space="0"/>
            </w:tcBorders>
            <w:vAlign w:val="center"/>
          </w:tcPr>
          <w:p w14:paraId="2AE87C2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25" w:type="dxa"/>
            <w:tcBorders>
              <w:top w:val="nil"/>
              <w:left w:val="nil"/>
              <w:bottom w:val="single" w:color="auto" w:sz="4" w:space="0"/>
              <w:right w:val="single" w:color="auto" w:sz="4" w:space="0"/>
            </w:tcBorders>
            <w:vAlign w:val="center"/>
          </w:tcPr>
          <w:p w14:paraId="062E732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5000≤Z＜10000</w:t>
            </w:r>
          </w:p>
        </w:tc>
        <w:tc>
          <w:tcPr>
            <w:tcW w:w="1622" w:type="dxa"/>
            <w:tcBorders>
              <w:top w:val="nil"/>
              <w:left w:val="nil"/>
              <w:bottom w:val="single" w:color="auto" w:sz="4" w:space="0"/>
              <w:right w:val="single" w:color="auto" w:sz="4" w:space="0"/>
            </w:tcBorders>
            <w:vAlign w:val="center"/>
          </w:tcPr>
          <w:p w14:paraId="627502A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2000≤Y＜5000</w:t>
            </w:r>
          </w:p>
        </w:tc>
        <w:tc>
          <w:tcPr>
            <w:tcW w:w="1043" w:type="dxa"/>
            <w:tcBorders>
              <w:top w:val="nil"/>
              <w:left w:val="nil"/>
              <w:bottom w:val="single" w:color="auto" w:sz="4" w:space="0"/>
              <w:right w:val="single" w:color="auto" w:sz="4" w:space="0"/>
            </w:tcBorders>
            <w:vAlign w:val="center"/>
          </w:tcPr>
          <w:p w14:paraId="5CB25D9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Y＜2000</w:t>
            </w:r>
          </w:p>
        </w:tc>
      </w:tr>
      <w:tr w14:paraId="7DD9FAB9">
        <w:tblPrEx>
          <w:tblCellMar>
            <w:top w:w="0" w:type="dxa"/>
            <w:left w:w="108" w:type="dxa"/>
            <w:bottom w:w="0" w:type="dxa"/>
            <w:right w:w="108" w:type="dxa"/>
          </w:tblCellMar>
        </w:tblPrEx>
        <w:trPr>
          <w:trHeight w:val="339" w:hRule="atLeast"/>
        </w:trPr>
        <w:tc>
          <w:tcPr>
            <w:tcW w:w="1918" w:type="dxa"/>
            <w:vMerge w:val="restart"/>
            <w:tcBorders>
              <w:top w:val="nil"/>
              <w:left w:val="single" w:color="auto" w:sz="4" w:space="0"/>
              <w:bottom w:val="single" w:color="auto" w:sz="4" w:space="0"/>
              <w:right w:val="single" w:color="auto" w:sz="4" w:space="0"/>
            </w:tcBorders>
            <w:vAlign w:val="center"/>
          </w:tcPr>
          <w:p w14:paraId="2A3EC347">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物业管理</w:t>
            </w:r>
          </w:p>
        </w:tc>
        <w:tc>
          <w:tcPr>
            <w:tcW w:w="1559" w:type="dxa"/>
            <w:tcBorders>
              <w:top w:val="nil"/>
              <w:left w:val="nil"/>
              <w:bottom w:val="single" w:color="auto" w:sz="4" w:space="0"/>
              <w:right w:val="single" w:color="auto" w:sz="4" w:space="0"/>
            </w:tcBorders>
            <w:vAlign w:val="center"/>
          </w:tcPr>
          <w:p w14:paraId="5899E11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1029" w:type="dxa"/>
            <w:tcBorders>
              <w:top w:val="nil"/>
              <w:left w:val="nil"/>
              <w:bottom w:val="single" w:color="auto" w:sz="4" w:space="0"/>
              <w:right w:val="single" w:color="auto" w:sz="4" w:space="0"/>
            </w:tcBorders>
            <w:vAlign w:val="center"/>
          </w:tcPr>
          <w:p w14:paraId="4281D34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25" w:type="dxa"/>
            <w:tcBorders>
              <w:top w:val="nil"/>
              <w:left w:val="nil"/>
              <w:bottom w:val="single" w:color="auto" w:sz="4" w:space="0"/>
              <w:right w:val="single" w:color="auto" w:sz="4" w:space="0"/>
            </w:tcBorders>
            <w:vAlign w:val="center"/>
          </w:tcPr>
          <w:p w14:paraId="2E6CD3C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622" w:type="dxa"/>
            <w:tcBorders>
              <w:top w:val="nil"/>
              <w:left w:val="nil"/>
              <w:bottom w:val="single" w:color="auto" w:sz="4" w:space="0"/>
              <w:right w:val="single" w:color="auto" w:sz="4" w:space="0"/>
            </w:tcBorders>
            <w:vAlign w:val="center"/>
          </w:tcPr>
          <w:p w14:paraId="2B4BEBC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043" w:type="dxa"/>
            <w:tcBorders>
              <w:top w:val="nil"/>
              <w:left w:val="nil"/>
              <w:bottom w:val="single" w:color="auto" w:sz="4" w:space="0"/>
              <w:right w:val="single" w:color="auto" w:sz="4" w:space="0"/>
            </w:tcBorders>
            <w:vAlign w:val="center"/>
          </w:tcPr>
          <w:p w14:paraId="16A71F6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X＜100</w:t>
            </w:r>
          </w:p>
        </w:tc>
      </w:tr>
      <w:tr w14:paraId="1427C7F4">
        <w:tblPrEx>
          <w:tblCellMar>
            <w:top w:w="0" w:type="dxa"/>
            <w:left w:w="108" w:type="dxa"/>
            <w:bottom w:w="0" w:type="dxa"/>
            <w:right w:w="108" w:type="dxa"/>
          </w:tblCellMar>
        </w:tblPrEx>
        <w:trPr>
          <w:trHeight w:val="339" w:hRule="atLeast"/>
        </w:trPr>
        <w:tc>
          <w:tcPr>
            <w:tcW w:w="1918" w:type="dxa"/>
            <w:vMerge w:val="continue"/>
            <w:tcBorders>
              <w:top w:val="nil"/>
              <w:left w:val="single" w:color="auto" w:sz="4" w:space="0"/>
              <w:bottom w:val="single" w:color="auto" w:sz="4" w:space="0"/>
              <w:right w:val="single" w:color="auto" w:sz="4" w:space="0"/>
            </w:tcBorders>
            <w:vAlign w:val="center"/>
          </w:tcPr>
          <w:p w14:paraId="1F958A68">
            <w:pPr>
              <w:widowControl/>
              <w:jc w:val="left"/>
              <w:rPr>
                <w:rFonts w:ascii="仿宋_GB2312" w:hAnsi="仿宋" w:eastAsia="仿宋_GB2312" w:cs="宋体"/>
                <w:b/>
                <w:bCs/>
                <w:color w:val="auto"/>
                <w:kern w:val="0"/>
                <w:sz w:val="18"/>
                <w:szCs w:val="18"/>
              </w:rPr>
            </w:pPr>
          </w:p>
        </w:tc>
        <w:tc>
          <w:tcPr>
            <w:tcW w:w="1559" w:type="dxa"/>
            <w:tcBorders>
              <w:top w:val="nil"/>
              <w:left w:val="nil"/>
              <w:bottom w:val="single" w:color="auto" w:sz="4" w:space="0"/>
              <w:right w:val="single" w:color="auto" w:sz="4" w:space="0"/>
            </w:tcBorders>
            <w:vAlign w:val="center"/>
          </w:tcPr>
          <w:p w14:paraId="1F5851A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1029" w:type="dxa"/>
            <w:tcBorders>
              <w:top w:val="nil"/>
              <w:left w:val="nil"/>
              <w:bottom w:val="single" w:color="auto" w:sz="4" w:space="0"/>
              <w:right w:val="single" w:color="auto" w:sz="4" w:space="0"/>
            </w:tcBorders>
            <w:vAlign w:val="center"/>
          </w:tcPr>
          <w:p w14:paraId="0760F1D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25" w:type="dxa"/>
            <w:tcBorders>
              <w:top w:val="nil"/>
              <w:left w:val="nil"/>
              <w:bottom w:val="single" w:color="auto" w:sz="4" w:space="0"/>
              <w:right w:val="single" w:color="auto" w:sz="4" w:space="0"/>
            </w:tcBorders>
            <w:vAlign w:val="center"/>
          </w:tcPr>
          <w:p w14:paraId="31FDFDF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1000≤Y＜5000</w:t>
            </w:r>
          </w:p>
        </w:tc>
        <w:tc>
          <w:tcPr>
            <w:tcW w:w="1622" w:type="dxa"/>
            <w:tcBorders>
              <w:top w:val="nil"/>
              <w:left w:val="nil"/>
              <w:bottom w:val="single" w:color="auto" w:sz="4" w:space="0"/>
              <w:right w:val="single" w:color="auto" w:sz="4" w:space="0"/>
            </w:tcBorders>
            <w:vAlign w:val="center"/>
          </w:tcPr>
          <w:p w14:paraId="0AA74A4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500≤Y＜1000</w:t>
            </w:r>
          </w:p>
        </w:tc>
        <w:tc>
          <w:tcPr>
            <w:tcW w:w="1043" w:type="dxa"/>
            <w:tcBorders>
              <w:top w:val="nil"/>
              <w:left w:val="nil"/>
              <w:bottom w:val="single" w:color="auto" w:sz="4" w:space="0"/>
              <w:right w:val="single" w:color="auto" w:sz="4" w:space="0"/>
            </w:tcBorders>
            <w:vAlign w:val="center"/>
          </w:tcPr>
          <w:p w14:paraId="3C75D5C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Y＜500</w:t>
            </w:r>
          </w:p>
        </w:tc>
      </w:tr>
      <w:tr w14:paraId="6C277AD7">
        <w:tblPrEx>
          <w:tblCellMar>
            <w:top w:w="0" w:type="dxa"/>
            <w:left w:w="108" w:type="dxa"/>
            <w:bottom w:w="0" w:type="dxa"/>
            <w:right w:w="108" w:type="dxa"/>
          </w:tblCellMar>
        </w:tblPrEx>
        <w:trPr>
          <w:trHeight w:val="339" w:hRule="atLeast"/>
        </w:trPr>
        <w:tc>
          <w:tcPr>
            <w:tcW w:w="1918" w:type="dxa"/>
            <w:vMerge w:val="restart"/>
            <w:tcBorders>
              <w:top w:val="nil"/>
              <w:left w:val="single" w:color="auto" w:sz="4" w:space="0"/>
              <w:bottom w:val="single" w:color="auto" w:sz="4" w:space="0"/>
              <w:right w:val="single" w:color="auto" w:sz="4" w:space="0"/>
            </w:tcBorders>
            <w:vAlign w:val="center"/>
          </w:tcPr>
          <w:p w14:paraId="0BF1E6E1">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租赁和商务服务业</w:t>
            </w:r>
          </w:p>
        </w:tc>
        <w:tc>
          <w:tcPr>
            <w:tcW w:w="1559" w:type="dxa"/>
            <w:tcBorders>
              <w:top w:val="nil"/>
              <w:left w:val="nil"/>
              <w:bottom w:val="single" w:color="auto" w:sz="4" w:space="0"/>
              <w:right w:val="single" w:color="auto" w:sz="4" w:space="0"/>
            </w:tcBorders>
            <w:vAlign w:val="center"/>
          </w:tcPr>
          <w:p w14:paraId="2A18C5F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1029" w:type="dxa"/>
            <w:tcBorders>
              <w:top w:val="nil"/>
              <w:left w:val="nil"/>
              <w:bottom w:val="single" w:color="auto" w:sz="4" w:space="0"/>
              <w:right w:val="single" w:color="auto" w:sz="4" w:space="0"/>
            </w:tcBorders>
            <w:vAlign w:val="center"/>
          </w:tcPr>
          <w:p w14:paraId="6B6524E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25" w:type="dxa"/>
            <w:tcBorders>
              <w:top w:val="nil"/>
              <w:left w:val="nil"/>
              <w:bottom w:val="single" w:color="auto" w:sz="4" w:space="0"/>
              <w:right w:val="single" w:color="auto" w:sz="4" w:space="0"/>
            </w:tcBorders>
            <w:vAlign w:val="center"/>
          </w:tcPr>
          <w:p w14:paraId="47CFBC6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622" w:type="dxa"/>
            <w:tcBorders>
              <w:top w:val="nil"/>
              <w:left w:val="nil"/>
              <w:bottom w:val="single" w:color="auto" w:sz="4" w:space="0"/>
              <w:right w:val="single" w:color="auto" w:sz="4" w:space="0"/>
            </w:tcBorders>
            <w:vAlign w:val="center"/>
          </w:tcPr>
          <w:p w14:paraId="775DB8D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043" w:type="dxa"/>
            <w:tcBorders>
              <w:top w:val="nil"/>
              <w:left w:val="nil"/>
              <w:bottom w:val="single" w:color="auto" w:sz="4" w:space="0"/>
              <w:right w:val="single" w:color="auto" w:sz="4" w:space="0"/>
            </w:tcBorders>
            <w:vAlign w:val="center"/>
          </w:tcPr>
          <w:p w14:paraId="7DAA636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5E01B9C5">
        <w:tblPrEx>
          <w:tblCellMar>
            <w:top w:w="0" w:type="dxa"/>
            <w:left w:w="108" w:type="dxa"/>
            <w:bottom w:w="0" w:type="dxa"/>
            <w:right w:w="108" w:type="dxa"/>
          </w:tblCellMar>
        </w:tblPrEx>
        <w:trPr>
          <w:trHeight w:val="339" w:hRule="atLeast"/>
        </w:trPr>
        <w:tc>
          <w:tcPr>
            <w:tcW w:w="1918" w:type="dxa"/>
            <w:vMerge w:val="continue"/>
            <w:tcBorders>
              <w:top w:val="nil"/>
              <w:left w:val="single" w:color="auto" w:sz="4" w:space="0"/>
              <w:bottom w:val="single" w:color="auto" w:sz="4" w:space="0"/>
              <w:right w:val="single" w:color="auto" w:sz="4" w:space="0"/>
            </w:tcBorders>
            <w:vAlign w:val="center"/>
          </w:tcPr>
          <w:p w14:paraId="1E0118DB">
            <w:pPr>
              <w:widowControl/>
              <w:jc w:val="left"/>
              <w:rPr>
                <w:rFonts w:ascii="仿宋_GB2312" w:hAnsi="仿宋" w:eastAsia="仿宋_GB2312" w:cs="宋体"/>
                <w:b/>
                <w:bCs/>
                <w:color w:val="auto"/>
                <w:kern w:val="0"/>
                <w:sz w:val="18"/>
                <w:szCs w:val="18"/>
              </w:rPr>
            </w:pPr>
          </w:p>
        </w:tc>
        <w:tc>
          <w:tcPr>
            <w:tcW w:w="1559" w:type="dxa"/>
            <w:tcBorders>
              <w:top w:val="nil"/>
              <w:left w:val="nil"/>
              <w:bottom w:val="single" w:color="auto" w:sz="4" w:space="0"/>
              <w:right w:val="single" w:color="auto" w:sz="4" w:space="0"/>
            </w:tcBorders>
            <w:vAlign w:val="center"/>
          </w:tcPr>
          <w:p w14:paraId="2EBCC34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1029" w:type="dxa"/>
            <w:tcBorders>
              <w:top w:val="nil"/>
              <w:left w:val="nil"/>
              <w:bottom w:val="single" w:color="auto" w:sz="4" w:space="0"/>
              <w:right w:val="single" w:color="auto" w:sz="4" w:space="0"/>
            </w:tcBorders>
            <w:vAlign w:val="center"/>
          </w:tcPr>
          <w:p w14:paraId="44B0564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25" w:type="dxa"/>
            <w:tcBorders>
              <w:top w:val="nil"/>
              <w:left w:val="nil"/>
              <w:bottom w:val="single" w:color="auto" w:sz="4" w:space="0"/>
              <w:right w:val="single" w:color="auto" w:sz="4" w:space="0"/>
            </w:tcBorders>
            <w:vAlign w:val="center"/>
          </w:tcPr>
          <w:p w14:paraId="54D6EE7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8000≤Z＜120000</w:t>
            </w:r>
          </w:p>
        </w:tc>
        <w:tc>
          <w:tcPr>
            <w:tcW w:w="1622" w:type="dxa"/>
            <w:tcBorders>
              <w:top w:val="nil"/>
              <w:left w:val="nil"/>
              <w:bottom w:val="single" w:color="auto" w:sz="4" w:space="0"/>
              <w:right w:val="single" w:color="auto" w:sz="4" w:space="0"/>
            </w:tcBorders>
            <w:vAlign w:val="center"/>
          </w:tcPr>
          <w:p w14:paraId="4324A87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100≤Z＜8000</w:t>
            </w:r>
          </w:p>
        </w:tc>
        <w:tc>
          <w:tcPr>
            <w:tcW w:w="1043" w:type="dxa"/>
            <w:tcBorders>
              <w:top w:val="nil"/>
              <w:left w:val="nil"/>
              <w:bottom w:val="single" w:color="auto" w:sz="4" w:space="0"/>
              <w:right w:val="single" w:color="auto" w:sz="4" w:space="0"/>
            </w:tcBorders>
            <w:vAlign w:val="center"/>
          </w:tcPr>
          <w:p w14:paraId="5A14358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3BD09CAD">
        <w:tblPrEx>
          <w:tblCellMar>
            <w:top w:w="0" w:type="dxa"/>
            <w:left w:w="108" w:type="dxa"/>
            <w:bottom w:w="0" w:type="dxa"/>
            <w:right w:w="108" w:type="dxa"/>
          </w:tblCellMar>
        </w:tblPrEx>
        <w:trPr>
          <w:trHeight w:val="353" w:hRule="atLeast"/>
        </w:trPr>
        <w:tc>
          <w:tcPr>
            <w:tcW w:w="1918" w:type="dxa"/>
            <w:tcBorders>
              <w:top w:val="nil"/>
              <w:left w:val="single" w:color="auto" w:sz="4" w:space="0"/>
              <w:bottom w:val="single" w:color="auto" w:sz="4" w:space="0"/>
              <w:right w:val="single" w:color="auto" w:sz="4" w:space="0"/>
            </w:tcBorders>
            <w:vAlign w:val="center"/>
          </w:tcPr>
          <w:p w14:paraId="6001C5A7">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其他未列明行业</w:t>
            </w:r>
          </w:p>
        </w:tc>
        <w:tc>
          <w:tcPr>
            <w:tcW w:w="1559" w:type="dxa"/>
            <w:tcBorders>
              <w:top w:val="nil"/>
              <w:left w:val="nil"/>
              <w:bottom w:val="single" w:color="auto" w:sz="4" w:space="0"/>
              <w:right w:val="single" w:color="auto" w:sz="4" w:space="0"/>
            </w:tcBorders>
            <w:vAlign w:val="center"/>
          </w:tcPr>
          <w:p w14:paraId="0C4C780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1029" w:type="dxa"/>
            <w:tcBorders>
              <w:top w:val="nil"/>
              <w:left w:val="nil"/>
              <w:bottom w:val="single" w:color="auto" w:sz="4" w:space="0"/>
              <w:right w:val="single" w:color="auto" w:sz="4" w:space="0"/>
            </w:tcBorders>
            <w:vAlign w:val="center"/>
          </w:tcPr>
          <w:p w14:paraId="120F2ED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25" w:type="dxa"/>
            <w:tcBorders>
              <w:top w:val="nil"/>
              <w:left w:val="nil"/>
              <w:bottom w:val="single" w:color="auto" w:sz="4" w:space="0"/>
              <w:right w:val="single" w:color="auto" w:sz="4" w:space="0"/>
            </w:tcBorders>
            <w:vAlign w:val="center"/>
          </w:tcPr>
          <w:p w14:paraId="46ABCA3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622" w:type="dxa"/>
            <w:tcBorders>
              <w:top w:val="nil"/>
              <w:left w:val="nil"/>
              <w:bottom w:val="single" w:color="auto" w:sz="4" w:space="0"/>
              <w:right w:val="single" w:color="auto" w:sz="4" w:space="0"/>
            </w:tcBorders>
            <w:vAlign w:val="center"/>
          </w:tcPr>
          <w:p w14:paraId="2F67362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043" w:type="dxa"/>
            <w:tcBorders>
              <w:top w:val="nil"/>
              <w:left w:val="nil"/>
              <w:bottom w:val="single" w:color="auto" w:sz="4" w:space="0"/>
              <w:right w:val="single" w:color="auto" w:sz="4" w:space="0"/>
            </w:tcBorders>
            <w:vAlign w:val="center"/>
          </w:tcPr>
          <w:p w14:paraId="0F9B9B2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bl>
    <w:p w14:paraId="2AF77E00">
      <w:pPr>
        <w:pStyle w:val="29"/>
        <w:rPr>
          <w:rFonts w:ascii="宋体" w:hAnsi="宋体" w:cs="宋体"/>
          <w:b/>
          <w:color w:val="auto"/>
          <w:szCs w:val="21"/>
        </w:rPr>
      </w:pPr>
      <w:r>
        <w:rPr>
          <w:rFonts w:hint="eastAsia" w:ascii="仿宋_GB2312" w:hAnsi="仿宋" w:eastAsia="仿宋_GB2312"/>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58BEAA7B">
      <w:pPr>
        <w:pStyle w:val="31"/>
        <w:rPr>
          <w:rFonts w:ascii="宋体" w:hAnsi="宋体" w:cs="宋体"/>
          <w:b/>
          <w:color w:val="auto"/>
          <w:szCs w:val="21"/>
        </w:rPr>
      </w:pPr>
    </w:p>
    <w:p w14:paraId="74CEE476">
      <w:pPr>
        <w:pStyle w:val="31"/>
        <w:rPr>
          <w:rFonts w:ascii="宋体" w:hAnsi="宋体" w:cs="宋体"/>
          <w:b/>
          <w:color w:val="auto"/>
          <w:szCs w:val="21"/>
        </w:rPr>
      </w:pPr>
    </w:p>
    <w:p w14:paraId="10FCD646">
      <w:pPr>
        <w:pStyle w:val="31"/>
        <w:rPr>
          <w:rFonts w:ascii="宋体" w:hAnsi="宋体" w:cs="宋体"/>
          <w:b/>
          <w:color w:val="auto"/>
          <w:szCs w:val="21"/>
        </w:rPr>
      </w:pPr>
    </w:p>
    <w:p w14:paraId="628AB2D4">
      <w:pPr>
        <w:pStyle w:val="31"/>
        <w:rPr>
          <w:rFonts w:ascii="宋体" w:hAnsi="宋体" w:cs="宋体"/>
          <w:b/>
          <w:color w:val="auto"/>
          <w:szCs w:val="21"/>
        </w:rPr>
      </w:pPr>
    </w:p>
    <w:p w14:paraId="0F6263BB">
      <w:pPr>
        <w:pStyle w:val="5"/>
        <w:spacing w:line="600" w:lineRule="exact"/>
        <w:jc w:val="center"/>
        <w:rPr>
          <w:rFonts w:ascii="宋体" w:hAnsi="宋体" w:cs="宋体"/>
          <w:color w:val="auto"/>
        </w:rPr>
      </w:pPr>
      <w:bookmarkStart w:id="52" w:name="_Toc12046"/>
      <w:r>
        <w:rPr>
          <w:rFonts w:hint="eastAsia" w:ascii="宋体" w:hAnsi="宋体" w:cs="宋体"/>
          <w:color w:val="auto"/>
        </w:rPr>
        <w:t>第三章  投标人须知</w:t>
      </w:r>
      <w:bookmarkEnd w:id="51"/>
      <w:bookmarkEnd w:id="52"/>
    </w:p>
    <w:p w14:paraId="1382C365">
      <w:pPr>
        <w:pStyle w:val="7"/>
        <w:jc w:val="center"/>
        <w:rPr>
          <w:rFonts w:ascii="宋体" w:hAnsi="宋体" w:cs="宋体"/>
          <w:color w:val="auto"/>
          <w:sz w:val="36"/>
          <w:szCs w:val="36"/>
        </w:rPr>
      </w:pPr>
      <w:bookmarkStart w:id="53" w:name="_Toc254970526"/>
      <w:bookmarkStart w:id="54" w:name="_Toc254970667"/>
      <w:r>
        <w:rPr>
          <w:rFonts w:hint="eastAsia" w:ascii="宋体" w:hAnsi="宋体" w:cs="宋体"/>
          <w:color w:val="auto"/>
          <w:sz w:val="36"/>
          <w:szCs w:val="36"/>
        </w:rPr>
        <w:t>第一节 投标人须知前附表</w:t>
      </w:r>
      <w:bookmarkEnd w:id="53"/>
      <w:bookmarkEnd w:id="54"/>
    </w:p>
    <w:tbl>
      <w:tblPr>
        <w:tblStyle w:val="19"/>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53826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E3F6C4A">
            <w:pPr>
              <w:snapToGrid w:val="0"/>
              <w:spacing w:line="400" w:lineRule="exact"/>
              <w:jc w:val="left"/>
              <w:rPr>
                <w:rFonts w:ascii="宋体" w:hAnsi="宋体" w:cs="宋体"/>
                <w:color w:val="auto"/>
                <w:szCs w:val="21"/>
              </w:rPr>
            </w:pPr>
            <w:r>
              <w:rPr>
                <w:rFonts w:hint="eastAsia" w:ascii="宋体" w:hAnsi="宋体" w:cs="宋体"/>
                <w:color w:val="auto"/>
                <w:szCs w:val="21"/>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5C2F889F">
            <w:pPr>
              <w:snapToGrid w:val="0"/>
              <w:spacing w:line="400" w:lineRule="exact"/>
              <w:jc w:val="center"/>
              <w:rPr>
                <w:rFonts w:ascii="宋体" w:hAnsi="宋体" w:cs="宋体"/>
                <w:color w:val="auto"/>
                <w:szCs w:val="21"/>
              </w:rPr>
            </w:pPr>
            <w:r>
              <w:rPr>
                <w:rFonts w:hint="eastAsia" w:ascii="宋体" w:hAnsi="宋体" w:cs="宋体"/>
                <w:color w:val="auto"/>
                <w:szCs w:val="21"/>
              </w:rPr>
              <w:t>编列内容</w:t>
            </w:r>
          </w:p>
        </w:tc>
      </w:tr>
      <w:tr w14:paraId="3A232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BF24B6B">
            <w:pPr>
              <w:spacing w:line="400" w:lineRule="exact"/>
              <w:jc w:val="center"/>
              <w:rPr>
                <w:rFonts w:ascii="宋体" w:hAnsi="宋体" w:cs="宋体"/>
                <w:color w:val="auto"/>
                <w:szCs w:val="21"/>
              </w:rPr>
            </w:pPr>
            <w:r>
              <w:rPr>
                <w:rFonts w:hint="eastAsia" w:ascii="宋体" w:hAnsi="宋体" w:cs="宋体"/>
                <w:color w:val="auto"/>
                <w:szCs w:val="21"/>
              </w:rPr>
              <w:t>3</w:t>
            </w:r>
          </w:p>
        </w:tc>
        <w:tc>
          <w:tcPr>
            <w:tcW w:w="8708" w:type="dxa"/>
            <w:tcBorders>
              <w:top w:val="single" w:color="auto" w:sz="4" w:space="0"/>
              <w:left w:val="single" w:color="auto" w:sz="4" w:space="0"/>
              <w:bottom w:val="single" w:color="auto" w:sz="4" w:space="0"/>
              <w:right w:val="single" w:color="auto" w:sz="4" w:space="0"/>
            </w:tcBorders>
            <w:vAlign w:val="center"/>
          </w:tcPr>
          <w:p w14:paraId="63E53C11">
            <w:pPr>
              <w:snapToGrid w:val="0"/>
              <w:spacing w:line="400" w:lineRule="exact"/>
              <w:jc w:val="left"/>
              <w:rPr>
                <w:rFonts w:ascii="宋体" w:hAnsi="宋体" w:cs="宋体"/>
                <w:color w:val="auto"/>
                <w:szCs w:val="21"/>
              </w:rPr>
            </w:pPr>
            <w:r>
              <w:rPr>
                <w:rFonts w:hint="eastAsia" w:ascii="宋体" w:hAnsi="宋体" w:cs="宋体"/>
                <w:color w:val="auto"/>
                <w:szCs w:val="21"/>
              </w:rPr>
              <w:t>投标人的资格要求：详见招标公告。</w:t>
            </w:r>
          </w:p>
        </w:tc>
      </w:tr>
      <w:tr w14:paraId="6E473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69672FB">
            <w:pPr>
              <w:spacing w:line="400" w:lineRule="exact"/>
              <w:jc w:val="center"/>
              <w:rPr>
                <w:rFonts w:ascii="宋体" w:hAnsi="宋体" w:cs="宋体"/>
                <w:color w:val="auto"/>
                <w:szCs w:val="21"/>
              </w:rPr>
            </w:pPr>
            <w:bookmarkStart w:id="55" w:name="_8.1"/>
            <w:bookmarkEnd w:id="55"/>
            <w:bookmarkStart w:id="56" w:name="_5"/>
            <w:bookmarkEnd w:id="56"/>
            <w:bookmarkStart w:id="57" w:name="_9.2"/>
            <w:bookmarkEnd w:id="57"/>
            <w:r>
              <w:rPr>
                <w:rFonts w:hint="eastAsia" w:ascii="宋体" w:hAnsi="宋体" w:cs="宋体"/>
                <w:color w:val="auto"/>
                <w:szCs w:val="21"/>
              </w:rPr>
              <w:t>6.1</w:t>
            </w:r>
          </w:p>
        </w:tc>
        <w:tc>
          <w:tcPr>
            <w:tcW w:w="8708" w:type="dxa"/>
            <w:tcBorders>
              <w:top w:val="single" w:color="auto" w:sz="4" w:space="0"/>
              <w:left w:val="single" w:color="auto" w:sz="4" w:space="0"/>
              <w:bottom w:val="single" w:color="auto" w:sz="4" w:space="0"/>
              <w:right w:val="single" w:color="auto" w:sz="4" w:space="0"/>
            </w:tcBorders>
            <w:vAlign w:val="center"/>
          </w:tcPr>
          <w:p w14:paraId="4A4DDDE2">
            <w:pPr>
              <w:pStyle w:val="12"/>
              <w:spacing w:line="400" w:lineRule="exact"/>
              <w:rPr>
                <w:rFonts w:ascii="宋体" w:hAnsi="宋体" w:cs="宋体"/>
                <w:color w:val="auto"/>
                <w:szCs w:val="21"/>
              </w:rPr>
            </w:pPr>
            <w:r>
              <w:rPr>
                <w:rFonts w:hint="eastAsia" w:ascii="宋体" w:hAnsi="宋体" w:cs="宋体"/>
                <w:color w:val="auto"/>
                <w:szCs w:val="21"/>
              </w:rPr>
              <w:t>本项目是否接受联合体投标：详见招标公告。</w:t>
            </w:r>
          </w:p>
          <w:p w14:paraId="36D2EB73">
            <w:pPr>
              <w:pStyle w:val="12"/>
              <w:spacing w:line="400" w:lineRule="exact"/>
              <w:rPr>
                <w:rFonts w:ascii="宋体" w:hAnsi="宋体"/>
                <w:color w:val="auto"/>
                <w:szCs w:val="21"/>
              </w:rPr>
            </w:pPr>
            <w:bookmarkStart w:id="58" w:name="_Hlk54105293"/>
            <w:r>
              <w:rPr>
                <w:rFonts w:hint="eastAsia" w:ascii="宋体" w:hAnsi="宋体"/>
                <w:color w:val="auto"/>
                <w:szCs w:val="21"/>
              </w:rPr>
              <w:t>如接受联合体投标，</w:t>
            </w:r>
            <w:bookmarkEnd w:id="58"/>
            <w:r>
              <w:rPr>
                <w:rFonts w:hint="eastAsia" w:ascii="宋体" w:hAnsi="宋体"/>
                <w:color w:val="auto"/>
                <w:szCs w:val="21"/>
              </w:rPr>
              <w:t>联合体投标要求如下：</w:t>
            </w:r>
          </w:p>
          <w:p w14:paraId="095B6A74">
            <w:pPr>
              <w:pStyle w:val="12"/>
              <w:spacing w:line="400" w:lineRule="exact"/>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两个以上投标人可以组成一个投标联合体，以一个投标人的身份共同参加投标。联合体投标的，须提供《联合体投标协议书》。</w:t>
            </w:r>
          </w:p>
          <w:p w14:paraId="53B3728E">
            <w:pPr>
              <w:pStyle w:val="12"/>
              <w:spacing w:line="400" w:lineRule="exact"/>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6908F184">
            <w:pPr>
              <w:pStyle w:val="12"/>
              <w:spacing w:line="400" w:lineRule="exact"/>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联合体各方之间必须签订联合投标协议，协议书必须明确主体方（或者牵头方）并明确约定联合体各方承担的工作和相应的责任（</w:t>
            </w:r>
            <w:r>
              <w:rPr>
                <w:rFonts w:hint="eastAsia" w:ascii="宋体" w:hAnsi="宋体"/>
                <w:b/>
                <w:color w:val="auto"/>
                <w:szCs w:val="21"/>
              </w:rPr>
              <w:t>各方承担责任与义务的分工必须符合采购需求，否则，联合体投标无效</w:t>
            </w:r>
            <w:r>
              <w:rPr>
                <w:rFonts w:hint="eastAsia" w:ascii="宋体" w:hAnsi="宋体"/>
                <w:color w:val="auto"/>
                <w:szCs w:val="21"/>
              </w:rPr>
              <w:t>），并将联合投标协议放入投标文件。联合体各方必须共同与采购人签订采购合同，就采购合同约定的事项对采购人承担连带责任。</w:t>
            </w:r>
          </w:p>
          <w:p w14:paraId="656A7613">
            <w:pPr>
              <w:pStyle w:val="12"/>
              <w:spacing w:line="400" w:lineRule="exact"/>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以联合体形式参加政府采购活动的，联合体各方不得再单独参加或者与其他投标人另外组成联合体参加同一合同项下的政府采购活动。</w:t>
            </w:r>
          </w:p>
          <w:p w14:paraId="28364424">
            <w:pPr>
              <w:pStyle w:val="12"/>
              <w:spacing w:line="400" w:lineRule="exact"/>
              <w:rPr>
                <w:rFonts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联合体中有同类资质的投标人按照联合体分工承担相同工作的，应当按照资质等级较低的投标人确定资质等级。</w:t>
            </w:r>
          </w:p>
          <w:p w14:paraId="284B03BB">
            <w:pPr>
              <w:pStyle w:val="12"/>
              <w:spacing w:line="400" w:lineRule="exact"/>
              <w:rPr>
                <w:rFonts w:ascii="宋体" w:hAnsi="宋体"/>
                <w:color w:val="auto"/>
                <w:szCs w:val="21"/>
              </w:rPr>
            </w:pPr>
            <w:r>
              <w:rPr>
                <w:rFonts w:hint="eastAsia" w:ascii="宋体" w:hAnsi="宋体"/>
                <w:color w:val="auto"/>
                <w:szCs w:val="21"/>
              </w:rPr>
              <w:t>6</w:t>
            </w:r>
            <w:r>
              <w:rPr>
                <w:rFonts w:ascii="宋体" w:hAnsi="宋体"/>
                <w:color w:val="auto"/>
                <w:szCs w:val="21"/>
              </w:rPr>
              <w:t>.</w:t>
            </w:r>
            <w:r>
              <w:rPr>
                <w:rFonts w:hint="eastAsia" w:ascii="宋体" w:hAnsi="宋体"/>
                <w:color w:val="auto"/>
                <w:szCs w:val="21"/>
              </w:rPr>
              <w:t>联合体投标业绩、履约能力按照联合体各方其中较高的一方认定并计算（招标文件另有规定的除外）。</w:t>
            </w:r>
          </w:p>
          <w:p w14:paraId="792007DA">
            <w:pPr>
              <w:pStyle w:val="12"/>
              <w:spacing w:line="400" w:lineRule="exact"/>
              <w:rPr>
                <w:rFonts w:ascii="宋体" w:hAnsi="宋体"/>
                <w:color w:val="auto"/>
                <w:szCs w:val="21"/>
              </w:rPr>
            </w:pPr>
            <w:r>
              <w:rPr>
                <w:rFonts w:hint="eastAsia" w:ascii="宋体" w:hAnsi="宋体"/>
                <w:color w:val="auto"/>
                <w:szCs w:val="21"/>
              </w:rPr>
              <w:t>7</w:t>
            </w:r>
            <w:r>
              <w:rPr>
                <w:rFonts w:ascii="宋体" w:hAnsi="宋体"/>
                <w:color w:val="auto"/>
                <w:szCs w:val="21"/>
              </w:rPr>
              <w:t>.</w:t>
            </w:r>
            <w:r>
              <w:rPr>
                <w:rFonts w:hint="eastAsia" w:ascii="宋体" w:hAnsi="宋体"/>
                <w:color w:val="auto"/>
                <w:szCs w:val="21"/>
              </w:rPr>
              <w:t>投标人为联合体的，可以由联合体中的一方或者多方共同交纳投标保证金，其交纳的保证金对联合体各方均具有约束力。</w:t>
            </w:r>
          </w:p>
          <w:p w14:paraId="7B9B2B5A">
            <w:pPr>
              <w:pStyle w:val="12"/>
              <w:spacing w:line="400" w:lineRule="exact"/>
              <w:rPr>
                <w:rFonts w:ascii="宋体" w:hAnsi="宋体" w:cs="宋体"/>
                <w:color w:val="auto"/>
                <w:szCs w:val="21"/>
              </w:rPr>
            </w:pPr>
            <w:r>
              <w:rPr>
                <w:rFonts w:hint="eastAsia" w:ascii="宋体" w:hAnsi="宋体"/>
                <w:color w:val="auto"/>
                <w:szCs w:val="21"/>
              </w:rPr>
              <w:t>8</w:t>
            </w:r>
            <w:r>
              <w:rPr>
                <w:rFonts w:ascii="宋体" w:hAnsi="宋体"/>
                <w:color w:val="auto"/>
                <w:szCs w:val="21"/>
              </w:rPr>
              <w:t>.</w:t>
            </w:r>
            <w:r>
              <w:rPr>
                <w:rFonts w:hint="eastAsia" w:ascii="宋体" w:hAnsi="宋体"/>
                <w:color w:val="auto"/>
                <w:szCs w:val="21"/>
              </w:rPr>
              <w:t>联合体各方均应按照招标文件的规定提交资格证明文件。</w:t>
            </w:r>
          </w:p>
        </w:tc>
      </w:tr>
      <w:tr w14:paraId="44CF0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C5D278B">
            <w:pPr>
              <w:spacing w:line="400" w:lineRule="exact"/>
              <w:jc w:val="center"/>
              <w:rPr>
                <w:rFonts w:ascii="宋体" w:hAnsi="宋体" w:cs="宋体"/>
                <w:color w:val="auto"/>
                <w:szCs w:val="21"/>
              </w:rPr>
            </w:pPr>
            <w:r>
              <w:rPr>
                <w:rFonts w:hint="eastAsia" w:ascii="宋体" w:hAnsi="宋体" w:cs="宋体"/>
                <w:color w:val="auto"/>
                <w:szCs w:val="21"/>
              </w:rPr>
              <w:t>7.2</w:t>
            </w:r>
          </w:p>
        </w:tc>
        <w:tc>
          <w:tcPr>
            <w:tcW w:w="8708" w:type="dxa"/>
            <w:tcBorders>
              <w:top w:val="single" w:color="auto" w:sz="4" w:space="0"/>
              <w:left w:val="single" w:color="auto" w:sz="4" w:space="0"/>
              <w:bottom w:val="single" w:color="auto" w:sz="4" w:space="0"/>
              <w:right w:val="single" w:color="auto" w:sz="4" w:space="0"/>
            </w:tcBorders>
            <w:vAlign w:val="center"/>
          </w:tcPr>
          <w:p w14:paraId="61ED749F">
            <w:pPr>
              <w:pStyle w:val="12"/>
              <w:spacing w:line="400" w:lineRule="exact"/>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本项目不允许分包。</w:t>
            </w:r>
          </w:p>
          <w:p w14:paraId="28DE881D">
            <w:pPr>
              <w:pStyle w:val="12"/>
              <w:spacing w:line="400" w:lineRule="exact"/>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本项目允许分包：</w:t>
            </w:r>
          </w:p>
          <w:p w14:paraId="05DFB762">
            <w:pPr>
              <w:pStyle w:val="12"/>
              <w:spacing w:line="400" w:lineRule="exact"/>
              <w:rPr>
                <w:rFonts w:ascii="宋体" w:hAnsi="宋体" w:cs="宋体"/>
                <w:color w:val="auto"/>
                <w:szCs w:val="21"/>
                <w:u w:val="single"/>
              </w:rPr>
            </w:pPr>
            <w:r>
              <w:rPr>
                <w:rFonts w:hint="eastAsia" w:ascii="宋体" w:hAnsi="宋体" w:cs="宋体"/>
                <w:color w:val="auto"/>
                <w:szCs w:val="21"/>
              </w:rPr>
              <w:t>分包内容：</w:t>
            </w:r>
            <w:r>
              <w:rPr>
                <w:rFonts w:hint="eastAsia" w:ascii="宋体" w:hAnsi="宋体" w:cs="宋体"/>
                <w:color w:val="auto"/>
                <w:szCs w:val="21"/>
                <w:u w:val="single"/>
              </w:rPr>
              <w:t>2025年优于1米分辨率卫星遥感影像</w:t>
            </w:r>
            <w:r>
              <w:rPr>
                <w:rFonts w:hint="eastAsia" w:ascii="宋体" w:hAnsi="宋体" w:cs="宋体"/>
                <w:color w:val="auto"/>
                <w:szCs w:val="21"/>
                <w:u w:val="single"/>
                <w:lang w:eastAsia="zh-CN"/>
              </w:rPr>
              <w:t>数据获取与处理</w:t>
            </w:r>
            <w:r>
              <w:rPr>
                <w:rFonts w:hint="eastAsia" w:ascii="宋体" w:hAnsi="宋体" w:cs="宋体"/>
                <w:color w:val="auto"/>
                <w:szCs w:val="21"/>
                <w:u w:val="single"/>
              </w:rPr>
              <w:t>。</w:t>
            </w:r>
          </w:p>
          <w:p w14:paraId="54A528EF">
            <w:pPr>
              <w:pStyle w:val="12"/>
              <w:spacing w:line="400" w:lineRule="exact"/>
              <w:jc w:val="both"/>
              <w:rPr>
                <w:rFonts w:ascii="宋体" w:hAnsi="宋体" w:cs="宋体"/>
                <w:color w:val="auto"/>
                <w:szCs w:val="21"/>
                <w:u w:val="single"/>
              </w:rPr>
            </w:pPr>
            <w:r>
              <w:rPr>
                <w:rFonts w:hint="eastAsia" w:ascii="宋体" w:hAnsi="宋体" w:cs="宋体"/>
                <w:color w:val="auto"/>
                <w:szCs w:val="21"/>
              </w:rPr>
              <w:t>分包金额或者比例：</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330.2万元</w:t>
            </w:r>
            <w:r>
              <w:rPr>
                <w:rFonts w:hint="eastAsia" w:ascii="宋体" w:hAnsi="宋体" w:cs="宋体"/>
                <w:color w:val="auto"/>
                <w:szCs w:val="21"/>
                <w:u w:val="single"/>
              </w:rPr>
              <w:t>。</w:t>
            </w:r>
          </w:p>
        </w:tc>
      </w:tr>
      <w:tr w14:paraId="106CE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895" w:type="dxa"/>
            <w:vMerge w:val="restart"/>
            <w:tcBorders>
              <w:top w:val="single" w:color="auto" w:sz="4" w:space="0"/>
              <w:left w:val="single" w:color="auto" w:sz="4" w:space="0"/>
              <w:right w:val="single" w:color="auto" w:sz="4" w:space="0"/>
            </w:tcBorders>
            <w:vAlign w:val="center"/>
          </w:tcPr>
          <w:p w14:paraId="0295471D">
            <w:pPr>
              <w:spacing w:line="400" w:lineRule="exact"/>
              <w:jc w:val="center"/>
              <w:rPr>
                <w:rFonts w:ascii="宋体" w:hAnsi="宋体" w:cs="宋体"/>
                <w:color w:val="auto"/>
                <w:szCs w:val="21"/>
              </w:rPr>
            </w:pPr>
            <w:r>
              <w:rPr>
                <w:rFonts w:hint="eastAsia" w:ascii="宋体" w:hAnsi="宋体" w:cs="宋体"/>
                <w:color w:val="auto"/>
                <w:szCs w:val="21"/>
              </w:rPr>
              <w:t>11.5</w:t>
            </w:r>
          </w:p>
        </w:tc>
        <w:tc>
          <w:tcPr>
            <w:tcW w:w="8708" w:type="dxa"/>
            <w:tcBorders>
              <w:top w:val="single" w:color="auto" w:sz="4" w:space="0"/>
              <w:left w:val="single" w:color="auto" w:sz="4" w:space="0"/>
              <w:bottom w:val="single" w:color="auto" w:sz="4" w:space="0"/>
              <w:right w:val="single" w:color="auto" w:sz="4" w:space="0"/>
            </w:tcBorders>
            <w:vAlign w:val="center"/>
          </w:tcPr>
          <w:p w14:paraId="7BEF5C1D">
            <w:pPr>
              <w:snapToGrid w:val="0"/>
              <w:spacing w:line="400" w:lineRule="exact"/>
              <w:rPr>
                <w:rFonts w:ascii="宋体" w:hAnsi="宋体" w:cs="宋体"/>
                <w:color w:val="auto"/>
                <w:szCs w:val="21"/>
              </w:rPr>
            </w:pPr>
            <w:r>
              <w:rPr>
                <w:rFonts w:hint="eastAsia" w:ascii="宋体" w:hAnsi="宋体" w:cs="宋体"/>
                <w:color w:val="auto"/>
                <w:szCs w:val="21"/>
              </w:rPr>
              <w:t>☑本项目不组织现场考察。</w:t>
            </w:r>
          </w:p>
          <w:p w14:paraId="128327CD">
            <w:pPr>
              <w:snapToGrid w:val="0"/>
              <w:spacing w:line="400" w:lineRule="exact"/>
              <w:rPr>
                <w:rFonts w:ascii="宋体" w:hAnsi="宋体" w:cs="宋体"/>
                <w:color w:val="auto"/>
                <w:szCs w:val="21"/>
              </w:rPr>
            </w:pPr>
            <w:r>
              <w:rPr>
                <w:rFonts w:hint="eastAsia" w:ascii="宋体" w:hAnsi="宋体" w:cs="宋体"/>
                <w:color w:val="auto"/>
                <w:szCs w:val="21"/>
              </w:rPr>
              <w:t>□本项目组织现场考察：</w:t>
            </w:r>
          </w:p>
          <w:p w14:paraId="27535AE2">
            <w:pPr>
              <w:snapToGrid w:val="0"/>
              <w:spacing w:line="400" w:lineRule="exact"/>
              <w:rPr>
                <w:rFonts w:ascii="宋体" w:hAnsi="宋体" w:cs="宋体"/>
                <w:color w:val="auto"/>
                <w:szCs w:val="21"/>
                <w:u w:val="single"/>
              </w:rPr>
            </w:pPr>
            <w:r>
              <w:rPr>
                <w:rFonts w:hint="eastAsia" w:ascii="宋体" w:hAnsi="宋体" w:cs="宋体"/>
                <w:color w:val="auto"/>
                <w:szCs w:val="21"/>
              </w:rPr>
              <w:t>集中时间：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r>
              <w:rPr>
                <w:rFonts w:hint="eastAsia" w:ascii="宋体" w:hAnsi="宋体" w:cs="宋体"/>
                <w:color w:val="auto"/>
                <w:szCs w:val="21"/>
                <w:u w:val="single"/>
              </w:rPr>
              <w:t xml:space="preserve">  </w:t>
            </w:r>
            <w:r>
              <w:rPr>
                <w:rFonts w:hint="eastAsia" w:ascii="宋体" w:hAnsi="宋体" w:cs="宋体"/>
                <w:color w:val="auto"/>
                <w:szCs w:val="21"/>
              </w:rPr>
              <w:t>时</w:t>
            </w:r>
            <w:r>
              <w:rPr>
                <w:rFonts w:hint="eastAsia" w:ascii="宋体" w:hAnsi="宋体" w:cs="宋体"/>
                <w:color w:val="auto"/>
                <w:szCs w:val="21"/>
                <w:u w:val="single"/>
              </w:rPr>
              <w:t xml:space="preserve">  分</w:t>
            </w:r>
            <w:r>
              <w:rPr>
                <w:rFonts w:hint="eastAsia" w:ascii="宋体" w:hAnsi="宋体" w:cs="宋体"/>
                <w:color w:val="auto"/>
                <w:szCs w:val="21"/>
              </w:rPr>
              <w:t>，逾期后果自负。集中地点：</w:t>
            </w:r>
            <w:r>
              <w:rPr>
                <w:rFonts w:hint="eastAsia" w:ascii="宋体" w:hAnsi="宋体" w:cs="宋体"/>
                <w:color w:val="auto"/>
                <w:szCs w:val="21"/>
                <w:u w:val="single"/>
              </w:rPr>
              <w:t xml:space="preserve">              </w:t>
            </w:r>
          </w:p>
          <w:p w14:paraId="240D7B84">
            <w:pPr>
              <w:snapToGrid w:val="0"/>
              <w:spacing w:line="400" w:lineRule="exact"/>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u w:val="single"/>
              </w:rPr>
              <w:t xml:space="preserve">               </w:t>
            </w:r>
            <w:r>
              <w:rPr>
                <w:rFonts w:hint="eastAsia" w:ascii="宋体" w:hAnsi="宋体" w:cs="宋体"/>
                <w:color w:val="auto"/>
                <w:szCs w:val="21"/>
              </w:rPr>
              <w:t>；联系电话：</w:t>
            </w:r>
            <w:r>
              <w:rPr>
                <w:rFonts w:hint="eastAsia" w:ascii="宋体" w:hAnsi="宋体" w:cs="宋体"/>
                <w:color w:val="auto"/>
                <w:szCs w:val="21"/>
                <w:u w:val="single"/>
              </w:rPr>
              <w:t xml:space="preserve">                </w:t>
            </w:r>
          </w:p>
        </w:tc>
      </w:tr>
      <w:tr w14:paraId="1734C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vAlign w:val="center"/>
          </w:tcPr>
          <w:p w14:paraId="4E9AC4AF">
            <w:pPr>
              <w:spacing w:line="400" w:lineRule="exact"/>
              <w:jc w:val="center"/>
              <w:rPr>
                <w:rFonts w:ascii="宋体" w:hAnsi="宋体" w:cs="宋体"/>
                <w:color w:val="auto"/>
                <w:szCs w:val="21"/>
              </w:rPr>
            </w:pPr>
          </w:p>
        </w:tc>
        <w:tc>
          <w:tcPr>
            <w:tcW w:w="8708" w:type="dxa"/>
            <w:tcBorders>
              <w:top w:val="single" w:color="auto" w:sz="4" w:space="0"/>
              <w:left w:val="single" w:color="auto" w:sz="4" w:space="0"/>
              <w:bottom w:val="single" w:color="auto" w:sz="4" w:space="0"/>
              <w:right w:val="single" w:color="auto" w:sz="4" w:space="0"/>
            </w:tcBorders>
            <w:vAlign w:val="center"/>
          </w:tcPr>
          <w:p w14:paraId="0E700720">
            <w:pPr>
              <w:snapToGrid w:val="0"/>
              <w:spacing w:line="400" w:lineRule="exact"/>
              <w:rPr>
                <w:rFonts w:ascii="宋体" w:hAnsi="宋体" w:cs="宋体"/>
                <w:color w:val="auto"/>
                <w:szCs w:val="21"/>
              </w:rPr>
            </w:pPr>
            <w:r>
              <w:rPr>
                <w:rFonts w:hint="eastAsia" w:ascii="宋体" w:hAnsi="宋体" w:cs="宋体"/>
                <w:color w:val="auto"/>
                <w:szCs w:val="21"/>
              </w:rPr>
              <w:t>☑本项目不组织召开开标前答疑会/□组织召开开标前答疑会</w:t>
            </w:r>
          </w:p>
          <w:p w14:paraId="69A2D3CF">
            <w:pPr>
              <w:snapToGrid w:val="0"/>
              <w:spacing w:line="400" w:lineRule="exact"/>
              <w:rPr>
                <w:rFonts w:ascii="宋体" w:hAnsi="宋体" w:cs="宋体"/>
                <w:color w:val="auto"/>
                <w:szCs w:val="21"/>
                <w:u w:val="single"/>
              </w:rPr>
            </w:pPr>
            <w:r>
              <w:rPr>
                <w:rFonts w:hint="eastAsia" w:ascii="宋体" w:hAnsi="宋体" w:cs="宋体"/>
                <w:color w:val="auto"/>
                <w:szCs w:val="21"/>
              </w:rPr>
              <w:t>会议开始时间：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r>
              <w:rPr>
                <w:rFonts w:hint="eastAsia" w:ascii="宋体" w:hAnsi="宋体" w:cs="宋体"/>
                <w:color w:val="auto"/>
                <w:szCs w:val="21"/>
                <w:u w:val="single"/>
              </w:rPr>
              <w:t xml:space="preserve">  </w:t>
            </w:r>
            <w:r>
              <w:rPr>
                <w:rFonts w:hint="eastAsia" w:ascii="宋体" w:hAnsi="宋体" w:cs="宋体"/>
                <w:color w:val="auto"/>
                <w:szCs w:val="21"/>
              </w:rPr>
              <w:t>时</w:t>
            </w:r>
            <w:r>
              <w:rPr>
                <w:rFonts w:hint="eastAsia" w:ascii="宋体" w:hAnsi="宋体" w:cs="宋体"/>
                <w:color w:val="auto"/>
                <w:szCs w:val="21"/>
                <w:u w:val="single"/>
              </w:rPr>
              <w:t xml:space="preserve">  分</w:t>
            </w:r>
            <w:r>
              <w:rPr>
                <w:rFonts w:hint="eastAsia" w:ascii="宋体" w:hAnsi="宋体" w:cs="宋体"/>
                <w:color w:val="auto"/>
                <w:szCs w:val="21"/>
              </w:rPr>
              <w:t>，逾期后果自负。会议地点：</w:t>
            </w:r>
            <w:r>
              <w:rPr>
                <w:rFonts w:hint="eastAsia" w:ascii="宋体" w:hAnsi="宋体" w:cs="宋体"/>
                <w:color w:val="auto"/>
                <w:szCs w:val="21"/>
                <w:u w:val="single"/>
              </w:rPr>
              <w:t xml:space="preserve">              </w:t>
            </w:r>
          </w:p>
          <w:p w14:paraId="44F233B1">
            <w:pPr>
              <w:snapToGrid w:val="0"/>
              <w:spacing w:line="400" w:lineRule="exact"/>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u w:val="single"/>
              </w:rPr>
              <w:t xml:space="preserve">               </w:t>
            </w:r>
            <w:r>
              <w:rPr>
                <w:rFonts w:hint="eastAsia" w:ascii="宋体" w:hAnsi="宋体" w:cs="宋体"/>
                <w:color w:val="auto"/>
                <w:szCs w:val="21"/>
              </w:rPr>
              <w:t>；联系电话：</w:t>
            </w:r>
            <w:r>
              <w:rPr>
                <w:rFonts w:hint="eastAsia" w:ascii="宋体" w:hAnsi="宋体" w:cs="宋体"/>
                <w:color w:val="auto"/>
                <w:szCs w:val="21"/>
                <w:u w:val="single"/>
              </w:rPr>
              <w:t xml:space="preserve">                </w:t>
            </w:r>
          </w:p>
        </w:tc>
      </w:tr>
      <w:tr w14:paraId="5C4C4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895" w:type="dxa"/>
            <w:vMerge w:val="restart"/>
            <w:tcBorders>
              <w:top w:val="single" w:color="auto" w:sz="4" w:space="0"/>
              <w:left w:val="single" w:color="auto" w:sz="4" w:space="0"/>
              <w:right w:val="single" w:color="auto" w:sz="4" w:space="0"/>
            </w:tcBorders>
            <w:vAlign w:val="center"/>
          </w:tcPr>
          <w:p w14:paraId="1A68AC40">
            <w:pPr>
              <w:spacing w:line="400" w:lineRule="exact"/>
              <w:jc w:val="center"/>
              <w:rPr>
                <w:rFonts w:ascii="宋体" w:hAnsi="宋体" w:cs="宋体"/>
                <w:color w:val="auto"/>
                <w:szCs w:val="21"/>
              </w:rPr>
            </w:pPr>
            <w:bookmarkStart w:id="59" w:name="_13.1"/>
            <w:bookmarkEnd w:id="59"/>
            <w:r>
              <w:rPr>
                <w:rFonts w:hint="eastAsia" w:ascii="宋体" w:hAnsi="宋体" w:cs="宋体"/>
                <w:color w:val="auto"/>
                <w:szCs w:val="21"/>
              </w:rPr>
              <w:t>13.</w:t>
            </w:r>
            <w:bookmarkStart w:id="60" w:name="_Hlt19632543"/>
            <w:r>
              <w:rPr>
                <w:rFonts w:hint="eastAsia" w:ascii="宋体" w:hAnsi="宋体" w:cs="宋体"/>
                <w:color w:val="auto"/>
                <w:szCs w:val="21"/>
              </w:rPr>
              <w:t>1</w:t>
            </w:r>
            <w:bookmarkEnd w:id="60"/>
          </w:p>
        </w:tc>
        <w:tc>
          <w:tcPr>
            <w:tcW w:w="8708" w:type="dxa"/>
            <w:tcBorders>
              <w:top w:val="single" w:color="auto" w:sz="4" w:space="0"/>
              <w:left w:val="single" w:color="auto" w:sz="4" w:space="0"/>
              <w:bottom w:val="single" w:color="auto" w:sz="4" w:space="0"/>
              <w:right w:val="single" w:color="auto" w:sz="4" w:space="0"/>
            </w:tcBorders>
            <w:vAlign w:val="center"/>
          </w:tcPr>
          <w:p w14:paraId="685E9584">
            <w:pPr>
              <w:tabs>
                <w:tab w:val="left" w:pos="459"/>
              </w:tabs>
              <w:snapToGrid w:val="0"/>
              <w:spacing w:line="400" w:lineRule="exact"/>
              <w:jc w:val="left"/>
              <w:rPr>
                <w:rFonts w:ascii="宋体" w:hAnsi="宋体" w:cs="宋体"/>
                <w:b/>
                <w:color w:val="auto"/>
                <w:szCs w:val="21"/>
              </w:rPr>
            </w:pPr>
            <w:r>
              <w:rPr>
                <w:rFonts w:hint="eastAsia" w:ascii="宋体" w:hAnsi="宋体" w:cs="宋体"/>
                <w:b/>
                <w:color w:val="auto"/>
                <w:szCs w:val="21"/>
              </w:rPr>
              <w:t>报价文件：</w:t>
            </w:r>
          </w:p>
          <w:p w14:paraId="72EB5275">
            <w:pPr>
              <w:tabs>
                <w:tab w:val="left" w:pos="459"/>
              </w:tabs>
              <w:snapToGrid w:val="0"/>
              <w:spacing w:line="400" w:lineRule="exact"/>
              <w:jc w:val="left"/>
              <w:rPr>
                <w:rFonts w:ascii="宋体" w:hAnsi="宋体" w:cs="宋体"/>
                <w:color w:val="auto"/>
                <w:szCs w:val="21"/>
              </w:rPr>
            </w:pPr>
            <w:r>
              <w:rPr>
                <w:rFonts w:hint="eastAsia" w:ascii="宋体" w:hAnsi="宋体" w:cs="宋体"/>
                <w:color w:val="auto"/>
                <w:szCs w:val="21"/>
              </w:rPr>
              <w:t>1、投标函（格式后附）；</w:t>
            </w:r>
            <w:r>
              <w:rPr>
                <w:rFonts w:hint="eastAsia" w:ascii="宋体" w:hAnsi="宋体" w:cs="宋体"/>
                <w:b/>
                <w:color w:val="auto"/>
                <w:szCs w:val="21"/>
              </w:rPr>
              <w:t>（必须提供，否则按无效投标处理）</w:t>
            </w:r>
          </w:p>
          <w:p w14:paraId="5D6546AA">
            <w:pPr>
              <w:tabs>
                <w:tab w:val="left" w:pos="459"/>
              </w:tabs>
              <w:snapToGrid w:val="0"/>
              <w:spacing w:line="400" w:lineRule="exact"/>
              <w:jc w:val="left"/>
              <w:rPr>
                <w:rFonts w:ascii="宋体" w:hAnsi="宋体" w:cs="宋体"/>
                <w:color w:val="auto"/>
                <w:szCs w:val="21"/>
              </w:rPr>
            </w:pPr>
            <w:bookmarkStart w:id="61" w:name="_Hlk71299233"/>
            <w:r>
              <w:rPr>
                <w:rFonts w:hint="eastAsia" w:ascii="宋体" w:hAnsi="宋体" w:cs="宋体"/>
                <w:color w:val="auto"/>
                <w:szCs w:val="21"/>
              </w:rPr>
              <w:t>2、开标一览表</w:t>
            </w:r>
            <w:bookmarkEnd w:id="61"/>
            <w:r>
              <w:rPr>
                <w:rFonts w:hint="eastAsia" w:ascii="宋体" w:hAnsi="宋体" w:cs="宋体"/>
                <w:color w:val="auto"/>
                <w:szCs w:val="21"/>
              </w:rPr>
              <w:t>（格式后附）；</w:t>
            </w:r>
            <w:r>
              <w:rPr>
                <w:rFonts w:hint="eastAsia" w:ascii="宋体" w:hAnsi="宋体" w:cs="宋体"/>
                <w:b/>
                <w:color w:val="auto"/>
                <w:szCs w:val="21"/>
              </w:rPr>
              <w:t>（必须提供，否则按无效投标处理）</w:t>
            </w:r>
          </w:p>
          <w:p w14:paraId="289F4D09">
            <w:pPr>
              <w:tabs>
                <w:tab w:val="left" w:pos="459"/>
              </w:tabs>
              <w:snapToGrid w:val="0"/>
              <w:spacing w:line="400" w:lineRule="exact"/>
              <w:jc w:val="left"/>
              <w:rPr>
                <w:rFonts w:ascii="宋体" w:hAnsi="宋体" w:cs="宋体"/>
                <w:color w:val="auto"/>
                <w:szCs w:val="21"/>
              </w:rPr>
            </w:pPr>
            <w:r>
              <w:rPr>
                <w:rFonts w:hint="eastAsia" w:ascii="宋体" w:hAnsi="宋体" w:cs="宋体"/>
                <w:color w:val="auto"/>
                <w:szCs w:val="21"/>
              </w:rPr>
              <w:t>3、投标人针对报价需要说明的其他文件和说明（格式自拟）。</w:t>
            </w:r>
          </w:p>
        </w:tc>
      </w:tr>
      <w:tr w14:paraId="1E5BA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3F01BB04">
            <w:pPr>
              <w:spacing w:line="400" w:lineRule="exact"/>
              <w:jc w:val="center"/>
              <w:rPr>
                <w:rFonts w:ascii="宋体" w:hAnsi="宋体" w:cs="宋体"/>
                <w:color w:val="auto"/>
                <w:szCs w:val="21"/>
              </w:rPr>
            </w:pPr>
          </w:p>
        </w:tc>
        <w:tc>
          <w:tcPr>
            <w:tcW w:w="8708" w:type="dxa"/>
            <w:tcBorders>
              <w:top w:val="single" w:color="auto" w:sz="4" w:space="0"/>
              <w:left w:val="single" w:color="auto" w:sz="4" w:space="0"/>
              <w:bottom w:val="single" w:color="auto" w:sz="4" w:space="0"/>
              <w:right w:val="single" w:color="auto" w:sz="4" w:space="0"/>
            </w:tcBorders>
            <w:vAlign w:val="center"/>
          </w:tcPr>
          <w:p w14:paraId="2EA4AC4B">
            <w:pPr>
              <w:snapToGrid w:val="0"/>
              <w:spacing w:line="380" w:lineRule="exact"/>
              <w:jc w:val="left"/>
              <w:rPr>
                <w:rFonts w:ascii="宋体" w:hAnsi="宋体" w:cs="宋体"/>
                <w:color w:val="auto"/>
                <w:szCs w:val="21"/>
              </w:rPr>
            </w:pPr>
            <w:r>
              <w:rPr>
                <w:rFonts w:hint="eastAsia" w:ascii="宋体" w:hAnsi="宋体" w:cs="宋体"/>
                <w:b/>
                <w:color w:val="auto"/>
                <w:szCs w:val="21"/>
              </w:rPr>
              <w:t>资格证明文件：</w:t>
            </w:r>
          </w:p>
          <w:p w14:paraId="449F12D7">
            <w:pPr>
              <w:snapToGrid w:val="0"/>
              <w:spacing w:line="380" w:lineRule="exact"/>
              <w:jc w:val="left"/>
              <w:rPr>
                <w:rFonts w:ascii="宋体" w:hAnsi="宋体" w:cs="宋体"/>
                <w:b/>
                <w:bCs/>
                <w:color w:val="auto"/>
                <w:szCs w:val="21"/>
              </w:rPr>
            </w:pPr>
            <w:r>
              <w:rPr>
                <w:rFonts w:hint="eastAsia" w:ascii="宋体" w:hAnsi="宋体" w:cs="宋体"/>
                <w:color w:val="auto"/>
                <w:szCs w:val="21"/>
              </w:rPr>
              <w:t>1、投标人为法人或者其他组织的，提供营业执照等证明文件（如营业执照或者事业单位法人证书或者执业许可证等），投标人为自然人的，提供身份证。</w:t>
            </w:r>
            <w:r>
              <w:rPr>
                <w:rFonts w:hint="eastAsia" w:ascii="宋体" w:hAnsi="宋体" w:cs="宋体"/>
                <w:b/>
                <w:bCs/>
                <w:color w:val="auto"/>
                <w:szCs w:val="21"/>
              </w:rPr>
              <w:t>（必须提供，否则作无效投标处理）</w:t>
            </w:r>
          </w:p>
          <w:p w14:paraId="5FCD2E17">
            <w:pPr>
              <w:snapToGrid w:val="0"/>
              <w:spacing w:line="380" w:lineRule="exact"/>
              <w:jc w:val="left"/>
              <w:rPr>
                <w:rFonts w:ascii="宋体" w:hAnsi="宋体" w:cs="宋体"/>
                <w:color w:val="auto"/>
                <w:szCs w:val="21"/>
              </w:rPr>
            </w:pPr>
            <w:r>
              <w:rPr>
                <w:rFonts w:hint="eastAsia" w:ascii="宋体" w:hAnsi="宋体" w:cs="宋体"/>
                <w:color w:val="auto"/>
                <w:szCs w:val="21"/>
              </w:rPr>
              <w:t>2、投标人依法缴纳税收的相关材料[</w:t>
            </w:r>
            <w:r>
              <w:rPr>
                <w:rFonts w:hint="eastAsia" w:ascii="宋体" w:hAnsi="宋体" w:cs="宋体"/>
                <w:color w:val="auto"/>
                <w:szCs w:val="21"/>
                <w:u w:val="single"/>
              </w:rPr>
              <w:t>投标截止之日前半年内供应商任意1个月</w:t>
            </w:r>
            <w:r>
              <w:rPr>
                <w:rFonts w:hint="eastAsia" w:ascii="宋体" w:hAnsi="宋体" w:cs="宋体"/>
                <w:color w:val="auto"/>
                <w:szCs w:val="21"/>
              </w:rPr>
              <w:t>的依法缴纳税收的凭据；依法免税的投标人，必须提供相应文件证明其依法免税（或者提供依法缴纳税的承诺函（格式自拟））]。</w:t>
            </w:r>
            <w:r>
              <w:rPr>
                <w:rFonts w:hint="eastAsia" w:ascii="宋体" w:hAnsi="宋体" w:cs="宋体"/>
                <w:b/>
                <w:bCs/>
                <w:color w:val="auto"/>
                <w:szCs w:val="21"/>
              </w:rPr>
              <w:t>（必须提供，否则作无效投标处理）</w:t>
            </w:r>
          </w:p>
          <w:p w14:paraId="7B360A81">
            <w:pPr>
              <w:snapToGrid w:val="0"/>
              <w:spacing w:line="380" w:lineRule="exact"/>
              <w:rPr>
                <w:rFonts w:ascii="宋体" w:hAnsi="宋体" w:cs="宋体"/>
                <w:color w:val="auto"/>
                <w:szCs w:val="21"/>
              </w:rPr>
            </w:pPr>
            <w:r>
              <w:rPr>
                <w:rFonts w:hint="eastAsia" w:ascii="宋体" w:hAnsi="宋体" w:cs="宋体"/>
                <w:color w:val="auto"/>
                <w:szCs w:val="21"/>
              </w:rPr>
              <w:t>3、投标人依法缴纳社会保障资金的相关材料[</w:t>
            </w:r>
            <w:r>
              <w:rPr>
                <w:rFonts w:hint="eastAsia" w:ascii="宋体" w:hAnsi="宋体" w:cs="宋体"/>
                <w:color w:val="auto"/>
                <w:szCs w:val="21"/>
                <w:u w:val="single"/>
              </w:rPr>
              <w:t>投标截止之日前半年内供应商任意1个月</w:t>
            </w:r>
            <w:r>
              <w:rPr>
                <w:rFonts w:hint="eastAsia" w:ascii="宋体" w:hAnsi="宋体" w:cs="宋体"/>
                <w:color w:val="auto"/>
                <w:szCs w:val="21"/>
              </w:rPr>
              <w:t>的依法缴纳社会保障资金的缴费凭证（专用收据或者社会保险缴纳清单）；依法不需要缴纳社会保障资金的投标人，必须提供相应文件证明不需要缴纳社会保障资金（或者提供依法缴纳社会保险费的承诺函（格式自拟））]。</w:t>
            </w:r>
            <w:r>
              <w:rPr>
                <w:rFonts w:hint="eastAsia" w:ascii="宋体" w:hAnsi="宋体" w:cs="宋体"/>
                <w:b/>
                <w:bCs/>
                <w:color w:val="auto"/>
                <w:szCs w:val="21"/>
              </w:rPr>
              <w:t>（必须提供，否则作无效投标处理）</w:t>
            </w:r>
          </w:p>
          <w:p w14:paraId="63684172">
            <w:pPr>
              <w:snapToGrid w:val="0"/>
              <w:spacing w:line="380" w:lineRule="exact"/>
              <w:jc w:val="left"/>
              <w:rPr>
                <w:rFonts w:ascii="宋体" w:hAnsi="宋体" w:cs="宋体"/>
                <w:b/>
                <w:bCs/>
                <w:color w:val="auto"/>
                <w:szCs w:val="21"/>
              </w:rPr>
            </w:pPr>
            <w:r>
              <w:rPr>
                <w:rFonts w:hint="eastAsia" w:ascii="宋体" w:hAnsi="宋体" w:cs="宋体"/>
                <w:color w:val="auto"/>
                <w:szCs w:val="21"/>
              </w:rPr>
              <w:t>4、投标人财务状况报告：[2023年</w:t>
            </w:r>
            <w:r>
              <w:rPr>
                <w:rFonts w:hint="eastAsia" w:ascii="宋体" w:hAnsi="宋体" w:cs="宋体"/>
                <w:color w:val="auto"/>
                <w:szCs w:val="21"/>
                <w:lang w:val="en-US" w:eastAsia="zh-CN"/>
              </w:rPr>
              <w:t>或2024年</w:t>
            </w:r>
            <w:r>
              <w:rPr>
                <w:rFonts w:hint="eastAsia" w:ascii="宋体" w:hAnsi="宋体" w:cs="宋体"/>
                <w:color w:val="auto"/>
                <w:szCs w:val="21"/>
              </w:rPr>
              <w:t>]财务状况</w:t>
            </w:r>
            <w:r>
              <w:rPr>
                <w:rFonts w:hint="eastAsia" w:ascii="宋体" w:hAnsi="宋体" w:eastAsia="宋体" w:cs="宋体"/>
                <w:color w:val="auto"/>
                <w:szCs w:val="21"/>
                <w:lang w:val="en-US" w:eastAsia="zh-CN"/>
              </w:rPr>
              <w:t>报告或报表复印件</w:t>
            </w:r>
            <w:r>
              <w:rPr>
                <w:rFonts w:hint="eastAsia" w:ascii="宋体" w:hAnsi="宋体" w:cs="宋体"/>
                <w:color w:val="auto"/>
                <w:szCs w:val="21"/>
              </w:rPr>
              <w:t>或者银行出具的资信证明；投标人成立不满一年的应提供截标之日上一个月的财务状况报告。</w:t>
            </w:r>
            <w:r>
              <w:rPr>
                <w:rFonts w:hint="eastAsia" w:ascii="宋体" w:hAnsi="宋体" w:cs="宋体"/>
                <w:b/>
                <w:bCs/>
                <w:color w:val="auto"/>
                <w:szCs w:val="21"/>
              </w:rPr>
              <w:t>（除自然人外必须提供，否则作无效投标处理）</w:t>
            </w:r>
          </w:p>
          <w:p w14:paraId="658D9DE1">
            <w:pPr>
              <w:snapToGrid w:val="0"/>
              <w:spacing w:line="380" w:lineRule="exact"/>
              <w:jc w:val="left"/>
              <w:rPr>
                <w:rFonts w:ascii="宋体" w:hAnsi="宋体" w:cs="宋体"/>
                <w:b/>
                <w:bCs/>
                <w:color w:val="auto"/>
                <w:szCs w:val="21"/>
              </w:rPr>
            </w:pPr>
            <w:r>
              <w:rPr>
                <w:rFonts w:hint="eastAsia" w:ascii="宋体" w:hAnsi="宋体" w:cs="宋体"/>
                <w:color w:val="auto"/>
                <w:szCs w:val="21"/>
              </w:rPr>
              <w:t>5、投标人直接控股、管理关系信息表（格式后附）。</w:t>
            </w:r>
            <w:r>
              <w:rPr>
                <w:rFonts w:hint="eastAsia" w:ascii="宋体" w:hAnsi="宋体" w:cs="宋体"/>
                <w:b/>
                <w:bCs/>
                <w:color w:val="auto"/>
                <w:szCs w:val="21"/>
              </w:rPr>
              <w:t>（必须提供，否则作无效投标处理）</w:t>
            </w:r>
          </w:p>
          <w:p w14:paraId="089A7B9A">
            <w:pPr>
              <w:snapToGrid w:val="0"/>
              <w:spacing w:line="380" w:lineRule="exact"/>
              <w:jc w:val="left"/>
              <w:rPr>
                <w:rFonts w:ascii="宋体" w:hAnsi="宋体" w:cs="宋体"/>
                <w:color w:val="auto"/>
                <w:szCs w:val="21"/>
              </w:rPr>
            </w:pPr>
            <w:r>
              <w:rPr>
                <w:rFonts w:hint="eastAsia" w:ascii="宋体" w:hAnsi="宋体" w:cs="宋体"/>
                <w:color w:val="auto"/>
                <w:szCs w:val="21"/>
              </w:rPr>
              <w:t>6、投标资格声明（格式后附）。</w:t>
            </w:r>
            <w:r>
              <w:rPr>
                <w:rFonts w:hint="eastAsia" w:ascii="宋体" w:hAnsi="宋体" w:cs="宋体"/>
                <w:b/>
                <w:bCs/>
                <w:color w:val="auto"/>
                <w:szCs w:val="21"/>
              </w:rPr>
              <w:t>（必须提供，否则作无效投标处理）</w:t>
            </w:r>
          </w:p>
          <w:p w14:paraId="4FE1396F">
            <w:pPr>
              <w:snapToGrid w:val="0"/>
              <w:spacing w:line="380" w:lineRule="exact"/>
              <w:jc w:val="left"/>
              <w:rPr>
                <w:rFonts w:ascii="宋体" w:hAnsi="宋体" w:cs="宋体"/>
                <w:color w:val="auto"/>
                <w:szCs w:val="21"/>
              </w:rPr>
            </w:pPr>
            <w:r>
              <w:rPr>
                <w:rFonts w:hint="eastAsia" w:ascii="宋体" w:hAnsi="宋体" w:cs="宋体"/>
                <w:color w:val="auto"/>
                <w:szCs w:val="21"/>
              </w:rPr>
              <w:t>7、联合体协议书（格式后附）。（</w:t>
            </w:r>
            <w:r>
              <w:rPr>
                <w:rFonts w:hint="eastAsia" w:ascii="宋体" w:hAnsi="宋体" w:cs="宋体"/>
                <w:b/>
                <w:color w:val="auto"/>
                <w:szCs w:val="21"/>
              </w:rPr>
              <w:t>联合体投标时必须提供，否则作无效投标处理</w:t>
            </w:r>
            <w:r>
              <w:rPr>
                <w:rFonts w:hint="eastAsia" w:ascii="宋体" w:hAnsi="宋体" w:cs="宋体"/>
                <w:color w:val="auto"/>
                <w:szCs w:val="21"/>
              </w:rPr>
              <w:t>）</w:t>
            </w:r>
          </w:p>
          <w:p w14:paraId="789BE9B2">
            <w:pPr>
              <w:snapToGrid w:val="0"/>
              <w:spacing w:line="380" w:lineRule="exact"/>
              <w:jc w:val="left"/>
              <w:rPr>
                <w:rFonts w:ascii="宋体" w:hAnsi="宋体" w:cs="宋体"/>
                <w:color w:val="auto"/>
                <w:szCs w:val="21"/>
              </w:rPr>
            </w:pPr>
            <w:r>
              <w:rPr>
                <w:rFonts w:hint="eastAsia" w:ascii="宋体" w:hAnsi="宋体" w:cs="宋体"/>
                <w:color w:val="auto"/>
                <w:szCs w:val="21"/>
              </w:rPr>
              <w:t>8、招标公告中要求的本项目的特定资格要求的证明材料。</w:t>
            </w:r>
            <w:r>
              <w:rPr>
                <w:rFonts w:hint="eastAsia" w:ascii="宋体" w:hAnsi="宋体" w:cs="宋体"/>
                <w:b/>
                <w:bCs/>
                <w:color w:val="auto"/>
                <w:szCs w:val="21"/>
              </w:rPr>
              <w:t>（</w:t>
            </w:r>
            <w:r>
              <w:rPr>
                <w:rFonts w:hint="eastAsia" w:ascii="宋体" w:hAnsi="宋体" w:cs="宋体"/>
                <w:b/>
                <w:bCs/>
                <w:color w:val="auto"/>
                <w:szCs w:val="21"/>
                <w:lang w:val="en-US" w:eastAsia="zh-CN"/>
              </w:rPr>
              <w:t>如有要求则</w:t>
            </w:r>
            <w:r>
              <w:rPr>
                <w:rFonts w:hint="eastAsia" w:ascii="宋体" w:hAnsi="宋体" w:cs="宋体"/>
                <w:b/>
                <w:bCs/>
                <w:color w:val="auto"/>
                <w:szCs w:val="21"/>
              </w:rPr>
              <w:t>必须提供，否则作无效投标处理）</w:t>
            </w:r>
          </w:p>
          <w:p w14:paraId="25CB9512">
            <w:pPr>
              <w:snapToGrid w:val="0"/>
              <w:spacing w:line="380" w:lineRule="exact"/>
              <w:jc w:val="left"/>
              <w:rPr>
                <w:rFonts w:ascii="宋体" w:hAnsi="宋体" w:cs="宋体"/>
                <w:color w:val="auto"/>
                <w:szCs w:val="21"/>
              </w:rPr>
            </w:pPr>
            <w:r>
              <w:rPr>
                <w:rFonts w:hint="eastAsia" w:ascii="宋体" w:hAnsi="宋体" w:cs="宋体"/>
                <w:color w:val="auto"/>
                <w:szCs w:val="21"/>
              </w:rPr>
              <w:t>9、除招标文件规定必须提供以外，投标人认为需要提供的其他证明材料。</w:t>
            </w:r>
          </w:p>
          <w:p w14:paraId="1D198E3A">
            <w:pPr>
              <w:snapToGrid w:val="0"/>
              <w:spacing w:line="380" w:lineRule="exact"/>
              <w:ind w:firstLine="422" w:firstLineChars="200"/>
              <w:jc w:val="left"/>
              <w:rPr>
                <w:rFonts w:ascii="宋体" w:hAnsi="宋体" w:cs="宋体"/>
                <w:b/>
                <w:color w:val="auto"/>
                <w:szCs w:val="21"/>
              </w:rPr>
            </w:pPr>
            <w:r>
              <w:rPr>
                <w:rFonts w:hint="eastAsia" w:ascii="宋体" w:hAnsi="宋体" w:cs="宋体"/>
                <w:b/>
                <w:bCs/>
                <w:color w:val="auto"/>
                <w:szCs w:val="21"/>
              </w:rPr>
              <w:t>注：1.</w:t>
            </w:r>
            <w:r>
              <w:rPr>
                <w:rFonts w:hint="eastAsia" w:ascii="宋体" w:hAnsi="宋体" w:cs="宋体"/>
                <w:color w:val="auto"/>
                <w:szCs w:val="21"/>
              </w:rPr>
              <w:t xml:space="preserve"> </w:t>
            </w:r>
            <w:r>
              <w:rPr>
                <w:rFonts w:hint="eastAsia" w:ascii="宋体" w:hAnsi="宋体" w:cs="宋体"/>
                <w:b/>
                <w:bCs/>
                <w:color w:val="auto"/>
                <w:szCs w:val="21"/>
              </w:rPr>
              <w:t>以上标明“必须提供”的材料必须加盖投标人公章（或电子公章），否则</w:t>
            </w:r>
            <w:r>
              <w:rPr>
                <w:rFonts w:hint="eastAsia" w:ascii="宋体" w:hAnsi="宋体" w:cs="宋体"/>
                <w:b/>
                <w:color w:val="auto"/>
                <w:szCs w:val="21"/>
              </w:rPr>
              <w:t>作无效投标处理。</w:t>
            </w:r>
          </w:p>
          <w:p w14:paraId="00ACE7E8">
            <w:pPr>
              <w:numPr>
                <w:ilvl w:val="0"/>
                <w:numId w:val="1"/>
              </w:numPr>
              <w:snapToGrid w:val="0"/>
              <w:spacing w:line="380" w:lineRule="exact"/>
              <w:ind w:firstLine="422" w:firstLineChars="200"/>
              <w:jc w:val="left"/>
              <w:rPr>
                <w:rFonts w:ascii="宋体" w:hAnsi="宋体" w:cs="宋体"/>
                <w:b/>
                <w:bCs/>
                <w:color w:val="auto"/>
                <w:szCs w:val="21"/>
              </w:rPr>
            </w:pPr>
            <w:r>
              <w:rPr>
                <w:rFonts w:hint="eastAsia" w:ascii="宋体" w:hAnsi="宋体" w:cs="宋体"/>
                <w:b/>
                <w:bCs/>
                <w:color w:val="auto"/>
                <w:szCs w:val="21"/>
              </w:rPr>
              <w:t>联合体投标时，第1-</w:t>
            </w:r>
            <w:r>
              <w:rPr>
                <w:rFonts w:ascii="宋体" w:hAnsi="宋体" w:cs="宋体"/>
                <w:b/>
                <w:bCs/>
                <w:color w:val="auto"/>
                <w:szCs w:val="21"/>
              </w:rPr>
              <w:t>5</w:t>
            </w:r>
            <w:r>
              <w:rPr>
                <w:rFonts w:hint="eastAsia" w:ascii="宋体" w:hAnsi="宋体" w:cs="宋体"/>
                <w:b/>
                <w:bCs/>
                <w:color w:val="auto"/>
                <w:szCs w:val="21"/>
              </w:rPr>
              <w:t>项资格证明文件联合体各方均必须分别提供，联合体各方分别盖章，否则投标文件按无效响应处理。</w:t>
            </w:r>
          </w:p>
          <w:p w14:paraId="43F26922">
            <w:pPr>
              <w:numPr>
                <w:ilvl w:val="0"/>
                <w:numId w:val="1"/>
              </w:numPr>
              <w:snapToGrid w:val="0"/>
              <w:spacing w:line="380" w:lineRule="exact"/>
              <w:ind w:firstLine="422" w:firstLineChars="200"/>
              <w:jc w:val="left"/>
              <w:rPr>
                <w:color w:val="auto"/>
              </w:rPr>
            </w:pPr>
            <w:r>
              <w:rPr>
                <w:rFonts w:hint="eastAsia" w:ascii="宋体" w:hAnsi="宋体" w:cs="宋体"/>
                <w:b/>
                <w:bCs/>
                <w:color w:val="auto"/>
                <w:szCs w:val="21"/>
              </w:rPr>
              <w:t>分公司参加投标的，应当取得总公司授权，否则投标文件按无效投标处理。</w:t>
            </w:r>
          </w:p>
        </w:tc>
      </w:tr>
      <w:tr w14:paraId="66765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6020A81F">
            <w:pPr>
              <w:spacing w:line="400" w:lineRule="exact"/>
              <w:rPr>
                <w:rFonts w:ascii="宋体" w:hAnsi="宋体" w:cs="宋体"/>
                <w:color w:val="auto"/>
                <w:szCs w:val="21"/>
              </w:rPr>
            </w:pPr>
            <w:bookmarkStart w:id="62" w:name="_13.2"/>
            <w:bookmarkEnd w:id="62"/>
            <w:bookmarkStart w:id="63" w:name="_13.3"/>
            <w:bookmarkEnd w:id="63"/>
          </w:p>
        </w:tc>
        <w:tc>
          <w:tcPr>
            <w:tcW w:w="8708" w:type="dxa"/>
            <w:tcBorders>
              <w:top w:val="single" w:color="auto" w:sz="4" w:space="0"/>
              <w:left w:val="single" w:color="auto" w:sz="4" w:space="0"/>
              <w:bottom w:val="single" w:color="auto" w:sz="4" w:space="0"/>
              <w:right w:val="single" w:color="auto" w:sz="4" w:space="0"/>
            </w:tcBorders>
            <w:vAlign w:val="center"/>
          </w:tcPr>
          <w:p w14:paraId="3E727D55">
            <w:pPr>
              <w:snapToGrid w:val="0"/>
              <w:spacing w:line="400" w:lineRule="exact"/>
              <w:jc w:val="left"/>
              <w:rPr>
                <w:rFonts w:ascii="宋体" w:hAnsi="宋体" w:cs="宋体"/>
                <w:b/>
                <w:color w:val="auto"/>
                <w:szCs w:val="21"/>
              </w:rPr>
            </w:pPr>
            <w:r>
              <w:rPr>
                <w:rFonts w:hint="eastAsia" w:ascii="宋体" w:hAnsi="宋体" w:cs="宋体"/>
                <w:b/>
                <w:color w:val="auto"/>
                <w:szCs w:val="21"/>
              </w:rPr>
              <w:t>商务文件：</w:t>
            </w:r>
          </w:p>
          <w:p w14:paraId="02E1DE5E">
            <w:pPr>
              <w:snapToGrid w:val="0"/>
              <w:spacing w:line="400" w:lineRule="exact"/>
              <w:jc w:val="left"/>
              <w:rPr>
                <w:rFonts w:ascii="宋体" w:hAnsi="宋体" w:cs="宋体"/>
                <w:color w:val="auto"/>
                <w:szCs w:val="21"/>
              </w:rPr>
            </w:pPr>
            <w:r>
              <w:rPr>
                <w:rFonts w:hint="eastAsia" w:ascii="宋体" w:hAnsi="宋体" w:cs="宋体"/>
                <w:color w:val="auto"/>
                <w:szCs w:val="21"/>
              </w:rPr>
              <w:t>1、无串通投标行为的承诺函（格式后附）；（</w:t>
            </w:r>
            <w:r>
              <w:rPr>
                <w:rFonts w:hint="eastAsia" w:ascii="宋体" w:hAnsi="宋体" w:cs="宋体"/>
                <w:b/>
                <w:color w:val="auto"/>
                <w:szCs w:val="21"/>
              </w:rPr>
              <w:t>必须提供，否则按无效投标处理</w:t>
            </w:r>
            <w:r>
              <w:rPr>
                <w:rFonts w:hint="eastAsia" w:ascii="宋体" w:hAnsi="宋体" w:cs="宋体"/>
                <w:color w:val="auto"/>
                <w:szCs w:val="21"/>
              </w:rPr>
              <w:t>）</w:t>
            </w:r>
          </w:p>
          <w:p w14:paraId="2107A6ED">
            <w:pPr>
              <w:snapToGrid w:val="0"/>
              <w:spacing w:line="400" w:lineRule="exact"/>
              <w:jc w:val="left"/>
              <w:rPr>
                <w:rFonts w:ascii="宋体" w:hAnsi="宋体" w:cs="宋体"/>
                <w:color w:val="auto"/>
                <w:szCs w:val="21"/>
              </w:rPr>
            </w:pPr>
            <w:r>
              <w:rPr>
                <w:rFonts w:hint="eastAsia" w:ascii="宋体" w:hAnsi="宋体" w:cs="宋体"/>
                <w:color w:val="auto"/>
                <w:szCs w:val="21"/>
              </w:rPr>
              <w:t>2、投标保证金提交</w:t>
            </w:r>
            <w:r>
              <w:rPr>
                <w:rFonts w:hint="eastAsia" w:ascii="宋体" w:hAnsi="宋体" w:cs="宋体"/>
                <w:color w:val="auto"/>
                <w:szCs w:val="21"/>
                <w:lang w:val="en-US" w:eastAsia="zh-CN"/>
              </w:rPr>
              <w:t>证明</w:t>
            </w:r>
            <w:r>
              <w:rPr>
                <w:rFonts w:hint="eastAsia" w:ascii="宋体" w:hAnsi="宋体" w:cs="宋体"/>
                <w:color w:val="auto"/>
                <w:szCs w:val="21"/>
              </w:rPr>
              <w:t>；（</w:t>
            </w:r>
            <w:r>
              <w:rPr>
                <w:rFonts w:hint="eastAsia" w:ascii="宋体" w:hAnsi="宋体" w:cs="宋体"/>
                <w:b/>
                <w:color w:val="auto"/>
                <w:szCs w:val="21"/>
              </w:rPr>
              <w:t>必须提供，否则按无效投标处理</w:t>
            </w:r>
            <w:r>
              <w:rPr>
                <w:rFonts w:hint="eastAsia" w:ascii="宋体" w:hAnsi="宋体" w:cs="宋体"/>
                <w:color w:val="auto"/>
                <w:szCs w:val="21"/>
              </w:rPr>
              <w:t>）</w:t>
            </w:r>
          </w:p>
          <w:p w14:paraId="2347D385">
            <w:pPr>
              <w:snapToGrid w:val="0"/>
              <w:spacing w:line="400" w:lineRule="exact"/>
              <w:jc w:val="left"/>
              <w:rPr>
                <w:rFonts w:ascii="宋体" w:hAnsi="宋体" w:cs="宋体"/>
                <w:color w:val="auto"/>
                <w:szCs w:val="21"/>
              </w:rPr>
            </w:pPr>
            <w:r>
              <w:rPr>
                <w:rFonts w:hint="eastAsia" w:ascii="宋体" w:hAnsi="宋体" w:cs="宋体"/>
                <w:color w:val="auto"/>
                <w:szCs w:val="21"/>
              </w:rPr>
              <w:t>3、法定代表人身份证明及法定代表人有效身份证正反面（格式后附）；（</w:t>
            </w:r>
            <w:r>
              <w:rPr>
                <w:rFonts w:hint="eastAsia" w:ascii="宋体" w:hAnsi="宋体" w:cs="宋体"/>
                <w:b/>
                <w:bCs/>
                <w:color w:val="auto"/>
                <w:szCs w:val="21"/>
              </w:rPr>
              <w:t>除自然人投标外</w:t>
            </w:r>
            <w:r>
              <w:rPr>
                <w:rFonts w:hint="eastAsia" w:ascii="宋体" w:hAnsi="宋体" w:cs="宋体"/>
                <w:b/>
                <w:color w:val="auto"/>
                <w:szCs w:val="21"/>
              </w:rPr>
              <w:t>必须提供，否则按无效投标处理</w:t>
            </w:r>
            <w:r>
              <w:rPr>
                <w:rFonts w:hint="eastAsia" w:ascii="宋体" w:hAnsi="宋体" w:cs="宋体"/>
                <w:color w:val="auto"/>
                <w:szCs w:val="21"/>
              </w:rPr>
              <w:t>）</w:t>
            </w:r>
          </w:p>
          <w:p w14:paraId="2C444363">
            <w:pPr>
              <w:snapToGrid w:val="0"/>
              <w:spacing w:line="400" w:lineRule="exact"/>
              <w:jc w:val="left"/>
              <w:rPr>
                <w:rFonts w:ascii="宋体" w:hAnsi="宋体" w:cs="宋体"/>
                <w:color w:val="auto"/>
                <w:szCs w:val="21"/>
              </w:rPr>
            </w:pPr>
            <w:r>
              <w:rPr>
                <w:rFonts w:hint="eastAsia" w:ascii="宋体" w:hAnsi="宋体" w:cs="宋体"/>
                <w:color w:val="auto"/>
                <w:szCs w:val="21"/>
              </w:rPr>
              <w:t>4、授权委托书及委托代理人有效身份证正反面（格式后附）；（</w:t>
            </w:r>
            <w:r>
              <w:rPr>
                <w:rFonts w:hint="eastAsia" w:ascii="宋体" w:hAnsi="宋体" w:cs="宋体"/>
                <w:b/>
                <w:color w:val="auto"/>
                <w:szCs w:val="21"/>
              </w:rPr>
              <w:t>委托时必须提供，否则按无效投标处理</w:t>
            </w:r>
            <w:r>
              <w:rPr>
                <w:rFonts w:hint="eastAsia" w:ascii="宋体" w:hAnsi="宋体" w:cs="宋体"/>
                <w:color w:val="auto"/>
                <w:szCs w:val="21"/>
              </w:rPr>
              <w:t>）</w:t>
            </w:r>
          </w:p>
          <w:p w14:paraId="47C7A30B">
            <w:pPr>
              <w:snapToGrid w:val="0"/>
              <w:spacing w:line="400" w:lineRule="exact"/>
              <w:jc w:val="left"/>
              <w:rPr>
                <w:rFonts w:ascii="宋体" w:hAnsi="宋体" w:cs="宋体"/>
                <w:color w:val="auto"/>
                <w:szCs w:val="21"/>
              </w:rPr>
            </w:pPr>
            <w:r>
              <w:rPr>
                <w:rFonts w:hint="eastAsia" w:ascii="宋体" w:hAnsi="宋体" w:cs="宋体"/>
                <w:color w:val="auto"/>
                <w:szCs w:val="21"/>
              </w:rPr>
              <w:t>5、商务要求偏离表（格式后附）；（</w:t>
            </w:r>
            <w:r>
              <w:rPr>
                <w:rFonts w:hint="eastAsia" w:ascii="宋体" w:hAnsi="宋体" w:cs="宋体"/>
                <w:b/>
                <w:color w:val="auto"/>
                <w:szCs w:val="21"/>
              </w:rPr>
              <w:t>必须提供，否则按无效投标处理</w:t>
            </w:r>
            <w:r>
              <w:rPr>
                <w:rFonts w:hint="eastAsia" w:ascii="宋体" w:hAnsi="宋体" w:cs="宋体"/>
                <w:color w:val="auto"/>
                <w:szCs w:val="21"/>
              </w:rPr>
              <w:t>）</w:t>
            </w:r>
          </w:p>
          <w:p w14:paraId="6402D481">
            <w:pPr>
              <w:snapToGrid w:val="0"/>
              <w:spacing w:line="400" w:lineRule="exact"/>
              <w:jc w:val="left"/>
              <w:rPr>
                <w:rFonts w:ascii="宋体" w:hAnsi="宋体" w:cs="宋体"/>
                <w:color w:val="auto"/>
                <w:szCs w:val="21"/>
              </w:rPr>
            </w:pPr>
            <w:r>
              <w:rPr>
                <w:rFonts w:hint="eastAsia" w:ascii="宋体" w:hAnsi="宋体" w:cs="宋体"/>
                <w:color w:val="auto"/>
                <w:szCs w:val="21"/>
              </w:rPr>
              <w:t>6、投标人情况介绍（格式自拟）；</w:t>
            </w:r>
          </w:p>
          <w:p w14:paraId="04C07053">
            <w:pPr>
              <w:snapToGrid w:val="0"/>
              <w:spacing w:line="400" w:lineRule="exact"/>
              <w:jc w:val="left"/>
              <w:rPr>
                <w:rFonts w:ascii="宋体" w:hAnsi="宋体" w:cs="宋体"/>
                <w:color w:val="auto"/>
                <w:szCs w:val="21"/>
              </w:rPr>
            </w:pPr>
            <w:r>
              <w:rPr>
                <w:rFonts w:hint="eastAsia" w:ascii="宋体" w:hAnsi="宋体" w:cs="宋体"/>
                <w:color w:val="auto"/>
                <w:szCs w:val="21"/>
              </w:rPr>
              <w:t>7、</w:t>
            </w:r>
            <w:r>
              <w:rPr>
                <w:rFonts w:hint="eastAsia" w:ascii="宋体" w:hAnsi="宋体" w:cs="宋体"/>
                <w:color w:val="auto"/>
              </w:rPr>
              <w:t>投标人类似业绩的证明文件</w:t>
            </w:r>
            <w:r>
              <w:rPr>
                <w:rFonts w:hint="eastAsia" w:ascii="宋体" w:hAnsi="宋体" w:cs="宋体"/>
                <w:color w:val="auto"/>
                <w:szCs w:val="21"/>
              </w:rPr>
              <w:t>（格式后附）</w:t>
            </w:r>
          </w:p>
          <w:p w14:paraId="69C18A92">
            <w:pPr>
              <w:snapToGrid w:val="0"/>
              <w:spacing w:line="400" w:lineRule="exact"/>
              <w:jc w:val="left"/>
              <w:rPr>
                <w:rFonts w:ascii="宋体" w:hAnsi="宋体" w:cs="宋体"/>
                <w:b/>
                <w:bCs/>
                <w:color w:val="auto"/>
                <w:szCs w:val="21"/>
              </w:rPr>
            </w:pPr>
            <w:r>
              <w:rPr>
                <w:rFonts w:hint="eastAsia" w:ascii="宋体" w:hAnsi="宋体" w:cs="宋体"/>
                <w:color w:val="auto"/>
                <w:szCs w:val="21"/>
              </w:rPr>
              <w:t>8、除招标文件规定必须提供以外，投标人认为需要提供的其他证明材料（格式自拟）。（投标人根据“第二章 采购需求”及“第四章 评标方法及评标标准”提供有关证明材料）。</w:t>
            </w:r>
          </w:p>
          <w:p w14:paraId="6D0FF52B">
            <w:pPr>
              <w:snapToGrid w:val="0"/>
              <w:spacing w:line="380" w:lineRule="exact"/>
              <w:ind w:firstLine="422" w:firstLineChars="200"/>
              <w:jc w:val="left"/>
              <w:rPr>
                <w:rFonts w:ascii="宋体" w:hAnsi="宋体" w:cs="宋体"/>
                <w:b/>
                <w:bCs/>
                <w:color w:val="auto"/>
                <w:szCs w:val="21"/>
              </w:rPr>
            </w:pPr>
            <w:r>
              <w:rPr>
                <w:rFonts w:hint="eastAsia" w:ascii="宋体" w:hAnsi="宋体" w:cs="宋体"/>
                <w:b/>
                <w:bCs/>
                <w:color w:val="auto"/>
                <w:szCs w:val="21"/>
              </w:rPr>
              <w:t>注：1.法定代表人授权委托书必须由法定代表人及委托代理人签字或电子签章，并加盖投标人公章（或电子公章），否则作无效投标处理。</w:t>
            </w:r>
          </w:p>
          <w:p w14:paraId="73C5D38D">
            <w:pPr>
              <w:snapToGrid w:val="0"/>
              <w:spacing w:line="400" w:lineRule="exact"/>
              <w:ind w:firstLine="422" w:firstLineChars="200"/>
              <w:jc w:val="left"/>
              <w:rPr>
                <w:rFonts w:ascii="宋体" w:hAnsi="宋体" w:cs="宋体"/>
                <w:color w:val="auto"/>
                <w:szCs w:val="21"/>
              </w:rPr>
            </w:pPr>
            <w:r>
              <w:rPr>
                <w:rFonts w:hint="eastAsia" w:ascii="宋体" w:hAnsi="宋体" w:cs="宋体"/>
                <w:b/>
                <w:bCs/>
                <w:color w:val="auto"/>
                <w:szCs w:val="21"/>
              </w:rPr>
              <w:t>2.以上标明“必须提供”的材料必须加盖投标人公章（或电子公章），否则</w:t>
            </w:r>
            <w:r>
              <w:rPr>
                <w:rFonts w:hint="eastAsia" w:ascii="宋体" w:hAnsi="宋体" w:cs="宋体"/>
                <w:b/>
                <w:color w:val="auto"/>
                <w:szCs w:val="21"/>
              </w:rPr>
              <w:t>作无效投标处理</w:t>
            </w:r>
            <w:r>
              <w:rPr>
                <w:rFonts w:hint="eastAsia" w:ascii="宋体" w:hAnsi="宋体" w:cs="宋体"/>
                <w:b/>
                <w:bCs/>
                <w:color w:val="auto"/>
                <w:szCs w:val="21"/>
              </w:rPr>
              <w:t>。</w:t>
            </w:r>
          </w:p>
        </w:tc>
      </w:tr>
      <w:tr w14:paraId="6AE37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6B4E2F07">
            <w:pPr>
              <w:spacing w:line="400" w:lineRule="exact"/>
              <w:rPr>
                <w:rFonts w:ascii="宋体" w:hAnsi="宋体" w:cs="宋体"/>
                <w:color w:val="auto"/>
                <w:szCs w:val="21"/>
              </w:rPr>
            </w:pPr>
            <w:bookmarkStart w:id="64" w:name="_13.4"/>
            <w:bookmarkEnd w:id="64"/>
          </w:p>
        </w:tc>
        <w:tc>
          <w:tcPr>
            <w:tcW w:w="8708" w:type="dxa"/>
            <w:tcBorders>
              <w:top w:val="single" w:color="auto" w:sz="4" w:space="0"/>
              <w:left w:val="single" w:color="auto" w:sz="4" w:space="0"/>
              <w:bottom w:val="single" w:color="auto" w:sz="4" w:space="0"/>
              <w:right w:val="single" w:color="auto" w:sz="4" w:space="0"/>
            </w:tcBorders>
            <w:vAlign w:val="center"/>
          </w:tcPr>
          <w:p w14:paraId="478ABE6B">
            <w:pPr>
              <w:snapToGrid w:val="0"/>
              <w:spacing w:line="400" w:lineRule="exact"/>
              <w:jc w:val="left"/>
              <w:rPr>
                <w:rFonts w:ascii="宋体" w:hAnsi="宋体" w:cs="宋体"/>
                <w:b/>
                <w:color w:val="auto"/>
                <w:szCs w:val="21"/>
              </w:rPr>
            </w:pPr>
            <w:r>
              <w:rPr>
                <w:rFonts w:hint="eastAsia" w:ascii="宋体" w:hAnsi="宋体" w:cs="宋体"/>
                <w:b/>
                <w:color w:val="auto"/>
                <w:szCs w:val="21"/>
              </w:rPr>
              <w:t>技术文件：</w:t>
            </w:r>
          </w:p>
          <w:p w14:paraId="223D1C72">
            <w:pPr>
              <w:snapToGrid w:val="0"/>
              <w:spacing w:line="400" w:lineRule="exact"/>
              <w:jc w:val="left"/>
              <w:rPr>
                <w:rFonts w:ascii="宋体" w:hAnsi="宋体" w:cs="宋体"/>
                <w:b/>
                <w:bCs/>
                <w:color w:val="auto"/>
                <w:szCs w:val="21"/>
              </w:rPr>
            </w:pPr>
            <w:r>
              <w:rPr>
                <w:rFonts w:hint="eastAsia" w:ascii="宋体" w:hAnsi="宋体" w:cs="宋体"/>
                <w:color w:val="auto"/>
                <w:szCs w:val="21"/>
              </w:rPr>
              <w:t>1、技术要求偏离表（格式后附）；</w:t>
            </w:r>
            <w:r>
              <w:rPr>
                <w:rFonts w:hint="eastAsia" w:ascii="宋体" w:hAnsi="宋体" w:cs="宋体"/>
                <w:b/>
                <w:bCs/>
                <w:color w:val="auto"/>
                <w:szCs w:val="21"/>
              </w:rPr>
              <w:t>（必须提供，否则按无效投标处理）</w:t>
            </w:r>
          </w:p>
          <w:p w14:paraId="4C7DB696">
            <w:pPr>
              <w:snapToGrid w:val="0"/>
              <w:spacing w:line="400" w:lineRule="exact"/>
              <w:jc w:val="left"/>
              <w:rPr>
                <w:rFonts w:ascii="宋体" w:hAnsi="宋体" w:cs="宋体"/>
                <w:color w:val="auto"/>
                <w:szCs w:val="21"/>
              </w:rPr>
            </w:pPr>
            <w:r>
              <w:rPr>
                <w:rFonts w:hint="eastAsia" w:ascii="宋体" w:hAnsi="宋体" w:cs="宋体"/>
                <w:color w:val="auto"/>
                <w:szCs w:val="21"/>
              </w:rPr>
              <w:t>2、服务方案（格式自拟）；</w:t>
            </w:r>
          </w:p>
          <w:p w14:paraId="0A0FC5DE">
            <w:pPr>
              <w:snapToGrid w:val="0"/>
              <w:spacing w:line="400" w:lineRule="exact"/>
              <w:jc w:val="left"/>
              <w:rPr>
                <w:rFonts w:ascii="宋体" w:hAnsi="宋体" w:cs="宋体"/>
                <w:color w:val="auto"/>
                <w:szCs w:val="21"/>
              </w:rPr>
            </w:pPr>
            <w:r>
              <w:rPr>
                <w:rFonts w:hint="eastAsia" w:ascii="宋体" w:hAnsi="宋体" w:cs="宋体"/>
                <w:color w:val="auto"/>
                <w:szCs w:val="21"/>
              </w:rPr>
              <w:t>3、售后服务承诺（格式自拟）；</w:t>
            </w:r>
            <w:r>
              <w:rPr>
                <w:rFonts w:hint="eastAsia" w:ascii="宋体" w:hAnsi="宋体" w:cs="宋体"/>
                <w:b/>
                <w:bCs/>
                <w:color w:val="auto"/>
                <w:szCs w:val="21"/>
              </w:rPr>
              <w:t>（必须提供，否则按无效投标处理）</w:t>
            </w:r>
          </w:p>
          <w:p w14:paraId="15E7207B">
            <w:pPr>
              <w:snapToGrid w:val="0"/>
              <w:spacing w:line="400" w:lineRule="exact"/>
              <w:jc w:val="left"/>
              <w:rPr>
                <w:rFonts w:ascii="宋体" w:hAnsi="宋体" w:cs="宋体"/>
                <w:color w:val="auto"/>
                <w:szCs w:val="21"/>
              </w:rPr>
            </w:pPr>
            <w:r>
              <w:rPr>
                <w:rFonts w:hint="eastAsia" w:ascii="宋体" w:hAnsi="宋体" w:cs="宋体"/>
                <w:color w:val="auto"/>
                <w:szCs w:val="21"/>
              </w:rPr>
              <w:t>4、项目实施人员一览表（格式后附）；</w:t>
            </w:r>
          </w:p>
          <w:p w14:paraId="3B0E02FF">
            <w:pPr>
              <w:snapToGrid w:val="0"/>
              <w:spacing w:line="400" w:lineRule="exact"/>
              <w:jc w:val="left"/>
              <w:rPr>
                <w:rFonts w:ascii="宋体" w:hAnsi="宋体" w:cs="宋体"/>
                <w:color w:val="auto"/>
                <w:szCs w:val="21"/>
              </w:rPr>
            </w:pPr>
            <w:r>
              <w:rPr>
                <w:rFonts w:hint="eastAsia" w:ascii="宋体" w:hAnsi="宋体" w:cs="宋体"/>
                <w:color w:val="auto"/>
                <w:szCs w:val="21"/>
              </w:rPr>
              <w:t>5、投标人对本项目的合理化建议和改进措施（格式自拟）；</w:t>
            </w:r>
          </w:p>
          <w:p w14:paraId="47C31612">
            <w:pPr>
              <w:snapToGrid w:val="0"/>
              <w:spacing w:line="400" w:lineRule="exact"/>
              <w:jc w:val="left"/>
              <w:rPr>
                <w:rFonts w:ascii="宋体" w:hAnsi="宋体" w:cs="宋体"/>
                <w:color w:val="auto"/>
                <w:szCs w:val="21"/>
              </w:rPr>
            </w:pPr>
            <w:r>
              <w:rPr>
                <w:rFonts w:hint="eastAsia" w:ascii="宋体" w:hAnsi="宋体" w:cs="宋体"/>
                <w:color w:val="auto"/>
                <w:szCs w:val="21"/>
              </w:rPr>
              <w:t>6、除招标文件规定必须提供以外，投标人需要说明的其他文件和说明（格式自拟）。</w:t>
            </w:r>
          </w:p>
          <w:p w14:paraId="09B6D34E">
            <w:pPr>
              <w:snapToGrid w:val="0"/>
              <w:spacing w:line="400" w:lineRule="exact"/>
              <w:ind w:firstLine="316" w:firstLineChars="150"/>
              <w:jc w:val="left"/>
              <w:rPr>
                <w:rFonts w:ascii="宋体" w:hAnsi="宋体" w:cs="宋体"/>
                <w:b/>
                <w:bCs/>
                <w:color w:val="auto"/>
                <w:szCs w:val="21"/>
              </w:rPr>
            </w:pPr>
            <w:r>
              <w:rPr>
                <w:rFonts w:hint="eastAsia" w:ascii="宋体" w:hAnsi="宋体" w:cs="宋体"/>
                <w:b/>
                <w:bCs/>
                <w:color w:val="auto"/>
                <w:szCs w:val="21"/>
              </w:rPr>
              <w:t>注：以上标明“必须提供”的材料必须加盖投标人公章（或电子公章），否则</w:t>
            </w:r>
            <w:r>
              <w:rPr>
                <w:rFonts w:hint="eastAsia" w:ascii="宋体" w:hAnsi="宋体" w:cs="宋体"/>
                <w:b/>
                <w:color w:val="auto"/>
                <w:szCs w:val="21"/>
              </w:rPr>
              <w:t>作无效投标处理</w:t>
            </w:r>
            <w:r>
              <w:rPr>
                <w:rFonts w:hint="eastAsia" w:ascii="宋体" w:hAnsi="宋体" w:cs="宋体"/>
                <w:b/>
                <w:bCs/>
                <w:color w:val="auto"/>
                <w:szCs w:val="21"/>
              </w:rPr>
              <w:t>。</w:t>
            </w:r>
          </w:p>
        </w:tc>
      </w:tr>
      <w:tr w14:paraId="3F139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3D9EC93">
            <w:pPr>
              <w:spacing w:line="400" w:lineRule="exact"/>
              <w:jc w:val="center"/>
              <w:rPr>
                <w:rFonts w:ascii="宋体" w:hAnsi="宋体" w:cs="宋体"/>
                <w:color w:val="auto"/>
                <w:szCs w:val="21"/>
              </w:rPr>
            </w:pPr>
            <w:bookmarkStart w:id="65" w:name="_16.2"/>
            <w:bookmarkEnd w:id="65"/>
            <w:bookmarkStart w:id="66" w:name="_13.5"/>
            <w:bookmarkEnd w:id="66"/>
            <w:r>
              <w:rPr>
                <w:rFonts w:hint="eastAsia" w:ascii="宋体" w:hAnsi="宋体" w:cs="宋体"/>
                <w:color w:val="auto"/>
                <w:szCs w:val="21"/>
              </w:rPr>
              <w:t>16</w:t>
            </w:r>
            <w:bookmarkStart w:id="67" w:name="_Hlt19194067"/>
            <w:bookmarkStart w:id="68" w:name="_Hlt19194066"/>
            <w:bookmarkStart w:id="69" w:name="_Hlt19693759"/>
            <w:bookmarkStart w:id="70" w:name="_Hlt19693758"/>
            <w:r>
              <w:rPr>
                <w:rFonts w:hint="eastAsia" w:ascii="宋体" w:hAnsi="宋体" w:cs="宋体"/>
                <w:color w:val="auto"/>
                <w:szCs w:val="21"/>
              </w:rPr>
              <w:t>.</w:t>
            </w:r>
            <w:bookmarkEnd w:id="67"/>
            <w:bookmarkEnd w:id="68"/>
            <w:bookmarkEnd w:id="69"/>
            <w:bookmarkEnd w:id="70"/>
            <w:r>
              <w:rPr>
                <w:rFonts w:hint="eastAsia" w:ascii="宋体" w:hAnsi="宋体" w:cs="宋体"/>
                <w:color w:val="auto"/>
                <w:szCs w:val="21"/>
              </w:rPr>
              <w:t>2</w:t>
            </w:r>
          </w:p>
        </w:tc>
        <w:tc>
          <w:tcPr>
            <w:tcW w:w="8708" w:type="dxa"/>
            <w:tcBorders>
              <w:top w:val="single" w:color="auto" w:sz="4" w:space="0"/>
              <w:left w:val="single" w:color="auto" w:sz="4" w:space="0"/>
              <w:bottom w:val="single" w:color="auto" w:sz="4" w:space="0"/>
              <w:right w:val="single" w:color="auto" w:sz="4" w:space="0"/>
            </w:tcBorders>
            <w:vAlign w:val="center"/>
          </w:tcPr>
          <w:p w14:paraId="1F5E6F02">
            <w:pPr>
              <w:snapToGrid w:val="0"/>
              <w:spacing w:line="360" w:lineRule="auto"/>
              <w:rPr>
                <w:rFonts w:ascii="宋体" w:hAnsi="宋体" w:cs="宋体"/>
                <w:b/>
                <w:color w:val="auto"/>
                <w:szCs w:val="21"/>
              </w:rPr>
            </w:pPr>
            <w:r>
              <w:rPr>
                <w:rFonts w:hint="eastAsia" w:ascii="宋体" w:hAnsi="宋体" w:cs="宋体"/>
                <w:color w:val="auto"/>
                <w:szCs w:val="21"/>
              </w:rPr>
              <w:t>投标报价是履行合同的最终价格，即满足全部采购需求所应提供的服务的价格；包括但不限于服务过程中产生的劳务费、设备、机具材料费、交通费等、数据处理、质量检查、培训等各种费用和售后服务、税金及其它所有成本费用的总和。合同履约期间采购人不再支付其他费用。</w:t>
            </w:r>
            <w:r>
              <w:rPr>
                <w:rFonts w:hint="eastAsia" w:ascii="宋体" w:hAnsi="宋体" w:cs="宋体"/>
                <w:b/>
                <w:color w:val="auto"/>
                <w:szCs w:val="21"/>
              </w:rPr>
              <w:t>（采购需求另有约定的，从其约定。）</w:t>
            </w:r>
          </w:p>
        </w:tc>
      </w:tr>
      <w:tr w14:paraId="30EB3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85FCFAC">
            <w:pPr>
              <w:spacing w:line="400" w:lineRule="exact"/>
              <w:jc w:val="center"/>
              <w:rPr>
                <w:rFonts w:ascii="宋体" w:hAnsi="宋体" w:cs="宋体"/>
                <w:color w:val="auto"/>
                <w:szCs w:val="21"/>
              </w:rPr>
            </w:pPr>
            <w:bookmarkStart w:id="71" w:name="_17.1"/>
            <w:bookmarkEnd w:id="71"/>
            <w:r>
              <w:rPr>
                <w:rFonts w:hint="eastAsia" w:ascii="宋体" w:hAnsi="宋体" w:cs="宋体"/>
                <w:color w:val="auto"/>
                <w:szCs w:val="21"/>
              </w:rPr>
              <w:t>17.2</w:t>
            </w:r>
          </w:p>
        </w:tc>
        <w:tc>
          <w:tcPr>
            <w:tcW w:w="8708" w:type="dxa"/>
            <w:tcBorders>
              <w:top w:val="single" w:color="auto" w:sz="4" w:space="0"/>
              <w:left w:val="single" w:color="auto" w:sz="4" w:space="0"/>
              <w:bottom w:val="single" w:color="auto" w:sz="4" w:space="0"/>
              <w:right w:val="single" w:color="auto" w:sz="4" w:space="0"/>
            </w:tcBorders>
            <w:vAlign w:val="center"/>
          </w:tcPr>
          <w:p w14:paraId="47E25D90">
            <w:pPr>
              <w:snapToGrid w:val="0"/>
              <w:spacing w:line="400" w:lineRule="exact"/>
              <w:rPr>
                <w:rFonts w:ascii="宋体" w:hAnsi="宋体" w:cs="宋体"/>
                <w:color w:val="auto"/>
                <w:szCs w:val="21"/>
              </w:rPr>
            </w:pPr>
            <w:r>
              <w:rPr>
                <w:rFonts w:hint="eastAsia" w:ascii="宋体" w:hAnsi="宋体" w:cs="宋体"/>
                <w:color w:val="auto"/>
                <w:szCs w:val="21"/>
              </w:rPr>
              <w:t>投标有效期：投标截止之日起60天内。</w:t>
            </w:r>
          </w:p>
        </w:tc>
      </w:tr>
      <w:tr w14:paraId="0EBB7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0F3A62E">
            <w:pPr>
              <w:spacing w:line="400" w:lineRule="exact"/>
              <w:jc w:val="center"/>
              <w:rPr>
                <w:rFonts w:ascii="宋体" w:hAnsi="宋体" w:cs="宋体"/>
                <w:color w:val="auto"/>
                <w:szCs w:val="21"/>
              </w:rPr>
            </w:pPr>
            <w:bookmarkStart w:id="72" w:name="_18"/>
            <w:bookmarkEnd w:id="72"/>
            <w:r>
              <w:rPr>
                <w:rFonts w:hint="eastAsia" w:ascii="宋体" w:hAnsi="宋体" w:cs="宋体"/>
                <w:color w:val="auto"/>
                <w:szCs w:val="21"/>
              </w:rPr>
              <w:t>18.1</w:t>
            </w:r>
          </w:p>
        </w:tc>
        <w:tc>
          <w:tcPr>
            <w:tcW w:w="8708" w:type="dxa"/>
            <w:tcBorders>
              <w:top w:val="single" w:color="auto" w:sz="4" w:space="0"/>
              <w:left w:val="single" w:color="auto" w:sz="4" w:space="0"/>
              <w:bottom w:val="single" w:color="auto" w:sz="4" w:space="0"/>
              <w:right w:val="single" w:color="auto" w:sz="4" w:space="0"/>
            </w:tcBorders>
            <w:vAlign w:val="center"/>
          </w:tcPr>
          <w:p w14:paraId="44A2A60E">
            <w:pPr>
              <w:snapToGrid w:val="0"/>
              <w:spacing w:line="400" w:lineRule="exact"/>
              <w:rPr>
                <w:rFonts w:ascii="宋体" w:hAnsi="宋体" w:cs="宋体"/>
                <w:color w:val="auto"/>
                <w:szCs w:val="21"/>
              </w:rPr>
            </w:pPr>
            <w:r>
              <w:rPr>
                <w:rFonts w:hint="eastAsia" w:ascii="宋体" w:hAnsi="宋体" w:cs="宋体"/>
                <w:color w:val="auto"/>
                <w:szCs w:val="21"/>
              </w:rPr>
              <w:t>□本项目不收取投标保证金。</w:t>
            </w:r>
          </w:p>
          <w:p w14:paraId="3BD78A57">
            <w:pPr>
              <w:snapToGrid w:val="0"/>
              <w:spacing w:line="400" w:lineRule="exact"/>
              <w:rPr>
                <w:rFonts w:ascii="宋体" w:hAnsi="宋体" w:cs="宋体"/>
                <w:color w:val="auto"/>
                <w:szCs w:val="21"/>
              </w:rPr>
            </w:pPr>
            <w:r>
              <w:rPr>
                <w:rFonts w:hint="eastAsia" w:ascii="宋体" w:hAnsi="宋体" w:cs="宋体"/>
                <w:color w:val="auto"/>
                <w:szCs w:val="21"/>
              </w:rPr>
              <w:t>☑本项目收取投标保证金，具体规定如下：</w:t>
            </w:r>
          </w:p>
          <w:p w14:paraId="7F3E76B0">
            <w:pPr>
              <w:snapToGrid w:val="0"/>
              <w:spacing w:line="400" w:lineRule="exact"/>
              <w:rPr>
                <w:rFonts w:ascii="宋体" w:hAnsi="宋体" w:cs="宋体"/>
                <w:color w:val="auto"/>
                <w:kern w:val="0"/>
                <w:szCs w:val="21"/>
              </w:rPr>
            </w:pPr>
            <w:r>
              <w:rPr>
                <w:rFonts w:hint="eastAsia" w:ascii="宋体" w:hAnsi="宋体" w:cs="宋体"/>
                <w:color w:val="auto"/>
                <w:kern w:val="0"/>
                <w:szCs w:val="21"/>
              </w:rPr>
              <w:t>投标保证金人民币</w:t>
            </w:r>
            <w:r>
              <w:rPr>
                <w:rFonts w:hint="eastAsia" w:ascii="宋体" w:hAnsi="宋体" w:cs="宋体"/>
                <w:color w:val="auto"/>
                <w:kern w:val="0"/>
                <w:szCs w:val="21"/>
                <w:u w:val="single"/>
              </w:rPr>
              <w:t xml:space="preserve"> 100000.00 </w:t>
            </w:r>
            <w:r>
              <w:rPr>
                <w:rFonts w:hint="eastAsia" w:ascii="宋体" w:hAnsi="宋体" w:cs="宋体"/>
                <w:color w:val="auto"/>
                <w:kern w:val="0"/>
                <w:szCs w:val="21"/>
              </w:rPr>
              <w:t>元；</w:t>
            </w:r>
          </w:p>
          <w:p w14:paraId="4989E98D">
            <w:pPr>
              <w:snapToGrid w:val="0"/>
              <w:spacing w:line="400" w:lineRule="exact"/>
              <w:rPr>
                <w:rFonts w:ascii="宋体" w:hAnsi="宋体" w:cs="宋体"/>
                <w:color w:val="auto"/>
                <w:szCs w:val="21"/>
              </w:rPr>
            </w:pPr>
            <w:r>
              <w:rPr>
                <w:rFonts w:hint="eastAsia" w:ascii="宋体" w:hAnsi="宋体" w:cs="宋体"/>
                <w:color w:val="auto"/>
                <w:kern w:val="0"/>
                <w:szCs w:val="21"/>
              </w:rPr>
              <w:t>投标保证金的交纳方式：银行转账、支票、汇票、本票或者金融、担保机构出具的保函，禁止采用现钞方式。采用银行转账方式的，在投标截止时间前交至指定账户并且到账（开户银行：</w:t>
            </w:r>
            <w:r>
              <w:rPr>
                <w:rFonts w:hint="eastAsia" w:ascii="宋体" w:hAnsi="宋体" w:cs="Arial"/>
                <w:color w:val="auto"/>
                <w:szCs w:val="21"/>
                <w:u w:val="single"/>
              </w:rPr>
              <w:t>中国建设银行股份有限公司广西自贸试验区南宁片区五象支行</w:t>
            </w:r>
            <w:r>
              <w:rPr>
                <w:rFonts w:hint="eastAsia" w:ascii="宋体" w:hAnsi="宋体" w:cs="宋体"/>
                <w:color w:val="auto"/>
                <w:kern w:val="0"/>
                <w:szCs w:val="21"/>
              </w:rPr>
              <w:t>，开户名称：</w:t>
            </w:r>
            <w:r>
              <w:rPr>
                <w:rFonts w:hint="eastAsia" w:ascii="宋体" w:hAnsi="宋体" w:cs="宋体"/>
                <w:color w:val="auto"/>
                <w:kern w:val="0"/>
                <w:szCs w:val="21"/>
                <w:u w:val="single"/>
              </w:rPr>
              <w:t>广西卓联工程管理有限公司</w:t>
            </w:r>
            <w:r>
              <w:rPr>
                <w:rFonts w:hint="eastAsia" w:ascii="宋体" w:hAnsi="宋体" w:cs="宋体"/>
                <w:color w:val="auto"/>
                <w:kern w:val="0"/>
                <w:szCs w:val="21"/>
              </w:rPr>
              <w:t>，银行账号：</w:t>
            </w:r>
            <w:r>
              <w:rPr>
                <w:rFonts w:ascii="宋体" w:hAnsi="宋体" w:cs="宋体"/>
                <w:color w:val="auto"/>
                <w:kern w:val="0"/>
                <w:szCs w:val="21"/>
                <w:u w:val="single"/>
              </w:rPr>
              <w:t>450 501 605 001 096 666 66</w:t>
            </w:r>
            <w:r>
              <w:rPr>
                <w:rFonts w:hint="eastAsia" w:ascii="宋体" w:hAnsi="宋体" w:cs="宋体"/>
                <w:color w:val="auto"/>
                <w:kern w:val="0"/>
                <w:szCs w:val="21"/>
              </w:rPr>
              <w:t>）；采用支票、汇票、本票或者保函等方式的，在投标截止时间前，投标人必须递交支票、汇票、本票或者保函原件，否则视为无效投标保证金。</w:t>
            </w:r>
          </w:p>
          <w:p w14:paraId="7EFDC40D">
            <w:pPr>
              <w:snapToGrid w:val="0"/>
              <w:spacing w:line="400" w:lineRule="exact"/>
              <w:rPr>
                <w:rFonts w:ascii="宋体" w:hAnsi="宋体" w:cs="宋体"/>
                <w:color w:val="auto"/>
                <w:szCs w:val="21"/>
              </w:rPr>
            </w:pPr>
            <w:r>
              <w:rPr>
                <w:rFonts w:hint="eastAsia" w:ascii="宋体" w:hAnsi="宋体" w:cs="宋体"/>
                <w:color w:val="auto"/>
                <w:szCs w:val="21"/>
              </w:rPr>
              <w:t>相关要求：</w:t>
            </w:r>
          </w:p>
          <w:p w14:paraId="510D7F59">
            <w:pPr>
              <w:snapToGrid w:val="0"/>
              <w:spacing w:line="400" w:lineRule="exact"/>
              <w:rPr>
                <w:rFonts w:ascii="宋体" w:hAnsi="宋体" w:cs="宋体"/>
                <w:color w:val="auto"/>
                <w:szCs w:val="21"/>
              </w:rPr>
            </w:pPr>
            <w:r>
              <w:rPr>
                <w:rFonts w:hint="eastAsia" w:ascii="宋体" w:hAnsi="宋体" w:cs="宋体"/>
                <w:color w:val="auto"/>
                <w:szCs w:val="21"/>
              </w:rPr>
              <w:t>1、投标保证金采用银行转账交纳方式的，在投标截止时间前交至指定账户并且到账，投标人应将银行转账底单的扫描件作为投标保证金提交凭证，放置于</w:t>
            </w:r>
            <w:r>
              <w:rPr>
                <w:rFonts w:hint="eastAsia" w:ascii="宋体" w:hAnsi="宋体" w:cs="宋体"/>
                <w:b/>
                <w:bCs/>
                <w:color w:val="auto"/>
                <w:szCs w:val="21"/>
              </w:rPr>
              <w:t>商务文件</w:t>
            </w:r>
            <w:r>
              <w:rPr>
                <w:rFonts w:hint="eastAsia" w:ascii="宋体" w:hAnsi="宋体" w:cs="宋体"/>
                <w:color w:val="auto"/>
                <w:szCs w:val="21"/>
              </w:rPr>
              <w:t>中，否则投标无效。</w:t>
            </w:r>
          </w:p>
          <w:p w14:paraId="283B7760">
            <w:pPr>
              <w:snapToGrid w:val="0"/>
              <w:spacing w:line="400" w:lineRule="exact"/>
              <w:rPr>
                <w:rFonts w:ascii="宋体" w:hAnsi="宋体" w:cs="宋体"/>
                <w:color w:val="auto"/>
                <w:szCs w:val="21"/>
              </w:rPr>
            </w:pPr>
            <w:r>
              <w:rPr>
                <w:rFonts w:hint="eastAsia" w:ascii="宋体" w:hAnsi="宋体" w:cs="宋体"/>
                <w:color w:val="auto"/>
                <w:szCs w:val="21"/>
              </w:rPr>
              <w:t>2、投标保证金采用支票、汇票、本票或者金融、担保机构出具的保函交纳方式的，投标人应将支票、汇票、本票或者金融、担保机构出具的保函的扫描件作为投标保证金提交</w:t>
            </w:r>
            <w:r>
              <w:rPr>
                <w:rFonts w:hint="eastAsia" w:ascii="宋体" w:hAnsi="宋体" w:cs="宋体"/>
                <w:color w:val="auto"/>
                <w:szCs w:val="21"/>
                <w:lang w:val="en-US" w:eastAsia="zh-CN"/>
              </w:rPr>
              <w:t>证明</w:t>
            </w:r>
            <w:r>
              <w:rPr>
                <w:rFonts w:hint="eastAsia" w:ascii="宋体" w:hAnsi="宋体" w:cs="宋体"/>
                <w:color w:val="auto"/>
                <w:szCs w:val="21"/>
              </w:rPr>
              <w:t>，放置于商务文件中，</w:t>
            </w:r>
            <w:r>
              <w:rPr>
                <w:rFonts w:hint="eastAsia" w:ascii="宋体" w:hAnsi="宋体" w:cs="宋体"/>
                <w:b/>
                <w:color w:val="auto"/>
                <w:szCs w:val="21"/>
              </w:rPr>
              <w:t>否则投标无效</w:t>
            </w:r>
            <w:r>
              <w:rPr>
                <w:rFonts w:hint="eastAsia" w:ascii="宋体" w:hAnsi="宋体" w:cs="宋体"/>
                <w:color w:val="auto"/>
                <w:szCs w:val="21"/>
              </w:rPr>
              <w:t>。</w:t>
            </w:r>
            <w:r>
              <w:rPr>
                <w:rFonts w:hint="eastAsia" w:ascii="宋体" w:hAnsi="宋体" w:cs="宋体"/>
                <w:b/>
                <w:color w:val="auto"/>
                <w:szCs w:val="21"/>
              </w:rPr>
              <w:t>投标人必须在投标截止时间前将支票、汇票、本票或者金融、担保机构出具的保函原件提交给采购代理机构，由采购代理机构向投标人出具回执，并妥善保管。</w:t>
            </w:r>
          </w:p>
          <w:p w14:paraId="0CE37D73">
            <w:pPr>
              <w:snapToGrid w:val="0"/>
              <w:spacing w:line="400" w:lineRule="exact"/>
              <w:rPr>
                <w:rFonts w:ascii="宋体" w:hAnsi="宋体" w:cs="宋体"/>
                <w:color w:val="auto"/>
                <w:szCs w:val="21"/>
              </w:rPr>
            </w:pPr>
            <w:r>
              <w:rPr>
                <w:rFonts w:hint="eastAsia" w:ascii="宋体" w:hAnsi="宋体" w:cs="宋体"/>
                <w:color w:val="auto"/>
                <w:szCs w:val="21"/>
              </w:rPr>
              <w:t>3、投标人为联合体的，可以由联合体中的一方或者多方共同交纳投标保证金，其交纳的保证金对联合体各方均具有约束力。</w:t>
            </w:r>
          </w:p>
          <w:p w14:paraId="0B8AF6D0">
            <w:pPr>
              <w:snapToGrid w:val="0"/>
              <w:spacing w:line="400" w:lineRule="exact"/>
              <w:rPr>
                <w:rFonts w:ascii="宋体" w:hAnsi="宋体" w:cs="宋体"/>
                <w:b/>
                <w:color w:val="auto"/>
                <w:szCs w:val="21"/>
              </w:rPr>
            </w:pPr>
            <w:r>
              <w:rPr>
                <w:rFonts w:hint="eastAsia" w:ascii="宋体" w:hAnsi="宋体" w:cs="宋体"/>
                <w:b/>
                <w:color w:val="auto"/>
                <w:szCs w:val="21"/>
              </w:rPr>
              <w:t xml:space="preserve">备注： </w:t>
            </w:r>
          </w:p>
          <w:p w14:paraId="1628F7B2">
            <w:pPr>
              <w:snapToGrid w:val="0"/>
              <w:spacing w:line="400" w:lineRule="exact"/>
              <w:rPr>
                <w:rFonts w:ascii="宋体" w:hAnsi="宋体" w:cs="宋体"/>
                <w:b/>
                <w:color w:val="auto"/>
                <w:szCs w:val="21"/>
              </w:rPr>
            </w:pPr>
            <w:r>
              <w:rPr>
                <w:rFonts w:hint="eastAsia" w:ascii="宋体" w:hAnsi="宋体" w:cs="宋体"/>
                <w:b/>
                <w:color w:val="auto"/>
                <w:szCs w:val="21"/>
              </w:rPr>
              <w:t>1、投标保证金在投标截止时间后提交的，或者不按规定交纳方式交纳的，或者未足额交纳的（包含保函额度不足的），视为无效投标保证金。</w:t>
            </w:r>
          </w:p>
          <w:p w14:paraId="7E4CD40A">
            <w:pPr>
              <w:snapToGrid w:val="0"/>
              <w:spacing w:line="400" w:lineRule="exact"/>
              <w:rPr>
                <w:rFonts w:ascii="宋体" w:hAnsi="宋体" w:cs="宋体"/>
                <w:b/>
                <w:color w:val="auto"/>
                <w:szCs w:val="21"/>
              </w:rPr>
            </w:pPr>
            <w:r>
              <w:rPr>
                <w:rFonts w:hint="eastAsia" w:ascii="宋体" w:hAnsi="宋体" w:cs="宋体"/>
                <w:b/>
                <w:color w:val="auto"/>
                <w:szCs w:val="21"/>
              </w:rPr>
              <w:t>2、投标人采用现钞方式或者从个人账户（自然人投标除外）转出的投标保证金，视为无效投标保证金。</w:t>
            </w:r>
          </w:p>
          <w:p w14:paraId="26C2EB98">
            <w:pPr>
              <w:snapToGrid w:val="0"/>
              <w:spacing w:line="400" w:lineRule="exact"/>
              <w:rPr>
                <w:rFonts w:ascii="宋体" w:hAnsi="宋体" w:cs="宋体"/>
                <w:b/>
                <w:color w:val="auto"/>
                <w:szCs w:val="21"/>
              </w:rPr>
            </w:pPr>
            <w:r>
              <w:rPr>
                <w:rFonts w:hint="eastAsia" w:ascii="宋体" w:hAnsi="宋体" w:cs="宋体"/>
                <w:b/>
                <w:color w:val="auto"/>
                <w:szCs w:val="21"/>
              </w:rPr>
              <w:t>3、支票、汇票或者本票出现无效或者背书情形的，视为无效投标保证金。</w:t>
            </w:r>
          </w:p>
          <w:p w14:paraId="459533F1">
            <w:pPr>
              <w:snapToGrid w:val="0"/>
              <w:spacing w:line="400" w:lineRule="exact"/>
              <w:rPr>
                <w:rFonts w:ascii="宋体" w:hAnsi="宋体" w:cs="宋体"/>
                <w:b/>
                <w:color w:val="auto"/>
                <w:szCs w:val="21"/>
              </w:rPr>
            </w:pPr>
            <w:r>
              <w:rPr>
                <w:rFonts w:hint="eastAsia" w:ascii="宋体" w:hAnsi="宋体" w:cs="宋体"/>
                <w:b/>
                <w:color w:val="auto"/>
                <w:szCs w:val="21"/>
              </w:rPr>
              <w:t>4、保函有效期低于投标有效期的，视为无效投标保证金。</w:t>
            </w:r>
          </w:p>
          <w:p w14:paraId="3876B79D">
            <w:pPr>
              <w:snapToGrid w:val="0"/>
              <w:spacing w:line="400" w:lineRule="exact"/>
              <w:rPr>
                <w:color w:val="auto"/>
              </w:rPr>
            </w:pPr>
            <w:r>
              <w:rPr>
                <w:rFonts w:hint="eastAsia" w:ascii="宋体" w:hAnsi="宋体" w:cs="宋体"/>
                <w:b/>
                <w:color w:val="auto"/>
                <w:szCs w:val="21"/>
              </w:rPr>
              <w:t>5、采用金融、担保机构出具保函的，必须为无条件保函，否则视为无效投标保证金。</w:t>
            </w:r>
          </w:p>
        </w:tc>
      </w:tr>
      <w:tr w14:paraId="7A6F7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64F45D5">
            <w:pPr>
              <w:spacing w:line="400" w:lineRule="exact"/>
              <w:jc w:val="center"/>
              <w:rPr>
                <w:rFonts w:ascii="宋体" w:hAnsi="宋体" w:cs="宋体"/>
                <w:color w:val="auto"/>
                <w:szCs w:val="21"/>
              </w:rPr>
            </w:pPr>
            <w:bookmarkStart w:id="73" w:name="_19.2"/>
            <w:bookmarkEnd w:id="73"/>
            <w:r>
              <w:rPr>
                <w:rFonts w:hint="eastAsia" w:ascii="宋体" w:hAnsi="宋体" w:cs="宋体"/>
                <w:color w:val="auto"/>
                <w:szCs w:val="21"/>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0392E3F5">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投标文件应按报价文件、资格证明文件、商务文件、技术文</w:t>
            </w:r>
            <w:r>
              <w:rPr>
                <w:rFonts w:hint="eastAsia" w:ascii="宋体" w:hAnsi="宋体" w:cs="宋体"/>
                <w:color w:val="auto"/>
                <w:szCs w:val="21"/>
                <w:lang w:bidi="ar"/>
              </w:rPr>
              <w:t>件分别编制，并按广西政府采购云平台的要求编制、加密、上传。</w:t>
            </w:r>
          </w:p>
        </w:tc>
      </w:tr>
      <w:tr w14:paraId="1161D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43F450F">
            <w:pPr>
              <w:spacing w:line="400" w:lineRule="exact"/>
              <w:jc w:val="center"/>
              <w:rPr>
                <w:rFonts w:ascii="宋体" w:hAnsi="宋体" w:cs="宋体"/>
                <w:color w:val="auto"/>
                <w:szCs w:val="21"/>
              </w:rPr>
            </w:pPr>
            <w:r>
              <w:rPr>
                <w:rFonts w:hint="eastAsia" w:ascii="宋体" w:hAnsi="宋体" w:cs="宋体"/>
                <w:color w:val="auto"/>
                <w:szCs w:val="21"/>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0D117E3B">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电子投标文件应在制作完成后，投标人应按</w:t>
            </w:r>
            <w:r>
              <w:rPr>
                <w:rFonts w:hint="eastAsia" w:ascii="宋体" w:hAnsi="宋体" w:cs="宋体"/>
                <w:color w:val="auto"/>
                <w:szCs w:val="21"/>
                <w:lang w:bidi="ar"/>
              </w:rPr>
              <w:t>广西政府采购云平台</w:t>
            </w:r>
            <w:r>
              <w:rPr>
                <w:rFonts w:hint="eastAsia" w:ascii="宋体" w:hAnsi="宋体" w:cs="宋体"/>
                <w:color w:val="auto"/>
                <w:szCs w:val="21"/>
              </w:rPr>
              <w:t>的要求进行加密，并在规定时间内解密，否则，由此产生的后果由投标人自行负责。</w:t>
            </w:r>
          </w:p>
        </w:tc>
      </w:tr>
      <w:tr w14:paraId="4EE86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7A4348C8">
            <w:pPr>
              <w:spacing w:line="400" w:lineRule="exact"/>
              <w:jc w:val="center"/>
              <w:rPr>
                <w:rFonts w:ascii="宋体" w:hAnsi="宋体" w:cs="宋体"/>
                <w:color w:val="auto"/>
                <w:szCs w:val="21"/>
              </w:rPr>
            </w:pPr>
            <w:bookmarkStart w:id="74" w:name="_21.1"/>
            <w:bookmarkEnd w:id="74"/>
            <w:r>
              <w:rPr>
                <w:rFonts w:hint="eastAsia" w:ascii="宋体" w:hAnsi="宋体" w:cs="宋体"/>
                <w:color w:val="auto"/>
                <w:szCs w:val="21"/>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414233D1">
            <w:pPr>
              <w:snapToGrid w:val="0"/>
              <w:spacing w:line="400" w:lineRule="exact"/>
              <w:rPr>
                <w:rFonts w:ascii="宋体" w:hAnsi="宋体" w:cs="宋体"/>
                <w:color w:val="auto"/>
                <w:szCs w:val="21"/>
                <w:u w:val="single"/>
              </w:rPr>
            </w:pPr>
            <w:r>
              <w:rPr>
                <w:rFonts w:hint="eastAsia" w:ascii="宋体" w:hAnsi="宋体" w:cs="宋体"/>
                <w:color w:val="auto"/>
                <w:szCs w:val="21"/>
              </w:rPr>
              <w:t>1、投标截止时间：详见招标公告</w:t>
            </w:r>
          </w:p>
          <w:p w14:paraId="0C51C4EA">
            <w:pPr>
              <w:snapToGrid w:val="0"/>
              <w:spacing w:line="400" w:lineRule="exact"/>
              <w:rPr>
                <w:rFonts w:ascii="宋体" w:hAnsi="宋体" w:cs="宋体"/>
                <w:color w:val="auto"/>
                <w:szCs w:val="21"/>
              </w:rPr>
            </w:pPr>
            <w:r>
              <w:rPr>
                <w:rFonts w:hint="eastAsia" w:ascii="宋体" w:hAnsi="宋体" w:cs="宋体"/>
                <w:color w:val="auto"/>
                <w:szCs w:val="21"/>
              </w:rPr>
              <w:t>2、投标地点：详见招标公告</w:t>
            </w:r>
          </w:p>
        </w:tc>
      </w:tr>
      <w:tr w14:paraId="7D894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B1FF246">
            <w:pPr>
              <w:spacing w:line="400" w:lineRule="exact"/>
              <w:jc w:val="center"/>
              <w:rPr>
                <w:rFonts w:ascii="宋体" w:hAnsi="宋体" w:cs="宋体"/>
                <w:color w:val="auto"/>
                <w:szCs w:val="21"/>
              </w:rPr>
            </w:pPr>
            <w:bookmarkStart w:id="75" w:name="_23"/>
            <w:bookmarkEnd w:id="75"/>
            <w:r>
              <w:rPr>
                <w:rFonts w:hint="eastAsia" w:ascii="宋体" w:hAnsi="宋体" w:cs="宋体"/>
                <w:color w:val="auto"/>
                <w:szCs w:val="21"/>
              </w:rPr>
              <w:t>23</w:t>
            </w:r>
          </w:p>
        </w:tc>
        <w:tc>
          <w:tcPr>
            <w:tcW w:w="8708" w:type="dxa"/>
            <w:tcBorders>
              <w:top w:val="single" w:color="auto" w:sz="4" w:space="0"/>
              <w:left w:val="single" w:color="auto" w:sz="4" w:space="0"/>
              <w:bottom w:val="single" w:color="auto" w:sz="4" w:space="0"/>
              <w:right w:val="single" w:color="auto" w:sz="4" w:space="0"/>
            </w:tcBorders>
            <w:vAlign w:val="center"/>
          </w:tcPr>
          <w:p w14:paraId="0F35B972">
            <w:pPr>
              <w:snapToGrid w:val="0"/>
              <w:spacing w:line="400" w:lineRule="exact"/>
              <w:rPr>
                <w:rFonts w:ascii="宋体" w:hAnsi="宋体" w:cs="宋体"/>
                <w:color w:val="auto"/>
                <w:szCs w:val="21"/>
              </w:rPr>
            </w:pPr>
            <w:r>
              <w:rPr>
                <w:rFonts w:hint="eastAsia" w:ascii="宋体" w:hAnsi="宋体" w:cs="宋体"/>
                <w:color w:val="auto"/>
                <w:szCs w:val="21"/>
              </w:rPr>
              <w:t>1、开标时间：详见招标公告</w:t>
            </w:r>
          </w:p>
          <w:p w14:paraId="52DAF348">
            <w:pPr>
              <w:snapToGrid w:val="0"/>
              <w:spacing w:line="400" w:lineRule="exact"/>
              <w:rPr>
                <w:rFonts w:ascii="宋体" w:hAnsi="宋体" w:cs="宋体"/>
                <w:color w:val="auto"/>
                <w:szCs w:val="21"/>
              </w:rPr>
            </w:pPr>
            <w:r>
              <w:rPr>
                <w:rFonts w:hint="eastAsia" w:ascii="宋体" w:hAnsi="宋体" w:cs="宋体"/>
                <w:color w:val="auto"/>
                <w:szCs w:val="21"/>
              </w:rPr>
              <w:t>2、开标地点：详见招标公告</w:t>
            </w:r>
          </w:p>
        </w:tc>
      </w:tr>
      <w:tr w14:paraId="471FF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9E5AC60">
            <w:pPr>
              <w:spacing w:line="400" w:lineRule="exact"/>
              <w:jc w:val="center"/>
              <w:rPr>
                <w:rFonts w:ascii="宋体" w:hAnsi="宋体" w:cs="宋体"/>
                <w:color w:val="auto"/>
                <w:szCs w:val="21"/>
              </w:rPr>
            </w:pPr>
            <w:r>
              <w:rPr>
                <w:rFonts w:hint="eastAsia" w:ascii="宋体" w:hAnsi="宋体" w:cs="宋体"/>
                <w:bCs/>
                <w:color w:val="auto"/>
                <w:szCs w:val="21"/>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0E390693">
            <w:pPr>
              <w:snapToGrid w:val="0"/>
              <w:spacing w:line="400" w:lineRule="exact"/>
              <w:rPr>
                <w:rFonts w:ascii="宋体" w:hAnsi="宋体" w:cs="宋体"/>
                <w:color w:val="auto"/>
                <w:szCs w:val="21"/>
              </w:rPr>
            </w:pPr>
            <w:r>
              <w:rPr>
                <w:rFonts w:hint="eastAsia" w:ascii="宋体" w:hAnsi="宋体" w:cs="宋体"/>
                <w:color w:val="auto"/>
                <w:szCs w:val="21"/>
                <w:lang w:bidi="ar"/>
              </w:rPr>
              <w:t>广西政府采购云平台</w:t>
            </w:r>
            <w:r>
              <w:rPr>
                <w:rFonts w:hint="eastAsia" w:ascii="宋体" w:hAnsi="宋体" w:cs="宋体"/>
                <w:bCs/>
                <w:color w:val="auto"/>
                <w:szCs w:val="21"/>
              </w:rPr>
              <w:t>按开标时间自动提取所有投标文件。采购代理机构依托</w:t>
            </w:r>
            <w:r>
              <w:rPr>
                <w:rFonts w:hint="eastAsia" w:ascii="宋体" w:hAnsi="宋体" w:cs="宋体"/>
                <w:color w:val="auto"/>
                <w:szCs w:val="21"/>
                <w:lang w:bidi="ar"/>
              </w:rPr>
              <w:t>广西政府采购云平台</w:t>
            </w:r>
            <w:r>
              <w:rPr>
                <w:rFonts w:hint="eastAsia" w:ascii="宋体" w:hAnsi="宋体" w:cs="宋体"/>
                <w:bCs/>
                <w:color w:val="auto"/>
                <w:szCs w:val="21"/>
              </w:rPr>
              <w:t>向各投标人发出电子加密投标文件【开始解密】通知，由投标人进行投标文件解密。</w:t>
            </w:r>
            <w:r>
              <w:rPr>
                <w:rFonts w:hint="eastAsia" w:ascii="宋体" w:hAnsi="宋体" w:cs="宋体"/>
                <w:b/>
                <w:bCs/>
                <w:color w:val="auto"/>
                <w:szCs w:val="21"/>
              </w:rPr>
              <w:t>投标人的法定代表人或其委托代理人须携带加密时所用的CA锁准时登录到广西政府采购云平台电子开标大厅签到</w:t>
            </w:r>
            <w:r>
              <w:rPr>
                <w:rFonts w:hint="eastAsia" w:ascii="宋体" w:hAnsi="宋体" w:cs="宋体"/>
                <w:b/>
                <w:color w:val="auto"/>
                <w:szCs w:val="21"/>
              </w:rPr>
              <w:t>并在发起解密</w:t>
            </w:r>
            <w:r>
              <w:rPr>
                <w:rFonts w:hint="eastAsia" w:ascii="宋体" w:hAnsi="宋体" w:cs="宋体"/>
                <w:b/>
                <w:bCs/>
                <w:color w:val="auto"/>
                <w:szCs w:val="21"/>
              </w:rPr>
              <w:t>通知</w:t>
            </w:r>
            <w:r>
              <w:rPr>
                <w:rFonts w:hint="eastAsia" w:ascii="宋体" w:hAnsi="宋体" w:cs="宋体"/>
                <w:b/>
                <w:color w:val="auto"/>
                <w:szCs w:val="21"/>
              </w:rPr>
              <w:t>之时起30分钟内完成</w:t>
            </w:r>
            <w:r>
              <w:rPr>
                <w:rFonts w:hint="eastAsia" w:ascii="宋体" w:hAnsi="宋体" w:cs="宋体"/>
                <w:b/>
                <w:bCs/>
                <w:color w:val="auto"/>
                <w:szCs w:val="21"/>
              </w:rPr>
              <w:t>对电子投标文件解密。投标文件未按时解密的，视为无效投标。</w:t>
            </w:r>
          </w:p>
        </w:tc>
      </w:tr>
      <w:tr w14:paraId="4BA64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D942443">
            <w:pPr>
              <w:spacing w:line="400" w:lineRule="exact"/>
              <w:jc w:val="center"/>
              <w:rPr>
                <w:rFonts w:ascii="宋体" w:hAnsi="宋体" w:cs="宋体"/>
                <w:color w:val="auto"/>
                <w:szCs w:val="21"/>
              </w:rPr>
            </w:pPr>
            <w:bookmarkStart w:id="76" w:name="_25.3"/>
            <w:bookmarkEnd w:id="76"/>
            <w:r>
              <w:rPr>
                <w:rFonts w:hint="eastAsia" w:ascii="宋体" w:hAnsi="宋体" w:cs="宋体"/>
                <w:color w:val="auto"/>
                <w:szCs w:val="21"/>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7DAFEBB9">
            <w:pPr>
              <w:snapToGrid w:val="0"/>
              <w:spacing w:line="400" w:lineRule="exact"/>
              <w:rPr>
                <w:rFonts w:ascii="宋体" w:hAnsi="宋体" w:cs="宋体"/>
                <w:color w:val="auto"/>
                <w:szCs w:val="21"/>
              </w:rPr>
            </w:pPr>
            <w:r>
              <w:rPr>
                <w:rFonts w:hint="eastAsia" w:ascii="宋体" w:hAnsi="宋体" w:cs="宋体"/>
                <w:color w:val="auto"/>
                <w:szCs w:val="21"/>
              </w:rPr>
              <w:t>采购人或者采购代理机构在资格审查结束前，对投标人进行信用查询。</w:t>
            </w:r>
          </w:p>
          <w:p w14:paraId="7B7E8304">
            <w:pPr>
              <w:snapToGrid w:val="0"/>
              <w:spacing w:line="400" w:lineRule="exact"/>
              <w:rPr>
                <w:rFonts w:ascii="宋体" w:hAnsi="宋体" w:cs="宋体"/>
                <w:color w:val="auto"/>
                <w:szCs w:val="21"/>
              </w:rPr>
            </w:pPr>
            <w:r>
              <w:rPr>
                <w:rFonts w:hint="eastAsia" w:ascii="宋体" w:hAnsi="宋体" w:cs="宋体"/>
                <w:color w:val="auto"/>
                <w:szCs w:val="21"/>
              </w:rPr>
              <w:t>查询渠道：“信用中国”网站（www.creditchina.gov.cn）、中国政府采购网（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Style w:val="22"/>
                <w:rFonts w:hint="eastAsia" w:ascii="宋体" w:hAnsi="宋体" w:cs="宋体"/>
                <w:color w:val="auto"/>
                <w:szCs w:val="21"/>
              </w:rPr>
              <w:t>www.ccgp.gov.cn</w:t>
            </w:r>
            <w:r>
              <w:rPr>
                <w:rStyle w:val="22"/>
                <w:rFonts w:hint="eastAsia" w:ascii="宋体" w:hAnsi="宋体" w:cs="宋体"/>
                <w:color w:val="auto"/>
                <w:szCs w:val="21"/>
              </w:rPr>
              <w:fldChar w:fldCharType="end"/>
            </w:r>
            <w:r>
              <w:rPr>
                <w:rFonts w:hint="eastAsia" w:ascii="宋体" w:hAnsi="宋体" w:cs="宋体"/>
                <w:color w:val="auto"/>
                <w:szCs w:val="21"/>
              </w:rPr>
              <w:t>）。</w:t>
            </w:r>
          </w:p>
          <w:p w14:paraId="30BF4FBA">
            <w:pPr>
              <w:snapToGrid w:val="0"/>
              <w:spacing w:line="400" w:lineRule="exact"/>
              <w:rPr>
                <w:rFonts w:ascii="宋体" w:hAnsi="宋体" w:cs="宋体"/>
                <w:color w:val="auto"/>
                <w:szCs w:val="21"/>
              </w:rPr>
            </w:pPr>
            <w:r>
              <w:rPr>
                <w:rFonts w:hint="eastAsia" w:ascii="宋体" w:hAnsi="宋体" w:cs="宋体"/>
                <w:color w:val="auto"/>
                <w:szCs w:val="21"/>
              </w:rPr>
              <w:t>信用查询截止时点：资格审查结束前。</w:t>
            </w:r>
          </w:p>
          <w:p w14:paraId="5C01B0D8">
            <w:pPr>
              <w:snapToGrid w:val="0"/>
              <w:spacing w:line="400" w:lineRule="exact"/>
              <w:rPr>
                <w:rFonts w:ascii="宋体" w:hAnsi="宋体" w:cs="宋体"/>
                <w:color w:val="auto"/>
                <w:szCs w:val="21"/>
              </w:rPr>
            </w:pPr>
            <w:r>
              <w:rPr>
                <w:rFonts w:hint="eastAsia" w:ascii="宋体" w:hAnsi="宋体" w:cs="宋体"/>
                <w:color w:val="auto"/>
                <w:szCs w:val="21"/>
              </w:rPr>
              <w:t>查询记录和证据留存方式：将查询网站中的查询记录截图并作为评审资料保存。</w:t>
            </w:r>
          </w:p>
          <w:p w14:paraId="62E21C01">
            <w:pPr>
              <w:snapToGrid w:val="0"/>
              <w:spacing w:line="400" w:lineRule="exact"/>
              <w:rPr>
                <w:rFonts w:ascii="宋体" w:hAnsi="宋体" w:cs="宋体"/>
                <w:b/>
                <w:color w:val="auto"/>
                <w:szCs w:val="21"/>
              </w:rPr>
            </w:pPr>
            <w:r>
              <w:rPr>
                <w:rFonts w:hint="eastAsia" w:ascii="宋体" w:hAnsi="宋体" w:cs="宋体"/>
                <w:color w:val="auto"/>
                <w:szCs w:val="21"/>
              </w:rPr>
              <w:t>信用信息使用规则：根据财政部《关于在政府采购活动中查询及使用信用记录有关问题的通知》（财库〔2016〕125号）的规定，</w:t>
            </w:r>
            <w:r>
              <w:rPr>
                <w:rFonts w:hint="eastAsia" w:ascii="宋体" w:hAnsi="宋体" w:cs="宋体"/>
                <w:color w:val="auto"/>
                <w:szCs w:val="21"/>
                <w:lang w:bidi="ar"/>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737A8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ADEF443">
            <w:pPr>
              <w:spacing w:line="400" w:lineRule="exact"/>
              <w:jc w:val="center"/>
              <w:rPr>
                <w:rFonts w:ascii="宋体" w:hAnsi="宋体" w:cs="宋体"/>
                <w:color w:val="auto"/>
                <w:szCs w:val="21"/>
              </w:rPr>
            </w:pPr>
            <w:bookmarkStart w:id="77" w:name="_26"/>
            <w:bookmarkEnd w:id="77"/>
            <w:r>
              <w:rPr>
                <w:rFonts w:hint="eastAsia" w:ascii="宋体" w:hAnsi="宋体" w:cs="宋体"/>
                <w:color w:val="auto"/>
                <w:szCs w:val="21"/>
              </w:rPr>
              <w:t>26</w:t>
            </w:r>
          </w:p>
        </w:tc>
        <w:tc>
          <w:tcPr>
            <w:tcW w:w="8708" w:type="dxa"/>
            <w:tcBorders>
              <w:top w:val="single" w:color="auto" w:sz="4" w:space="0"/>
              <w:left w:val="single" w:color="auto" w:sz="4" w:space="0"/>
              <w:bottom w:val="single" w:color="auto" w:sz="4" w:space="0"/>
              <w:right w:val="single" w:color="auto" w:sz="4" w:space="0"/>
            </w:tcBorders>
            <w:vAlign w:val="center"/>
          </w:tcPr>
          <w:p w14:paraId="12B34C05">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评标委员会的人数：7人。（采购项目符合下列情形之一的，评标委员会成员人数应当为7人以上单数：1.采购预算金额在1000万元以上；2.技术复杂；3.社会影响较大。）</w:t>
            </w:r>
          </w:p>
        </w:tc>
      </w:tr>
      <w:tr w14:paraId="1CEFB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0C1151F">
            <w:pPr>
              <w:spacing w:line="400" w:lineRule="exact"/>
              <w:jc w:val="center"/>
              <w:rPr>
                <w:rFonts w:ascii="宋体" w:hAnsi="宋体" w:cs="宋体"/>
                <w:color w:val="auto"/>
                <w:szCs w:val="21"/>
              </w:rPr>
            </w:pPr>
            <w:bookmarkStart w:id="78" w:name="_28.3"/>
            <w:bookmarkEnd w:id="78"/>
            <w:r>
              <w:rPr>
                <w:rFonts w:hint="eastAsia" w:ascii="宋体" w:hAnsi="宋体" w:cs="宋体"/>
                <w:color w:val="auto"/>
                <w:szCs w:val="21"/>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22B997DF">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评标方法：☑综合评分法/□最低评标价法</w:t>
            </w:r>
          </w:p>
        </w:tc>
      </w:tr>
      <w:tr w14:paraId="748BF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restart"/>
            <w:tcBorders>
              <w:top w:val="single" w:color="auto" w:sz="4" w:space="0"/>
              <w:left w:val="single" w:color="auto" w:sz="4" w:space="0"/>
              <w:right w:val="single" w:color="auto" w:sz="4" w:space="0"/>
            </w:tcBorders>
            <w:vAlign w:val="center"/>
          </w:tcPr>
          <w:p w14:paraId="17E04228">
            <w:pPr>
              <w:spacing w:line="400" w:lineRule="exact"/>
              <w:jc w:val="center"/>
              <w:rPr>
                <w:rFonts w:ascii="宋体" w:hAnsi="宋体" w:cs="宋体"/>
                <w:color w:val="auto"/>
                <w:szCs w:val="21"/>
              </w:rPr>
            </w:pPr>
            <w:bookmarkStart w:id="79" w:name="_29.2.2（2）"/>
            <w:bookmarkEnd w:id="79"/>
            <w:r>
              <w:rPr>
                <w:rFonts w:hint="eastAsia" w:ascii="宋体" w:hAnsi="宋体" w:cs="宋体"/>
                <w:color w:val="auto"/>
                <w:szCs w:val="21"/>
              </w:rPr>
              <w:t>29.2</w:t>
            </w:r>
          </w:p>
        </w:tc>
        <w:tc>
          <w:tcPr>
            <w:tcW w:w="8708" w:type="dxa"/>
            <w:tcBorders>
              <w:top w:val="single" w:color="auto" w:sz="4" w:space="0"/>
              <w:left w:val="single" w:color="auto" w:sz="4" w:space="0"/>
              <w:right w:val="single" w:color="auto" w:sz="4" w:space="0"/>
            </w:tcBorders>
            <w:vAlign w:val="center"/>
          </w:tcPr>
          <w:p w14:paraId="3B3373EF">
            <w:pPr>
              <w:snapToGrid w:val="0"/>
              <w:spacing w:line="400" w:lineRule="exact"/>
              <w:rPr>
                <w:rFonts w:ascii="宋体" w:hAnsi="宋体" w:cs="宋体"/>
                <w:color w:val="auto"/>
                <w:szCs w:val="21"/>
              </w:rPr>
            </w:pPr>
            <w:r>
              <w:rPr>
                <w:rFonts w:hint="eastAsia" w:ascii="宋体" w:hAnsi="宋体" w:cs="宋体"/>
                <w:color w:val="auto"/>
                <w:szCs w:val="21"/>
              </w:rPr>
              <w:t>商务要求评审中允许负偏离的条款数为</w:t>
            </w:r>
            <w:r>
              <w:rPr>
                <w:rFonts w:hint="eastAsia" w:ascii="宋体" w:hAnsi="宋体" w:cs="宋体"/>
                <w:color w:val="auto"/>
                <w:szCs w:val="21"/>
                <w:u w:val="single"/>
              </w:rPr>
              <w:t xml:space="preserve"> 0</w:t>
            </w:r>
            <w:r>
              <w:rPr>
                <w:rFonts w:hint="eastAsia" w:ascii="宋体" w:hAnsi="宋体" w:cs="宋体"/>
                <w:color w:val="auto"/>
                <w:szCs w:val="21"/>
              </w:rPr>
              <w:t>项。</w:t>
            </w:r>
          </w:p>
          <w:p w14:paraId="238553A8">
            <w:pPr>
              <w:snapToGrid w:val="0"/>
              <w:spacing w:line="400" w:lineRule="exact"/>
              <w:rPr>
                <w:rFonts w:ascii="宋体" w:hAnsi="宋体" w:cs="宋体"/>
                <w:color w:val="auto"/>
                <w:szCs w:val="21"/>
              </w:rPr>
            </w:pPr>
            <w:r>
              <w:rPr>
                <w:rFonts w:hint="eastAsia" w:ascii="宋体" w:hAnsi="宋体" w:cs="宋体"/>
                <w:color w:val="auto"/>
                <w:szCs w:val="21"/>
              </w:rPr>
              <w:t>技术要求评审中允许负偏离的条款数为</w:t>
            </w:r>
            <w:r>
              <w:rPr>
                <w:rFonts w:hint="eastAsia" w:ascii="宋体" w:hAnsi="宋体" w:cs="宋体"/>
                <w:color w:val="auto"/>
                <w:szCs w:val="21"/>
                <w:u w:val="single"/>
              </w:rPr>
              <w:t>0</w:t>
            </w:r>
            <w:r>
              <w:rPr>
                <w:rFonts w:hint="eastAsia" w:ascii="宋体" w:hAnsi="宋体" w:cs="宋体"/>
                <w:color w:val="auto"/>
                <w:szCs w:val="21"/>
              </w:rPr>
              <w:t>项。</w:t>
            </w:r>
          </w:p>
        </w:tc>
      </w:tr>
      <w:tr w14:paraId="616A8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right w:val="single" w:color="auto" w:sz="4" w:space="0"/>
            </w:tcBorders>
            <w:vAlign w:val="center"/>
          </w:tcPr>
          <w:p w14:paraId="223F3A57">
            <w:pPr>
              <w:spacing w:line="400" w:lineRule="exact"/>
              <w:jc w:val="center"/>
              <w:rPr>
                <w:rFonts w:ascii="宋体" w:hAnsi="宋体" w:cs="宋体"/>
                <w:color w:val="auto"/>
                <w:szCs w:val="21"/>
              </w:rPr>
            </w:pPr>
          </w:p>
        </w:tc>
        <w:tc>
          <w:tcPr>
            <w:tcW w:w="8708" w:type="dxa"/>
            <w:tcBorders>
              <w:top w:val="single" w:color="auto" w:sz="4" w:space="0"/>
              <w:left w:val="single" w:color="auto" w:sz="4" w:space="0"/>
              <w:right w:val="single" w:color="auto" w:sz="4" w:space="0"/>
            </w:tcBorders>
            <w:vAlign w:val="center"/>
          </w:tcPr>
          <w:p w14:paraId="5DF8DD71">
            <w:pPr>
              <w:snapToGrid w:val="0"/>
              <w:spacing w:line="400" w:lineRule="exact"/>
              <w:rPr>
                <w:rFonts w:ascii="宋体" w:hAnsi="宋体" w:cs="宋体"/>
                <w:color w:val="auto"/>
                <w:szCs w:val="21"/>
                <w:u w:val="single"/>
              </w:rPr>
            </w:pPr>
            <w:r>
              <w:rPr>
                <w:rFonts w:hint="eastAsia" w:ascii="宋体" w:hAnsi="宋体" w:cs="宋体"/>
                <w:color w:val="auto"/>
              </w:rPr>
              <w:t>中标候选人推荐数量：3家</w:t>
            </w:r>
          </w:p>
        </w:tc>
      </w:tr>
      <w:tr w14:paraId="20DA9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4CB7452">
            <w:pPr>
              <w:spacing w:line="400" w:lineRule="exact"/>
              <w:jc w:val="center"/>
              <w:rPr>
                <w:rFonts w:ascii="宋体" w:hAnsi="宋体" w:cs="宋体"/>
                <w:color w:val="auto"/>
                <w:szCs w:val="21"/>
              </w:rPr>
            </w:pPr>
            <w:r>
              <w:rPr>
                <w:rFonts w:hint="eastAsia" w:ascii="宋体" w:hAnsi="宋体" w:cs="宋体"/>
                <w:color w:val="auto"/>
                <w:szCs w:val="21"/>
              </w:rPr>
              <w:t>30.1</w:t>
            </w:r>
          </w:p>
        </w:tc>
        <w:tc>
          <w:tcPr>
            <w:tcW w:w="8708" w:type="dxa"/>
            <w:tcBorders>
              <w:top w:val="single" w:color="auto" w:sz="4" w:space="0"/>
              <w:left w:val="single" w:color="auto" w:sz="4" w:space="0"/>
              <w:bottom w:val="single" w:color="auto" w:sz="4" w:space="0"/>
              <w:right w:val="single" w:color="auto" w:sz="4" w:space="0"/>
            </w:tcBorders>
            <w:vAlign w:val="center"/>
          </w:tcPr>
          <w:p w14:paraId="6EF426CA">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采用综合评分法的采购项目，采购人确定中标人时，出现中标候选人并列的情形，采购人按以下的方式确定中标人：按综合评分中服务水平、售后服务、履约能力、政策功能得分高低依次确定。</w:t>
            </w:r>
          </w:p>
          <w:p w14:paraId="6BAB349D">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采用最低评标价法的采购项目，采购人确定中标人时，出现中标候选人并列的情形，采购人按以下的方式确定中标人：按服务水平技术指标高优先、服务方案好优先、拟投入人员多优先、服务响应时间短优先的顺序依次确定。</w:t>
            </w:r>
          </w:p>
        </w:tc>
      </w:tr>
      <w:tr w14:paraId="486D2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7669C68">
            <w:pPr>
              <w:spacing w:line="400" w:lineRule="exact"/>
              <w:jc w:val="center"/>
              <w:rPr>
                <w:rFonts w:ascii="宋体" w:hAnsi="宋体" w:cs="宋体"/>
                <w:color w:val="auto"/>
                <w:szCs w:val="21"/>
              </w:rPr>
            </w:pPr>
            <w:bookmarkStart w:id="80" w:name="_39.1"/>
            <w:bookmarkEnd w:id="80"/>
            <w:r>
              <w:rPr>
                <w:rFonts w:hint="eastAsia" w:ascii="宋体" w:hAnsi="宋体" w:cs="宋体"/>
                <w:color w:val="auto"/>
                <w:szCs w:val="21"/>
              </w:rPr>
              <w:t>35.1</w:t>
            </w:r>
          </w:p>
        </w:tc>
        <w:tc>
          <w:tcPr>
            <w:tcW w:w="8708" w:type="dxa"/>
            <w:tcBorders>
              <w:top w:val="single" w:color="auto" w:sz="4" w:space="0"/>
              <w:left w:val="single" w:color="auto" w:sz="4" w:space="0"/>
              <w:bottom w:val="single" w:color="auto" w:sz="4" w:space="0"/>
              <w:right w:val="single" w:color="auto" w:sz="4" w:space="0"/>
            </w:tcBorders>
            <w:vAlign w:val="center"/>
          </w:tcPr>
          <w:p w14:paraId="5E4D57A9">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sym w:font="Wingdings" w:char="00FE"/>
            </w:r>
            <w:r>
              <w:rPr>
                <w:rFonts w:hint="eastAsia" w:ascii="宋体" w:hAnsi="宋体" w:cs="宋体"/>
                <w:color w:val="auto"/>
                <w:szCs w:val="21"/>
              </w:rPr>
              <w:t>本项目不收取履约保证金。</w:t>
            </w:r>
          </w:p>
          <w:p w14:paraId="56A4CF38">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sym w:font="Wingdings" w:char="00A8"/>
            </w:r>
            <w:r>
              <w:rPr>
                <w:rFonts w:hint="eastAsia" w:ascii="宋体" w:hAnsi="宋体" w:cs="宋体"/>
                <w:color w:val="auto"/>
                <w:szCs w:val="21"/>
              </w:rPr>
              <w:t>本项目收取履约保证金，具体规定如下：</w:t>
            </w:r>
          </w:p>
          <w:p w14:paraId="55952519">
            <w:pPr>
              <w:pStyle w:val="12"/>
              <w:spacing w:line="400" w:lineRule="exact"/>
              <w:rPr>
                <w:rFonts w:ascii="宋体" w:hAnsi="宋体" w:cs="宋体"/>
                <w:color w:val="auto"/>
                <w:szCs w:val="21"/>
              </w:rPr>
            </w:pPr>
            <w:r>
              <w:rPr>
                <w:rFonts w:hint="eastAsia" w:ascii="宋体" w:hAnsi="宋体" w:cs="宋体"/>
                <w:color w:val="auto"/>
                <w:szCs w:val="21"/>
              </w:rPr>
              <w:t>履约保证金金额：每分标按中标金额的</w:t>
            </w:r>
            <w:r>
              <w:rPr>
                <w:rFonts w:hint="eastAsia" w:ascii="宋体" w:hAnsi="宋体" w:cs="宋体"/>
                <w:color w:val="auto"/>
                <w:szCs w:val="21"/>
                <w:u w:val="single"/>
              </w:rPr>
              <w:t xml:space="preserve">    </w:t>
            </w:r>
            <w:r>
              <w:rPr>
                <w:rFonts w:hint="eastAsia" w:ascii="宋体" w:hAnsi="宋体" w:cs="宋体"/>
                <w:color w:val="auto"/>
                <w:szCs w:val="21"/>
              </w:rPr>
              <w:t>%（注：履约保证金不超过</w:t>
            </w:r>
            <w:r>
              <w:rPr>
                <w:rFonts w:hint="eastAsia" w:ascii="宋体" w:hAnsi="宋体" w:cs="宋体"/>
                <w:color w:val="auto"/>
              </w:rPr>
              <w:t>政府采购合同金额的</w:t>
            </w:r>
            <w:r>
              <w:rPr>
                <w:rFonts w:hint="eastAsia" w:ascii="宋体" w:hAnsi="宋体" w:cs="宋体"/>
                <w:color w:val="auto"/>
                <w:szCs w:val="21"/>
              </w:rPr>
              <w:t>5%）。</w:t>
            </w:r>
          </w:p>
          <w:p w14:paraId="58B3440C">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履约保证金递交方式：银行转账、支票、汇票、本票或者金融、担保机构出具的保函等非现金方式（参照投标保证金）</w:t>
            </w:r>
          </w:p>
          <w:p w14:paraId="1051BCBB">
            <w:pPr>
              <w:autoSpaceDE w:val="0"/>
              <w:autoSpaceDN w:val="0"/>
              <w:snapToGrid w:val="0"/>
              <w:spacing w:line="400" w:lineRule="exact"/>
              <w:textAlignment w:val="bottom"/>
              <w:rPr>
                <w:rFonts w:ascii="宋体" w:hAnsi="宋体" w:cs="宋体"/>
                <w:color w:val="auto"/>
                <w:szCs w:val="21"/>
                <w:u w:val="single"/>
              </w:rPr>
            </w:pPr>
            <w:r>
              <w:rPr>
                <w:rFonts w:hint="eastAsia" w:ascii="宋体" w:hAnsi="宋体" w:cs="宋体"/>
                <w:color w:val="auto"/>
                <w:szCs w:val="21"/>
              </w:rPr>
              <w:t>履约保证金退付方式、时间及条件：</w:t>
            </w:r>
            <w:r>
              <w:rPr>
                <w:rFonts w:hint="eastAsia" w:ascii="宋体" w:hAnsi="宋体" w:cs="宋体"/>
                <w:color w:val="auto"/>
                <w:szCs w:val="21"/>
                <w:u w:val="single"/>
              </w:rPr>
              <w:t>采购人于中标人完成质量检查任务验收合格后10日内向中标人无息退回</w:t>
            </w:r>
            <w:r>
              <w:rPr>
                <w:rFonts w:hint="eastAsia" w:ascii="宋体" w:hAnsi="宋体" w:cs="宋体"/>
                <w:color w:val="auto"/>
                <w:szCs w:val="21"/>
              </w:rPr>
              <w:t>。</w:t>
            </w:r>
          </w:p>
          <w:p w14:paraId="53520430">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履约保证金指定账户：</w:t>
            </w:r>
          </w:p>
          <w:p w14:paraId="05E7F785">
            <w:pPr>
              <w:spacing w:line="400" w:lineRule="exact"/>
              <w:jc w:val="left"/>
              <w:rPr>
                <w:rFonts w:ascii="宋体" w:hAnsi="宋体" w:cs="宋体"/>
                <w:color w:val="auto"/>
                <w:szCs w:val="21"/>
              </w:rPr>
            </w:pPr>
            <w:r>
              <w:rPr>
                <w:rFonts w:hint="eastAsia" w:ascii="宋体" w:hAnsi="宋体" w:cs="宋体"/>
                <w:color w:val="auto"/>
                <w:szCs w:val="21"/>
              </w:rPr>
              <w:t>开户名称：</w:t>
            </w:r>
            <w:r>
              <w:rPr>
                <w:rFonts w:hint="eastAsia" w:ascii="宋体" w:hAnsi="宋体" w:cs="宋体"/>
                <w:color w:val="auto"/>
                <w:szCs w:val="21"/>
                <w:u w:val="single"/>
              </w:rPr>
              <w:t xml:space="preserve">                   </w:t>
            </w:r>
          </w:p>
          <w:p w14:paraId="7D44642B">
            <w:pPr>
              <w:spacing w:line="400" w:lineRule="exact"/>
              <w:jc w:val="left"/>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p>
          <w:p w14:paraId="5335E1EC">
            <w:pPr>
              <w:spacing w:line="400" w:lineRule="exact"/>
              <w:jc w:val="left"/>
              <w:rPr>
                <w:rFonts w:ascii="宋体" w:hAnsi="宋体" w:cs="宋体"/>
                <w:color w:val="auto"/>
                <w:szCs w:val="21"/>
              </w:rPr>
            </w:pPr>
            <w:r>
              <w:rPr>
                <w:rFonts w:hint="eastAsia" w:ascii="宋体" w:hAnsi="宋体" w:cs="宋体"/>
                <w:color w:val="auto"/>
                <w:szCs w:val="21"/>
              </w:rPr>
              <w:t>银行账号：</w:t>
            </w:r>
            <w:r>
              <w:rPr>
                <w:rFonts w:hint="eastAsia" w:ascii="宋体" w:hAnsi="宋体" w:cs="宋体"/>
                <w:color w:val="auto"/>
                <w:szCs w:val="21"/>
                <w:u w:val="single"/>
              </w:rPr>
              <w:t xml:space="preserve">                   </w:t>
            </w:r>
          </w:p>
          <w:p w14:paraId="005A26D2">
            <w:pPr>
              <w:spacing w:line="400" w:lineRule="exact"/>
              <w:jc w:val="left"/>
              <w:rPr>
                <w:rFonts w:ascii="宋体" w:hAnsi="宋体" w:cs="宋体"/>
                <w:color w:val="auto"/>
                <w:szCs w:val="21"/>
              </w:rPr>
            </w:pPr>
            <w:r>
              <w:rPr>
                <w:rFonts w:hint="eastAsia" w:ascii="宋体" w:hAnsi="宋体" w:cs="宋体"/>
                <w:color w:val="auto"/>
                <w:szCs w:val="21"/>
              </w:rPr>
              <w:t>备注：</w:t>
            </w:r>
          </w:p>
          <w:p w14:paraId="761D9586">
            <w:pPr>
              <w:spacing w:line="400" w:lineRule="exact"/>
              <w:jc w:val="left"/>
              <w:rPr>
                <w:rFonts w:ascii="宋体" w:hAnsi="宋体" w:cs="宋体"/>
                <w:b/>
                <w:bCs/>
                <w:color w:val="auto"/>
                <w:szCs w:val="21"/>
              </w:rPr>
            </w:pPr>
            <w:r>
              <w:rPr>
                <w:rFonts w:hint="eastAsia" w:ascii="宋体" w:hAnsi="宋体" w:cs="宋体"/>
                <w:b/>
                <w:bCs/>
                <w:color w:val="auto"/>
                <w:szCs w:val="21"/>
              </w:rPr>
              <w:t>1</w:t>
            </w:r>
            <w:bookmarkStart w:id="81" w:name="_Hlk54170335"/>
            <w:r>
              <w:rPr>
                <w:rFonts w:hint="eastAsia" w:ascii="宋体" w:hAnsi="宋体" w:cs="宋体"/>
                <w:b/>
                <w:bCs/>
                <w:color w:val="auto"/>
                <w:szCs w:val="21"/>
              </w:rPr>
              <w:t>、根据财政部《关于进一步加大政府采购支持中小企业力度的通知》（财库〔2022〕19号）规定，采购文件要求中标或者成交供应商提交履约保证金的，履约保证金数额不得超过政府采购合同金额的5%，对中小企业收取的履约保证金数额不得超过政府采购合同金额的2%。</w:t>
            </w:r>
            <w:bookmarkEnd w:id="81"/>
          </w:p>
          <w:p w14:paraId="1854F96B">
            <w:pPr>
              <w:spacing w:line="400" w:lineRule="exact"/>
              <w:jc w:val="left"/>
              <w:rPr>
                <w:rFonts w:ascii="宋体" w:hAnsi="宋体" w:cs="宋体"/>
                <w:b/>
                <w:bCs/>
                <w:color w:val="auto"/>
                <w:szCs w:val="21"/>
              </w:rPr>
            </w:pPr>
            <w:r>
              <w:rPr>
                <w:rFonts w:hint="eastAsia" w:ascii="宋体" w:hAnsi="宋体" w:cs="宋体"/>
                <w:b/>
                <w:bCs/>
                <w:color w:val="auto"/>
                <w:szCs w:val="21"/>
              </w:rPr>
              <w:t>2、履约保证金不足额缴纳的，或者金融、担保机构出具的保函额度不足的或者保函有效期低于合同履行期限（即签订采购合同之日起至履行完合同约定的权利及义务之日止）的，不予签订合同。</w:t>
            </w:r>
          </w:p>
          <w:p w14:paraId="44AA961C">
            <w:pPr>
              <w:spacing w:line="400" w:lineRule="exact"/>
              <w:jc w:val="left"/>
              <w:rPr>
                <w:rFonts w:ascii="宋体" w:hAnsi="宋体" w:cs="宋体"/>
                <w:b/>
                <w:bCs/>
                <w:color w:val="auto"/>
                <w:szCs w:val="21"/>
              </w:rPr>
            </w:pPr>
            <w:r>
              <w:rPr>
                <w:rFonts w:hint="eastAsia" w:ascii="宋体" w:hAnsi="宋体" w:cs="宋体"/>
                <w:b/>
                <w:bCs/>
                <w:color w:val="auto"/>
                <w:szCs w:val="21"/>
              </w:rPr>
              <w:t>3、采用金融、担保机构出具的保函的，必须为无条件保函，否则不予签订合同。</w:t>
            </w:r>
          </w:p>
          <w:p w14:paraId="31C8D5FE">
            <w:pPr>
              <w:spacing w:line="400" w:lineRule="exact"/>
              <w:jc w:val="left"/>
              <w:rPr>
                <w:rFonts w:ascii="宋体" w:hAnsi="宋体" w:cs="宋体"/>
                <w:color w:val="auto"/>
                <w:kern w:val="0"/>
                <w:szCs w:val="21"/>
              </w:rPr>
            </w:pPr>
            <w:r>
              <w:rPr>
                <w:rFonts w:hint="eastAsia" w:ascii="宋体" w:hAnsi="宋体" w:cs="宋体"/>
                <w:b/>
                <w:bCs/>
                <w:color w:val="auto"/>
                <w:szCs w:val="21"/>
              </w:rPr>
              <w:t>4、投标人为联合体的，由联合体任意一方按规定提交的履约保证金，视为有效履约保证金。</w:t>
            </w:r>
          </w:p>
        </w:tc>
      </w:tr>
      <w:tr w14:paraId="4EE71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79B31DE">
            <w:pPr>
              <w:spacing w:line="400" w:lineRule="exact"/>
              <w:jc w:val="center"/>
              <w:rPr>
                <w:rFonts w:ascii="宋体" w:hAnsi="宋体" w:cs="宋体"/>
                <w:color w:val="auto"/>
                <w:szCs w:val="21"/>
              </w:rPr>
            </w:pPr>
            <w:bookmarkStart w:id="82" w:name="_40.1"/>
            <w:bookmarkEnd w:id="82"/>
            <w:r>
              <w:rPr>
                <w:rFonts w:hint="eastAsia" w:ascii="宋体" w:hAnsi="宋体" w:cs="宋体"/>
                <w:color w:val="auto"/>
                <w:szCs w:val="21"/>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58C28885">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 xml:space="preserve">签订合同携带的证明材料： </w:t>
            </w:r>
          </w:p>
          <w:p w14:paraId="04E23FEE">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1、委托代理人负责签订合同的，须携带授权委托书及委托代理人身份证原件等其他资格证件。</w:t>
            </w:r>
          </w:p>
          <w:p w14:paraId="7FAA6082">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2、法定代表人负责签订合同的，须携带法定代表人身份证明原件及身份证原件等其他证明材料。</w:t>
            </w:r>
          </w:p>
        </w:tc>
      </w:tr>
      <w:tr w14:paraId="58DA6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9A65C53">
            <w:pPr>
              <w:spacing w:line="400" w:lineRule="exact"/>
              <w:jc w:val="center"/>
              <w:rPr>
                <w:rFonts w:ascii="宋体" w:hAnsi="宋体" w:cs="宋体"/>
                <w:color w:val="auto"/>
                <w:szCs w:val="21"/>
              </w:rPr>
            </w:pPr>
            <w:r>
              <w:rPr>
                <w:rFonts w:hint="eastAsia" w:ascii="宋体" w:hAnsi="宋体" w:cs="宋体"/>
                <w:color w:val="auto"/>
                <w:szCs w:val="21"/>
              </w:rPr>
              <w:t>38.2</w:t>
            </w:r>
          </w:p>
        </w:tc>
        <w:tc>
          <w:tcPr>
            <w:tcW w:w="8708" w:type="dxa"/>
            <w:tcBorders>
              <w:top w:val="single" w:color="auto" w:sz="4" w:space="0"/>
              <w:left w:val="single" w:color="auto" w:sz="4" w:space="0"/>
              <w:bottom w:val="single" w:color="auto" w:sz="4" w:space="0"/>
              <w:right w:val="single" w:color="auto" w:sz="4" w:space="0"/>
            </w:tcBorders>
            <w:vAlign w:val="center"/>
          </w:tcPr>
          <w:p w14:paraId="1A7F59BE">
            <w:pPr>
              <w:snapToGrid w:val="0"/>
              <w:spacing w:line="400" w:lineRule="exact"/>
              <w:rPr>
                <w:rFonts w:ascii="宋体" w:hAnsi="宋体" w:cs="宋体"/>
                <w:color w:val="auto"/>
                <w:szCs w:val="21"/>
              </w:rPr>
            </w:pPr>
            <w:r>
              <w:rPr>
                <w:rFonts w:hint="eastAsia" w:ascii="宋体" w:hAnsi="宋体" w:cs="宋体"/>
                <w:color w:val="auto"/>
                <w:szCs w:val="21"/>
              </w:rPr>
              <w:t>接收质疑函方式：以纸质书面形式</w:t>
            </w:r>
          </w:p>
          <w:p w14:paraId="2CDA0572">
            <w:pPr>
              <w:snapToGrid w:val="0"/>
              <w:spacing w:line="400" w:lineRule="exact"/>
              <w:rPr>
                <w:rFonts w:ascii="宋体" w:hAnsi="宋体" w:cs="宋体"/>
                <w:color w:val="auto"/>
                <w:szCs w:val="21"/>
              </w:rPr>
            </w:pPr>
            <w:r>
              <w:rPr>
                <w:rFonts w:hint="eastAsia" w:ascii="宋体" w:hAnsi="宋体" w:cs="宋体"/>
                <w:color w:val="auto"/>
                <w:szCs w:val="21"/>
              </w:rPr>
              <w:t>质疑联系部门及联系方式：广西卓联工程管理有限公司，质疑联系人：何翠秀，联系电话：0771-5665536，通讯地址：</w:t>
            </w:r>
            <w:r>
              <w:rPr>
                <w:rFonts w:hint="eastAsia" w:ascii="宋体" w:hAnsi="宋体" w:cs="宋体"/>
                <w:color w:val="auto"/>
                <w:lang w:val="zh-TW"/>
              </w:rPr>
              <w:t>南宁市青秀区民主路3号维也纳酒店5楼502室</w:t>
            </w:r>
            <w:r>
              <w:rPr>
                <w:rFonts w:hint="eastAsia" w:ascii="宋体" w:hAnsi="宋体" w:cs="宋体"/>
                <w:color w:val="auto"/>
              </w:rPr>
              <w:t>。</w:t>
            </w:r>
            <w:r>
              <w:rPr>
                <w:rFonts w:hint="eastAsia" w:ascii="宋体" w:hAnsi="宋体" w:cs="宋体"/>
                <w:color w:val="auto"/>
                <w:szCs w:val="21"/>
              </w:rPr>
              <w:t xml:space="preserve"> </w:t>
            </w:r>
          </w:p>
          <w:p w14:paraId="22C1F514">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rPr>
              <w:t>现场提交质疑办理业务时间：工作日，</w:t>
            </w:r>
            <w:r>
              <w:rPr>
                <w:rFonts w:hint="eastAsia" w:ascii="宋体" w:hAnsi="宋体" w:cs="宋体"/>
                <w:color w:val="auto"/>
                <w:szCs w:val="21"/>
              </w:rPr>
              <w:t>上午8：30-12：00；下午1</w:t>
            </w:r>
            <w:r>
              <w:rPr>
                <w:rFonts w:hint="eastAsia" w:ascii="宋体" w:hAnsi="宋体" w:cs="宋体"/>
                <w:color w:val="auto"/>
              </w:rPr>
              <w:t>5</w:t>
            </w:r>
            <w:r>
              <w:rPr>
                <w:rFonts w:hint="eastAsia" w:ascii="宋体" w:hAnsi="宋体" w:cs="宋体"/>
                <w:color w:val="auto"/>
                <w:szCs w:val="21"/>
              </w:rPr>
              <w:t>：</w:t>
            </w:r>
            <w:r>
              <w:rPr>
                <w:rFonts w:hint="eastAsia" w:ascii="宋体" w:hAnsi="宋体" w:cs="宋体"/>
                <w:color w:val="auto"/>
              </w:rPr>
              <w:t>00</w:t>
            </w:r>
            <w:r>
              <w:rPr>
                <w:rFonts w:hint="eastAsia" w:ascii="宋体" w:hAnsi="宋体" w:cs="宋体"/>
                <w:color w:val="auto"/>
                <w:szCs w:val="21"/>
              </w:rPr>
              <w:t>-1</w:t>
            </w:r>
            <w:r>
              <w:rPr>
                <w:rFonts w:hint="eastAsia" w:ascii="宋体" w:hAnsi="宋体" w:cs="宋体"/>
                <w:color w:val="auto"/>
              </w:rPr>
              <w:t>8</w:t>
            </w:r>
            <w:r>
              <w:rPr>
                <w:rFonts w:hint="eastAsia" w:ascii="宋体" w:hAnsi="宋体" w:cs="宋体"/>
                <w:color w:val="auto"/>
                <w:szCs w:val="21"/>
              </w:rPr>
              <w:t>：</w:t>
            </w:r>
            <w:r>
              <w:rPr>
                <w:rFonts w:hint="eastAsia" w:ascii="宋体" w:hAnsi="宋体" w:cs="宋体"/>
                <w:color w:val="auto"/>
              </w:rPr>
              <w:t>0</w:t>
            </w:r>
            <w:r>
              <w:rPr>
                <w:rFonts w:hint="eastAsia" w:ascii="宋体" w:hAnsi="宋体" w:cs="宋体"/>
                <w:color w:val="auto"/>
                <w:szCs w:val="21"/>
              </w:rPr>
              <w:t>0（北京时间）</w:t>
            </w:r>
          </w:p>
        </w:tc>
      </w:tr>
      <w:tr w14:paraId="15221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2470188">
            <w:pPr>
              <w:spacing w:line="400" w:lineRule="exact"/>
              <w:jc w:val="center"/>
              <w:rPr>
                <w:rFonts w:ascii="宋体" w:hAnsi="宋体" w:cs="宋体"/>
                <w:color w:val="auto"/>
                <w:szCs w:val="21"/>
              </w:rPr>
            </w:pPr>
            <w:bookmarkStart w:id="83" w:name="_42"/>
            <w:bookmarkEnd w:id="83"/>
            <w:bookmarkStart w:id="84" w:name="_41"/>
            <w:bookmarkEnd w:id="84"/>
            <w:bookmarkStart w:id="85" w:name="_Hlt17709148"/>
            <w:r>
              <w:rPr>
                <w:rFonts w:hint="eastAsia" w:ascii="宋体" w:hAnsi="宋体" w:cs="宋体"/>
                <w:color w:val="auto"/>
                <w:szCs w:val="21"/>
              </w:rPr>
              <w:t>3</w:t>
            </w:r>
            <w:bookmarkEnd w:id="85"/>
            <w:r>
              <w:rPr>
                <w:rFonts w:hint="eastAsia" w:ascii="宋体" w:hAnsi="宋体" w:cs="宋体"/>
                <w:color w:val="auto"/>
                <w:szCs w:val="21"/>
              </w:rPr>
              <w:t>9.1</w:t>
            </w:r>
          </w:p>
        </w:tc>
        <w:tc>
          <w:tcPr>
            <w:tcW w:w="8708" w:type="dxa"/>
            <w:tcBorders>
              <w:top w:val="single" w:color="auto" w:sz="4" w:space="0"/>
              <w:left w:val="single" w:color="auto" w:sz="4" w:space="0"/>
              <w:bottom w:val="single" w:color="auto" w:sz="4" w:space="0"/>
              <w:right w:val="single" w:color="auto" w:sz="4" w:space="0"/>
            </w:tcBorders>
            <w:vAlign w:val="center"/>
          </w:tcPr>
          <w:p w14:paraId="49C0C861">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1、采购代理服务费支付方式：本项目的招标代理服务费按以下收费标准向中标人收取，领取中标通知书前，中标人应向采购代理机构一次付清招标代理服务费，否则采购代理机构有权不予以办理。</w:t>
            </w:r>
          </w:p>
          <w:p w14:paraId="062166EF">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2、采购代理服务费收取标准：</w:t>
            </w:r>
          </w:p>
          <w:p w14:paraId="5A3D7F02">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以分标（☑中标金额/□采购预算/）为计费额，按本须知正文第39.2条规定的收费计算标准（□货物招标/☑服务招标/□工程招标）采用差额定率累进法计算出收费基准价格。采购代理服务费收费以（☑收费基准价格/□收费基准价格下浮20%/□收费基准价格上浮</w:t>
            </w:r>
            <w:r>
              <w:rPr>
                <w:rFonts w:hint="eastAsia" w:ascii="宋体" w:hAnsi="宋体" w:cs="宋体"/>
                <w:color w:val="auto"/>
                <w:szCs w:val="21"/>
                <w:u w:val="single"/>
              </w:rPr>
              <w:t xml:space="preserve">   </w:t>
            </w:r>
            <w:r>
              <w:rPr>
                <w:rFonts w:hint="eastAsia" w:ascii="宋体" w:hAnsi="宋体" w:cs="宋体"/>
                <w:color w:val="auto"/>
                <w:szCs w:val="21"/>
              </w:rPr>
              <w:t>%）收取。</w:t>
            </w:r>
          </w:p>
          <w:p w14:paraId="38E180B2">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□固定采购代理收费</w:t>
            </w:r>
            <w:r>
              <w:rPr>
                <w:rFonts w:hint="eastAsia" w:ascii="宋体" w:hAnsi="宋体" w:cs="宋体"/>
                <w:color w:val="auto"/>
                <w:szCs w:val="21"/>
                <w:u w:val="single"/>
              </w:rPr>
              <w:t xml:space="preserve">             </w:t>
            </w:r>
            <w:r>
              <w:rPr>
                <w:rFonts w:hint="eastAsia" w:ascii="宋体" w:hAnsi="宋体" w:cs="宋体"/>
                <w:color w:val="auto"/>
                <w:szCs w:val="21"/>
              </w:rPr>
              <w:t>。</w:t>
            </w:r>
          </w:p>
          <w:p w14:paraId="06EF2466">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3. 采购代理费收取银行账户</w:t>
            </w:r>
          </w:p>
          <w:p w14:paraId="60EAC809">
            <w:pPr>
              <w:pStyle w:val="13"/>
              <w:snapToGrid w:val="0"/>
              <w:spacing w:line="360" w:lineRule="auto"/>
              <w:rPr>
                <w:rFonts w:hAnsi="宋体" w:cs="宋体"/>
                <w:b/>
                <w:bCs/>
                <w:color w:val="auto"/>
                <w:sz w:val="21"/>
              </w:rPr>
            </w:pPr>
            <w:r>
              <w:rPr>
                <w:rFonts w:hint="eastAsia" w:hAnsi="宋体" w:cs="宋体"/>
                <w:b/>
                <w:bCs/>
                <w:color w:val="auto"/>
                <w:sz w:val="21"/>
              </w:rPr>
              <w:t>开户名称：广西卓联工程管理有限公司</w:t>
            </w:r>
          </w:p>
          <w:p w14:paraId="6CE65A90">
            <w:pPr>
              <w:pStyle w:val="13"/>
              <w:snapToGrid w:val="0"/>
              <w:spacing w:line="360" w:lineRule="auto"/>
              <w:rPr>
                <w:rFonts w:hAnsi="宋体" w:cs="宋体"/>
                <w:b/>
                <w:bCs/>
                <w:color w:val="auto"/>
                <w:sz w:val="21"/>
              </w:rPr>
            </w:pPr>
            <w:r>
              <w:rPr>
                <w:rFonts w:hint="eastAsia" w:hAnsi="宋体" w:cs="宋体"/>
                <w:b/>
                <w:bCs/>
                <w:color w:val="auto"/>
                <w:sz w:val="21"/>
              </w:rPr>
              <w:t xml:space="preserve">开户银行：中国建设银行股份有限公司广西自贸试验区南宁片区五象支行 </w:t>
            </w:r>
          </w:p>
          <w:p w14:paraId="102D54E5">
            <w:pPr>
              <w:pStyle w:val="13"/>
              <w:snapToGrid w:val="0"/>
              <w:spacing w:line="360" w:lineRule="auto"/>
              <w:rPr>
                <w:rFonts w:hAnsi="宋体" w:cs="宋体"/>
                <w:color w:val="auto"/>
              </w:rPr>
            </w:pPr>
            <w:r>
              <w:rPr>
                <w:rFonts w:hint="eastAsia" w:hAnsi="宋体" w:cs="宋体"/>
                <w:b/>
                <w:bCs/>
                <w:color w:val="auto"/>
                <w:sz w:val="21"/>
              </w:rPr>
              <w:t xml:space="preserve">银行账号：4505 0160 5001 0966 6666 </w:t>
            </w:r>
          </w:p>
        </w:tc>
      </w:tr>
      <w:tr w14:paraId="573FE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B10A68E">
            <w:pPr>
              <w:snapToGrid w:val="0"/>
              <w:spacing w:line="400" w:lineRule="exact"/>
              <w:jc w:val="center"/>
              <w:rPr>
                <w:rFonts w:ascii="宋体" w:hAnsi="宋体" w:cs="宋体"/>
                <w:color w:val="auto"/>
                <w:szCs w:val="21"/>
              </w:rPr>
            </w:pPr>
            <w:r>
              <w:rPr>
                <w:rFonts w:hint="eastAsia" w:ascii="宋体" w:hAnsi="宋体" w:cs="宋体"/>
                <w:color w:val="auto"/>
                <w:szCs w:val="21"/>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0303F558">
            <w:pPr>
              <w:snapToGrid w:val="0"/>
              <w:spacing w:line="380" w:lineRule="exact"/>
              <w:rPr>
                <w:rFonts w:ascii="宋体" w:hAnsi="宋体" w:cs="宋体"/>
                <w:color w:val="auto"/>
                <w:szCs w:val="21"/>
              </w:rPr>
            </w:pPr>
            <w:r>
              <w:rPr>
                <w:rFonts w:hint="eastAsia" w:ascii="宋体" w:hAnsi="宋体" w:cs="宋体"/>
                <w:color w:val="auto"/>
                <w:szCs w:val="21"/>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3825C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6DB36E1">
            <w:pPr>
              <w:snapToGrid w:val="0"/>
              <w:spacing w:line="400" w:lineRule="exact"/>
              <w:jc w:val="center"/>
              <w:rPr>
                <w:rFonts w:ascii="宋体" w:hAnsi="宋体" w:cs="宋体"/>
                <w:color w:val="auto"/>
                <w:szCs w:val="21"/>
              </w:rPr>
            </w:pPr>
            <w:r>
              <w:rPr>
                <w:rFonts w:hint="eastAsia" w:ascii="宋体" w:hAnsi="宋体" w:cs="宋体"/>
                <w:color w:val="auto"/>
                <w:szCs w:val="21"/>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39150C22">
            <w:pPr>
              <w:snapToGrid w:val="0"/>
              <w:spacing w:line="380" w:lineRule="exact"/>
              <w:rPr>
                <w:rFonts w:ascii="宋体" w:hAnsi="宋体" w:cs="宋体"/>
                <w:b/>
                <w:bCs/>
                <w:color w:val="auto"/>
                <w:szCs w:val="21"/>
              </w:rPr>
            </w:pPr>
            <w:r>
              <w:rPr>
                <w:rFonts w:hint="eastAsia" w:ascii="宋体" w:hAnsi="宋体" w:cs="宋体"/>
                <w:b/>
                <w:bCs/>
                <w:color w:val="auto"/>
                <w:szCs w:val="21"/>
              </w:rPr>
              <w:t>1.本招标文件中描述投标人的“公章”是指根据我国对公章的管理规定，用投标人法定主体行为名称制作的印章，除本招标文件有特殊规定外，投标人的财务章、部门章、工会章、合同章、投标专用章、业务专用章及银行的转账章、现金收讫章、现金付讫章等其他形式印章均不能代替公章。</w:t>
            </w:r>
          </w:p>
          <w:p w14:paraId="30F2E87D">
            <w:pPr>
              <w:pStyle w:val="2"/>
              <w:spacing w:line="380" w:lineRule="atLeast"/>
              <w:rPr>
                <w:rFonts w:ascii="宋体" w:hAnsi="宋体" w:cs="宋体"/>
                <w:b/>
                <w:bCs/>
                <w:color w:val="auto"/>
                <w:sz w:val="21"/>
                <w:szCs w:val="21"/>
              </w:rPr>
            </w:pPr>
            <w:r>
              <w:rPr>
                <w:rFonts w:hint="eastAsia" w:ascii="宋体" w:hAnsi="宋体" w:cs="宋体"/>
                <w:b/>
                <w:bCs/>
                <w:color w:val="auto"/>
                <w:sz w:val="21"/>
                <w:szCs w:val="21"/>
              </w:rPr>
              <w:t>2.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5052C49C">
            <w:pPr>
              <w:snapToGrid w:val="0"/>
              <w:spacing w:line="380" w:lineRule="atLeast"/>
              <w:rPr>
                <w:rFonts w:ascii="宋体" w:hAnsi="宋体" w:cs="宋体"/>
                <w:b/>
                <w:bCs/>
                <w:color w:val="auto"/>
                <w:szCs w:val="21"/>
              </w:rPr>
            </w:pPr>
            <w:r>
              <w:rPr>
                <w:rFonts w:hint="eastAsia" w:ascii="宋体" w:hAnsi="宋体" w:cs="宋体"/>
                <w:b/>
                <w:bCs/>
                <w:color w:val="auto"/>
                <w:szCs w:val="21"/>
              </w:rPr>
              <w:t>3.投标人为其他组织或者自然人时，本招标文件规定的法定代表人指负责人或者自然人。本招标文件所称负责人是指参加投标的其他组织营业执照上的负责人，本招标文件所称自然人指参与投标的自然人本人。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0EABC28A">
            <w:pPr>
              <w:snapToGrid w:val="0"/>
              <w:spacing w:line="380" w:lineRule="exact"/>
              <w:rPr>
                <w:rFonts w:ascii="宋体" w:hAnsi="宋体" w:cs="宋体"/>
                <w:b/>
                <w:bCs/>
                <w:color w:val="auto"/>
                <w:szCs w:val="21"/>
              </w:rPr>
            </w:pPr>
            <w:r>
              <w:rPr>
                <w:rFonts w:hint="eastAsia" w:ascii="宋体" w:hAnsi="宋体" w:cs="宋体"/>
                <w:b/>
                <w:bCs/>
                <w:color w:val="auto"/>
                <w:szCs w:val="21"/>
              </w:rPr>
              <w:t>4.本招标文件中描述投标人的“签字”是指投标人的法定代表人或者委托代理人亲自在文件规定签署处亲笔写上个人的名字的行为，私章、签字章、印鉴、影印等其他形式均不能代替亲笔签字。</w:t>
            </w:r>
          </w:p>
          <w:p w14:paraId="5F011E36">
            <w:pPr>
              <w:snapToGrid w:val="0"/>
              <w:spacing w:line="380" w:lineRule="exact"/>
              <w:rPr>
                <w:rFonts w:ascii="宋体" w:hAnsi="宋体" w:cs="宋体"/>
                <w:b/>
                <w:bCs/>
                <w:color w:val="auto"/>
                <w:szCs w:val="21"/>
              </w:rPr>
            </w:pPr>
            <w:r>
              <w:rPr>
                <w:rFonts w:hint="eastAsia" w:ascii="宋体" w:hAnsi="宋体" w:cs="宋体"/>
                <w:b/>
                <w:bCs/>
                <w:color w:val="auto"/>
                <w:szCs w:val="21"/>
              </w:rPr>
              <w:t>5.自然人投标的，招标文件规定盖公章处由自然人摁手指指印。</w:t>
            </w:r>
          </w:p>
          <w:p w14:paraId="2D0446E2">
            <w:pPr>
              <w:spacing w:line="380" w:lineRule="exact"/>
              <w:jc w:val="left"/>
              <w:rPr>
                <w:rFonts w:ascii="宋体" w:hAnsi="宋体" w:cs="宋体"/>
                <w:b/>
                <w:bCs/>
                <w:color w:val="auto"/>
                <w:szCs w:val="21"/>
              </w:rPr>
            </w:pPr>
            <w:r>
              <w:rPr>
                <w:rFonts w:hint="eastAsia" w:ascii="宋体" w:hAnsi="宋体" w:cs="宋体"/>
                <w:b/>
                <w:bCs/>
                <w:color w:val="auto"/>
                <w:szCs w:val="21"/>
              </w:rPr>
              <w:t>6.本招标文件所称的“以上”“以下”“以内”“届满”，包括本数；所称的“不满”“超过”“以外”，不包括本数。</w:t>
            </w:r>
          </w:p>
          <w:p w14:paraId="199D46D7">
            <w:pPr>
              <w:spacing w:line="380" w:lineRule="exact"/>
              <w:jc w:val="left"/>
              <w:rPr>
                <w:rFonts w:ascii="宋体" w:hAnsi="宋体" w:cs="宋体"/>
                <w:color w:val="auto"/>
                <w:szCs w:val="21"/>
              </w:rPr>
            </w:pPr>
            <w:r>
              <w:rPr>
                <w:rFonts w:hint="eastAsia" w:ascii="宋体" w:hAnsi="宋体" w:cs="宋体"/>
                <w:b/>
                <w:bCs/>
                <w:color w:val="auto"/>
                <w:szCs w:val="21"/>
              </w:rPr>
              <w:t>7.解密电子投标文件。广西政府采购云平台按开标时间自动提取所有投标文件。采购代理机构依托广西政府采购云平台向各投标人发出电子加密投标文件【开始解密】通知，由投标人按发起解密指令之时起30分钟内完成对电子投标文件在线解密。</w:t>
            </w:r>
          </w:p>
        </w:tc>
      </w:tr>
      <w:tr w14:paraId="40A85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4D6D321">
            <w:pPr>
              <w:snapToGrid w:val="0"/>
              <w:spacing w:line="400" w:lineRule="exact"/>
              <w:jc w:val="center"/>
              <w:rPr>
                <w:rFonts w:ascii="宋体" w:hAnsi="宋体" w:cs="宋体"/>
                <w:color w:val="auto"/>
                <w:szCs w:val="21"/>
              </w:rPr>
            </w:pPr>
            <w:r>
              <w:rPr>
                <w:rFonts w:hint="eastAsia" w:ascii="宋体" w:hAnsi="宋体" w:cs="宋体"/>
                <w:color w:val="auto"/>
                <w:szCs w:val="21"/>
              </w:rPr>
              <w:t>40.3</w:t>
            </w:r>
          </w:p>
        </w:tc>
        <w:tc>
          <w:tcPr>
            <w:tcW w:w="8708" w:type="dxa"/>
            <w:tcBorders>
              <w:top w:val="single" w:color="auto" w:sz="4" w:space="0"/>
              <w:left w:val="single" w:color="auto" w:sz="4" w:space="0"/>
              <w:bottom w:val="single" w:color="auto" w:sz="4" w:space="0"/>
              <w:right w:val="single" w:color="auto" w:sz="4" w:space="0"/>
            </w:tcBorders>
            <w:vAlign w:val="center"/>
          </w:tcPr>
          <w:p w14:paraId="17AA7629">
            <w:pPr>
              <w:snapToGrid w:val="0"/>
              <w:spacing w:line="380" w:lineRule="exact"/>
              <w:jc w:val="left"/>
              <w:rPr>
                <w:rFonts w:ascii="宋体" w:hAnsi="宋体" w:cs="宋体"/>
                <w:b/>
                <w:bCs/>
                <w:color w:val="auto"/>
                <w:szCs w:val="21"/>
              </w:rPr>
            </w:pPr>
            <w:r>
              <w:rPr>
                <w:rFonts w:hint="eastAsia" w:ascii="宋体" w:hAnsi="宋体" w:cs="宋体"/>
                <w:b/>
                <w:bCs/>
                <w:color w:val="auto"/>
                <w:szCs w:val="21"/>
              </w:rPr>
              <w:t>监督管理部门：广西壮族自治区财政厅政府采购监督管理处</w:t>
            </w:r>
          </w:p>
          <w:p w14:paraId="1E1BE573">
            <w:pPr>
              <w:snapToGrid w:val="0"/>
              <w:spacing w:line="380" w:lineRule="exact"/>
              <w:jc w:val="left"/>
              <w:rPr>
                <w:rFonts w:ascii="宋体" w:hAnsi="宋体" w:cs="宋体"/>
                <w:b/>
                <w:bCs/>
                <w:color w:val="auto"/>
                <w:szCs w:val="21"/>
              </w:rPr>
            </w:pPr>
            <w:r>
              <w:rPr>
                <w:rFonts w:hint="eastAsia" w:ascii="宋体" w:hAnsi="宋体" w:cs="宋体"/>
                <w:b/>
                <w:bCs/>
                <w:color w:val="auto"/>
                <w:szCs w:val="21"/>
              </w:rPr>
              <w:t>电话：0771-5331544</w:t>
            </w:r>
          </w:p>
        </w:tc>
      </w:tr>
      <w:tr w14:paraId="7B553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E8F0744">
            <w:pPr>
              <w:spacing w:line="400" w:lineRule="exact"/>
              <w:rPr>
                <w:rFonts w:ascii="宋体" w:hAnsi="宋体" w:cs="宋体"/>
                <w:color w:val="auto"/>
                <w:szCs w:val="21"/>
              </w:rPr>
            </w:pPr>
            <w:r>
              <w:rPr>
                <w:rFonts w:hint="eastAsia" w:ascii="宋体" w:hAnsi="宋体" w:cs="宋体"/>
                <w:color w:val="auto"/>
                <w:szCs w:val="21"/>
              </w:rPr>
              <w:t>特别说明</w:t>
            </w:r>
          </w:p>
        </w:tc>
        <w:tc>
          <w:tcPr>
            <w:tcW w:w="8708" w:type="dxa"/>
            <w:tcBorders>
              <w:top w:val="single" w:color="auto" w:sz="4" w:space="0"/>
              <w:left w:val="single" w:color="auto" w:sz="4" w:space="0"/>
              <w:bottom w:val="single" w:color="auto" w:sz="4" w:space="0"/>
              <w:right w:val="single" w:color="auto" w:sz="4" w:space="0"/>
            </w:tcBorders>
            <w:vAlign w:val="center"/>
          </w:tcPr>
          <w:p w14:paraId="26AAB774">
            <w:pPr>
              <w:spacing w:line="400" w:lineRule="exact"/>
              <w:rPr>
                <w:rFonts w:ascii="宋体" w:hAnsi="宋体" w:cs="宋体"/>
                <w:b/>
                <w:bCs/>
                <w:color w:val="auto"/>
                <w:szCs w:val="21"/>
              </w:rPr>
            </w:pPr>
            <w:r>
              <w:rPr>
                <w:rFonts w:hint="eastAsia" w:ascii="宋体" w:hAnsi="宋体" w:cs="宋体"/>
                <w:b/>
                <w:bCs/>
                <w:color w:val="auto"/>
                <w:szCs w:val="21"/>
              </w:rPr>
              <w:t>因项目存档需要，中标人须按以下要求提供纸质投标文件：在中标通知书发出后5天内须提交3套纸质版投标文件（含资格证明文件、报价文件、商务文件、技术文件。）给采购代理机构。提交的纸质版投标文件必须与上传广西政府采购云平台的电子投标文件内容一致，不允许有篡改。如项目验收时因所提供的纸质投标文件与评标的投标文件不一致造成纠纷时，所有责任由中标人承担。</w:t>
            </w:r>
          </w:p>
        </w:tc>
      </w:tr>
    </w:tbl>
    <w:p w14:paraId="0A775D77">
      <w:pPr>
        <w:snapToGrid w:val="0"/>
        <w:rPr>
          <w:rFonts w:ascii="宋体" w:hAnsi="宋体" w:cs="宋体"/>
          <w:color w:val="auto"/>
          <w:sz w:val="24"/>
          <w:szCs w:val="20"/>
        </w:rPr>
      </w:pPr>
    </w:p>
    <w:p w14:paraId="22845DB6">
      <w:pPr>
        <w:pStyle w:val="7"/>
        <w:keepNext w:val="0"/>
        <w:keepLines w:val="0"/>
        <w:jc w:val="center"/>
        <w:rPr>
          <w:rFonts w:ascii="宋体" w:hAnsi="宋体" w:cs="宋体"/>
          <w:color w:val="auto"/>
        </w:rPr>
      </w:pPr>
      <w:r>
        <w:rPr>
          <w:rFonts w:hint="eastAsia" w:ascii="宋体" w:hAnsi="宋体" w:cs="宋体"/>
          <w:color w:val="auto"/>
        </w:rPr>
        <w:br w:type="page"/>
      </w:r>
      <w:r>
        <w:rPr>
          <w:rFonts w:hint="eastAsia" w:ascii="宋体" w:hAnsi="宋体" w:cs="宋体"/>
          <w:color w:val="auto"/>
        </w:rPr>
        <w:t>第二节 投标人须知正文</w:t>
      </w:r>
    </w:p>
    <w:p w14:paraId="56C530F6">
      <w:pPr>
        <w:pStyle w:val="7"/>
        <w:keepNext w:val="0"/>
        <w:keepLines w:val="0"/>
        <w:spacing w:before="0" w:after="0" w:line="360" w:lineRule="auto"/>
        <w:jc w:val="center"/>
        <w:rPr>
          <w:rFonts w:ascii="宋体" w:hAnsi="宋体" w:cs="宋体"/>
          <w:color w:val="auto"/>
        </w:rPr>
      </w:pPr>
      <w:r>
        <w:rPr>
          <w:rFonts w:hint="eastAsia" w:ascii="宋体" w:hAnsi="宋体" w:cs="宋体"/>
          <w:color w:val="auto"/>
        </w:rPr>
        <w:t>一、总  则</w:t>
      </w:r>
    </w:p>
    <w:p w14:paraId="272DCF12">
      <w:pPr>
        <w:pStyle w:val="9"/>
        <w:keepNext w:val="0"/>
        <w:keepLines w:val="0"/>
        <w:spacing w:before="0" w:after="0" w:line="360" w:lineRule="auto"/>
        <w:ind w:left="420" w:leftChars="200"/>
        <w:rPr>
          <w:rFonts w:ascii="宋体" w:hAnsi="宋体" w:cs="宋体"/>
          <w:color w:val="auto"/>
          <w:sz w:val="24"/>
        </w:rPr>
      </w:pPr>
      <w:bookmarkStart w:id="86" w:name="_Toc254970668"/>
      <w:bookmarkStart w:id="87" w:name="_Toc254970527"/>
      <w:r>
        <w:rPr>
          <w:rFonts w:hint="eastAsia" w:ascii="宋体" w:hAnsi="宋体" w:cs="宋体"/>
          <w:color w:val="auto"/>
          <w:sz w:val="24"/>
        </w:rPr>
        <w:t>1.适用范围</w:t>
      </w:r>
      <w:bookmarkEnd w:id="86"/>
      <w:bookmarkEnd w:id="87"/>
    </w:p>
    <w:p w14:paraId="1B730D1A">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0C95FF4F">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1.2本招标文件</w:t>
      </w:r>
      <w:r>
        <w:rPr>
          <w:rFonts w:hint="eastAsia" w:ascii="宋体" w:hAnsi="宋体" w:cs="宋体"/>
          <w:color w:val="auto"/>
          <w:spacing w:val="-6"/>
          <w:szCs w:val="21"/>
        </w:rPr>
        <w:t>适用于本项目的所有采购程序和环节（法律、法规另有规定的，从其规定）。</w:t>
      </w:r>
    </w:p>
    <w:p w14:paraId="4F7DA899">
      <w:pPr>
        <w:pStyle w:val="9"/>
        <w:keepNext w:val="0"/>
        <w:keepLines w:val="0"/>
        <w:spacing w:before="0" w:after="0" w:line="360" w:lineRule="auto"/>
        <w:ind w:left="420" w:leftChars="200"/>
        <w:rPr>
          <w:rFonts w:ascii="宋体" w:hAnsi="宋体" w:cs="宋体"/>
          <w:color w:val="auto"/>
          <w:sz w:val="24"/>
        </w:rPr>
      </w:pPr>
      <w:bookmarkStart w:id="88" w:name="_Toc254970669"/>
      <w:bookmarkStart w:id="89" w:name="_Toc254970528"/>
      <w:r>
        <w:rPr>
          <w:rFonts w:hint="eastAsia" w:ascii="宋体" w:hAnsi="宋体" w:cs="宋体"/>
          <w:color w:val="auto"/>
          <w:sz w:val="24"/>
        </w:rPr>
        <w:t>2.定义</w:t>
      </w:r>
      <w:bookmarkEnd w:id="88"/>
      <w:bookmarkEnd w:id="89"/>
    </w:p>
    <w:p w14:paraId="77958C0A">
      <w:pPr>
        <w:pStyle w:val="9"/>
        <w:keepNext w:val="0"/>
        <w:keepLines w:val="0"/>
        <w:spacing w:before="0" w:after="0" w:line="360" w:lineRule="auto"/>
        <w:ind w:left="420" w:leftChars="200"/>
        <w:rPr>
          <w:rFonts w:ascii="宋体" w:hAnsi="宋体" w:cs="宋体"/>
          <w:b w:val="0"/>
          <w:color w:val="auto"/>
          <w:sz w:val="21"/>
          <w:szCs w:val="21"/>
        </w:rPr>
      </w:pPr>
      <w:r>
        <w:rPr>
          <w:rFonts w:hint="eastAsia" w:ascii="宋体" w:hAnsi="宋体" w:cs="宋体"/>
          <w:b w:val="0"/>
          <w:color w:val="auto"/>
          <w:sz w:val="21"/>
          <w:szCs w:val="21"/>
        </w:rPr>
        <w:t>2.1“采购人”是指依法进行政府采购的国家机关、事业单位、团体组织。</w:t>
      </w:r>
    </w:p>
    <w:p w14:paraId="44EBC4BE">
      <w:pPr>
        <w:pStyle w:val="9"/>
        <w:keepNext w:val="0"/>
        <w:keepLines w:val="0"/>
        <w:spacing w:before="0" w:after="0" w:line="360" w:lineRule="auto"/>
        <w:ind w:left="420" w:leftChars="200"/>
        <w:rPr>
          <w:rFonts w:ascii="宋体" w:hAnsi="宋体" w:cs="宋体"/>
          <w:b w:val="0"/>
          <w:color w:val="auto"/>
          <w:sz w:val="21"/>
          <w:szCs w:val="21"/>
        </w:rPr>
      </w:pPr>
      <w:r>
        <w:rPr>
          <w:rFonts w:hint="eastAsia" w:ascii="宋体" w:hAnsi="宋体" w:cs="宋体"/>
          <w:b w:val="0"/>
          <w:color w:val="auto"/>
          <w:sz w:val="21"/>
          <w:szCs w:val="21"/>
        </w:rPr>
        <w:t>2.2“采购代理机构”是指政府采购集中采购机构和集中采购机构以外的采购代理机构。</w:t>
      </w:r>
    </w:p>
    <w:p w14:paraId="533CEC0E">
      <w:pPr>
        <w:pStyle w:val="9"/>
        <w:keepNext w:val="0"/>
        <w:keepLines w:val="0"/>
        <w:spacing w:before="0" w:after="0" w:line="360" w:lineRule="auto"/>
        <w:ind w:left="420" w:leftChars="200"/>
        <w:rPr>
          <w:rFonts w:ascii="宋体" w:hAnsi="宋体" w:cs="宋体"/>
          <w:b w:val="0"/>
          <w:color w:val="auto"/>
          <w:sz w:val="21"/>
          <w:szCs w:val="21"/>
        </w:rPr>
      </w:pPr>
      <w:r>
        <w:rPr>
          <w:rFonts w:hint="eastAsia" w:ascii="宋体" w:hAnsi="宋体" w:cs="宋体"/>
          <w:b w:val="0"/>
          <w:color w:val="auto"/>
          <w:sz w:val="21"/>
          <w:szCs w:val="21"/>
        </w:rPr>
        <w:t>2.3“供应商”是指向采购人提供货物、工程或者服务的法人、其他组织或者自然人。</w:t>
      </w:r>
    </w:p>
    <w:p w14:paraId="2B9EA49D">
      <w:pPr>
        <w:pStyle w:val="10"/>
        <w:spacing w:line="360" w:lineRule="auto"/>
        <w:rPr>
          <w:rFonts w:ascii="宋体" w:hAnsi="宋体" w:cs="宋体"/>
          <w:color w:val="auto"/>
          <w:szCs w:val="21"/>
        </w:rPr>
      </w:pPr>
      <w:r>
        <w:rPr>
          <w:rFonts w:hint="eastAsia" w:ascii="宋体" w:hAnsi="宋体" w:cs="宋体"/>
          <w:color w:val="auto"/>
          <w:szCs w:val="21"/>
        </w:rPr>
        <w:t>2.4“投标人”是指响应招标、参加投标竞争的法人、其他组织或者自然人。</w:t>
      </w:r>
    </w:p>
    <w:p w14:paraId="454B7318">
      <w:pPr>
        <w:pStyle w:val="9"/>
        <w:keepNext w:val="0"/>
        <w:keepLines w:val="0"/>
        <w:spacing w:before="0" w:after="0" w:line="360" w:lineRule="auto"/>
        <w:ind w:firstLine="420" w:firstLineChars="200"/>
        <w:rPr>
          <w:rFonts w:ascii="宋体" w:hAnsi="宋体" w:cs="宋体"/>
          <w:b w:val="0"/>
          <w:color w:val="auto"/>
          <w:sz w:val="21"/>
          <w:szCs w:val="21"/>
        </w:rPr>
      </w:pPr>
      <w:r>
        <w:rPr>
          <w:rFonts w:hint="eastAsia" w:ascii="宋体" w:hAnsi="宋体" w:cs="宋体"/>
          <w:b w:val="0"/>
          <w:color w:val="auto"/>
          <w:sz w:val="21"/>
          <w:szCs w:val="21"/>
        </w:rPr>
        <w:t>2.5“货物”是指各种形态和种类的物品，包括原材料、燃料、设备、产品等；“服务”是指除货物和工程以外的其他政府采购对象。</w:t>
      </w:r>
    </w:p>
    <w:p w14:paraId="4B3E265D">
      <w:pPr>
        <w:pStyle w:val="9"/>
        <w:keepNext w:val="0"/>
        <w:keepLines w:val="0"/>
        <w:spacing w:before="0" w:after="0" w:line="360" w:lineRule="auto"/>
        <w:ind w:firstLine="420" w:firstLineChars="200"/>
        <w:rPr>
          <w:rFonts w:ascii="宋体" w:hAnsi="宋体" w:cs="宋体"/>
          <w:b w:val="0"/>
          <w:color w:val="auto"/>
          <w:sz w:val="21"/>
          <w:szCs w:val="21"/>
        </w:rPr>
      </w:pPr>
      <w:r>
        <w:rPr>
          <w:rFonts w:hint="eastAsia" w:ascii="宋体" w:hAnsi="宋体" w:cs="宋体"/>
          <w:b w:val="0"/>
          <w:color w:val="auto"/>
          <w:sz w:val="21"/>
          <w:szCs w:val="21"/>
        </w:rPr>
        <w:t>2.6“售后服务” 是指商品出售以后所提供的各种服务，包含但不限于投标人须承担的备品备件、包装、运输、装卸、保险、货到就位以及安装、调试、培训、保修以及其他各种服务。</w:t>
      </w:r>
    </w:p>
    <w:p w14:paraId="286B2892">
      <w:pPr>
        <w:pStyle w:val="9"/>
        <w:keepNext w:val="0"/>
        <w:keepLines w:val="0"/>
        <w:spacing w:before="0" w:after="0" w:line="360" w:lineRule="auto"/>
        <w:rPr>
          <w:rFonts w:ascii="宋体" w:hAnsi="宋体" w:cs="宋体"/>
          <w:b w:val="0"/>
          <w:color w:val="auto"/>
          <w:sz w:val="21"/>
          <w:szCs w:val="21"/>
        </w:rPr>
      </w:pPr>
      <w:r>
        <w:rPr>
          <w:rFonts w:hint="eastAsia" w:ascii="宋体" w:hAnsi="宋体" w:cs="宋体"/>
          <w:b w:val="0"/>
          <w:color w:val="auto"/>
          <w:sz w:val="21"/>
          <w:szCs w:val="21"/>
        </w:rPr>
        <w:t xml:space="preserve">    2.7“书面形式”是指合同书、信件和数据电文（包括电报、电传、传真、电子数据交换和电子邮件）等可以有形地表现所载内容的形式。</w:t>
      </w:r>
    </w:p>
    <w:p w14:paraId="3EC50698">
      <w:pPr>
        <w:pStyle w:val="9"/>
        <w:keepNext w:val="0"/>
        <w:keepLines w:val="0"/>
        <w:spacing w:before="0" w:after="0" w:line="360" w:lineRule="auto"/>
        <w:ind w:firstLine="420" w:firstLineChars="200"/>
        <w:rPr>
          <w:rFonts w:ascii="宋体" w:hAnsi="宋体" w:cs="宋体"/>
          <w:b w:val="0"/>
          <w:color w:val="auto"/>
          <w:sz w:val="21"/>
          <w:szCs w:val="21"/>
        </w:rPr>
      </w:pPr>
      <w:r>
        <w:rPr>
          <w:rFonts w:hint="eastAsia" w:ascii="宋体" w:hAnsi="宋体" w:cs="宋体"/>
          <w:b w:val="0"/>
          <w:color w:val="auto"/>
          <w:sz w:val="21"/>
          <w:szCs w:val="21"/>
        </w:rPr>
        <w:t>2.8“实质性要求”是指招标文件中已经指明不满足则投标无效的条款，或者不能负偏离的条款，或者采购需求中带“▲”的条款。</w:t>
      </w:r>
    </w:p>
    <w:p w14:paraId="0079F4AE">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2.9 “正偏离”，是指投标文件对招标文件“采购需求”中有关条款作出的响应优于条款要求并有利于采购人的情形。</w:t>
      </w:r>
    </w:p>
    <w:p w14:paraId="6E7CC408">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2.10“负偏离”，是指投标文件对招标文件“采购需求”中有关条款作出的响应不满足条款要求，导致采购人要求不能得到满足的情形。</w:t>
      </w:r>
    </w:p>
    <w:p w14:paraId="2B2871D6">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2.11“允许负偏离的条款”是指采购需求中的不属于“实质性要求”的条款。</w:t>
      </w:r>
      <w:bookmarkStart w:id="90" w:name="_Toc254970670"/>
      <w:bookmarkStart w:id="91" w:name="_Toc254970529"/>
    </w:p>
    <w:p w14:paraId="33CFFE33">
      <w:pPr>
        <w:pStyle w:val="9"/>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w:t>
      </w:r>
      <w:bookmarkEnd w:id="90"/>
      <w:bookmarkEnd w:id="91"/>
      <w:r>
        <w:rPr>
          <w:rFonts w:hint="eastAsia" w:ascii="宋体" w:hAnsi="宋体" w:cs="宋体"/>
          <w:color w:val="auto"/>
          <w:sz w:val="24"/>
        </w:rPr>
        <w:t>投标人的资格要求</w:t>
      </w:r>
    </w:p>
    <w:p w14:paraId="69E26490">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投标人的资格要求详见“投标人须知前附表”。</w:t>
      </w:r>
    </w:p>
    <w:p w14:paraId="7B5E7C2E">
      <w:pPr>
        <w:pStyle w:val="9"/>
        <w:keepNext w:val="0"/>
        <w:keepLines w:val="0"/>
        <w:spacing w:before="0" w:after="0" w:line="360" w:lineRule="auto"/>
        <w:ind w:left="420" w:leftChars="200"/>
        <w:rPr>
          <w:rFonts w:ascii="宋体" w:hAnsi="宋体" w:cs="宋体"/>
          <w:color w:val="auto"/>
          <w:sz w:val="24"/>
        </w:rPr>
      </w:pPr>
      <w:bookmarkStart w:id="92" w:name="_Toc254970530"/>
      <w:bookmarkStart w:id="93" w:name="_Toc254970671"/>
      <w:r>
        <w:rPr>
          <w:rFonts w:hint="eastAsia" w:ascii="宋体" w:hAnsi="宋体" w:cs="宋体"/>
          <w:color w:val="auto"/>
          <w:sz w:val="24"/>
        </w:rPr>
        <w:t>4.投标委托</w:t>
      </w:r>
      <w:bookmarkEnd w:id="92"/>
      <w:bookmarkEnd w:id="93"/>
    </w:p>
    <w:p w14:paraId="7DBD90C4">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投标人代表参加投标活动过程中必须携带个人有效身份证件。如投标人代表不是法定代表人，须持有授权委托书（按第六章要求格式填写）。</w:t>
      </w:r>
    </w:p>
    <w:p w14:paraId="3931F7A2">
      <w:pPr>
        <w:pStyle w:val="9"/>
        <w:keepNext w:val="0"/>
        <w:keepLines w:val="0"/>
        <w:spacing w:before="0" w:after="0" w:line="360" w:lineRule="auto"/>
        <w:ind w:left="420" w:leftChars="200"/>
        <w:rPr>
          <w:rFonts w:ascii="宋体" w:hAnsi="宋体" w:cs="宋体"/>
          <w:color w:val="auto"/>
          <w:sz w:val="24"/>
        </w:rPr>
      </w:pPr>
      <w:bookmarkStart w:id="94" w:name="_5.投标费用"/>
      <w:bookmarkEnd w:id="94"/>
      <w:bookmarkStart w:id="95" w:name="_Toc254970672"/>
      <w:bookmarkStart w:id="96" w:name="_Toc254970531"/>
      <w:r>
        <w:rPr>
          <w:rFonts w:hint="eastAsia" w:ascii="宋体" w:hAnsi="宋体" w:cs="宋体"/>
          <w:color w:val="auto"/>
          <w:sz w:val="24"/>
        </w:rPr>
        <w:t>5.投标费用</w:t>
      </w:r>
      <w:bookmarkEnd w:id="95"/>
      <w:bookmarkEnd w:id="96"/>
    </w:p>
    <w:p w14:paraId="7BE8FE49">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投标费用：投标人应承担参与本次采购活动有关的所有费用，包括但不限于获取招标文件、勘查现场、编制和提交投标文件、参加澄清说明、签订合同等，不论投标结果如何，均应自行承担。</w:t>
      </w:r>
    </w:p>
    <w:p w14:paraId="2BAE9F0F">
      <w:pPr>
        <w:pStyle w:val="9"/>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6.联合体投标</w:t>
      </w:r>
    </w:p>
    <w:p w14:paraId="645EBB54">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6.1本项目是否接受联合体投标，详见“投标人须知前附表”。</w:t>
      </w:r>
    </w:p>
    <w:p w14:paraId="7F601708">
      <w:pPr>
        <w:pStyle w:val="9"/>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 xml:space="preserve">7.转包与分包             </w:t>
      </w:r>
    </w:p>
    <w:p w14:paraId="4C6D62D9">
      <w:pPr>
        <w:pStyle w:val="9"/>
        <w:keepNext w:val="0"/>
        <w:keepLines w:val="0"/>
        <w:spacing w:before="0" w:after="0" w:line="360" w:lineRule="auto"/>
        <w:ind w:left="420" w:leftChars="200"/>
        <w:rPr>
          <w:rFonts w:ascii="宋体" w:hAnsi="宋体" w:cs="宋体"/>
          <w:b w:val="0"/>
          <w:color w:val="auto"/>
          <w:sz w:val="21"/>
          <w:szCs w:val="21"/>
        </w:rPr>
      </w:pPr>
      <w:r>
        <w:rPr>
          <w:rFonts w:hint="eastAsia" w:ascii="宋体" w:hAnsi="宋体" w:cs="宋体"/>
          <w:b w:val="0"/>
          <w:color w:val="auto"/>
          <w:sz w:val="21"/>
          <w:szCs w:val="21"/>
        </w:rPr>
        <w:t>7.1本项目不允许转包。</w:t>
      </w:r>
    </w:p>
    <w:p w14:paraId="5FE24A1B">
      <w:pPr>
        <w:pStyle w:val="9"/>
        <w:keepNext w:val="0"/>
        <w:keepLines w:val="0"/>
        <w:spacing w:before="0" w:after="0" w:line="360" w:lineRule="auto"/>
        <w:ind w:firstLine="315" w:firstLineChars="150"/>
        <w:rPr>
          <w:rFonts w:ascii="宋体" w:hAnsi="宋体" w:cs="宋体"/>
          <w:b w:val="0"/>
          <w:color w:val="auto"/>
          <w:sz w:val="21"/>
          <w:szCs w:val="21"/>
        </w:rPr>
      </w:pPr>
      <w:r>
        <w:rPr>
          <w:rFonts w:hint="eastAsia" w:ascii="宋体" w:hAnsi="宋体" w:cs="宋体"/>
          <w:b w:val="0"/>
          <w:color w:val="auto"/>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74044A71">
      <w:pPr>
        <w:pStyle w:val="9"/>
        <w:keepNext w:val="0"/>
        <w:keepLines w:val="0"/>
        <w:spacing w:before="0" w:after="0" w:line="360" w:lineRule="auto"/>
        <w:ind w:firstLine="315" w:firstLineChars="150"/>
        <w:rPr>
          <w:rFonts w:ascii="宋体" w:hAnsi="宋体" w:cs="宋体"/>
          <w:b w:val="0"/>
          <w:color w:val="auto"/>
          <w:sz w:val="21"/>
          <w:szCs w:val="21"/>
        </w:rPr>
      </w:pPr>
      <w:r>
        <w:rPr>
          <w:rFonts w:hint="eastAsia" w:ascii="宋体" w:hAnsi="宋体" w:cs="宋体"/>
          <w:b w:val="0"/>
          <w:color w:val="auto"/>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749620C1">
      <w:pPr>
        <w:pStyle w:val="9"/>
        <w:keepNext w:val="0"/>
        <w:keepLines w:val="0"/>
        <w:spacing w:before="0" w:after="0" w:line="360" w:lineRule="auto"/>
        <w:ind w:left="420" w:leftChars="200"/>
        <w:rPr>
          <w:rFonts w:ascii="宋体" w:hAnsi="宋体" w:cs="宋体"/>
          <w:color w:val="auto"/>
          <w:sz w:val="24"/>
        </w:rPr>
      </w:pPr>
      <w:bookmarkStart w:id="97" w:name="_Toc254970532"/>
      <w:bookmarkStart w:id="98" w:name="_Toc254970673"/>
      <w:r>
        <w:rPr>
          <w:rFonts w:hint="eastAsia" w:ascii="宋体" w:hAnsi="宋体" w:cs="宋体"/>
          <w:color w:val="auto"/>
          <w:sz w:val="24"/>
        </w:rPr>
        <w:t>8.特别说明</w:t>
      </w:r>
      <w:bookmarkEnd w:id="97"/>
      <w:bookmarkEnd w:id="98"/>
    </w:p>
    <w:p w14:paraId="63855D4C">
      <w:pPr>
        <w:pStyle w:val="9"/>
        <w:keepNext w:val="0"/>
        <w:keepLines w:val="0"/>
        <w:spacing w:before="0" w:after="0" w:line="360" w:lineRule="auto"/>
        <w:ind w:firstLine="315" w:firstLineChars="150"/>
        <w:rPr>
          <w:rFonts w:ascii="宋体" w:hAnsi="宋体" w:cs="宋体"/>
          <w:b w:val="0"/>
          <w:color w:val="auto"/>
          <w:sz w:val="21"/>
          <w:szCs w:val="21"/>
        </w:rPr>
      </w:pPr>
      <w:bookmarkStart w:id="99" w:name="_8.1提供相同品牌产品且通过资格审查、符合性审查的不同投标人参加同一合"/>
      <w:bookmarkEnd w:id="99"/>
      <w:r>
        <w:rPr>
          <w:rFonts w:hint="eastAsia" w:ascii="宋体" w:hAnsi="宋体" w:cs="宋体"/>
          <w:b w:val="0"/>
          <w:color w:val="auto"/>
          <w:sz w:val="21"/>
          <w:szCs w:val="21"/>
        </w:rPr>
        <w:t>8.1如果本招标文件要求提供投标人或制造商的资格、信誉、荣誉、业绩与企业认证等材料的，资格、信誉、荣誉、业绩与企业认证等必须为投标人或者制造商所拥有或自身获得 。</w:t>
      </w:r>
    </w:p>
    <w:p w14:paraId="1B83EBAA">
      <w:pPr>
        <w:pStyle w:val="9"/>
        <w:keepNext w:val="0"/>
        <w:keepLines w:val="0"/>
        <w:spacing w:before="0" w:after="0" w:line="360" w:lineRule="auto"/>
        <w:ind w:firstLine="315" w:firstLineChars="150"/>
        <w:rPr>
          <w:rFonts w:ascii="宋体" w:hAnsi="宋体" w:cs="宋体"/>
          <w:b w:val="0"/>
          <w:color w:val="auto"/>
          <w:sz w:val="21"/>
          <w:szCs w:val="21"/>
        </w:rPr>
      </w:pPr>
      <w:r>
        <w:rPr>
          <w:rFonts w:hint="eastAsia" w:ascii="宋体" w:hAnsi="宋体" w:cs="宋体"/>
          <w:b w:val="0"/>
          <w:color w:val="auto"/>
          <w:sz w:val="21"/>
          <w:szCs w:val="21"/>
        </w:rPr>
        <w:t>8.2投标人应仔细阅读招标文件的所有内容，按照招标文件的要求提交投标文件，并对所提供的全部资料的真实性承担法律责任。</w:t>
      </w:r>
    </w:p>
    <w:p w14:paraId="46098B74">
      <w:pPr>
        <w:pStyle w:val="9"/>
        <w:keepNext w:val="0"/>
        <w:keepLines w:val="0"/>
        <w:spacing w:before="0" w:after="0" w:line="360" w:lineRule="auto"/>
        <w:ind w:firstLine="315" w:firstLineChars="150"/>
        <w:rPr>
          <w:rFonts w:ascii="宋体" w:hAnsi="宋体" w:cs="宋体"/>
          <w:b w:val="0"/>
          <w:color w:val="auto"/>
          <w:sz w:val="21"/>
          <w:szCs w:val="21"/>
        </w:rPr>
      </w:pPr>
      <w:r>
        <w:rPr>
          <w:rFonts w:hint="eastAsia" w:ascii="宋体" w:hAnsi="宋体" w:cs="宋体"/>
          <w:b w:val="0"/>
          <w:color w:val="auto"/>
          <w:sz w:val="21"/>
          <w:szCs w:val="21"/>
        </w:rPr>
        <w:t>8.3投标人在投标活动中提供任何虚假材料，将报监管部门查处；中标后发现的，中标人须依法赔偿采购人，且民事赔偿并不免除违法投标人的行政与刑事责任。</w:t>
      </w:r>
    </w:p>
    <w:p w14:paraId="2274AEAB">
      <w:pPr>
        <w:pStyle w:val="9"/>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9.回避与串通投标</w:t>
      </w:r>
    </w:p>
    <w:p w14:paraId="6A910AA8">
      <w:pPr>
        <w:pStyle w:val="9"/>
        <w:keepNext w:val="0"/>
        <w:keepLines w:val="0"/>
        <w:spacing w:before="0" w:after="0" w:line="360" w:lineRule="auto"/>
        <w:ind w:firstLine="367" w:firstLineChars="175"/>
        <w:rPr>
          <w:rFonts w:ascii="宋体" w:hAnsi="宋体" w:cs="宋体"/>
          <w:b w:val="0"/>
          <w:color w:val="auto"/>
          <w:sz w:val="21"/>
          <w:szCs w:val="21"/>
        </w:rPr>
      </w:pPr>
      <w:r>
        <w:rPr>
          <w:rFonts w:hint="eastAsia" w:ascii="宋体" w:hAnsi="宋体" w:cs="宋体"/>
          <w:b w:val="0"/>
          <w:color w:val="auto"/>
          <w:sz w:val="21"/>
          <w:szCs w:val="21"/>
        </w:rPr>
        <w:t>9.1在政府采购活动中，采购人员及相关人员与供应商有下列利害关系之一的，应当回避：</w:t>
      </w:r>
    </w:p>
    <w:p w14:paraId="53336B5D">
      <w:pPr>
        <w:pStyle w:val="13"/>
        <w:snapToGrid w:val="0"/>
        <w:spacing w:line="360" w:lineRule="auto"/>
        <w:ind w:left="2" w:leftChars="1" w:firstLine="420" w:firstLineChars="200"/>
        <w:rPr>
          <w:rFonts w:hAnsi="宋体" w:cs="宋体"/>
          <w:color w:val="auto"/>
          <w:kern w:val="2"/>
          <w:sz w:val="21"/>
        </w:rPr>
      </w:pPr>
      <w:r>
        <w:rPr>
          <w:rFonts w:hint="eastAsia" w:hAnsi="宋体" w:cs="宋体"/>
          <w:color w:val="auto"/>
          <w:kern w:val="2"/>
          <w:sz w:val="21"/>
        </w:rPr>
        <w:t>（1）参加采购活动前3年内与供应商存在劳动关系；</w:t>
      </w:r>
    </w:p>
    <w:p w14:paraId="792BDCE5">
      <w:pPr>
        <w:pStyle w:val="13"/>
        <w:snapToGrid w:val="0"/>
        <w:spacing w:line="360" w:lineRule="auto"/>
        <w:ind w:left="2" w:leftChars="1" w:firstLine="420" w:firstLineChars="200"/>
        <w:rPr>
          <w:rFonts w:hAnsi="宋体" w:cs="宋体"/>
          <w:color w:val="auto"/>
          <w:kern w:val="2"/>
          <w:sz w:val="21"/>
        </w:rPr>
      </w:pPr>
      <w:r>
        <w:rPr>
          <w:rFonts w:hint="eastAsia" w:hAnsi="宋体" w:cs="宋体"/>
          <w:color w:val="auto"/>
          <w:kern w:val="2"/>
          <w:sz w:val="21"/>
        </w:rPr>
        <w:t>（2）参加采购活动前3年内担任供应商的董事、监事；</w:t>
      </w:r>
    </w:p>
    <w:p w14:paraId="28E31E53">
      <w:pPr>
        <w:pStyle w:val="13"/>
        <w:snapToGrid w:val="0"/>
        <w:spacing w:line="360" w:lineRule="auto"/>
        <w:ind w:left="2" w:leftChars="1" w:firstLine="420" w:firstLineChars="200"/>
        <w:rPr>
          <w:rFonts w:hAnsi="宋体" w:cs="宋体"/>
          <w:color w:val="auto"/>
          <w:kern w:val="2"/>
          <w:sz w:val="21"/>
        </w:rPr>
      </w:pPr>
      <w:r>
        <w:rPr>
          <w:rFonts w:hint="eastAsia" w:hAnsi="宋体" w:cs="宋体"/>
          <w:color w:val="auto"/>
          <w:kern w:val="2"/>
          <w:sz w:val="21"/>
        </w:rPr>
        <w:t>（3）参加采购活动前3年内是供应商的控股股东或者实际控制人；</w:t>
      </w:r>
    </w:p>
    <w:p w14:paraId="51E67C0F">
      <w:pPr>
        <w:pStyle w:val="13"/>
        <w:snapToGrid w:val="0"/>
        <w:spacing w:line="360" w:lineRule="auto"/>
        <w:ind w:left="2" w:leftChars="1" w:firstLine="420" w:firstLineChars="200"/>
        <w:rPr>
          <w:rFonts w:hAnsi="宋体" w:cs="宋体"/>
          <w:color w:val="auto"/>
          <w:kern w:val="2"/>
          <w:sz w:val="21"/>
        </w:rPr>
      </w:pPr>
      <w:r>
        <w:rPr>
          <w:rFonts w:hint="eastAsia" w:hAnsi="宋体" w:cs="宋体"/>
          <w:color w:val="auto"/>
          <w:kern w:val="2"/>
          <w:sz w:val="21"/>
        </w:rPr>
        <w:t>（4）与供应商的法定代表人或者负责人有夫妻、直系血亲、三代以内旁系血亲或者近姻亲关系；</w:t>
      </w:r>
    </w:p>
    <w:p w14:paraId="1B57D2FB">
      <w:pPr>
        <w:pStyle w:val="13"/>
        <w:snapToGrid w:val="0"/>
        <w:spacing w:line="360" w:lineRule="auto"/>
        <w:ind w:left="2" w:leftChars="1" w:firstLine="420" w:firstLineChars="200"/>
        <w:rPr>
          <w:rFonts w:hAnsi="宋体" w:cs="宋体"/>
          <w:color w:val="auto"/>
          <w:kern w:val="2"/>
          <w:sz w:val="21"/>
        </w:rPr>
      </w:pPr>
      <w:r>
        <w:rPr>
          <w:rFonts w:hint="eastAsia" w:hAnsi="宋体" w:cs="宋体"/>
          <w:color w:val="auto"/>
          <w:kern w:val="2"/>
          <w:sz w:val="21"/>
        </w:rPr>
        <w:t>（5）与供应商有其他可能影响政府采购活动公平、公正进行的关系。</w:t>
      </w:r>
    </w:p>
    <w:p w14:paraId="6725DBC1">
      <w:pPr>
        <w:pStyle w:val="13"/>
        <w:snapToGrid w:val="0"/>
        <w:spacing w:line="360" w:lineRule="auto"/>
        <w:ind w:left="2" w:leftChars="1" w:firstLine="420" w:firstLineChars="200"/>
        <w:rPr>
          <w:rFonts w:hAnsi="宋体" w:cs="宋体"/>
          <w:color w:val="auto"/>
          <w:kern w:val="2"/>
          <w:sz w:val="21"/>
        </w:rPr>
      </w:pPr>
      <w:r>
        <w:rPr>
          <w:rFonts w:hint="eastAsia" w:hAnsi="宋体" w:cs="宋体"/>
          <w:color w:val="auto"/>
          <w:kern w:val="2"/>
          <w:sz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02A96C9">
      <w:pPr>
        <w:pStyle w:val="9"/>
        <w:keepNext w:val="0"/>
        <w:keepLines w:val="0"/>
        <w:spacing w:before="0" w:after="0" w:line="360" w:lineRule="auto"/>
        <w:ind w:left="420" w:leftChars="200"/>
        <w:rPr>
          <w:rFonts w:ascii="宋体" w:hAnsi="宋体" w:cs="宋体"/>
          <w:color w:val="auto"/>
          <w:sz w:val="21"/>
          <w:szCs w:val="21"/>
        </w:rPr>
      </w:pPr>
      <w:r>
        <w:rPr>
          <w:rFonts w:hint="eastAsia" w:ascii="宋体" w:hAnsi="宋体" w:cs="宋体"/>
          <w:color w:val="auto"/>
          <w:sz w:val="21"/>
          <w:szCs w:val="21"/>
        </w:rPr>
        <w:t>9.2有下列情形之一的视为投标人相互串通投标，投标文件将被视为无效：</w:t>
      </w:r>
    </w:p>
    <w:p w14:paraId="2272B213">
      <w:pPr>
        <w:pStyle w:val="13"/>
        <w:snapToGrid w:val="0"/>
        <w:spacing w:line="360" w:lineRule="auto"/>
        <w:ind w:left="2" w:leftChars="1" w:firstLine="422" w:firstLineChars="200"/>
        <w:rPr>
          <w:rFonts w:hAnsi="宋体" w:cs="宋体"/>
          <w:b/>
          <w:bCs/>
          <w:color w:val="auto"/>
          <w:kern w:val="2"/>
          <w:sz w:val="21"/>
        </w:rPr>
      </w:pPr>
      <w:r>
        <w:rPr>
          <w:rFonts w:hint="eastAsia" w:hAnsi="宋体" w:cs="宋体"/>
          <w:b/>
          <w:bCs/>
          <w:color w:val="auto"/>
          <w:kern w:val="2"/>
          <w:sz w:val="21"/>
        </w:rPr>
        <w:t>（1）不同投标人的投标文件由同一单位或者个人编制；或者不同投标人报名的IP地址一致的；或者不同投标人报名的IP地址一致的；或者编制标书硬件设备CPU编号、硬盘编号、网卡地址一致的情况。</w:t>
      </w:r>
    </w:p>
    <w:p w14:paraId="3578B273">
      <w:pPr>
        <w:pStyle w:val="13"/>
        <w:snapToGrid w:val="0"/>
        <w:spacing w:line="360" w:lineRule="auto"/>
        <w:ind w:left="2" w:leftChars="1" w:firstLine="422" w:firstLineChars="200"/>
        <w:rPr>
          <w:rFonts w:hAnsi="宋体" w:cs="宋体"/>
          <w:b/>
          <w:bCs/>
          <w:color w:val="auto"/>
          <w:kern w:val="2"/>
          <w:sz w:val="21"/>
        </w:rPr>
      </w:pPr>
      <w:r>
        <w:rPr>
          <w:rFonts w:hint="eastAsia" w:hAnsi="宋体" w:cs="宋体"/>
          <w:b/>
          <w:bCs/>
          <w:color w:val="auto"/>
          <w:kern w:val="2"/>
          <w:sz w:val="21"/>
        </w:rPr>
        <w:t>（2）不同投标人委托同一单位或者个人办理投标事宜；</w:t>
      </w:r>
    </w:p>
    <w:p w14:paraId="1E12B3D0">
      <w:pPr>
        <w:pStyle w:val="13"/>
        <w:snapToGrid w:val="0"/>
        <w:spacing w:line="360" w:lineRule="auto"/>
        <w:ind w:left="2" w:leftChars="1" w:firstLine="422" w:firstLineChars="200"/>
        <w:rPr>
          <w:rFonts w:hAnsi="宋体" w:cs="宋体"/>
          <w:b/>
          <w:bCs/>
          <w:color w:val="auto"/>
          <w:kern w:val="2"/>
          <w:sz w:val="21"/>
        </w:rPr>
      </w:pPr>
      <w:r>
        <w:rPr>
          <w:rFonts w:hint="eastAsia" w:hAnsi="宋体" w:cs="宋体"/>
          <w:b/>
          <w:bCs/>
          <w:color w:val="auto"/>
          <w:kern w:val="2"/>
          <w:sz w:val="21"/>
        </w:rPr>
        <w:t>（3）不同的投标人的投标文件载明的项目管理员为同一个人；</w:t>
      </w:r>
    </w:p>
    <w:p w14:paraId="240768F3">
      <w:pPr>
        <w:pStyle w:val="13"/>
        <w:snapToGrid w:val="0"/>
        <w:spacing w:line="360" w:lineRule="auto"/>
        <w:ind w:left="2" w:leftChars="1" w:firstLine="422" w:firstLineChars="200"/>
        <w:rPr>
          <w:rFonts w:hAnsi="宋体" w:cs="宋体"/>
          <w:b/>
          <w:bCs/>
          <w:color w:val="auto"/>
          <w:kern w:val="2"/>
          <w:sz w:val="21"/>
        </w:rPr>
      </w:pPr>
      <w:r>
        <w:rPr>
          <w:rFonts w:hint="eastAsia" w:hAnsi="宋体" w:cs="宋体"/>
          <w:b/>
          <w:bCs/>
          <w:color w:val="auto"/>
          <w:kern w:val="2"/>
          <w:sz w:val="21"/>
        </w:rPr>
        <w:t>（4）不同投标人的电子或纸质投标文件异常一致或者投标报价呈规律性差异；</w:t>
      </w:r>
    </w:p>
    <w:p w14:paraId="3D123E4C">
      <w:pPr>
        <w:pStyle w:val="13"/>
        <w:snapToGrid w:val="0"/>
        <w:spacing w:line="360" w:lineRule="auto"/>
        <w:ind w:left="2" w:leftChars="1" w:firstLine="422" w:firstLineChars="200"/>
        <w:rPr>
          <w:rFonts w:hAnsi="宋体" w:cs="宋体"/>
          <w:b/>
          <w:bCs/>
          <w:color w:val="auto"/>
          <w:kern w:val="2"/>
          <w:sz w:val="21"/>
        </w:rPr>
      </w:pPr>
      <w:r>
        <w:rPr>
          <w:rFonts w:hint="eastAsia" w:hAnsi="宋体" w:cs="宋体"/>
          <w:b/>
          <w:bCs/>
          <w:color w:val="auto"/>
          <w:kern w:val="2"/>
          <w:sz w:val="21"/>
        </w:rPr>
        <w:t>（5）不同投标人的纸质投标文件相互混装；</w:t>
      </w:r>
    </w:p>
    <w:p w14:paraId="2F09759C">
      <w:pPr>
        <w:pStyle w:val="13"/>
        <w:snapToGrid w:val="0"/>
        <w:spacing w:line="360" w:lineRule="auto"/>
        <w:ind w:left="2" w:leftChars="1" w:firstLine="422" w:firstLineChars="200"/>
        <w:rPr>
          <w:rFonts w:hAnsi="宋体" w:cs="宋体"/>
          <w:b/>
          <w:bCs/>
          <w:color w:val="auto"/>
          <w:kern w:val="2"/>
          <w:sz w:val="21"/>
        </w:rPr>
      </w:pPr>
      <w:r>
        <w:rPr>
          <w:rFonts w:hint="eastAsia" w:hAnsi="宋体" w:cs="宋体"/>
          <w:b/>
          <w:bCs/>
          <w:color w:val="auto"/>
          <w:kern w:val="2"/>
          <w:sz w:val="21"/>
        </w:rPr>
        <w:t>（6）不同投标人的投标保证金从同一单位或者个人账户转出。</w:t>
      </w:r>
    </w:p>
    <w:p w14:paraId="74C94980">
      <w:pPr>
        <w:pStyle w:val="9"/>
        <w:keepNext w:val="0"/>
        <w:keepLines w:val="0"/>
        <w:spacing w:before="0" w:after="0" w:line="360" w:lineRule="auto"/>
        <w:ind w:left="420" w:leftChars="200"/>
        <w:rPr>
          <w:rFonts w:ascii="宋体" w:hAnsi="宋体" w:cs="宋体"/>
          <w:b w:val="0"/>
          <w:color w:val="auto"/>
          <w:sz w:val="21"/>
          <w:szCs w:val="21"/>
        </w:rPr>
      </w:pPr>
      <w:r>
        <w:rPr>
          <w:rFonts w:hint="eastAsia" w:ascii="宋体" w:hAnsi="宋体" w:cs="宋体"/>
          <w:b w:val="0"/>
          <w:color w:val="auto"/>
          <w:sz w:val="21"/>
          <w:szCs w:val="21"/>
        </w:rPr>
        <w:t>9.3供应商有下列情形之一的，属于恶意串通行为，将报同级监督管理部门：</w:t>
      </w:r>
    </w:p>
    <w:p w14:paraId="285AA231">
      <w:pPr>
        <w:pStyle w:val="13"/>
        <w:snapToGrid w:val="0"/>
        <w:spacing w:line="360" w:lineRule="auto"/>
        <w:ind w:left="2" w:leftChars="1" w:firstLine="420" w:firstLineChars="200"/>
        <w:rPr>
          <w:rFonts w:hAnsi="宋体" w:cs="宋体"/>
          <w:color w:val="auto"/>
          <w:kern w:val="2"/>
          <w:sz w:val="21"/>
        </w:rPr>
      </w:pPr>
      <w:r>
        <w:rPr>
          <w:rFonts w:hint="eastAsia" w:hAnsi="宋体" w:cs="宋体"/>
          <w:color w:val="auto"/>
          <w:kern w:val="2"/>
          <w:sz w:val="21"/>
        </w:rPr>
        <w:t>（1）供应商直接或者间接从采购人或者采购代理机构处获得其他供应商的相关信息并修改其投标文件或者投标文件；</w:t>
      </w:r>
    </w:p>
    <w:p w14:paraId="5670C7AD">
      <w:pPr>
        <w:pStyle w:val="13"/>
        <w:snapToGrid w:val="0"/>
        <w:spacing w:line="360" w:lineRule="auto"/>
        <w:ind w:left="2" w:leftChars="1" w:firstLine="420" w:firstLineChars="200"/>
        <w:rPr>
          <w:rFonts w:hAnsi="宋体" w:cs="宋体"/>
          <w:color w:val="auto"/>
          <w:kern w:val="2"/>
          <w:sz w:val="21"/>
        </w:rPr>
      </w:pPr>
      <w:r>
        <w:rPr>
          <w:rFonts w:hint="eastAsia" w:hAnsi="宋体" w:cs="宋体"/>
          <w:color w:val="auto"/>
          <w:kern w:val="2"/>
          <w:sz w:val="21"/>
        </w:rPr>
        <w:t>（2）供应商按照采购人或者采购代理机构的授意撤换、修改投标文件或者投标文件；</w:t>
      </w:r>
    </w:p>
    <w:p w14:paraId="1CE9B25F">
      <w:pPr>
        <w:pStyle w:val="13"/>
        <w:snapToGrid w:val="0"/>
        <w:spacing w:line="360" w:lineRule="auto"/>
        <w:ind w:left="2" w:leftChars="1" w:firstLine="420" w:firstLineChars="200"/>
        <w:rPr>
          <w:rFonts w:hAnsi="宋体" w:cs="宋体"/>
          <w:color w:val="auto"/>
          <w:kern w:val="2"/>
          <w:sz w:val="21"/>
        </w:rPr>
      </w:pPr>
      <w:r>
        <w:rPr>
          <w:rFonts w:hint="eastAsia" w:hAnsi="宋体" w:cs="宋体"/>
          <w:color w:val="auto"/>
          <w:kern w:val="2"/>
          <w:sz w:val="21"/>
        </w:rPr>
        <w:t>（3）供应商之间协商报价、技术方案等投标文件或者投标文件的实质性内容；</w:t>
      </w:r>
    </w:p>
    <w:p w14:paraId="29690301">
      <w:pPr>
        <w:pStyle w:val="13"/>
        <w:snapToGrid w:val="0"/>
        <w:spacing w:line="360" w:lineRule="auto"/>
        <w:ind w:left="2" w:leftChars="1" w:firstLine="420" w:firstLineChars="200"/>
        <w:rPr>
          <w:rFonts w:hAnsi="宋体" w:cs="宋体"/>
          <w:color w:val="auto"/>
          <w:kern w:val="2"/>
          <w:sz w:val="21"/>
        </w:rPr>
      </w:pPr>
      <w:r>
        <w:rPr>
          <w:rFonts w:hint="eastAsia" w:hAnsi="宋体" w:cs="宋体"/>
          <w:color w:val="auto"/>
          <w:kern w:val="2"/>
          <w:sz w:val="21"/>
        </w:rPr>
        <w:t>（4）属于同一集团、协会、商会等组织成员的供应商按照该组织要求协同参加政府采购活动；</w:t>
      </w:r>
    </w:p>
    <w:p w14:paraId="3179504C">
      <w:pPr>
        <w:pStyle w:val="13"/>
        <w:snapToGrid w:val="0"/>
        <w:spacing w:line="360" w:lineRule="auto"/>
        <w:ind w:left="2" w:leftChars="1" w:firstLine="420" w:firstLineChars="200"/>
        <w:rPr>
          <w:rFonts w:hAnsi="宋体" w:cs="宋体"/>
          <w:color w:val="auto"/>
          <w:kern w:val="2"/>
          <w:sz w:val="21"/>
        </w:rPr>
      </w:pPr>
      <w:r>
        <w:rPr>
          <w:rFonts w:hint="eastAsia" w:hAnsi="宋体" w:cs="宋体"/>
          <w:color w:val="auto"/>
          <w:kern w:val="2"/>
          <w:sz w:val="21"/>
        </w:rPr>
        <w:t>（5）供应商之间事先约定一致抬高或者压低投标报价，或者在招标项目中事先约定轮流以高价位或者低价位中标，或者事先约定由某一特定供应商中标，然后再参加投标；</w:t>
      </w:r>
    </w:p>
    <w:p w14:paraId="262078F6">
      <w:pPr>
        <w:pStyle w:val="13"/>
        <w:snapToGrid w:val="0"/>
        <w:spacing w:line="360" w:lineRule="auto"/>
        <w:ind w:left="2" w:leftChars="1" w:firstLine="420" w:firstLineChars="200"/>
        <w:rPr>
          <w:rFonts w:hAnsi="宋体" w:cs="宋体"/>
          <w:color w:val="auto"/>
          <w:kern w:val="2"/>
          <w:sz w:val="21"/>
        </w:rPr>
      </w:pPr>
      <w:r>
        <w:rPr>
          <w:rFonts w:hint="eastAsia" w:hAnsi="宋体" w:cs="宋体"/>
          <w:color w:val="auto"/>
          <w:kern w:val="2"/>
          <w:sz w:val="21"/>
        </w:rPr>
        <w:t>（6）供应商之间商定部分供应商放弃参加政府采购活动或者放弃中标；</w:t>
      </w:r>
    </w:p>
    <w:p w14:paraId="3CCFB4B8">
      <w:pPr>
        <w:pStyle w:val="13"/>
        <w:snapToGrid w:val="0"/>
        <w:spacing w:line="360" w:lineRule="auto"/>
        <w:ind w:left="2" w:leftChars="1" w:firstLine="420" w:firstLineChars="200"/>
        <w:rPr>
          <w:rFonts w:hAnsi="宋体" w:cs="宋体"/>
          <w:color w:val="auto"/>
          <w:kern w:val="2"/>
          <w:sz w:val="21"/>
        </w:rPr>
      </w:pPr>
      <w:r>
        <w:rPr>
          <w:rFonts w:hint="eastAsia" w:hAnsi="宋体" w:cs="宋体"/>
          <w:color w:val="auto"/>
          <w:kern w:val="2"/>
          <w:sz w:val="21"/>
        </w:rPr>
        <w:t>（7）供应商与采购人或者采购代理机构之间、供应商相互之间，为谋求特定供应商中标或者排斥其他供应商的其他串通行为。</w:t>
      </w:r>
    </w:p>
    <w:p w14:paraId="79EDB4DF">
      <w:pPr>
        <w:pStyle w:val="13"/>
        <w:snapToGrid w:val="0"/>
        <w:spacing w:line="360" w:lineRule="auto"/>
        <w:ind w:left="2" w:leftChars="1" w:firstLine="422" w:firstLineChars="200"/>
        <w:rPr>
          <w:rFonts w:hAnsi="宋体" w:cs="宋体"/>
          <w:b/>
          <w:color w:val="auto"/>
          <w:kern w:val="2"/>
          <w:sz w:val="21"/>
        </w:rPr>
      </w:pPr>
    </w:p>
    <w:p w14:paraId="22CFB01C">
      <w:pPr>
        <w:pStyle w:val="7"/>
        <w:keepNext w:val="0"/>
        <w:keepLines w:val="0"/>
        <w:spacing w:before="0" w:after="0" w:line="360" w:lineRule="auto"/>
        <w:jc w:val="center"/>
        <w:rPr>
          <w:rFonts w:ascii="宋体" w:hAnsi="宋体" w:cs="宋体"/>
          <w:color w:val="auto"/>
        </w:rPr>
      </w:pPr>
      <w:bookmarkStart w:id="100" w:name="_Toc254970534"/>
      <w:bookmarkStart w:id="101" w:name="_Toc254970675"/>
      <w:r>
        <w:rPr>
          <w:rFonts w:hint="eastAsia" w:ascii="宋体" w:hAnsi="宋体" w:cs="宋体"/>
          <w:color w:val="auto"/>
        </w:rPr>
        <w:t>二、招标文件</w:t>
      </w:r>
      <w:bookmarkEnd w:id="100"/>
      <w:bookmarkEnd w:id="101"/>
    </w:p>
    <w:p w14:paraId="531B7561">
      <w:pPr>
        <w:pStyle w:val="9"/>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10.招标文件的组成</w:t>
      </w:r>
    </w:p>
    <w:p w14:paraId="1DB9415C">
      <w:pPr>
        <w:snapToGrid w:val="0"/>
        <w:spacing w:line="360" w:lineRule="auto"/>
        <w:ind w:firstLine="420"/>
        <w:jc w:val="left"/>
        <w:rPr>
          <w:rFonts w:ascii="宋体" w:hAnsi="宋体" w:cs="宋体"/>
          <w:color w:val="auto"/>
          <w:szCs w:val="21"/>
        </w:rPr>
      </w:pPr>
      <w:r>
        <w:rPr>
          <w:rFonts w:hint="eastAsia" w:ascii="宋体" w:hAnsi="宋体" w:cs="宋体"/>
          <w:color w:val="auto"/>
          <w:szCs w:val="21"/>
        </w:rPr>
        <w:t>（1）招标公告；</w:t>
      </w:r>
    </w:p>
    <w:p w14:paraId="3AC913A9">
      <w:pPr>
        <w:snapToGrid w:val="0"/>
        <w:spacing w:line="360" w:lineRule="auto"/>
        <w:ind w:firstLine="420"/>
        <w:jc w:val="left"/>
        <w:rPr>
          <w:rFonts w:ascii="宋体" w:hAnsi="宋体" w:cs="宋体"/>
          <w:color w:val="auto"/>
          <w:szCs w:val="21"/>
        </w:rPr>
      </w:pPr>
      <w:r>
        <w:rPr>
          <w:rFonts w:hint="eastAsia" w:ascii="宋体" w:hAnsi="宋体" w:cs="宋体"/>
          <w:color w:val="auto"/>
          <w:szCs w:val="21"/>
        </w:rPr>
        <w:t xml:space="preserve">（2）采购需求； </w:t>
      </w:r>
    </w:p>
    <w:p w14:paraId="2885181D">
      <w:pPr>
        <w:snapToGrid w:val="0"/>
        <w:spacing w:line="360" w:lineRule="auto"/>
        <w:ind w:firstLine="420"/>
        <w:jc w:val="left"/>
        <w:rPr>
          <w:rFonts w:ascii="宋体" w:hAnsi="宋体" w:cs="宋体"/>
          <w:color w:val="auto"/>
          <w:szCs w:val="21"/>
        </w:rPr>
      </w:pPr>
      <w:r>
        <w:rPr>
          <w:rFonts w:hint="eastAsia" w:ascii="宋体" w:hAnsi="宋体" w:cs="宋体"/>
          <w:color w:val="auto"/>
          <w:szCs w:val="21"/>
        </w:rPr>
        <w:t>（3）投标人须知；</w:t>
      </w:r>
    </w:p>
    <w:p w14:paraId="141D3DD1">
      <w:pPr>
        <w:snapToGrid w:val="0"/>
        <w:spacing w:line="360" w:lineRule="auto"/>
        <w:ind w:firstLine="420"/>
        <w:jc w:val="left"/>
        <w:rPr>
          <w:rFonts w:ascii="宋体" w:hAnsi="宋体" w:cs="宋体"/>
          <w:color w:val="auto"/>
          <w:szCs w:val="21"/>
        </w:rPr>
      </w:pPr>
      <w:r>
        <w:rPr>
          <w:rFonts w:hint="eastAsia" w:ascii="宋体" w:hAnsi="宋体" w:cs="宋体"/>
          <w:color w:val="auto"/>
          <w:szCs w:val="21"/>
        </w:rPr>
        <w:t>（4）评标方法及评标标准；</w:t>
      </w:r>
    </w:p>
    <w:p w14:paraId="78902542">
      <w:pPr>
        <w:snapToGrid w:val="0"/>
        <w:spacing w:line="360" w:lineRule="auto"/>
        <w:ind w:firstLine="420"/>
        <w:jc w:val="left"/>
        <w:rPr>
          <w:rFonts w:ascii="宋体" w:hAnsi="宋体" w:cs="宋体"/>
          <w:color w:val="auto"/>
          <w:szCs w:val="21"/>
        </w:rPr>
      </w:pPr>
      <w:r>
        <w:rPr>
          <w:rFonts w:hint="eastAsia" w:ascii="宋体" w:hAnsi="宋体" w:cs="宋体"/>
          <w:color w:val="auto"/>
          <w:szCs w:val="21"/>
        </w:rPr>
        <w:t>（5）拟签订的合同文本；</w:t>
      </w:r>
    </w:p>
    <w:p w14:paraId="67BE1BC2">
      <w:pPr>
        <w:snapToGrid w:val="0"/>
        <w:spacing w:line="360" w:lineRule="auto"/>
        <w:ind w:firstLine="420"/>
        <w:jc w:val="left"/>
        <w:rPr>
          <w:rFonts w:ascii="宋体" w:hAnsi="宋体" w:cs="宋体"/>
          <w:color w:val="auto"/>
          <w:szCs w:val="21"/>
        </w:rPr>
      </w:pPr>
      <w:r>
        <w:rPr>
          <w:rFonts w:hint="eastAsia" w:ascii="宋体" w:hAnsi="宋体" w:cs="宋体"/>
          <w:color w:val="auto"/>
          <w:szCs w:val="21"/>
        </w:rPr>
        <w:t>（6）投标文件格式。</w:t>
      </w:r>
    </w:p>
    <w:p w14:paraId="2090E7DA">
      <w:pPr>
        <w:pStyle w:val="9"/>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11.招标文件的澄清、修改 、现场考察和答疑会</w:t>
      </w:r>
    </w:p>
    <w:p w14:paraId="5A69FDF9">
      <w:pPr>
        <w:pStyle w:val="9"/>
        <w:keepNext w:val="0"/>
        <w:keepLines w:val="0"/>
        <w:spacing w:before="0" w:after="0" w:line="360" w:lineRule="auto"/>
        <w:ind w:firstLine="315" w:firstLineChars="150"/>
        <w:rPr>
          <w:rFonts w:ascii="宋体" w:hAnsi="宋体" w:cs="宋体"/>
          <w:b w:val="0"/>
          <w:color w:val="auto"/>
          <w:sz w:val="21"/>
          <w:szCs w:val="21"/>
        </w:rPr>
      </w:pPr>
      <w:r>
        <w:rPr>
          <w:rFonts w:hint="eastAsia" w:ascii="宋体" w:hAnsi="宋体" w:cs="宋体"/>
          <w:b w:val="0"/>
          <w:color w:val="auto"/>
          <w:sz w:val="21"/>
          <w:szCs w:val="21"/>
        </w:rPr>
        <w:t xml:space="preserve"> 11.1投标人应认真审阅本招标文件，如有疑问，或发现其中有误或有要求不合理的，应在招标公告期限届满之日起7个工作日内以纸质书面形式要求采购人或采购代理机构对招标文件予以澄清；否则，由此产生的后果由投标人自行负责。</w:t>
      </w:r>
    </w:p>
    <w:p w14:paraId="2134B89C">
      <w:pPr>
        <w:pStyle w:val="9"/>
        <w:keepNext w:val="0"/>
        <w:keepLines w:val="0"/>
        <w:spacing w:before="0" w:after="0" w:line="360" w:lineRule="auto"/>
        <w:ind w:firstLine="420" w:firstLineChars="200"/>
        <w:rPr>
          <w:rFonts w:ascii="宋体" w:hAnsi="宋体" w:cs="宋体"/>
          <w:color w:val="auto"/>
        </w:rPr>
      </w:pPr>
      <w:r>
        <w:rPr>
          <w:rFonts w:hint="eastAsia" w:ascii="宋体" w:hAnsi="宋体" w:cs="宋体"/>
          <w:b w:val="0"/>
          <w:color w:val="auto"/>
          <w:sz w:val="21"/>
          <w:szCs w:val="21"/>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0AAB9828">
      <w:pPr>
        <w:spacing w:line="360" w:lineRule="auto"/>
        <w:ind w:firstLine="420" w:firstLineChars="200"/>
        <w:rPr>
          <w:rFonts w:ascii="宋体" w:hAnsi="宋体" w:cs="宋体"/>
          <w:color w:val="auto"/>
          <w:szCs w:val="21"/>
        </w:rPr>
      </w:pPr>
      <w:r>
        <w:rPr>
          <w:rFonts w:hint="eastAsia" w:ascii="宋体" w:hAnsi="宋体" w:cs="宋体"/>
          <w:color w:val="auto"/>
        </w:rPr>
        <w:t>11.3采购人和采购代理机构可以视采购具体情况，变更投标截止时间和开标时间，并</w:t>
      </w:r>
      <w:r>
        <w:rPr>
          <w:rFonts w:hint="eastAsia" w:ascii="宋体" w:hAnsi="宋体" w:cs="宋体"/>
          <w:color w:val="auto"/>
          <w:szCs w:val="21"/>
        </w:rPr>
        <w:t>在原公告发布媒体上发布更正公告。</w:t>
      </w:r>
    </w:p>
    <w:p w14:paraId="4CFC2ED6">
      <w:pPr>
        <w:spacing w:line="360" w:lineRule="auto"/>
        <w:ind w:firstLine="420" w:firstLineChars="200"/>
        <w:rPr>
          <w:rFonts w:ascii="宋体" w:hAnsi="宋体" w:cs="宋体"/>
          <w:color w:val="auto"/>
        </w:rPr>
      </w:pPr>
      <w:r>
        <w:rPr>
          <w:rFonts w:hint="eastAsia" w:ascii="宋体" w:hAnsi="宋体" w:cs="宋体"/>
          <w:color w:val="auto"/>
          <w:szCs w:val="21"/>
        </w:rPr>
        <w:t>11.4招标文件澄清、答复、修改、补充的内容为招标文件的组成部分。</w:t>
      </w:r>
      <w:r>
        <w:rPr>
          <w:rFonts w:hint="eastAsia" w:ascii="宋体" w:hAnsi="宋体" w:cs="宋体"/>
          <w:b/>
          <w:color w:val="auto"/>
          <w:szCs w:val="21"/>
        </w:rPr>
        <w:t>当招标文件与招标文件的澄清、答复、修改、补充通知就同一内容的表述不一致时，以最后发出的文件为准。</w:t>
      </w:r>
    </w:p>
    <w:p w14:paraId="13353D0F">
      <w:pPr>
        <w:pStyle w:val="13"/>
        <w:snapToGrid w:val="0"/>
        <w:spacing w:line="360" w:lineRule="auto"/>
        <w:ind w:firstLine="420" w:firstLineChars="200"/>
        <w:rPr>
          <w:rFonts w:hAnsi="宋体" w:cs="宋体"/>
          <w:color w:val="auto"/>
          <w:sz w:val="21"/>
        </w:rPr>
      </w:pPr>
      <w:r>
        <w:rPr>
          <w:rFonts w:hint="eastAsia" w:hAnsi="宋体" w:cs="宋体"/>
          <w:color w:val="auto"/>
          <w:sz w:val="21"/>
        </w:rPr>
        <w:t>11.</w:t>
      </w:r>
      <w:bookmarkStart w:id="102" w:name="_Hlk53134511"/>
      <w:r>
        <w:rPr>
          <w:rFonts w:hint="eastAsia" w:hAnsi="宋体" w:cs="宋体"/>
          <w:color w:val="auto"/>
          <w:sz w:val="21"/>
        </w:rPr>
        <w:t>5采购人或者采购代理机构可以在招标文件提供期限截止后，组织已获取招标文件的潜在投标人现场考察或者召开开标前答疑会，具体详见“投标人须知前附表”。</w:t>
      </w:r>
    </w:p>
    <w:p w14:paraId="45D5A6E1">
      <w:pPr>
        <w:pStyle w:val="13"/>
        <w:spacing w:line="360" w:lineRule="auto"/>
        <w:ind w:firstLine="420" w:firstLineChars="200"/>
        <w:rPr>
          <w:rFonts w:hAnsi="宋体" w:cs="宋体"/>
          <w:color w:val="auto"/>
          <w:sz w:val="21"/>
        </w:rPr>
      </w:pPr>
      <w:r>
        <w:rPr>
          <w:rFonts w:hint="eastAsia" w:hAnsi="宋体" w:cs="宋体"/>
          <w:color w:val="auto"/>
          <w:sz w:val="21"/>
        </w:rPr>
        <w:t>11.6投标人或者其他利害关系人对招标文件有异议的，应当在投标截止时间10日前以书面形式提出。采购人将在收到异议之日起3日内做出答复；做出答复前，将暂停招标投标活动。</w:t>
      </w:r>
    </w:p>
    <w:p w14:paraId="6EEB8048">
      <w:pPr>
        <w:pStyle w:val="13"/>
        <w:snapToGrid w:val="0"/>
        <w:spacing w:line="360" w:lineRule="auto"/>
        <w:ind w:firstLine="420" w:firstLineChars="200"/>
        <w:rPr>
          <w:rFonts w:hAnsi="宋体" w:cs="宋体"/>
          <w:color w:val="auto"/>
          <w:sz w:val="21"/>
        </w:rPr>
      </w:pPr>
    </w:p>
    <w:bookmarkEnd w:id="102"/>
    <w:p w14:paraId="2F6A0227">
      <w:pPr>
        <w:pStyle w:val="7"/>
        <w:keepNext w:val="0"/>
        <w:keepLines w:val="0"/>
        <w:spacing w:before="0" w:after="0" w:line="360" w:lineRule="auto"/>
        <w:jc w:val="center"/>
        <w:rPr>
          <w:rFonts w:ascii="宋体" w:hAnsi="宋体" w:cs="宋体"/>
          <w:color w:val="auto"/>
        </w:rPr>
      </w:pPr>
      <w:bookmarkStart w:id="103" w:name="_Toc254970676"/>
      <w:bookmarkStart w:id="104" w:name="_Toc254970535"/>
      <w:r>
        <w:rPr>
          <w:rFonts w:hint="eastAsia" w:ascii="宋体" w:hAnsi="宋体" w:cs="宋体"/>
          <w:color w:val="auto"/>
        </w:rPr>
        <w:t>三、投标文件的编制</w:t>
      </w:r>
      <w:bookmarkEnd w:id="103"/>
      <w:bookmarkEnd w:id="104"/>
    </w:p>
    <w:p w14:paraId="55755707">
      <w:pPr>
        <w:pStyle w:val="9"/>
        <w:keepNext w:val="0"/>
        <w:keepLines w:val="0"/>
        <w:spacing w:before="0" w:after="0" w:line="360" w:lineRule="auto"/>
        <w:ind w:left="420" w:leftChars="200"/>
        <w:rPr>
          <w:rFonts w:ascii="宋体" w:hAnsi="宋体" w:cs="宋体"/>
          <w:color w:val="auto"/>
          <w:sz w:val="24"/>
        </w:rPr>
      </w:pPr>
      <w:bookmarkStart w:id="105" w:name="_Toc254970536"/>
      <w:bookmarkStart w:id="106" w:name="_Toc254970677"/>
      <w:r>
        <w:rPr>
          <w:rFonts w:hint="eastAsia" w:ascii="宋体" w:hAnsi="宋体" w:cs="宋体"/>
          <w:color w:val="auto"/>
          <w:sz w:val="24"/>
        </w:rPr>
        <w:t>12.投标文件的编制原则</w:t>
      </w:r>
    </w:p>
    <w:p w14:paraId="6EE80BEF">
      <w:pPr>
        <w:snapToGrid w:val="0"/>
        <w:spacing w:line="360" w:lineRule="auto"/>
        <w:ind w:firstLine="420"/>
        <w:jc w:val="left"/>
        <w:rPr>
          <w:rFonts w:ascii="宋体" w:hAnsi="宋体" w:cs="宋体"/>
          <w:color w:val="auto"/>
          <w:szCs w:val="21"/>
        </w:rPr>
      </w:pPr>
      <w:r>
        <w:rPr>
          <w:rFonts w:hint="eastAsia" w:ascii="宋体" w:hAnsi="宋体" w:cs="宋体"/>
          <w:color w:val="auto"/>
          <w:szCs w:val="21"/>
        </w:rPr>
        <w:t>投标人必须按照招标文件的要求编制投标文件。投标文件必须对招标文件提出的要求和条件作出明确响应。</w:t>
      </w:r>
    </w:p>
    <w:p w14:paraId="233505D6">
      <w:pPr>
        <w:pStyle w:val="9"/>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13.投标文件的组成</w:t>
      </w:r>
      <w:bookmarkEnd w:id="105"/>
      <w:bookmarkEnd w:id="106"/>
    </w:p>
    <w:p w14:paraId="6F140368">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13.1投标文件由报价文件、资格证明文件、商务文件、技术文件四部分组成。</w:t>
      </w:r>
    </w:p>
    <w:p w14:paraId="52A42884">
      <w:pPr>
        <w:pStyle w:val="9"/>
        <w:keepNext w:val="0"/>
        <w:keepLines w:val="0"/>
        <w:spacing w:before="0" w:after="0" w:line="360" w:lineRule="auto"/>
        <w:ind w:left="420" w:leftChars="200"/>
        <w:rPr>
          <w:rFonts w:ascii="宋体" w:hAnsi="宋体" w:cs="宋体"/>
          <w:b w:val="0"/>
          <w:color w:val="auto"/>
          <w:sz w:val="21"/>
          <w:szCs w:val="21"/>
        </w:rPr>
      </w:pPr>
      <w:bookmarkStart w:id="107" w:name="_13.1报价文件:_具体材料见“投标人须知前附表”。"/>
      <w:bookmarkEnd w:id="107"/>
      <w:r>
        <w:rPr>
          <w:rFonts w:hint="eastAsia" w:ascii="宋体" w:hAnsi="宋体" w:cs="宋体"/>
          <w:b w:val="0"/>
          <w:color w:val="auto"/>
          <w:sz w:val="21"/>
          <w:szCs w:val="21"/>
        </w:rPr>
        <w:t>（1）报价文件： 具体材料见“投标人须知前附表”。</w:t>
      </w:r>
    </w:p>
    <w:p w14:paraId="5A30C235">
      <w:pPr>
        <w:pStyle w:val="9"/>
        <w:keepNext w:val="0"/>
        <w:keepLines w:val="0"/>
        <w:spacing w:before="0" w:after="0" w:line="360" w:lineRule="auto"/>
        <w:ind w:left="420" w:leftChars="200"/>
        <w:rPr>
          <w:rFonts w:ascii="宋体" w:hAnsi="宋体" w:cs="宋体"/>
          <w:b w:val="0"/>
          <w:color w:val="auto"/>
          <w:sz w:val="21"/>
          <w:szCs w:val="21"/>
        </w:rPr>
      </w:pPr>
      <w:bookmarkStart w:id="108" w:name="_13.2资格证明文件：具体材料见“投标人须知前附表”。"/>
      <w:bookmarkEnd w:id="108"/>
      <w:r>
        <w:rPr>
          <w:rFonts w:hint="eastAsia" w:ascii="宋体" w:hAnsi="宋体" w:cs="宋体"/>
          <w:b w:val="0"/>
          <w:color w:val="auto"/>
          <w:sz w:val="21"/>
          <w:szCs w:val="21"/>
        </w:rPr>
        <w:t>（2）资格证明文件：具体材料见“投标人须知前附表”。</w:t>
      </w:r>
    </w:p>
    <w:p w14:paraId="30BF553A">
      <w:pPr>
        <w:pStyle w:val="9"/>
        <w:keepNext w:val="0"/>
        <w:keepLines w:val="0"/>
        <w:spacing w:before="0" w:after="0" w:line="360" w:lineRule="auto"/>
        <w:ind w:left="420" w:leftChars="200"/>
        <w:rPr>
          <w:rFonts w:ascii="宋体" w:hAnsi="宋体" w:cs="宋体"/>
          <w:b w:val="0"/>
          <w:color w:val="auto"/>
          <w:sz w:val="21"/>
          <w:szCs w:val="21"/>
        </w:rPr>
      </w:pPr>
      <w:bookmarkStart w:id="109" w:name="_13.3商务文件:_具体材料见“投标人须知前附表”。"/>
      <w:bookmarkEnd w:id="109"/>
      <w:r>
        <w:rPr>
          <w:rFonts w:hint="eastAsia" w:ascii="宋体" w:hAnsi="宋体" w:cs="宋体"/>
          <w:b w:val="0"/>
          <w:color w:val="auto"/>
          <w:sz w:val="21"/>
          <w:szCs w:val="21"/>
        </w:rPr>
        <w:t>（3）商务文件：具体材料见“投标人须知前附表”。</w:t>
      </w:r>
    </w:p>
    <w:p w14:paraId="4CDAE3AB">
      <w:pPr>
        <w:pStyle w:val="9"/>
        <w:keepNext w:val="0"/>
        <w:keepLines w:val="0"/>
        <w:spacing w:before="0" w:after="0" w:line="360" w:lineRule="auto"/>
        <w:ind w:left="420" w:leftChars="200"/>
        <w:rPr>
          <w:rFonts w:ascii="宋体" w:hAnsi="宋体" w:cs="宋体"/>
          <w:b w:val="0"/>
          <w:color w:val="auto"/>
          <w:sz w:val="21"/>
          <w:szCs w:val="21"/>
        </w:rPr>
      </w:pPr>
      <w:bookmarkStart w:id="110" w:name="_13.4技术文件：具体材料见“投标人须知前附表”。"/>
      <w:bookmarkEnd w:id="110"/>
      <w:r>
        <w:rPr>
          <w:rFonts w:hint="eastAsia" w:ascii="宋体" w:hAnsi="宋体" w:cs="宋体"/>
          <w:b w:val="0"/>
          <w:color w:val="auto"/>
          <w:sz w:val="21"/>
          <w:szCs w:val="21"/>
        </w:rPr>
        <w:t>（4）技术文件：具体材料见“投标人须知前附表”。</w:t>
      </w:r>
      <w:bookmarkStart w:id="111" w:name="_13.5投标文件电子版：具体材料见“投标人须知前附表”。"/>
      <w:bookmarkEnd w:id="111"/>
    </w:p>
    <w:p w14:paraId="7F239108">
      <w:pPr>
        <w:pStyle w:val="9"/>
        <w:keepNext w:val="0"/>
        <w:keepLines w:val="0"/>
        <w:spacing w:before="0" w:after="0" w:line="360" w:lineRule="auto"/>
        <w:ind w:left="420" w:leftChars="200"/>
        <w:rPr>
          <w:rFonts w:ascii="宋体" w:hAnsi="宋体" w:cs="宋体"/>
          <w:color w:val="auto"/>
          <w:sz w:val="24"/>
        </w:rPr>
      </w:pPr>
      <w:bookmarkStart w:id="112" w:name="_Toc254970678"/>
      <w:bookmarkStart w:id="113" w:name="_Toc254970537"/>
      <w:r>
        <w:rPr>
          <w:rFonts w:hint="eastAsia" w:ascii="宋体" w:hAnsi="宋体" w:cs="宋体"/>
          <w:color w:val="auto"/>
          <w:sz w:val="24"/>
        </w:rPr>
        <w:t>14.投标文件的语言及计量</w:t>
      </w:r>
      <w:bookmarkEnd w:id="112"/>
      <w:bookmarkEnd w:id="113"/>
    </w:p>
    <w:p w14:paraId="0B748C1C">
      <w:pPr>
        <w:pStyle w:val="9"/>
        <w:keepNext w:val="0"/>
        <w:keepLines w:val="0"/>
        <w:spacing w:before="0" w:after="0" w:line="360" w:lineRule="auto"/>
        <w:ind w:left="420" w:leftChars="200"/>
        <w:rPr>
          <w:rFonts w:ascii="宋体" w:hAnsi="宋体" w:cs="宋体"/>
          <w:b w:val="0"/>
          <w:color w:val="auto"/>
          <w:sz w:val="21"/>
          <w:szCs w:val="21"/>
        </w:rPr>
      </w:pPr>
      <w:r>
        <w:rPr>
          <w:rFonts w:hint="eastAsia" w:ascii="宋体" w:hAnsi="宋体" w:cs="宋体"/>
          <w:b w:val="0"/>
          <w:color w:val="auto"/>
          <w:sz w:val="21"/>
          <w:szCs w:val="21"/>
        </w:rPr>
        <w:t>14.1语言文字</w:t>
      </w:r>
    </w:p>
    <w:p w14:paraId="3F40236E">
      <w:pPr>
        <w:pStyle w:val="9"/>
        <w:keepNext w:val="0"/>
        <w:keepLines w:val="0"/>
        <w:spacing w:before="0" w:after="0" w:line="360" w:lineRule="auto"/>
        <w:ind w:firstLine="420" w:firstLineChars="200"/>
        <w:rPr>
          <w:rFonts w:ascii="宋体" w:hAnsi="宋体" w:cs="宋体"/>
          <w:b w:val="0"/>
          <w:color w:val="auto"/>
          <w:sz w:val="21"/>
          <w:szCs w:val="21"/>
        </w:rPr>
      </w:pPr>
      <w:r>
        <w:rPr>
          <w:rFonts w:hint="eastAsia" w:ascii="宋体" w:hAnsi="宋体" w:cs="宋体"/>
          <w:b w:val="0"/>
          <w:color w:val="auto"/>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4D2C38B">
      <w:pPr>
        <w:pStyle w:val="9"/>
        <w:keepNext w:val="0"/>
        <w:keepLines w:val="0"/>
        <w:spacing w:before="0" w:after="0" w:line="360" w:lineRule="auto"/>
        <w:ind w:firstLine="420" w:firstLineChars="200"/>
        <w:rPr>
          <w:rFonts w:ascii="宋体" w:hAnsi="宋体" w:cs="宋体"/>
          <w:b w:val="0"/>
          <w:color w:val="auto"/>
          <w:sz w:val="21"/>
          <w:szCs w:val="21"/>
        </w:rPr>
      </w:pPr>
      <w:r>
        <w:rPr>
          <w:rFonts w:hint="eastAsia" w:ascii="宋体" w:hAnsi="宋体" w:cs="宋体"/>
          <w:b w:val="0"/>
          <w:color w:val="auto"/>
          <w:sz w:val="21"/>
          <w:szCs w:val="21"/>
        </w:rPr>
        <w:t>14.2投标计量单位</w:t>
      </w:r>
    </w:p>
    <w:p w14:paraId="1DABCFE1">
      <w:pPr>
        <w:pStyle w:val="9"/>
        <w:keepNext w:val="0"/>
        <w:keepLines w:val="0"/>
        <w:spacing w:before="0" w:after="0" w:line="360" w:lineRule="auto"/>
        <w:ind w:firstLine="420" w:firstLineChars="200"/>
        <w:rPr>
          <w:rFonts w:ascii="宋体" w:hAnsi="宋体" w:cs="宋体"/>
          <w:b w:val="0"/>
          <w:color w:val="auto"/>
          <w:sz w:val="21"/>
          <w:szCs w:val="21"/>
        </w:rPr>
      </w:pPr>
      <w:r>
        <w:rPr>
          <w:rFonts w:hint="eastAsia" w:ascii="宋体" w:hAnsi="宋体" w:cs="宋体"/>
          <w:b w:val="0"/>
          <w:color w:val="auto"/>
          <w:sz w:val="21"/>
          <w:szCs w:val="21"/>
        </w:rPr>
        <w:t>招标文件已有明确规定的，使用招标文件规定的计量单位；招标文件没有规定的，应采用中华人民共和国法定计量单位，货币种类为人民币，否则视同未响应。</w:t>
      </w:r>
    </w:p>
    <w:p w14:paraId="10381AB9">
      <w:pPr>
        <w:pStyle w:val="9"/>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15.投标的风险</w:t>
      </w:r>
    </w:p>
    <w:p w14:paraId="51B45FF6">
      <w:pPr>
        <w:pStyle w:val="13"/>
        <w:snapToGrid w:val="0"/>
        <w:spacing w:line="360" w:lineRule="auto"/>
        <w:ind w:firstLine="420" w:firstLineChars="200"/>
        <w:jc w:val="left"/>
        <w:rPr>
          <w:rFonts w:hAnsi="宋体" w:cs="宋体"/>
          <w:color w:val="auto"/>
          <w:sz w:val="21"/>
        </w:rPr>
      </w:pPr>
      <w:r>
        <w:rPr>
          <w:rFonts w:hint="eastAsia" w:hAnsi="宋体" w:cs="宋体"/>
          <w:color w:val="auto"/>
          <w:sz w:val="21"/>
        </w:rPr>
        <w:t>投标人没有按照招标文件要求提供全部资料，或者投标人没有对招标文件作出实质性响应是投标人的风险，并可能导致其投标被拒绝。</w:t>
      </w:r>
    </w:p>
    <w:p w14:paraId="6B4DE8DE">
      <w:pPr>
        <w:pStyle w:val="9"/>
        <w:keepNext w:val="0"/>
        <w:keepLines w:val="0"/>
        <w:spacing w:before="0" w:after="0" w:line="360" w:lineRule="auto"/>
        <w:ind w:left="420" w:leftChars="200"/>
        <w:rPr>
          <w:rFonts w:ascii="宋体" w:hAnsi="宋体" w:cs="宋体"/>
          <w:color w:val="auto"/>
          <w:sz w:val="24"/>
        </w:rPr>
      </w:pPr>
      <w:bookmarkStart w:id="114" w:name="_Toc254970538"/>
      <w:bookmarkStart w:id="115" w:name="_Toc254970679"/>
      <w:r>
        <w:rPr>
          <w:rFonts w:hint="eastAsia" w:ascii="宋体" w:hAnsi="宋体" w:cs="宋体"/>
          <w:color w:val="auto"/>
          <w:sz w:val="24"/>
        </w:rPr>
        <w:t>16.投标报价</w:t>
      </w:r>
      <w:bookmarkEnd w:id="114"/>
      <w:bookmarkEnd w:id="115"/>
    </w:p>
    <w:p w14:paraId="00D37571">
      <w:pPr>
        <w:pStyle w:val="9"/>
        <w:keepNext w:val="0"/>
        <w:keepLines w:val="0"/>
        <w:spacing w:before="0" w:after="0" w:line="360" w:lineRule="auto"/>
        <w:ind w:left="420" w:leftChars="200"/>
        <w:rPr>
          <w:rFonts w:ascii="宋体" w:hAnsi="宋体" w:cs="宋体"/>
          <w:b w:val="0"/>
          <w:color w:val="auto"/>
          <w:sz w:val="21"/>
          <w:szCs w:val="21"/>
        </w:rPr>
      </w:pPr>
      <w:r>
        <w:rPr>
          <w:rFonts w:hint="eastAsia" w:ascii="宋体" w:hAnsi="宋体" w:cs="宋体"/>
          <w:b w:val="0"/>
          <w:color w:val="auto"/>
          <w:sz w:val="21"/>
          <w:szCs w:val="21"/>
        </w:rPr>
        <w:t>16.1投标报价应按“第六章　投标文件格式”中“开标一览表”格式填写。</w:t>
      </w:r>
    </w:p>
    <w:p w14:paraId="6952EDD9">
      <w:pPr>
        <w:pStyle w:val="9"/>
        <w:keepNext w:val="0"/>
        <w:keepLines w:val="0"/>
        <w:spacing w:before="0" w:after="0" w:line="360" w:lineRule="auto"/>
        <w:ind w:left="420" w:leftChars="200"/>
        <w:rPr>
          <w:rFonts w:ascii="宋体" w:hAnsi="宋体" w:cs="宋体"/>
          <w:b w:val="0"/>
          <w:color w:val="auto"/>
          <w:sz w:val="21"/>
          <w:szCs w:val="21"/>
        </w:rPr>
      </w:pPr>
      <w:bookmarkStart w:id="116" w:name="_16.2投标报价具体定义见投标人须知前附表。"/>
      <w:bookmarkEnd w:id="116"/>
      <w:r>
        <w:rPr>
          <w:rFonts w:hint="eastAsia" w:ascii="宋体" w:hAnsi="宋体" w:cs="宋体"/>
          <w:b w:val="0"/>
          <w:color w:val="auto"/>
          <w:sz w:val="21"/>
          <w:szCs w:val="21"/>
        </w:rPr>
        <w:t>16.2投标报价具体包括内容详见“投标人须知前附表”。</w:t>
      </w:r>
    </w:p>
    <w:p w14:paraId="509A1B76">
      <w:pPr>
        <w:pStyle w:val="9"/>
        <w:keepNext w:val="0"/>
        <w:keepLines w:val="0"/>
        <w:spacing w:before="0" w:after="0" w:line="360" w:lineRule="auto"/>
        <w:ind w:firstLine="420" w:firstLineChars="200"/>
        <w:rPr>
          <w:rFonts w:ascii="宋体" w:hAnsi="宋体" w:cs="宋体"/>
          <w:b w:val="0"/>
          <w:color w:val="auto"/>
          <w:sz w:val="21"/>
          <w:szCs w:val="21"/>
        </w:rPr>
      </w:pPr>
      <w:r>
        <w:rPr>
          <w:rFonts w:hint="eastAsia" w:ascii="宋体" w:hAnsi="宋体" w:cs="宋体"/>
          <w:b w:val="0"/>
          <w:color w:val="auto"/>
          <w:sz w:val="21"/>
          <w:szCs w:val="21"/>
        </w:rPr>
        <w:t>16.3投标人必须就所投每个分标的全部内容分别作完整唯一总价报价，不得存在漏项报价；投标人必须就所投分标的单项内容作唯一报价。</w:t>
      </w:r>
    </w:p>
    <w:p w14:paraId="7F5991CC">
      <w:pPr>
        <w:pStyle w:val="9"/>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17.投标有效期</w:t>
      </w:r>
    </w:p>
    <w:p w14:paraId="1977CBA8">
      <w:pPr>
        <w:pStyle w:val="9"/>
        <w:keepNext w:val="0"/>
        <w:keepLines w:val="0"/>
        <w:spacing w:before="0" w:after="0" w:line="360" w:lineRule="auto"/>
        <w:ind w:firstLine="420" w:firstLineChars="200"/>
        <w:rPr>
          <w:rFonts w:ascii="宋体" w:hAnsi="宋体" w:cs="宋体"/>
          <w:b w:val="0"/>
          <w:color w:val="auto"/>
          <w:sz w:val="21"/>
          <w:szCs w:val="21"/>
        </w:rPr>
      </w:pPr>
      <w:bookmarkStart w:id="117" w:name="_17.1投标有效期应按“投标人须知中的前附表”规定的期限。"/>
      <w:bookmarkEnd w:id="117"/>
      <w:r>
        <w:rPr>
          <w:rFonts w:hint="eastAsia" w:ascii="宋体" w:hAnsi="宋体" w:cs="宋体"/>
          <w:b w:val="0"/>
          <w:color w:val="auto"/>
          <w:sz w:val="21"/>
          <w:szCs w:val="21"/>
        </w:rPr>
        <w:t>17.1投标有效期是指为保证采购人有足够的时间在开标后完成评标、定标、合同签订等工作而要求投标人提交的投标文件在一定时间内保持有效的期限。</w:t>
      </w:r>
    </w:p>
    <w:p w14:paraId="050058B7">
      <w:pPr>
        <w:pStyle w:val="9"/>
        <w:keepNext w:val="0"/>
        <w:keepLines w:val="0"/>
        <w:spacing w:before="0" w:after="0" w:line="360" w:lineRule="auto"/>
        <w:ind w:left="420" w:leftChars="200"/>
        <w:rPr>
          <w:rFonts w:ascii="宋体" w:hAnsi="宋体" w:cs="宋体"/>
          <w:b w:val="0"/>
          <w:color w:val="auto"/>
          <w:sz w:val="21"/>
          <w:szCs w:val="21"/>
        </w:rPr>
      </w:pPr>
      <w:r>
        <w:rPr>
          <w:rFonts w:hint="eastAsia" w:ascii="宋体" w:hAnsi="宋体" w:cs="宋体"/>
          <w:b w:val="0"/>
          <w:color w:val="auto"/>
          <w:sz w:val="21"/>
          <w:szCs w:val="21"/>
        </w:rPr>
        <w:t>17.2</w:t>
      </w:r>
      <w:bookmarkStart w:id="118" w:name="_Toc254970681"/>
      <w:bookmarkStart w:id="119" w:name="_Toc254970540"/>
      <w:r>
        <w:rPr>
          <w:rFonts w:hint="eastAsia" w:ascii="宋体" w:hAnsi="宋体" w:cs="宋体"/>
          <w:b w:val="0"/>
          <w:color w:val="auto"/>
          <w:sz w:val="21"/>
          <w:szCs w:val="21"/>
        </w:rPr>
        <w:t xml:space="preserve"> 投标有效期应按规定的期限作出承诺，具体详见“投标人须知前附表”。</w:t>
      </w:r>
    </w:p>
    <w:p w14:paraId="1D5A3541">
      <w:pPr>
        <w:pStyle w:val="9"/>
        <w:keepNext w:val="0"/>
        <w:keepLines w:val="0"/>
        <w:spacing w:before="0" w:after="0" w:line="360" w:lineRule="auto"/>
        <w:ind w:left="420" w:leftChars="200"/>
        <w:rPr>
          <w:rFonts w:ascii="宋体" w:hAnsi="宋体" w:cs="宋体"/>
          <w:b w:val="0"/>
          <w:color w:val="auto"/>
          <w:sz w:val="21"/>
          <w:szCs w:val="21"/>
        </w:rPr>
      </w:pPr>
      <w:r>
        <w:rPr>
          <w:rFonts w:hint="eastAsia" w:ascii="宋体" w:hAnsi="宋体" w:cs="宋体"/>
          <w:b w:val="0"/>
          <w:color w:val="auto"/>
          <w:sz w:val="21"/>
          <w:szCs w:val="21"/>
        </w:rPr>
        <w:t>17.3投标人的投标文件在投标有效期内均保持有效。</w:t>
      </w:r>
      <w:bookmarkEnd w:id="118"/>
      <w:bookmarkEnd w:id="119"/>
    </w:p>
    <w:p w14:paraId="54315269">
      <w:pPr>
        <w:pStyle w:val="9"/>
        <w:keepNext w:val="0"/>
        <w:keepLines w:val="0"/>
        <w:spacing w:before="0" w:after="0" w:line="360" w:lineRule="auto"/>
        <w:ind w:left="420" w:leftChars="200"/>
        <w:rPr>
          <w:rFonts w:ascii="宋体" w:hAnsi="宋体" w:cs="宋体"/>
          <w:color w:val="auto"/>
          <w:sz w:val="24"/>
        </w:rPr>
      </w:pPr>
      <w:bookmarkStart w:id="120" w:name="_18.投标保证金"/>
      <w:bookmarkEnd w:id="120"/>
      <w:bookmarkStart w:id="121" w:name="_Toc254970682"/>
      <w:bookmarkStart w:id="122" w:name="_Toc254970541"/>
      <w:r>
        <w:rPr>
          <w:rFonts w:hint="eastAsia" w:ascii="宋体" w:hAnsi="宋体" w:cs="宋体"/>
          <w:color w:val="auto"/>
          <w:sz w:val="24"/>
        </w:rPr>
        <w:t>18.投标保证金</w:t>
      </w:r>
      <w:bookmarkEnd w:id="121"/>
      <w:bookmarkEnd w:id="122"/>
    </w:p>
    <w:p w14:paraId="4CD7009C">
      <w:pPr>
        <w:pStyle w:val="9"/>
        <w:keepNext w:val="0"/>
        <w:keepLines w:val="0"/>
        <w:spacing w:before="0" w:after="0" w:line="360" w:lineRule="auto"/>
        <w:ind w:left="420" w:leftChars="200"/>
        <w:rPr>
          <w:rFonts w:ascii="宋体" w:hAnsi="宋体" w:cs="宋体"/>
          <w:b w:val="0"/>
          <w:color w:val="auto"/>
          <w:sz w:val="21"/>
          <w:szCs w:val="21"/>
        </w:rPr>
      </w:pPr>
      <w:r>
        <w:rPr>
          <w:rFonts w:hint="eastAsia" w:ascii="宋体" w:hAnsi="宋体" w:cs="宋体"/>
          <w:b w:val="0"/>
          <w:color w:val="auto"/>
          <w:sz w:val="21"/>
          <w:szCs w:val="21"/>
        </w:rPr>
        <w:t>18.1投标人须按“投标人须知前附表” 的规定提交投标保证金。</w:t>
      </w:r>
    </w:p>
    <w:p w14:paraId="75C28918">
      <w:pPr>
        <w:pStyle w:val="9"/>
        <w:keepNext w:val="0"/>
        <w:keepLines w:val="0"/>
        <w:spacing w:before="0" w:after="0" w:line="360" w:lineRule="auto"/>
        <w:ind w:firstLine="420" w:firstLineChars="200"/>
        <w:rPr>
          <w:rFonts w:ascii="宋体" w:hAnsi="宋体" w:cs="宋体"/>
          <w:b w:val="0"/>
          <w:bCs/>
          <w:color w:val="auto"/>
          <w:sz w:val="21"/>
          <w:szCs w:val="21"/>
        </w:rPr>
      </w:pPr>
      <w:r>
        <w:rPr>
          <w:rFonts w:hint="eastAsia" w:ascii="宋体" w:hAnsi="宋体" w:cs="宋体"/>
          <w:b w:val="0"/>
          <w:color w:val="auto"/>
          <w:sz w:val="21"/>
          <w:szCs w:val="21"/>
        </w:rPr>
        <w:t>18.2投标保证金的退</w:t>
      </w:r>
      <w:r>
        <w:rPr>
          <w:rFonts w:hint="eastAsia" w:ascii="宋体" w:hAnsi="宋体" w:cs="宋体"/>
          <w:b w:val="0"/>
          <w:bCs/>
          <w:color w:val="auto"/>
          <w:sz w:val="21"/>
          <w:szCs w:val="21"/>
        </w:rPr>
        <w:t>还</w:t>
      </w:r>
    </w:p>
    <w:p w14:paraId="1BDD75C9">
      <w:pPr>
        <w:pStyle w:val="9"/>
        <w:keepNext w:val="0"/>
        <w:keepLines w:val="0"/>
        <w:spacing w:before="0" w:after="0" w:line="360" w:lineRule="auto"/>
        <w:ind w:firstLine="420" w:firstLineChars="200"/>
        <w:rPr>
          <w:rFonts w:ascii="宋体" w:hAnsi="宋体" w:cs="宋体"/>
          <w:b w:val="0"/>
          <w:color w:val="auto"/>
          <w:sz w:val="21"/>
          <w:szCs w:val="21"/>
        </w:rPr>
      </w:pPr>
      <w:r>
        <w:rPr>
          <w:rFonts w:hint="eastAsia" w:ascii="宋体" w:hAnsi="宋体" w:cs="宋体"/>
          <w:b w:val="0"/>
          <w:bCs/>
          <w:color w:val="auto"/>
          <w:sz w:val="21"/>
          <w:szCs w:val="21"/>
        </w:rPr>
        <w:t>未中标人的投标保证金（或保函）自中标通知书发出之日起5个工作日内退还；中标人的投标保证金（或保函）自</w:t>
      </w:r>
      <w:r>
        <w:rPr>
          <w:rFonts w:hint="eastAsia" w:ascii="宋体" w:hAnsi="宋体" w:cs="宋体"/>
          <w:b w:val="0"/>
          <w:color w:val="auto"/>
          <w:sz w:val="21"/>
          <w:szCs w:val="21"/>
        </w:rPr>
        <w:t xml:space="preserve">政府采购合同签订之日起5个工作日内退还。 </w:t>
      </w:r>
    </w:p>
    <w:p w14:paraId="34D40750">
      <w:pPr>
        <w:pStyle w:val="9"/>
        <w:keepNext w:val="0"/>
        <w:keepLines w:val="0"/>
        <w:spacing w:before="0" w:after="0" w:line="360" w:lineRule="auto"/>
        <w:ind w:left="420" w:leftChars="200"/>
        <w:rPr>
          <w:rFonts w:ascii="宋体" w:hAnsi="宋体" w:cs="宋体"/>
          <w:b w:val="0"/>
          <w:color w:val="auto"/>
          <w:sz w:val="21"/>
          <w:szCs w:val="21"/>
        </w:rPr>
      </w:pPr>
      <w:r>
        <w:rPr>
          <w:rFonts w:hint="eastAsia" w:ascii="宋体" w:hAnsi="宋体" w:cs="宋体"/>
          <w:b w:val="0"/>
          <w:color w:val="auto"/>
          <w:sz w:val="21"/>
          <w:szCs w:val="21"/>
        </w:rPr>
        <w:t>18.3除逾期退还投标保证金和终止招标的情形以外，投标保证金不计息。</w:t>
      </w:r>
    </w:p>
    <w:p w14:paraId="23B5AEA2">
      <w:pPr>
        <w:pStyle w:val="9"/>
        <w:keepNext w:val="0"/>
        <w:keepLines w:val="0"/>
        <w:spacing w:before="0" w:after="0" w:line="360" w:lineRule="auto"/>
        <w:ind w:left="420" w:leftChars="200"/>
        <w:rPr>
          <w:rFonts w:ascii="宋体" w:hAnsi="宋体" w:cs="宋体"/>
          <w:b w:val="0"/>
          <w:color w:val="auto"/>
          <w:sz w:val="21"/>
          <w:szCs w:val="21"/>
        </w:rPr>
      </w:pPr>
      <w:r>
        <w:rPr>
          <w:rFonts w:hint="eastAsia" w:ascii="宋体" w:hAnsi="宋体" w:cs="宋体"/>
          <w:b w:val="0"/>
          <w:color w:val="auto"/>
          <w:sz w:val="21"/>
          <w:szCs w:val="21"/>
        </w:rPr>
        <w:t xml:space="preserve">18.4投标人有下列情形之一的，投标保证金将不予退还： </w:t>
      </w:r>
    </w:p>
    <w:p w14:paraId="6008403A">
      <w:pPr>
        <w:snapToGrid w:val="0"/>
        <w:spacing w:line="360" w:lineRule="auto"/>
        <w:ind w:firstLine="411" w:firstLineChars="196"/>
        <w:jc w:val="left"/>
        <w:rPr>
          <w:rFonts w:ascii="宋体" w:hAnsi="宋体" w:cs="宋体"/>
          <w:color w:val="auto"/>
          <w:szCs w:val="21"/>
        </w:rPr>
      </w:pPr>
      <w:r>
        <w:rPr>
          <w:rFonts w:hint="eastAsia" w:ascii="宋体" w:hAnsi="宋体" w:cs="宋体"/>
          <w:color w:val="auto"/>
          <w:szCs w:val="21"/>
        </w:rPr>
        <w:t>（1）投标人在投标有效期内撤销投标文件的；</w:t>
      </w:r>
    </w:p>
    <w:p w14:paraId="037C8897">
      <w:pPr>
        <w:snapToGrid w:val="0"/>
        <w:spacing w:line="360" w:lineRule="auto"/>
        <w:ind w:firstLine="411" w:firstLineChars="196"/>
        <w:jc w:val="left"/>
        <w:rPr>
          <w:rFonts w:ascii="宋体" w:hAnsi="宋体" w:cs="宋体"/>
          <w:color w:val="auto"/>
          <w:szCs w:val="21"/>
        </w:rPr>
      </w:pPr>
      <w:r>
        <w:rPr>
          <w:rFonts w:hint="eastAsia" w:ascii="宋体" w:hAnsi="宋体" w:cs="宋体"/>
          <w:color w:val="auto"/>
          <w:szCs w:val="21"/>
        </w:rPr>
        <w:t>（2）未按规定提交履约保证金的；</w:t>
      </w:r>
    </w:p>
    <w:p w14:paraId="217FDA3D">
      <w:pPr>
        <w:snapToGrid w:val="0"/>
        <w:spacing w:line="360" w:lineRule="auto"/>
        <w:ind w:firstLine="411" w:firstLineChars="196"/>
        <w:jc w:val="left"/>
        <w:rPr>
          <w:rFonts w:ascii="宋体" w:hAnsi="宋体" w:cs="宋体"/>
          <w:color w:val="auto"/>
          <w:szCs w:val="21"/>
        </w:rPr>
      </w:pPr>
      <w:r>
        <w:rPr>
          <w:rFonts w:hint="eastAsia" w:ascii="宋体" w:hAnsi="宋体" w:cs="宋体"/>
          <w:color w:val="auto"/>
          <w:szCs w:val="21"/>
        </w:rPr>
        <w:t>（3）投标人在投标过程中弄虚作假，提供虚假材料的；</w:t>
      </w:r>
    </w:p>
    <w:p w14:paraId="2500D296">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（4）中标人无正当理由不与采购人签订合同的；</w:t>
      </w:r>
    </w:p>
    <w:p w14:paraId="37C6D503">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（5）投标人出现本章第9.2、9.3情形的；</w:t>
      </w:r>
    </w:p>
    <w:p w14:paraId="6EA4FD49">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（6）法律法规规定的其他情形。</w:t>
      </w:r>
    </w:p>
    <w:p w14:paraId="6B1A1B8C">
      <w:pPr>
        <w:pStyle w:val="9"/>
        <w:keepNext w:val="0"/>
        <w:keepLines w:val="0"/>
        <w:spacing w:before="0" w:after="0" w:line="360" w:lineRule="auto"/>
        <w:ind w:left="420" w:leftChars="200"/>
        <w:rPr>
          <w:rFonts w:ascii="宋体" w:hAnsi="宋体" w:cs="宋体"/>
          <w:color w:val="auto"/>
          <w:sz w:val="24"/>
        </w:rPr>
      </w:pPr>
      <w:bookmarkStart w:id="123" w:name="_Toc254970683"/>
      <w:bookmarkStart w:id="124" w:name="_Toc254970542"/>
      <w:r>
        <w:rPr>
          <w:rFonts w:hint="eastAsia" w:ascii="宋体" w:hAnsi="宋体" w:cs="宋体"/>
          <w:color w:val="auto"/>
          <w:sz w:val="24"/>
        </w:rPr>
        <w:t>19.投标文件的</w:t>
      </w:r>
      <w:bookmarkEnd w:id="123"/>
      <w:bookmarkEnd w:id="124"/>
      <w:r>
        <w:rPr>
          <w:rFonts w:hint="eastAsia" w:ascii="宋体" w:hAnsi="宋体" w:cs="宋体"/>
          <w:color w:val="auto"/>
          <w:sz w:val="24"/>
        </w:rPr>
        <w:t>编制</w:t>
      </w:r>
    </w:p>
    <w:p w14:paraId="5BC42D3C">
      <w:pPr>
        <w:pStyle w:val="9"/>
        <w:keepNext w:val="0"/>
        <w:keepLines w:val="0"/>
        <w:spacing w:before="0" w:after="0" w:line="360" w:lineRule="auto"/>
        <w:ind w:firstLine="315" w:firstLineChars="150"/>
        <w:rPr>
          <w:rFonts w:ascii="宋体" w:hAnsi="宋体" w:cs="宋体"/>
          <w:b w:val="0"/>
          <w:color w:val="auto"/>
          <w:sz w:val="21"/>
          <w:szCs w:val="21"/>
        </w:rPr>
      </w:pPr>
      <w:r>
        <w:rPr>
          <w:rFonts w:hint="eastAsia" w:ascii="宋体" w:hAnsi="宋体" w:cs="宋体"/>
          <w:b w:val="0"/>
          <w:color w:val="auto"/>
          <w:sz w:val="21"/>
          <w:szCs w:val="21"/>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3329B7B1">
      <w:pPr>
        <w:pStyle w:val="9"/>
        <w:keepNext w:val="0"/>
        <w:keepLines w:val="0"/>
        <w:spacing w:before="0" w:after="0" w:line="360" w:lineRule="auto"/>
        <w:ind w:firstLine="420" w:firstLineChars="200"/>
        <w:rPr>
          <w:rFonts w:ascii="宋体" w:hAnsi="宋体" w:cs="宋体"/>
          <w:b w:val="0"/>
          <w:bCs/>
          <w:color w:val="auto"/>
          <w:sz w:val="21"/>
          <w:szCs w:val="21"/>
        </w:rPr>
      </w:pPr>
      <w:bookmarkStart w:id="125" w:name="_19.2投标文件应按报价文件、资格证明文件、商务文件、技术文件分别编制"/>
      <w:bookmarkEnd w:id="125"/>
      <w:r>
        <w:rPr>
          <w:rFonts w:hint="eastAsia" w:ascii="宋体" w:hAnsi="宋体" w:cs="宋体"/>
          <w:b w:val="0"/>
          <w:color w:val="auto"/>
          <w:sz w:val="21"/>
          <w:szCs w:val="21"/>
        </w:rPr>
        <w:t>19.2投标文件应按报价文件、资格证明文件、</w:t>
      </w:r>
      <w:r>
        <w:rPr>
          <w:rFonts w:hint="eastAsia" w:ascii="宋体" w:hAnsi="宋体" w:cs="宋体"/>
          <w:b w:val="0"/>
          <w:bCs/>
          <w:color w:val="auto"/>
          <w:sz w:val="21"/>
          <w:szCs w:val="21"/>
        </w:rPr>
        <w:t>商务文件、技术文件分别编制电子文件，并按广西政府采购云平台的要求编制、加密、上传。</w:t>
      </w:r>
    </w:p>
    <w:p w14:paraId="262E6F57">
      <w:pPr>
        <w:pStyle w:val="9"/>
        <w:keepNext w:val="0"/>
        <w:keepLines w:val="0"/>
        <w:spacing w:before="0" w:after="0" w:line="360" w:lineRule="auto"/>
        <w:ind w:firstLine="420" w:firstLineChars="200"/>
        <w:rPr>
          <w:rFonts w:ascii="宋体" w:hAnsi="宋体" w:cs="宋体"/>
          <w:b w:val="0"/>
          <w:color w:val="auto"/>
          <w:sz w:val="21"/>
          <w:szCs w:val="21"/>
        </w:rPr>
      </w:pPr>
      <w:r>
        <w:rPr>
          <w:rFonts w:hint="eastAsia" w:ascii="宋体" w:hAnsi="宋体" w:cs="宋体"/>
          <w:b w:val="0"/>
          <w:color w:val="auto"/>
          <w:sz w:val="21"/>
          <w:szCs w:val="21"/>
        </w:rPr>
        <w:t>19.</w:t>
      </w:r>
      <w:bookmarkStart w:id="126" w:name="_Hlk65832616"/>
      <w:r>
        <w:rPr>
          <w:rFonts w:hint="eastAsia" w:ascii="宋体" w:hAnsi="宋体" w:cs="宋体"/>
          <w:b w:val="0"/>
          <w:color w:val="auto"/>
          <w:sz w:val="21"/>
          <w:szCs w:val="21"/>
        </w:rPr>
        <w:t>3投标文件须由投标人在规定位置盖公章并签</w:t>
      </w:r>
      <w:bookmarkStart w:id="127" w:name="_Hlk65832569"/>
      <w:r>
        <w:rPr>
          <w:rFonts w:hint="eastAsia" w:ascii="宋体" w:hAnsi="宋体" w:cs="宋体"/>
          <w:b w:val="0"/>
          <w:color w:val="auto"/>
          <w:sz w:val="21"/>
          <w:szCs w:val="21"/>
        </w:rPr>
        <w:t>章（具体以投标人须知前附表或投标文件格式规定为准）</w:t>
      </w:r>
      <w:bookmarkEnd w:id="126"/>
      <w:bookmarkEnd w:id="127"/>
      <w:r>
        <w:rPr>
          <w:rFonts w:hint="eastAsia" w:ascii="宋体" w:hAnsi="宋体" w:cs="宋体"/>
          <w:b w:val="0"/>
          <w:color w:val="auto"/>
          <w:sz w:val="21"/>
          <w:szCs w:val="21"/>
        </w:rPr>
        <w:t>，</w:t>
      </w:r>
      <w:r>
        <w:rPr>
          <w:rFonts w:hint="eastAsia" w:ascii="宋体" w:hAnsi="宋体" w:cs="宋体"/>
          <w:bCs/>
          <w:color w:val="auto"/>
          <w:sz w:val="21"/>
          <w:szCs w:val="21"/>
        </w:rPr>
        <w:t>否则按无效投标处理</w:t>
      </w:r>
      <w:r>
        <w:rPr>
          <w:rFonts w:hint="eastAsia" w:ascii="宋体" w:hAnsi="宋体" w:cs="宋体"/>
          <w:b w:val="0"/>
          <w:color w:val="auto"/>
          <w:sz w:val="21"/>
          <w:szCs w:val="21"/>
        </w:rPr>
        <w:t>。</w:t>
      </w:r>
    </w:p>
    <w:p w14:paraId="5DB969A1">
      <w:pPr>
        <w:pStyle w:val="9"/>
        <w:keepNext w:val="0"/>
        <w:keepLines w:val="0"/>
        <w:spacing w:before="0" w:after="0" w:line="360" w:lineRule="auto"/>
        <w:ind w:firstLine="315" w:firstLineChars="150"/>
        <w:rPr>
          <w:rFonts w:ascii="宋体" w:hAnsi="宋体" w:cs="宋体"/>
          <w:b w:val="0"/>
          <w:color w:val="auto"/>
          <w:sz w:val="21"/>
          <w:szCs w:val="21"/>
        </w:rPr>
      </w:pPr>
      <w:r>
        <w:rPr>
          <w:rFonts w:hint="eastAsia" w:ascii="宋体" w:hAnsi="宋体" w:cs="宋体"/>
          <w:b w:val="0"/>
          <w:color w:val="auto"/>
          <w:sz w:val="21"/>
          <w:szCs w:val="21"/>
        </w:rPr>
        <w:t xml:space="preserve"> 19.4投标文件中标注的投标人名称应与主体资格证明（如营业执照、事业单位法人证书、执业许可证、自然人身份证等）及公章一致，</w:t>
      </w:r>
      <w:r>
        <w:rPr>
          <w:rFonts w:hint="eastAsia" w:ascii="宋体" w:hAnsi="宋体" w:cs="宋体"/>
          <w:color w:val="auto"/>
          <w:sz w:val="21"/>
          <w:szCs w:val="21"/>
        </w:rPr>
        <w:t>否则按无效投标处理</w:t>
      </w:r>
      <w:r>
        <w:rPr>
          <w:rFonts w:hint="eastAsia" w:ascii="宋体" w:hAnsi="宋体" w:cs="宋体"/>
          <w:b w:val="0"/>
          <w:color w:val="auto"/>
          <w:sz w:val="21"/>
          <w:szCs w:val="21"/>
        </w:rPr>
        <w:t>。</w:t>
      </w:r>
    </w:p>
    <w:p w14:paraId="78B157CA">
      <w:pPr>
        <w:pStyle w:val="9"/>
        <w:keepNext w:val="0"/>
        <w:keepLines w:val="0"/>
        <w:spacing w:before="0" w:after="0" w:line="360" w:lineRule="auto"/>
        <w:ind w:firstLine="315" w:firstLineChars="150"/>
        <w:rPr>
          <w:rFonts w:ascii="宋体" w:hAnsi="宋体" w:cs="宋体"/>
          <w:b w:val="0"/>
          <w:color w:val="auto"/>
          <w:sz w:val="21"/>
          <w:szCs w:val="21"/>
        </w:rPr>
      </w:pPr>
      <w:r>
        <w:rPr>
          <w:rFonts w:hint="eastAsia" w:ascii="宋体" w:hAnsi="宋体" w:cs="宋体"/>
          <w:b w:val="0"/>
          <w:color w:val="auto"/>
          <w:sz w:val="21"/>
          <w:szCs w:val="21"/>
        </w:rPr>
        <w:t xml:space="preserve"> 19.5投标文件应尽量避免涂改、行间插字或者删除。如果出现上述情况，改动之处应由投标人的法定代表人或者其委托代理人签字（或个人CA签章）或者加盖公章（或电子公章）。投标文件因字迹潦草或者表达不清所引起的后果由投标人承担。</w:t>
      </w:r>
    </w:p>
    <w:p w14:paraId="6DD0D5E7">
      <w:pPr>
        <w:pStyle w:val="9"/>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20.投标文件的加密、解密</w:t>
      </w:r>
    </w:p>
    <w:p w14:paraId="6EC1DC41">
      <w:pPr>
        <w:pStyle w:val="9"/>
        <w:keepNext w:val="0"/>
        <w:keepLines w:val="0"/>
        <w:spacing w:before="0" w:after="0" w:line="360" w:lineRule="auto"/>
        <w:ind w:firstLine="315" w:firstLineChars="150"/>
        <w:rPr>
          <w:rFonts w:ascii="宋体" w:hAnsi="宋体" w:cs="宋体"/>
          <w:b w:val="0"/>
          <w:color w:val="auto"/>
          <w:sz w:val="21"/>
          <w:szCs w:val="21"/>
        </w:rPr>
      </w:pPr>
      <w:r>
        <w:rPr>
          <w:rFonts w:hint="eastAsia" w:ascii="宋体" w:hAnsi="宋体" w:cs="宋体"/>
          <w:b w:val="0"/>
          <w:color w:val="auto"/>
          <w:sz w:val="21"/>
          <w:szCs w:val="21"/>
        </w:rPr>
        <w:t xml:space="preserve"> 20.1电子投标文件编制完成后，投标人应按广西政府采购云平台的要求进行加密，并在规定时间内解密，否则，由此产生的后果由投标人自行负责。</w:t>
      </w:r>
    </w:p>
    <w:p w14:paraId="0E575408">
      <w:pPr>
        <w:pStyle w:val="9"/>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21.投标文件的提交</w:t>
      </w:r>
    </w:p>
    <w:p w14:paraId="4C60EEF6">
      <w:pPr>
        <w:pStyle w:val="9"/>
        <w:keepNext w:val="0"/>
        <w:keepLines w:val="0"/>
        <w:spacing w:before="0" w:after="0" w:line="360" w:lineRule="auto"/>
        <w:ind w:firstLine="420" w:firstLineChars="200"/>
        <w:rPr>
          <w:rFonts w:ascii="宋体" w:hAnsi="宋体" w:cs="宋体"/>
          <w:b w:val="0"/>
          <w:color w:val="auto"/>
          <w:sz w:val="21"/>
          <w:szCs w:val="21"/>
        </w:rPr>
      </w:pPr>
      <w:bookmarkStart w:id="128" w:name="_21.1投标人必须在“投标人须知中的前附表”规定的投标文件接收时间和投"/>
      <w:bookmarkEnd w:id="128"/>
      <w:r>
        <w:rPr>
          <w:rFonts w:hint="eastAsia" w:ascii="宋体" w:hAnsi="宋体" w:cs="宋体"/>
          <w:b w:val="0"/>
          <w:color w:val="auto"/>
          <w:sz w:val="21"/>
          <w:szCs w:val="21"/>
        </w:rPr>
        <w:t>21.1投标人必须在“投标人须知前附表”规定的投标文件接收时间和投标地点提交投标文件。</w:t>
      </w:r>
    </w:p>
    <w:p w14:paraId="05B37DC0">
      <w:pPr>
        <w:pStyle w:val="9"/>
        <w:keepNext w:val="0"/>
        <w:keepLines w:val="0"/>
        <w:spacing w:before="0" w:after="0" w:line="360" w:lineRule="auto"/>
        <w:ind w:firstLine="420" w:firstLineChars="200"/>
        <w:rPr>
          <w:rFonts w:ascii="宋体" w:hAnsi="宋体" w:cs="宋体"/>
          <w:b w:val="0"/>
          <w:color w:val="auto"/>
          <w:sz w:val="21"/>
          <w:szCs w:val="21"/>
        </w:rPr>
      </w:pPr>
      <w:r>
        <w:rPr>
          <w:rFonts w:hint="eastAsia" w:ascii="宋体" w:hAnsi="宋体" w:cs="宋体"/>
          <w:b w:val="0"/>
          <w:color w:val="auto"/>
          <w:sz w:val="21"/>
          <w:szCs w:val="21"/>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6C07960E">
      <w:pPr>
        <w:pStyle w:val="9"/>
        <w:keepNext w:val="0"/>
        <w:keepLines w:val="0"/>
        <w:spacing w:before="0" w:after="0" w:line="360" w:lineRule="auto"/>
        <w:ind w:firstLine="420" w:firstLineChars="200"/>
        <w:jc w:val="left"/>
        <w:rPr>
          <w:rFonts w:ascii="宋体" w:hAnsi="宋体" w:cs="宋体"/>
          <w:b w:val="0"/>
          <w:color w:val="auto"/>
          <w:sz w:val="21"/>
          <w:szCs w:val="21"/>
        </w:rPr>
      </w:pPr>
      <w:r>
        <w:rPr>
          <w:rFonts w:hint="eastAsia" w:ascii="宋体" w:hAnsi="宋体" w:cs="宋体"/>
          <w:b w:val="0"/>
          <w:color w:val="auto"/>
          <w:sz w:val="21"/>
          <w:szCs w:val="21"/>
        </w:rPr>
        <w:t>21.3未在规定时间内上传或者未按广西政府采购云平台的要求编制、加密的电子投标文件，广西政府采购云平台将拒收。</w:t>
      </w:r>
    </w:p>
    <w:p w14:paraId="63D062FF">
      <w:pPr>
        <w:pStyle w:val="10"/>
        <w:spacing w:line="360" w:lineRule="auto"/>
        <w:rPr>
          <w:rFonts w:ascii="宋体" w:hAnsi="宋体" w:cs="宋体"/>
          <w:color w:val="auto"/>
        </w:rPr>
      </w:pPr>
      <w:r>
        <w:rPr>
          <w:rFonts w:hint="eastAsia" w:ascii="宋体" w:hAnsi="宋体" w:cs="宋体"/>
          <w:color w:val="auto"/>
          <w:szCs w:val="21"/>
        </w:rPr>
        <w:t>21.4电子投标文件提交方式见“招标公告”中“四、提交投标文件截止时间、开标时间和地点”</w:t>
      </w:r>
    </w:p>
    <w:p w14:paraId="3B36ED24">
      <w:pPr>
        <w:pStyle w:val="10"/>
        <w:spacing w:line="360" w:lineRule="auto"/>
        <w:rPr>
          <w:rFonts w:ascii="宋体" w:hAnsi="宋体" w:cs="宋体"/>
          <w:color w:val="auto"/>
        </w:rPr>
      </w:pPr>
    </w:p>
    <w:p w14:paraId="5F0F5142">
      <w:pPr>
        <w:pStyle w:val="9"/>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22. 投标文件的补充、修改、撤回与退回</w:t>
      </w:r>
    </w:p>
    <w:p w14:paraId="1C57FC15">
      <w:pPr>
        <w:snapToGrid w:val="0"/>
        <w:spacing w:line="360" w:lineRule="auto"/>
        <w:ind w:firstLine="420"/>
        <w:jc w:val="left"/>
        <w:rPr>
          <w:rFonts w:ascii="宋体" w:hAnsi="宋体" w:cs="宋体"/>
          <w:color w:val="auto"/>
          <w:szCs w:val="21"/>
        </w:rPr>
      </w:pPr>
      <w:bookmarkStart w:id="129" w:name="_Toc254970543"/>
      <w:bookmarkStart w:id="130" w:name="_Toc254970684"/>
      <w:r>
        <w:rPr>
          <w:rFonts w:hint="eastAsia" w:ascii="宋体" w:hAnsi="宋体" w:cs="宋体"/>
          <w:color w:val="auto"/>
          <w:szCs w:val="21"/>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29"/>
    <w:bookmarkEnd w:id="130"/>
    <w:p w14:paraId="33C8ACC2">
      <w:pPr>
        <w:snapToGrid w:val="0"/>
        <w:spacing w:line="360" w:lineRule="auto"/>
        <w:ind w:firstLine="420"/>
        <w:jc w:val="left"/>
        <w:rPr>
          <w:rFonts w:ascii="宋体" w:hAnsi="宋体" w:cs="宋体"/>
          <w:color w:val="auto"/>
          <w:szCs w:val="21"/>
        </w:rPr>
      </w:pPr>
      <w:r>
        <w:rPr>
          <w:rFonts w:hint="eastAsia" w:ascii="宋体" w:hAnsi="宋体" w:cs="宋体"/>
          <w:color w:val="auto"/>
          <w:szCs w:val="21"/>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424E885E">
      <w:pPr>
        <w:spacing w:line="360" w:lineRule="auto"/>
        <w:ind w:firstLine="420" w:firstLineChars="200"/>
        <w:rPr>
          <w:rFonts w:ascii="宋体" w:hAnsi="宋体" w:cs="宋体"/>
          <w:color w:val="auto"/>
          <w:szCs w:val="21"/>
        </w:rPr>
      </w:pPr>
      <w:r>
        <w:rPr>
          <w:rFonts w:hint="eastAsia" w:ascii="宋体" w:hAnsi="宋体" w:cs="宋体"/>
          <w:color w:val="auto"/>
          <w:szCs w:val="21"/>
        </w:rPr>
        <w:t>22.3 投标人在投标截止时间后书面通知采购人、采购代理机构撤销投标文件的，将根据本须知正文18.4的规定不予退还其投标保证金。</w:t>
      </w:r>
    </w:p>
    <w:p w14:paraId="15C239A5">
      <w:pPr>
        <w:pStyle w:val="7"/>
        <w:keepNext w:val="0"/>
        <w:keepLines w:val="0"/>
        <w:spacing w:before="0" w:after="0" w:line="360" w:lineRule="auto"/>
        <w:jc w:val="center"/>
        <w:rPr>
          <w:rFonts w:ascii="宋体" w:hAnsi="宋体" w:cs="宋体"/>
          <w:color w:val="auto"/>
        </w:rPr>
      </w:pPr>
      <w:bookmarkStart w:id="131" w:name="_Toc254970544"/>
      <w:bookmarkStart w:id="132" w:name="_Toc254970685"/>
      <w:r>
        <w:rPr>
          <w:rFonts w:hint="eastAsia" w:ascii="宋体" w:hAnsi="宋体" w:cs="宋体"/>
          <w:color w:val="auto"/>
        </w:rPr>
        <w:t>四、开    标</w:t>
      </w:r>
      <w:bookmarkEnd w:id="131"/>
      <w:bookmarkEnd w:id="132"/>
    </w:p>
    <w:p w14:paraId="615CA738">
      <w:pPr>
        <w:pStyle w:val="9"/>
        <w:keepNext w:val="0"/>
        <w:keepLines w:val="0"/>
        <w:spacing w:before="0" w:after="0" w:line="360" w:lineRule="auto"/>
        <w:ind w:left="420" w:leftChars="200"/>
        <w:rPr>
          <w:rFonts w:ascii="宋体" w:hAnsi="宋体" w:cs="宋体"/>
          <w:color w:val="auto"/>
          <w:sz w:val="24"/>
        </w:rPr>
      </w:pPr>
      <w:bookmarkStart w:id="133" w:name="_23.开标时间和地点"/>
      <w:bookmarkEnd w:id="133"/>
      <w:r>
        <w:rPr>
          <w:rFonts w:hint="eastAsia" w:ascii="宋体" w:hAnsi="宋体" w:cs="宋体"/>
          <w:color w:val="auto"/>
          <w:sz w:val="24"/>
        </w:rPr>
        <w:t>23.开标时间和地点</w:t>
      </w:r>
    </w:p>
    <w:p w14:paraId="109827BE">
      <w:pPr>
        <w:snapToGrid w:val="0"/>
        <w:spacing w:line="360" w:lineRule="auto"/>
        <w:ind w:firstLine="420"/>
        <w:jc w:val="left"/>
        <w:rPr>
          <w:rFonts w:ascii="宋体" w:hAnsi="宋体" w:cs="宋体"/>
          <w:color w:val="auto"/>
          <w:szCs w:val="21"/>
        </w:rPr>
      </w:pPr>
      <w:r>
        <w:rPr>
          <w:rFonts w:hint="eastAsia" w:ascii="宋体" w:hAnsi="宋体" w:cs="宋体"/>
          <w:color w:val="auto"/>
          <w:szCs w:val="21"/>
        </w:rPr>
        <w:t>23.1开标时间及地点详见“投标人须知前附表”</w:t>
      </w:r>
    </w:p>
    <w:p w14:paraId="16ACDD1E">
      <w:pPr>
        <w:snapToGrid w:val="0"/>
        <w:spacing w:line="360" w:lineRule="auto"/>
        <w:ind w:firstLine="420"/>
        <w:jc w:val="left"/>
        <w:rPr>
          <w:rFonts w:ascii="宋体" w:hAnsi="宋体" w:cs="宋体"/>
          <w:color w:val="auto"/>
          <w:szCs w:val="21"/>
        </w:rPr>
      </w:pPr>
      <w:r>
        <w:rPr>
          <w:rFonts w:hint="eastAsia" w:ascii="宋体" w:hAnsi="宋体" w:cs="宋体"/>
          <w:color w:val="auto"/>
          <w:szCs w:val="21"/>
        </w:rPr>
        <w:t>23.2如投标人成功解密投标文件，但未在广西政府采购云电子开标大厅参加开标的，视同认可开标过程和结果，由此产生的后果由投标人自行负责。成功解密投标文件的投标人不足3家的，不得开标。</w:t>
      </w:r>
    </w:p>
    <w:p w14:paraId="5ABA1316">
      <w:pPr>
        <w:pStyle w:val="9"/>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24.开标程序</w:t>
      </w:r>
    </w:p>
    <w:p w14:paraId="6A361AEE">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bCs/>
          <w:color w:val="auto"/>
          <w:szCs w:val="21"/>
        </w:rPr>
        <w:t>24.1</w:t>
      </w:r>
      <w:r>
        <w:rPr>
          <w:rFonts w:hint="eastAsia" w:ascii="宋体" w:hAnsi="宋体" w:cs="宋体"/>
          <w:color w:val="auto"/>
          <w:kern w:val="0"/>
          <w:szCs w:val="21"/>
        </w:rPr>
        <w:t>开标形式：</w:t>
      </w:r>
    </w:p>
    <w:p w14:paraId="72FAEE2C">
      <w:pPr>
        <w:autoSpaceDE w:val="0"/>
        <w:autoSpaceDN w:val="0"/>
        <w:adjustRightInd w:val="0"/>
        <w:spacing w:line="360" w:lineRule="auto"/>
        <w:ind w:firstLine="420" w:firstLineChars="200"/>
        <w:rPr>
          <w:rFonts w:ascii="宋体" w:hAnsi="宋体" w:cs="宋体"/>
          <w:bCs/>
          <w:color w:val="auto"/>
          <w:szCs w:val="21"/>
        </w:rPr>
      </w:pPr>
      <w:r>
        <w:rPr>
          <w:rFonts w:hint="eastAsia" w:ascii="宋体" w:hAnsi="宋体" w:cs="宋体"/>
          <w:bCs/>
          <w:color w:val="auto"/>
          <w:szCs w:val="21"/>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7542D65">
      <w:pPr>
        <w:autoSpaceDE w:val="0"/>
        <w:autoSpaceDN w:val="0"/>
        <w:adjustRightInd w:val="0"/>
        <w:spacing w:line="360" w:lineRule="auto"/>
        <w:ind w:firstLine="420" w:firstLineChars="200"/>
        <w:rPr>
          <w:rFonts w:ascii="宋体" w:hAnsi="宋体" w:cs="宋体"/>
          <w:bCs/>
          <w:color w:val="auto"/>
          <w:szCs w:val="21"/>
        </w:rPr>
      </w:pPr>
      <w:r>
        <w:rPr>
          <w:rFonts w:hint="eastAsia" w:ascii="宋体" w:hAnsi="宋体" w:cs="宋体"/>
          <w:bCs/>
          <w:color w:val="auto"/>
          <w:szCs w:val="21"/>
        </w:rPr>
        <w:t>24.2开标程序：</w:t>
      </w:r>
    </w:p>
    <w:p w14:paraId="79F345DA">
      <w:pPr>
        <w:autoSpaceDE w:val="0"/>
        <w:autoSpaceDN w:val="0"/>
        <w:adjustRightInd w:val="0"/>
        <w:spacing w:line="360" w:lineRule="auto"/>
        <w:ind w:firstLine="420" w:firstLineChars="200"/>
        <w:rPr>
          <w:rFonts w:ascii="宋体" w:hAnsi="宋体" w:cs="宋体"/>
          <w:bCs/>
          <w:color w:val="auto"/>
          <w:szCs w:val="21"/>
        </w:rPr>
      </w:pPr>
      <w:r>
        <w:rPr>
          <w:rFonts w:hint="eastAsia" w:ascii="宋体" w:hAnsi="宋体" w:cs="宋体"/>
          <w:bCs/>
          <w:color w:val="auto"/>
          <w:szCs w:val="21"/>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cs="宋体"/>
          <w:b/>
          <w:bCs/>
          <w:color w:val="auto"/>
          <w:szCs w:val="21"/>
        </w:rPr>
        <w:t>投标人的法定代表人或其委托代理人须携带加密时所用的CA锁准时登录到广西政府采购云平台电子开标大厅签到</w:t>
      </w:r>
      <w:r>
        <w:rPr>
          <w:rFonts w:hint="eastAsia" w:ascii="宋体" w:hAnsi="宋体" w:cs="宋体"/>
          <w:b/>
          <w:color w:val="auto"/>
          <w:szCs w:val="21"/>
        </w:rPr>
        <w:t>并在发起解密</w:t>
      </w:r>
      <w:r>
        <w:rPr>
          <w:rFonts w:hint="eastAsia" w:ascii="宋体" w:hAnsi="宋体" w:cs="宋体"/>
          <w:b/>
          <w:bCs/>
          <w:color w:val="auto"/>
          <w:szCs w:val="21"/>
        </w:rPr>
        <w:t>通知</w:t>
      </w:r>
      <w:r>
        <w:rPr>
          <w:rFonts w:hint="eastAsia" w:ascii="宋体" w:hAnsi="宋体" w:cs="宋体"/>
          <w:b/>
          <w:color w:val="auto"/>
          <w:szCs w:val="21"/>
        </w:rPr>
        <w:t>之时起30分钟内完成</w:t>
      </w:r>
      <w:r>
        <w:rPr>
          <w:rFonts w:hint="eastAsia" w:ascii="宋体" w:hAnsi="宋体" w:cs="宋体"/>
          <w:b/>
          <w:bCs/>
          <w:color w:val="auto"/>
          <w:szCs w:val="21"/>
        </w:rPr>
        <w:t>对电子投标文件解密。投标文件未按时解密的，视为无效投标。</w:t>
      </w:r>
      <w:r>
        <w:rPr>
          <w:rFonts w:hint="eastAsia" w:ascii="宋体" w:hAnsi="宋体" w:cs="宋体"/>
          <w:bCs/>
          <w:color w:val="auto"/>
          <w:szCs w:val="21"/>
        </w:rPr>
        <w:t>（解密异常情况处理：详见本章29.4 电子交易活动的中止）</w:t>
      </w:r>
    </w:p>
    <w:p w14:paraId="6BC9D54A">
      <w:pPr>
        <w:autoSpaceDE w:val="0"/>
        <w:autoSpaceDN w:val="0"/>
        <w:adjustRightInd w:val="0"/>
        <w:spacing w:line="360" w:lineRule="auto"/>
        <w:ind w:firstLine="420" w:firstLineChars="200"/>
        <w:rPr>
          <w:rFonts w:ascii="宋体" w:hAnsi="宋体" w:cs="宋体"/>
          <w:bCs/>
          <w:color w:val="auto"/>
          <w:szCs w:val="21"/>
        </w:rPr>
      </w:pPr>
      <w:r>
        <w:rPr>
          <w:rFonts w:hint="eastAsia" w:ascii="宋体" w:hAnsi="宋体" w:cs="宋体"/>
          <w:bCs/>
          <w:color w:val="auto"/>
          <w:szCs w:val="21"/>
        </w:rPr>
        <w:t>（2）电子唱标。投标文件解密结束，各投标供应商报价均在广西政府采购云平台远程不见面开标大厅展示；</w:t>
      </w:r>
    </w:p>
    <w:p w14:paraId="6DF19600">
      <w:pPr>
        <w:autoSpaceDE w:val="0"/>
        <w:autoSpaceDN w:val="0"/>
        <w:adjustRightInd w:val="0"/>
        <w:spacing w:line="360" w:lineRule="auto"/>
        <w:ind w:firstLine="420" w:firstLineChars="200"/>
        <w:rPr>
          <w:rFonts w:ascii="宋体" w:hAnsi="宋体" w:cs="宋体"/>
          <w:bCs/>
          <w:color w:val="auto"/>
          <w:szCs w:val="21"/>
        </w:rPr>
      </w:pPr>
      <w:r>
        <w:rPr>
          <w:rFonts w:hint="eastAsia" w:ascii="宋体" w:hAnsi="宋体" w:cs="宋体"/>
          <w:bCs/>
          <w:color w:val="auto"/>
          <w:szCs w:val="21"/>
        </w:rPr>
        <w:t>（3）签署电子《政府采购活动现场确认声明书》。通过邮件形式在远程不见面开标大厅发送各投标人签署电子《政府采购活动现场确认声明书》。</w:t>
      </w:r>
    </w:p>
    <w:p w14:paraId="2850EEC3">
      <w:pPr>
        <w:autoSpaceDE w:val="0"/>
        <w:autoSpaceDN w:val="0"/>
        <w:adjustRightInd w:val="0"/>
        <w:spacing w:line="360" w:lineRule="auto"/>
        <w:ind w:firstLine="420" w:firstLineChars="200"/>
        <w:rPr>
          <w:rFonts w:ascii="宋体" w:hAnsi="宋体" w:cs="宋体"/>
          <w:bCs/>
          <w:color w:val="auto"/>
          <w:szCs w:val="21"/>
        </w:rPr>
      </w:pPr>
      <w:r>
        <w:rPr>
          <w:rFonts w:hint="eastAsia" w:ascii="宋体" w:hAnsi="宋体" w:cs="宋体"/>
          <w:bCs/>
          <w:color w:val="auto"/>
          <w:szCs w:val="21"/>
        </w:rPr>
        <w:t>（4）开标过程由采购代理机构如实记录，并电子留痕，由参加电子开标的各投标人代表对电子开标记录在开标记录公布后15分钟内进行当场校核及勘误，并线上确认，未确认的视同认可开标结果。</w:t>
      </w:r>
    </w:p>
    <w:p w14:paraId="0ECC6E28">
      <w:pPr>
        <w:autoSpaceDE w:val="0"/>
        <w:autoSpaceDN w:val="0"/>
        <w:adjustRightInd w:val="0"/>
        <w:spacing w:line="360" w:lineRule="auto"/>
        <w:ind w:firstLine="420" w:firstLineChars="200"/>
        <w:rPr>
          <w:rFonts w:ascii="宋体" w:hAnsi="宋体" w:cs="宋体"/>
          <w:bCs/>
          <w:color w:val="auto"/>
          <w:szCs w:val="21"/>
        </w:rPr>
      </w:pPr>
      <w:r>
        <w:rPr>
          <w:rFonts w:hint="eastAsia" w:ascii="宋体" w:hAnsi="宋体" w:cs="宋体"/>
          <w:bCs/>
          <w:color w:val="auto"/>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01B94024">
      <w:pPr>
        <w:autoSpaceDE w:val="0"/>
        <w:autoSpaceDN w:val="0"/>
        <w:adjustRightInd w:val="0"/>
        <w:spacing w:line="360" w:lineRule="auto"/>
        <w:ind w:firstLine="420" w:firstLineChars="200"/>
        <w:rPr>
          <w:rFonts w:ascii="宋体" w:hAnsi="宋体" w:cs="宋体"/>
          <w:bCs/>
          <w:color w:val="auto"/>
          <w:szCs w:val="21"/>
        </w:rPr>
      </w:pPr>
      <w:r>
        <w:rPr>
          <w:rFonts w:hint="eastAsia" w:ascii="宋体" w:hAnsi="宋体" w:cs="宋体"/>
          <w:bCs/>
          <w:color w:val="auto"/>
          <w:szCs w:val="21"/>
        </w:rPr>
        <w:t>（6）开标结束。</w:t>
      </w:r>
    </w:p>
    <w:p w14:paraId="2817F4D1">
      <w:pPr>
        <w:autoSpaceDE w:val="0"/>
        <w:autoSpaceDN w:val="0"/>
        <w:adjustRightIn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特别说明：如遇广西政府采购云平台电子化开标或评审程序调整的，按调整后执行。</w:t>
      </w:r>
    </w:p>
    <w:p w14:paraId="3BFFF44A">
      <w:pPr>
        <w:pStyle w:val="13"/>
        <w:snapToGrid w:val="0"/>
        <w:spacing w:line="360" w:lineRule="auto"/>
        <w:ind w:left="689" w:leftChars="228" w:hanging="210" w:hangingChars="100"/>
        <w:rPr>
          <w:rFonts w:hAnsi="宋体" w:cs="宋体"/>
          <w:color w:val="auto"/>
          <w:sz w:val="21"/>
        </w:rPr>
      </w:pPr>
    </w:p>
    <w:p w14:paraId="280410B8">
      <w:pPr>
        <w:pStyle w:val="7"/>
        <w:keepNext w:val="0"/>
        <w:keepLines w:val="0"/>
        <w:spacing w:before="0" w:after="0" w:line="360" w:lineRule="auto"/>
        <w:jc w:val="center"/>
        <w:rPr>
          <w:rFonts w:ascii="宋体" w:hAnsi="宋体" w:cs="宋体"/>
          <w:color w:val="auto"/>
        </w:rPr>
      </w:pPr>
      <w:r>
        <w:rPr>
          <w:rFonts w:hint="eastAsia" w:ascii="宋体" w:hAnsi="宋体" w:cs="宋体"/>
          <w:color w:val="auto"/>
        </w:rPr>
        <w:t>五、资格审查</w:t>
      </w:r>
    </w:p>
    <w:p w14:paraId="3D99125A">
      <w:pPr>
        <w:pStyle w:val="9"/>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25.资格审查</w:t>
      </w:r>
    </w:p>
    <w:p w14:paraId="72D628F9">
      <w:pPr>
        <w:pStyle w:val="9"/>
        <w:keepNext w:val="0"/>
        <w:keepLines w:val="0"/>
        <w:spacing w:before="0" w:after="0" w:line="360" w:lineRule="auto"/>
        <w:ind w:firstLine="315" w:firstLineChars="150"/>
        <w:rPr>
          <w:rFonts w:ascii="宋体" w:hAnsi="宋体" w:cs="宋体"/>
          <w:b w:val="0"/>
          <w:color w:val="auto"/>
          <w:sz w:val="21"/>
          <w:szCs w:val="21"/>
        </w:rPr>
      </w:pPr>
      <w:r>
        <w:rPr>
          <w:rFonts w:hint="eastAsia" w:ascii="宋体" w:hAnsi="宋体" w:cs="宋体"/>
          <w:b w:val="0"/>
          <w:color w:val="auto"/>
          <w:sz w:val="21"/>
          <w:szCs w:val="21"/>
        </w:rPr>
        <w:t xml:space="preserve"> 25.1开标结束后，采购人或者采购代理机构</w:t>
      </w:r>
      <w:r>
        <w:rPr>
          <w:rFonts w:hint="eastAsia" w:ascii="宋体" w:hAnsi="宋体"/>
          <w:b w:val="0"/>
          <w:color w:val="auto"/>
          <w:sz w:val="21"/>
          <w:szCs w:val="21"/>
        </w:rPr>
        <w:t>通过电子开评标系统依据招标文件对电子投标文件进行线上资格审查</w:t>
      </w:r>
      <w:r>
        <w:rPr>
          <w:rFonts w:hint="eastAsia" w:ascii="宋体" w:hAnsi="宋体" w:cs="宋体"/>
          <w:b w:val="0"/>
          <w:color w:val="auto"/>
          <w:sz w:val="21"/>
          <w:szCs w:val="21"/>
        </w:rPr>
        <w:t>对投标人的资格进行审查。</w:t>
      </w:r>
    </w:p>
    <w:p w14:paraId="26DEFA39">
      <w:pPr>
        <w:pStyle w:val="9"/>
        <w:keepNext w:val="0"/>
        <w:keepLines w:val="0"/>
        <w:spacing w:before="0" w:after="0" w:line="360" w:lineRule="auto"/>
        <w:ind w:firstLine="315" w:firstLineChars="150"/>
        <w:rPr>
          <w:rFonts w:ascii="宋体" w:hAnsi="宋体" w:cs="宋体"/>
          <w:b w:val="0"/>
          <w:color w:val="auto"/>
          <w:sz w:val="21"/>
          <w:szCs w:val="21"/>
        </w:rPr>
      </w:pPr>
      <w:r>
        <w:rPr>
          <w:rFonts w:hint="eastAsia" w:ascii="宋体" w:hAnsi="宋体" w:cs="宋体"/>
          <w:b w:val="0"/>
          <w:color w:val="auto"/>
          <w:sz w:val="21"/>
          <w:szCs w:val="21"/>
        </w:rPr>
        <w:t xml:space="preserve"> 25.2资格审查标准为本招标文件中载明对投标人资格要求的条件。本项目资格审查采用合格制，凡符合招标文件规定的投标人资格要求的投标人均通过资格审查。</w:t>
      </w:r>
    </w:p>
    <w:p w14:paraId="13791951">
      <w:pPr>
        <w:pStyle w:val="9"/>
        <w:keepNext w:val="0"/>
        <w:keepLines w:val="0"/>
        <w:spacing w:before="0" w:after="0" w:line="360" w:lineRule="auto"/>
        <w:ind w:firstLine="422" w:firstLineChars="200"/>
        <w:rPr>
          <w:rFonts w:ascii="宋体" w:hAnsi="宋体" w:cs="宋体"/>
          <w:color w:val="auto"/>
          <w:sz w:val="21"/>
          <w:szCs w:val="21"/>
        </w:rPr>
      </w:pPr>
      <w:bookmarkStart w:id="134" w:name="_25.3_投标人有下列情形之一的，资格审查不通过而导致其投标无效："/>
      <w:bookmarkEnd w:id="134"/>
      <w:r>
        <w:rPr>
          <w:rFonts w:hint="eastAsia" w:ascii="宋体" w:hAnsi="宋体" w:cs="宋体"/>
          <w:color w:val="auto"/>
          <w:sz w:val="21"/>
          <w:szCs w:val="21"/>
        </w:rPr>
        <w:t>25.3 投标人有下列情形之一的，资格审查不通过，作无效投标处理：</w:t>
      </w:r>
    </w:p>
    <w:p w14:paraId="69330316">
      <w:pPr>
        <w:pStyle w:val="13"/>
        <w:snapToGrid w:val="0"/>
        <w:spacing w:line="360" w:lineRule="auto"/>
        <w:ind w:firstLine="422" w:firstLineChars="200"/>
        <w:rPr>
          <w:rFonts w:hAnsi="宋体" w:cs="宋体"/>
          <w:b/>
          <w:color w:val="auto"/>
          <w:sz w:val="21"/>
        </w:rPr>
      </w:pPr>
      <w:r>
        <w:rPr>
          <w:rFonts w:hint="eastAsia" w:hAnsi="宋体" w:cs="宋体"/>
          <w:b/>
          <w:color w:val="auto"/>
          <w:sz w:val="21"/>
        </w:rPr>
        <w:t>（1）未按招标文件规定的方式获取本招标文件的投标人；</w:t>
      </w:r>
    </w:p>
    <w:p w14:paraId="2819BD92">
      <w:pPr>
        <w:pStyle w:val="13"/>
        <w:snapToGrid w:val="0"/>
        <w:spacing w:line="360" w:lineRule="auto"/>
        <w:ind w:firstLine="422" w:firstLineChars="200"/>
        <w:rPr>
          <w:rFonts w:hAnsi="宋体" w:cs="宋体"/>
          <w:b/>
          <w:color w:val="auto"/>
          <w:sz w:val="21"/>
        </w:rPr>
      </w:pPr>
      <w:r>
        <w:rPr>
          <w:rFonts w:hint="eastAsia" w:hAnsi="宋体" w:cs="宋体"/>
          <w:b/>
          <w:color w:val="auto"/>
          <w:sz w:val="21"/>
        </w:rPr>
        <w:t>（2）不具备招标文件中规定的资格要求的；</w:t>
      </w:r>
    </w:p>
    <w:p w14:paraId="2E894B4B">
      <w:pPr>
        <w:pStyle w:val="13"/>
        <w:snapToGrid w:val="0"/>
        <w:spacing w:line="360" w:lineRule="auto"/>
        <w:ind w:firstLine="422" w:firstLineChars="200"/>
        <w:rPr>
          <w:rFonts w:hAnsi="宋体" w:cs="宋体"/>
          <w:b/>
          <w:color w:val="auto"/>
          <w:sz w:val="21"/>
        </w:rPr>
      </w:pPr>
      <w:r>
        <w:rPr>
          <w:rFonts w:hint="eastAsia" w:hAnsi="宋体" w:cs="宋体"/>
          <w:b/>
          <w:color w:val="auto"/>
          <w:sz w:val="21"/>
        </w:rPr>
        <w:t>（3）在“信用中国”网站（www.creditchina.gov.cn） 、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38E1E99C">
      <w:pPr>
        <w:pStyle w:val="13"/>
        <w:snapToGrid w:val="0"/>
        <w:spacing w:line="360" w:lineRule="auto"/>
        <w:ind w:firstLine="422" w:firstLineChars="200"/>
        <w:rPr>
          <w:rFonts w:hAnsi="宋体" w:cs="宋体"/>
          <w:b/>
          <w:color w:val="auto"/>
          <w:sz w:val="21"/>
        </w:rPr>
      </w:pPr>
      <w:r>
        <w:rPr>
          <w:rFonts w:hint="eastAsia" w:hAnsi="宋体" w:cs="宋体"/>
          <w:b/>
          <w:color w:val="auto"/>
          <w:sz w:val="21"/>
        </w:rPr>
        <w:t>（4）同一合同项下的不同投标人，单位负责人为同一人或者存在直接控股、管理关系的；为本项目提供过整体设计、规范编制或者项目管理、监理、检测等服务的供应商，再参加该采购项目的其他采购活动的；</w:t>
      </w:r>
    </w:p>
    <w:p w14:paraId="232E9078">
      <w:pPr>
        <w:pStyle w:val="13"/>
        <w:snapToGrid w:val="0"/>
        <w:spacing w:line="360" w:lineRule="auto"/>
        <w:ind w:firstLine="422" w:firstLineChars="200"/>
        <w:rPr>
          <w:rFonts w:hAnsi="宋体" w:cs="宋体"/>
          <w:b/>
          <w:color w:val="auto"/>
          <w:sz w:val="21"/>
        </w:rPr>
      </w:pPr>
      <w:r>
        <w:rPr>
          <w:rFonts w:hint="eastAsia" w:hAnsi="宋体" w:cs="宋体"/>
          <w:b/>
          <w:color w:val="auto"/>
          <w:sz w:val="21"/>
        </w:rPr>
        <w:t>（5）投标文件中的资格证明文件缺少任一项“投标人须知前附表”资格证明文件规定“必须提供”的文件资料的；</w:t>
      </w:r>
    </w:p>
    <w:p w14:paraId="29F4EB46">
      <w:pPr>
        <w:pStyle w:val="13"/>
        <w:snapToGrid w:val="0"/>
        <w:spacing w:line="360" w:lineRule="auto"/>
        <w:ind w:firstLine="422" w:firstLineChars="200"/>
        <w:rPr>
          <w:rFonts w:hAnsi="宋体" w:cs="宋体"/>
          <w:b/>
          <w:color w:val="auto"/>
          <w:sz w:val="21"/>
        </w:rPr>
      </w:pPr>
      <w:r>
        <w:rPr>
          <w:rFonts w:hint="eastAsia" w:hAnsi="宋体" w:cs="宋体"/>
          <w:b/>
          <w:color w:val="auto"/>
          <w:sz w:val="21"/>
        </w:rPr>
        <w:t>（6）投标文件中的资格证明文件出现任一项不符合“投标人须知前附表”资格证明文件规定“必须提供”的文件资料要求或者无效的。</w:t>
      </w:r>
    </w:p>
    <w:p w14:paraId="61F3A0B6">
      <w:pPr>
        <w:pStyle w:val="9"/>
        <w:keepNext w:val="0"/>
        <w:keepLines w:val="0"/>
        <w:spacing w:before="0" w:after="0" w:line="360" w:lineRule="auto"/>
        <w:ind w:left="420" w:leftChars="200"/>
        <w:rPr>
          <w:rFonts w:ascii="宋体" w:hAnsi="宋体" w:cs="宋体"/>
          <w:b w:val="0"/>
          <w:color w:val="auto"/>
          <w:sz w:val="21"/>
          <w:szCs w:val="21"/>
        </w:rPr>
      </w:pPr>
      <w:r>
        <w:rPr>
          <w:rFonts w:hint="eastAsia" w:ascii="宋体" w:hAnsi="宋体" w:cs="宋体"/>
          <w:color w:val="auto"/>
          <w:sz w:val="21"/>
          <w:szCs w:val="21"/>
        </w:rPr>
        <w:t>25.4合格投标人不足3家的，不得评标。</w:t>
      </w:r>
    </w:p>
    <w:p w14:paraId="2CA638DA">
      <w:pPr>
        <w:pStyle w:val="13"/>
        <w:snapToGrid w:val="0"/>
        <w:spacing w:line="360" w:lineRule="auto"/>
        <w:ind w:left="689" w:leftChars="228" w:hanging="210" w:hangingChars="100"/>
        <w:rPr>
          <w:rFonts w:hAnsi="宋体" w:cs="宋体"/>
          <w:color w:val="auto"/>
          <w:sz w:val="21"/>
        </w:rPr>
      </w:pPr>
    </w:p>
    <w:p w14:paraId="503C90E6">
      <w:pPr>
        <w:pStyle w:val="7"/>
        <w:keepNext w:val="0"/>
        <w:keepLines w:val="0"/>
        <w:spacing w:before="0" w:after="0" w:line="360" w:lineRule="auto"/>
        <w:jc w:val="center"/>
        <w:rPr>
          <w:rFonts w:ascii="宋体" w:hAnsi="宋体" w:cs="宋体"/>
          <w:color w:val="auto"/>
        </w:rPr>
      </w:pPr>
      <w:r>
        <w:rPr>
          <w:rFonts w:hint="eastAsia" w:ascii="宋体" w:hAnsi="宋体" w:cs="宋体"/>
          <w:color w:val="auto"/>
        </w:rPr>
        <w:t>六、评   标</w:t>
      </w:r>
    </w:p>
    <w:p w14:paraId="24D897B2">
      <w:pPr>
        <w:pStyle w:val="9"/>
        <w:keepNext w:val="0"/>
        <w:keepLines w:val="0"/>
        <w:spacing w:before="0" w:after="0" w:line="360" w:lineRule="auto"/>
        <w:ind w:left="420" w:leftChars="200"/>
        <w:rPr>
          <w:rFonts w:ascii="宋体" w:hAnsi="宋体" w:cs="宋体"/>
          <w:color w:val="auto"/>
          <w:sz w:val="24"/>
        </w:rPr>
      </w:pPr>
      <w:bookmarkStart w:id="135" w:name="_26.组建评标委员会"/>
      <w:bookmarkEnd w:id="135"/>
      <w:r>
        <w:rPr>
          <w:rFonts w:hint="eastAsia" w:ascii="宋体" w:hAnsi="宋体" w:cs="宋体"/>
          <w:color w:val="auto"/>
          <w:sz w:val="24"/>
        </w:rPr>
        <w:t>26.组建评标委员会</w:t>
      </w:r>
    </w:p>
    <w:p w14:paraId="7390BF98">
      <w:pPr>
        <w:pStyle w:val="13"/>
        <w:snapToGrid w:val="0"/>
        <w:spacing w:line="360" w:lineRule="auto"/>
        <w:ind w:firstLine="420" w:firstLineChars="200"/>
        <w:rPr>
          <w:rFonts w:hAnsi="宋体" w:cs="宋体"/>
          <w:color w:val="auto"/>
          <w:sz w:val="21"/>
        </w:rPr>
      </w:pPr>
      <w:r>
        <w:rPr>
          <w:rFonts w:hint="eastAsia" w:hAnsi="宋体" w:cs="宋体"/>
          <w:color w:val="auto"/>
          <w:sz w:val="21"/>
        </w:rPr>
        <w:t>评标委员会由采购人代表和评审专家组成，具体人数详见“投标人须知前附表”，其中评审专家不得少于成员总数的三分之二。</w:t>
      </w:r>
    </w:p>
    <w:p w14:paraId="109D2DB3">
      <w:pPr>
        <w:pStyle w:val="13"/>
        <w:snapToGrid w:val="0"/>
        <w:spacing w:line="360" w:lineRule="auto"/>
        <w:ind w:left="2" w:leftChars="1" w:firstLine="420" w:firstLineChars="200"/>
        <w:rPr>
          <w:rFonts w:hAnsi="宋体" w:cs="宋体"/>
          <w:color w:val="auto"/>
          <w:sz w:val="21"/>
        </w:rPr>
      </w:pPr>
      <w:r>
        <w:rPr>
          <w:rFonts w:hint="eastAsia" w:hAnsi="宋体" w:cs="宋体"/>
          <w:color w:val="auto"/>
          <w:sz w:val="21"/>
        </w:rPr>
        <w:t>参加过采购项目前期咨询论证的专家，不得参加该采购项目的评审活动。</w:t>
      </w:r>
    </w:p>
    <w:p w14:paraId="1A25A9D9">
      <w:pPr>
        <w:pStyle w:val="9"/>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27.评标的依据</w:t>
      </w:r>
    </w:p>
    <w:p w14:paraId="0D8BEDB7">
      <w:pPr>
        <w:pStyle w:val="13"/>
        <w:snapToGrid w:val="0"/>
        <w:spacing w:line="360" w:lineRule="auto"/>
        <w:ind w:firstLine="420" w:firstLineChars="200"/>
        <w:rPr>
          <w:rFonts w:hAnsi="宋体" w:cs="宋体"/>
          <w:color w:val="auto"/>
          <w:sz w:val="21"/>
        </w:rPr>
      </w:pPr>
      <w:r>
        <w:rPr>
          <w:rFonts w:hint="eastAsia" w:hAnsi="宋体" w:cs="宋体"/>
          <w:color w:val="auto"/>
          <w:sz w:val="21"/>
        </w:rPr>
        <w:t>评标委员会以“第四章 评标方法和评标标准”为依据对投标文件进行评审，没有规定的方法、评审因素和标准，不作为评标依据。</w:t>
      </w:r>
    </w:p>
    <w:p w14:paraId="2A7CBBFE">
      <w:pPr>
        <w:pStyle w:val="9"/>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28.评标原则</w:t>
      </w:r>
    </w:p>
    <w:p w14:paraId="6EF96BCA">
      <w:pPr>
        <w:pStyle w:val="13"/>
        <w:snapToGrid w:val="0"/>
        <w:spacing w:line="360" w:lineRule="auto"/>
        <w:ind w:firstLine="420" w:firstLineChars="200"/>
        <w:rPr>
          <w:rFonts w:hAnsi="宋体" w:cs="宋体"/>
          <w:color w:val="auto"/>
          <w:sz w:val="21"/>
        </w:rPr>
      </w:pPr>
      <w:r>
        <w:rPr>
          <w:rFonts w:hint="eastAsia" w:hAnsi="宋体" w:cs="宋体"/>
          <w:color w:val="auto"/>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C25F1AF">
      <w:pPr>
        <w:pStyle w:val="13"/>
        <w:snapToGrid w:val="0"/>
        <w:spacing w:line="360" w:lineRule="auto"/>
        <w:ind w:firstLine="420" w:firstLineChars="200"/>
        <w:rPr>
          <w:rFonts w:hAnsi="宋体" w:cs="宋体"/>
          <w:color w:val="auto"/>
          <w:sz w:val="21"/>
        </w:rPr>
      </w:pPr>
      <w:r>
        <w:rPr>
          <w:rFonts w:hint="eastAsia" w:hAnsi="宋体" w:cs="宋体"/>
          <w:color w:val="auto"/>
          <w:sz w:val="21"/>
        </w:rPr>
        <w:t>28.2</w:t>
      </w:r>
      <w:bookmarkStart w:id="136" w:name="_28.3评标方法。本项目将按须知前附表规定的评标办法进行评标，具体评标"/>
      <w:bookmarkEnd w:id="136"/>
      <w:r>
        <w:rPr>
          <w:rFonts w:hint="eastAsia" w:hAnsi="宋体" w:cs="宋体"/>
          <w:color w:val="auto"/>
          <w:sz w:val="21"/>
        </w:rPr>
        <w:t>评委表决。评标委员会成员对需要共同认定的事项存在争议的，应当按照少数服从多数的原则作出结论。</w:t>
      </w:r>
    </w:p>
    <w:p w14:paraId="48783ACA">
      <w:pPr>
        <w:pStyle w:val="13"/>
        <w:snapToGrid w:val="0"/>
        <w:spacing w:line="360" w:lineRule="auto"/>
        <w:ind w:firstLine="420" w:firstLineChars="200"/>
        <w:rPr>
          <w:rFonts w:hAnsi="宋体" w:cs="宋体"/>
          <w:color w:val="auto"/>
          <w:sz w:val="21"/>
        </w:rPr>
      </w:pPr>
      <w:r>
        <w:rPr>
          <w:rFonts w:hint="eastAsia" w:hAnsi="宋体" w:cs="宋体"/>
          <w:color w:val="auto"/>
          <w:sz w:val="21"/>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FFB84F3">
      <w:pPr>
        <w:pStyle w:val="13"/>
        <w:snapToGrid w:val="0"/>
        <w:spacing w:line="360" w:lineRule="auto"/>
        <w:ind w:firstLine="420" w:firstLineChars="200"/>
        <w:rPr>
          <w:rFonts w:hAnsi="宋体" w:cs="宋体"/>
          <w:color w:val="auto"/>
          <w:sz w:val="21"/>
        </w:rPr>
      </w:pPr>
      <w:r>
        <w:rPr>
          <w:rFonts w:hint="eastAsia" w:hAnsi="宋体" w:cs="宋体"/>
          <w:color w:val="auto"/>
          <w:sz w:val="21"/>
        </w:rPr>
        <w:t>28.4评标过程的监控。本项目评标过程实行全程录音、录像监控，</w:t>
      </w:r>
      <w:r>
        <w:rPr>
          <w:rFonts w:hint="eastAsia" w:hAnsi="宋体" w:cs="宋体"/>
          <w:b/>
          <w:bCs/>
          <w:color w:val="auto"/>
          <w:sz w:val="21"/>
        </w:rPr>
        <w:t>投标人在评标过程中所进行的试图影响评标结果的不公正活动，可能导致其投标无效</w:t>
      </w:r>
      <w:r>
        <w:rPr>
          <w:rFonts w:hint="eastAsia" w:hAnsi="宋体" w:cs="宋体"/>
          <w:color w:val="auto"/>
          <w:sz w:val="21"/>
        </w:rPr>
        <w:t>。</w:t>
      </w:r>
    </w:p>
    <w:p w14:paraId="29D82CA0">
      <w:pPr>
        <w:pStyle w:val="9"/>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29.评标方法及中标候选人推荐</w:t>
      </w:r>
    </w:p>
    <w:p w14:paraId="1A82B74B">
      <w:pPr>
        <w:pStyle w:val="13"/>
        <w:snapToGrid w:val="0"/>
        <w:spacing w:line="360" w:lineRule="auto"/>
        <w:ind w:firstLine="420" w:firstLineChars="200"/>
        <w:rPr>
          <w:rFonts w:hAnsi="宋体" w:cs="宋体"/>
          <w:color w:val="auto"/>
          <w:sz w:val="21"/>
        </w:rPr>
      </w:pPr>
      <w:r>
        <w:rPr>
          <w:rFonts w:hint="eastAsia" w:hAnsi="宋体" w:cs="宋体"/>
          <w:color w:val="auto"/>
          <w:sz w:val="21"/>
        </w:rPr>
        <w:t>29.1本项目的评标方法详见“投标人须知前附表”。</w:t>
      </w:r>
    </w:p>
    <w:p w14:paraId="12A0F25B">
      <w:pPr>
        <w:pStyle w:val="13"/>
        <w:snapToGrid w:val="0"/>
        <w:spacing w:line="360" w:lineRule="auto"/>
        <w:ind w:firstLine="420" w:firstLineChars="200"/>
        <w:rPr>
          <w:rFonts w:hAnsi="宋体" w:cs="宋体"/>
          <w:color w:val="auto"/>
          <w:sz w:val="21"/>
        </w:rPr>
      </w:pPr>
      <w:r>
        <w:rPr>
          <w:rFonts w:hint="eastAsia" w:hAnsi="宋体" w:cs="宋体"/>
          <w:color w:val="auto"/>
          <w:sz w:val="21"/>
        </w:rPr>
        <w:t>29.2 中标候选人推荐数量详见“投标人须知前附表”。</w:t>
      </w:r>
    </w:p>
    <w:p w14:paraId="4ED577C9">
      <w:pPr>
        <w:pStyle w:val="13"/>
        <w:snapToGrid w:val="0"/>
        <w:spacing w:line="360" w:lineRule="auto"/>
        <w:ind w:firstLine="420" w:firstLineChars="200"/>
        <w:rPr>
          <w:rFonts w:hAnsi="宋体" w:cs="宋体"/>
          <w:color w:val="auto"/>
          <w:sz w:val="21"/>
        </w:rPr>
      </w:pPr>
      <w:r>
        <w:rPr>
          <w:rFonts w:hint="eastAsia" w:hAnsi="宋体" w:cs="宋体"/>
          <w:color w:val="auto"/>
          <w:sz w:val="21"/>
        </w:rPr>
        <w:t>29.3评标委员会将按照“第四章 评标方法和评标标准”规定的方法、评审因素、标准和程序对投标文件进行评审。</w:t>
      </w:r>
    </w:p>
    <w:p w14:paraId="4B294417">
      <w:pPr>
        <w:pStyle w:val="13"/>
        <w:snapToGrid w:val="0"/>
        <w:spacing w:line="360" w:lineRule="auto"/>
        <w:ind w:firstLine="420" w:firstLineChars="200"/>
        <w:rPr>
          <w:rFonts w:hAnsi="宋体" w:cs="宋体"/>
          <w:color w:val="auto"/>
          <w:sz w:val="21"/>
        </w:rPr>
      </w:pPr>
      <w:r>
        <w:rPr>
          <w:rFonts w:hint="eastAsia" w:hAnsi="宋体" w:cs="宋体"/>
          <w:color w:val="auto"/>
          <w:sz w:val="21"/>
        </w:rPr>
        <w:t>29.4电子交易活动的中止。采购过程中出现以下情形，导致电子交易平台无法正常运行，或者无法保证电子交易的公平、公正和安全时，采购代理机构可中止电子交易活动：</w:t>
      </w:r>
    </w:p>
    <w:p w14:paraId="3C608667">
      <w:pPr>
        <w:pStyle w:val="13"/>
        <w:snapToGrid w:val="0"/>
        <w:spacing w:line="360" w:lineRule="auto"/>
        <w:ind w:firstLine="420" w:firstLineChars="200"/>
        <w:rPr>
          <w:rFonts w:hAnsi="宋体" w:cs="宋体"/>
          <w:color w:val="auto"/>
          <w:sz w:val="21"/>
        </w:rPr>
      </w:pPr>
      <w:r>
        <w:rPr>
          <w:rFonts w:hint="eastAsia" w:hAnsi="宋体" w:cs="宋体"/>
          <w:color w:val="auto"/>
          <w:sz w:val="21"/>
        </w:rPr>
        <w:t xml:space="preserve">（1）电子交易平台发生故障而无法登录访问的； </w:t>
      </w:r>
    </w:p>
    <w:p w14:paraId="388E1D6B">
      <w:pPr>
        <w:pStyle w:val="13"/>
        <w:snapToGrid w:val="0"/>
        <w:spacing w:line="360" w:lineRule="auto"/>
        <w:ind w:firstLine="420" w:firstLineChars="200"/>
        <w:rPr>
          <w:rFonts w:hAnsi="宋体" w:cs="宋体"/>
          <w:color w:val="auto"/>
          <w:sz w:val="21"/>
        </w:rPr>
      </w:pPr>
      <w:r>
        <w:rPr>
          <w:rFonts w:hint="eastAsia" w:hAnsi="宋体" w:cs="宋体"/>
          <w:color w:val="auto"/>
          <w:sz w:val="21"/>
        </w:rPr>
        <w:t>（2）电子交易平台应用或数据库出现错误，不能进行正常操作的；</w:t>
      </w:r>
    </w:p>
    <w:p w14:paraId="1339F377">
      <w:pPr>
        <w:pStyle w:val="13"/>
        <w:snapToGrid w:val="0"/>
        <w:spacing w:line="360" w:lineRule="auto"/>
        <w:ind w:firstLine="420" w:firstLineChars="200"/>
        <w:rPr>
          <w:rFonts w:hAnsi="宋体" w:cs="宋体"/>
          <w:color w:val="auto"/>
          <w:sz w:val="21"/>
        </w:rPr>
      </w:pPr>
      <w:r>
        <w:rPr>
          <w:rFonts w:hint="eastAsia" w:hAnsi="宋体" w:cs="宋体"/>
          <w:color w:val="auto"/>
          <w:sz w:val="21"/>
        </w:rPr>
        <w:t>（3）电子交易平台发现严重安全漏洞，有潜在泄密危险的；</w:t>
      </w:r>
    </w:p>
    <w:p w14:paraId="11E8B861">
      <w:pPr>
        <w:pStyle w:val="13"/>
        <w:snapToGrid w:val="0"/>
        <w:spacing w:line="360" w:lineRule="auto"/>
        <w:ind w:firstLine="420" w:firstLineChars="200"/>
        <w:rPr>
          <w:rFonts w:hAnsi="宋体" w:cs="宋体"/>
          <w:color w:val="auto"/>
          <w:sz w:val="21"/>
        </w:rPr>
      </w:pPr>
      <w:r>
        <w:rPr>
          <w:rFonts w:hint="eastAsia" w:hAnsi="宋体" w:cs="宋体"/>
          <w:color w:val="auto"/>
          <w:sz w:val="21"/>
        </w:rPr>
        <w:t xml:space="preserve">（4）病毒发作导致不能进行正常操作的； </w:t>
      </w:r>
    </w:p>
    <w:p w14:paraId="5B96EF71">
      <w:pPr>
        <w:pStyle w:val="13"/>
        <w:snapToGrid w:val="0"/>
        <w:spacing w:line="360" w:lineRule="auto"/>
        <w:ind w:firstLine="420" w:firstLineChars="200"/>
        <w:rPr>
          <w:rFonts w:hAnsi="宋体" w:cs="宋体"/>
          <w:color w:val="auto"/>
          <w:sz w:val="21"/>
        </w:rPr>
      </w:pPr>
      <w:r>
        <w:rPr>
          <w:rFonts w:hint="eastAsia" w:hAnsi="宋体" w:cs="宋体"/>
          <w:color w:val="auto"/>
          <w:sz w:val="21"/>
        </w:rPr>
        <w:t>（4）其他无法保证电子交易的公平、公正和安全的情况。</w:t>
      </w:r>
    </w:p>
    <w:p w14:paraId="06D6C5F5">
      <w:pPr>
        <w:pStyle w:val="13"/>
        <w:snapToGrid w:val="0"/>
        <w:spacing w:line="360" w:lineRule="auto"/>
        <w:ind w:firstLine="420" w:firstLineChars="200"/>
        <w:rPr>
          <w:rFonts w:hAnsi="宋体" w:cs="宋体"/>
          <w:color w:val="auto"/>
          <w:sz w:val="21"/>
        </w:rPr>
      </w:pPr>
      <w:r>
        <w:rPr>
          <w:rFonts w:hint="eastAsia" w:hAnsi="宋体" w:cs="宋体"/>
          <w:color w:val="auto"/>
          <w:sz w:val="21"/>
        </w:rPr>
        <w:t>29.5出现以上情形，不影响采购公平、公正性的，采购代理机构可以待上述情形消除后继续组织电子交易活动；影响或可能影响采购公平、公正性的，经采购代理机构确认后，应当重新采购。</w:t>
      </w:r>
    </w:p>
    <w:p w14:paraId="3AD9E011">
      <w:pPr>
        <w:pStyle w:val="13"/>
        <w:snapToGrid w:val="0"/>
        <w:spacing w:line="360" w:lineRule="auto"/>
        <w:rPr>
          <w:rFonts w:hAnsi="宋体" w:cs="宋体"/>
          <w:color w:val="auto"/>
          <w:sz w:val="21"/>
        </w:rPr>
      </w:pPr>
    </w:p>
    <w:p w14:paraId="50D38FC4">
      <w:pPr>
        <w:pStyle w:val="7"/>
        <w:keepNext w:val="0"/>
        <w:keepLines w:val="0"/>
        <w:spacing w:before="0" w:after="0" w:line="360" w:lineRule="auto"/>
        <w:jc w:val="center"/>
        <w:rPr>
          <w:rFonts w:ascii="宋体" w:hAnsi="宋体" w:cs="宋体"/>
          <w:color w:val="auto"/>
        </w:rPr>
      </w:pPr>
      <w:bookmarkStart w:id="137" w:name="_Toc254970687"/>
      <w:bookmarkStart w:id="138" w:name="_Toc254970546"/>
      <w:r>
        <w:rPr>
          <w:rFonts w:hint="eastAsia" w:ascii="宋体" w:hAnsi="宋体" w:cs="宋体"/>
          <w:color w:val="auto"/>
        </w:rPr>
        <w:t>七、</w:t>
      </w:r>
      <w:bookmarkEnd w:id="137"/>
      <w:bookmarkEnd w:id="138"/>
      <w:r>
        <w:rPr>
          <w:rFonts w:hint="eastAsia" w:ascii="宋体" w:hAnsi="宋体" w:cs="宋体"/>
          <w:color w:val="auto"/>
        </w:rPr>
        <w:t>中标和合同</w:t>
      </w:r>
    </w:p>
    <w:p w14:paraId="41BEC983">
      <w:pPr>
        <w:pStyle w:val="9"/>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30 确定中标人</w:t>
      </w:r>
    </w:p>
    <w:p w14:paraId="66634F04">
      <w:pPr>
        <w:pStyle w:val="9"/>
        <w:keepNext w:val="0"/>
        <w:keepLines w:val="0"/>
        <w:spacing w:before="0" w:after="0" w:line="360" w:lineRule="auto"/>
        <w:ind w:firstLine="420" w:firstLineChars="200"/>
        <w:rPr>
          <w:rFonts w:ascii="宋体" w:hAnsi="宋体" w:cs="宋体"/>
          <w:b w:val="0"/>
          <w:color w:val="auto"/>
          <w:sz w:val="21"/>
          <w:szCs w:val="21"/>
        </w:rPr>
      </w:pPr>
      <w:r>
        <w:rPr>
          <w:rFonts w:hint="eastAsia" w:ascii="宋体" w:hAnsi="宋体" w:cs="宋体"/>
          <w:b w:val="0"/>
          <w:color w:val="auto"/>
          <w:sz w:val="21"/>
          <w:szCs w:val="21"/>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5E41BBD1">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30.2采购人在收到评标报告5个工作日内未按评标报告推荐的中标候选人顺序确定中标人，又不能说明合法理由的，视同按评标报告推荐的顺序确定排名第一的中标候选人为中标人。</w:t>
      </w:r>
    </w:p>
    <w:p w14:paraId="79A00505">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30.3出现下列情形之一的，应予废标：</w:t>
      </w:r>
    </w:p>
    <w:p w14:paraId="4EDA335D">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（1）符合专业条件的供应商或者对招标文件作实质响应的供应商不足三家的；</w:t>
      </w:r>
    </w:p>
    <w:p w14:paraId="10D7D63A">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（2）出现影响采购公正的违法、违规行为的；</w:t>
      </w:r>
    </w:p>
    <w:p w14:paraId="47028E6B">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（3）投标人的报价均超过了采购预算，采购人不能支付的；</w:t>
      </w:r>
    </w:p>
    <w:p w14:paraId="02A569ED">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（4）因重大变故，采购任务取消的。</w:t>
      </w:r>
    </w:p>
    <w:p w14:paraId="01FAA130">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废标后，采购人应当将废标理由通知所有投标人。</w:t>
      </w:r>
    </w:p>
    <w:p w14:paraId="1346BDE9">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30.4 中标人拒绝签订政府采购合同（包括但不限于放弃中标、因不可抗力不能履行合同而放弃签订合同），采购人可以按照评审报告推荐的中标候选人名单排序，确定下一候选人为中标人，也可以重新开展政府采购活动。拒绝签订政府采购合同的中标人不得参加对该项目重新开展的采购活动。</w:t>
      </w:r>
    </w:p>
    <w:p w14:paraId="64B5973A">
      <w:pPr>
        <w:pStyle w:val="9"/>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31. 结果公告</w:t>
      </w:r>
    </w:p>
    <w:p w14:paraId="45467053">
      <w:pPr>
        <w:snapToGrid w:val="0"/>
        <w:spacing w:line="360" w:lineRule="auto"/>
        <w:ind w:firstLine="422" w:firstLineChars="200"/>
        <w:rPr>
          <w:rFonts w:ascii="宋体" w:hAnsi="宋体" w:cs="宋体"/>
          <w:color w:val="auto"/>
          <w:szCs w:val="21"/>
        </w:rPr>
      </w:pPr>
      <w:r>
        <w:rPr>
          <w:rFonts w:hint="eastAsia" w:ascii="宋体" w:hAnsi="宋体" w:cs="宋体"/>
          <w:b/>
          <w:color w:val="auto"/>
          <w:szCs w:val="21"/>
        </w:rPr>
        <w:t>31.1</w:t>
      </w:r>
      <w:r>
        <w:rPr>
          <w:rFonts w:hint="eastAsia" w:ascii="宋体" w:hAnsi="宋体" w:cs="宋体"/>
          <w:color w:val="auto"/>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采购文件一并保存。</w:t>
      </w:r>
    </w:p>
    <w:p w14:paraId="6B0D574E">
      <w:pPr>
        <w:snapToGrid w:val="0"/>
        <w:spacing w:line="360" w:lineRule="auto"/>
        <w:ind w:firstLine="420" w:firstLineChars="200"/>
        <w:rPr>
          <w:rFonts w:ascii="宋体" w:hAnsi="宋体" w:cs="宋体"/>
          <w:b/>
          <w:color w:val="auto"/>
          <w:szCs w:val="21"/>
        </w:rPr>
      </w:pPr>
      <w:r>
        <w:rPr>
          <w:rFonts w:hint="eastAsia" w:ascii="宋体" w:hAnsi="宋体" w:cs="宋体"/>
          <w:color w:val="auto"/>
          <w:szCs w:val="21"/>
        </w:rPr>
        <w:t>31.2中标人享受《政府采购促进中小企业发展管理办法》（财库〔2020〕46号）规定的</w:t>
      </w:r>
      <w:r>
        <w:rPr>
          <w:rFonts w:hint="eastAsia" w:ascii="宋体" w:hAnsi="宋体" w:cs="宋体"/>
          <w:b/>
          <w:color w:val="auto"/>
          <w:szCs w:val="21"/>
        </w:rPr>
        <w:t>中小企业扶持政策的，采购人、采购代理机构应当随中标结果公开中标人的《中小企业声明函》。</w:t>
      </w:r>
    </w:p>
    <w:p w14:paraId="7EB5B24B">
      <w:pPr>
        <w:pStyle w:val="9"/>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32.发出中标通知书</w:t>
      </w:r>
    </w:p>
    <w:p w14:paraId="66A781DE">
      <w:pPr>
        <w:pStyle w:val="9"/>
        <w:keepNext w:val="0"/>
        <w:keepLines w:val="0"/>
        <w:spacing w:before="0" w:after="0" w:line="360" w:lineRule="auto"/>
        <w:ind w:firstLine="420" w:firstLineChars="200"/>
        <w:rPr>
          <w:rFonts w:ascii="宋体" w:hAnsi="宋体" w:cs="宋体"/>
          <w:b w:val="0"/>
          <w:color w:val="auto"/>
          <w:sz w:val="21"/>
          <w:szCs w:val="21"/>
        </w:rPr>
      </w:pPr>
      <w:r>
        <w:rPr>
          <w:rFonts w:hint="eastAsia" w:ascii="宋体" w:hAnsi="宋体" w:cs="宋体"/>
          <w:b w:val="0"/>
          <w:color w:val="auto"/>
          <w:sz w:val="21"/>
          <w:szCs w:val="21"/>
        </w:rPr>
        <w:t>在公告中标结果的同时，采购代理机构向中标人发出中标通知书。对未通过资格审查的投标人，应当告知其未通过的原因；采用综合评分办法评审的，还应当告知未中标人本人的评审得分与排序。</w:t>
      </w:r>
    </w:p>
    <w:p w14:paraId="6480BBA6">
      <w:pPr>
        <w:pStyle w:val="9"/>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33. 无义务解释未中标原因</w:t>
      </w:r>
    </w:p>
    <w:p w14:paraId="54C0A63B">
      <w:pPr>
        <w:pStyle w:val="9"/>
        <w:keepNext w:val="0"/>
        <w:keepLines w:val="0"/>
        <w:spacing w:before="0" w:after="0" w:line="360" w:lineRule="auto"/>
        <w:ind w:left="420" w:leftChars="200"/>
        <w:rPr>
          <w:rFonts w:ascii="宋体" w:hAnsi="宋体" w:cs="宋体"/>
          <w:b w:val="0"/>
          <w:color w:val="auto"/>
          <w:sz w:val="21"/>
          <w:szCs w:val="21"/>
        </w:rPr>
      </w:pPr>
      <w:r>
        <w:rPr>
          <w:rFonts w:hint="eastAsia" w:ascii="宋体" w:hAnsi="宋体" w:cs="宋体"/>
          <w:b w:val="0"/>
          <w:color w:val="auto"/>
          <w:sz w:val="21"/>
          <w:szCs w:val="21"/>
        </w:rPr>
        <w:t>采购代理机构无义务向未中标的投标人解释未中标原因和退还投标文件。</w:t>
      </w:r>
    </w:p>
    <w:p w14:paraId="6BACA4CA">
      <w:pPr>
        <w:pStyle w:val="9"/>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34.合同授予标准</w:t>
      </w:r>
    </w:p>
    <w:p w14:paraId="023D3763">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合同将授予被确定实质上响应招标文件要求，具备履行合同能力的中标人（招标文件另有约定多名中标人的除外）。</w:t>
      </w:r>
    </w:p>
    <w:p w14:paraId="4C1CEC5B">
      <w:pPr>
        <w:pStyle w:val="9"/>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35.履约保证金</w:t>
      </w:r>
    </w:p>
    <w:p w14:paraId="226D3F27">
      <w:pPr>
        <w:pStyle w:val="9"/>
        <w:keepNext w:val="0"/>
        <w:keepLines w:val="0"/>
        <w:spacing w:before="0" w:after="0" w:line="360" w:lineRule="auto"/>
        <w:ind w:firstLine="315" w:firstLineChars="150"/>
        <w:rPr>
          <w:rFonts w:ascii="宋体" w:hAnsi="宋体" w:cs="宋体"/>
          <w:b w:val="0"/>
          <w:color w:val="auto"/>
          <w:sz w:val="21"/>
          <w:szCs w:val="21"/>
        </w:rPr>
      </w:pPr>
      <w:bookmarkStart w:id="139" w:name="_39.1中标人须于签订合同前按本须知前附表规定的金额转账或电汇到指定账"/>
      <w:bookmarkEnd w:id="139"/>
      <w:r>
        <w:rPr>
          <w:rFonts w:hint="eastAsia" w:ascii="宋体" w:hAnsi="宋体" w:cs="宋体"/>
          <w:b w:val="0"/>
          <w:color w:val="auto"/>
          <w:sz w:val="21"/>
          <w:szCs w:val="21"/>
        </w:rPr>
        <w:t xml:space="preserve"> 35.1 履约保证金的金额、提交方式、退付的时间和条件详见 “投标人须知前附表”。中标人未按规定提交履约保证金的，视为拒绝与采购人签订合同。</w:t>
      </w:r>
    </w:p>
    <w:p w14:paraId="1C229883">
      <w:pPr>
        <w:pStyle w:val="9"/>
        <w:keepNext w:val="0"/>
        <w:keepLines w:val="0"/>
        <w:spacing w:before="0" w:after="0" w:line="360" w:lineRule="auto"/>
        <w:ind w:firstLine="316" w:firstLineChars="150"/>
        <w:rPr>
          <w:rFonts w:ascii="宋体" w:hAnsi="宋体" w:cs="宋体"/>
          <w:color w:val="auto"/>
          <w:sz w:val="21"/>
          <w:szCs w:val="21"/>
        </w:rPr>
      </w:pPr>
      <w:r>
        <w:rPr>
          <w:rFonts w:hint="eastAsia" w:ascii="宋体" w:hAnsi="宋体" w:cs="宋体"/>
          <w:color w:val="auto"/>
          <w:sz w:val="21"/>
          <w:szCs w:val="21"/>
        </w:rPr>
        <w:t xml:space="preserve"> </w:t>
      </w:r>
      <w:r>
        <w:rPr>
          <w:rFonts w:hint="eastAsia" w:ascii="宋体" w:hAnsi="宋体" w:cs="宋体"/>
          <w:b w:val="0"/>
          <w:bCs/>
          <w:color w:val="auto"/>
          <w:sz w:val="21"/>
          <w:szCs w:val="21"/>
        </w:rPr>
        <w:t>35.2在履约保证金退还日期前，若中标人的开户名称、开户银行、帐号有变动的，请以书面形式通知履约保证金收取单位，否则由此产生的后果由中标人自行承担。</w:t>
      </w:r>
    </w:p>
    <w:p w14:paraId="389596BD">
      <w:pPr>
        <w:pStyle w:val="9"/>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36.签订合同</w:t>
      </w:r>
    </w:p>
    <w:p w14:paraId="0FCA6F82">
      <w:pPr>
        <w:pStyle w:val="9"/>
        <w:keepNext w:val="0"/>
        <w:keepLines w:val="0"/>
        <w:spacing w:before="0" w:after="0" w:line="360" w:lineRule="auto"/>
        <w:ind w:firstLine="315" w:firstLineChars="150"/>
        <w:rPr>
          <w:rFonts w:ascii="宋体" w:hAnsi="宋体" w:cs="宋体"/>
          <w:b w:val="0"/>
          <w:bCs/>
          <w:color w:val="auto"/>
          <w:sz w:val="21"/>
          <w:szCs w:val="21"/>
        </w:rPr>
      </w:pPr>
      <w:bookmarkStart w:id="140" w:name="_40.1投标人接到中标通知书后，按须知前附表规定向采购人出示相关资格证"/>
      <w:bookmarkEnd w:id="140"/>
      <w:r>
        <w:rPr>
          <w:rFonts w:hint="eastAsia" w:ascii="宋体" w:hAnsi="宋体" w:cs="宋体"/>
          <w:b w:val="0"/>
          <w:color w:val="auto"/>
          <w:sz w:val="21"/>
          <w:szCs w:val="21"/>
        </w:rPr>
        <w:t xml:space="preserve"> 36.1投标人领取中标通知书（书面或电子）后，按“投标人须知前附表”规定向采购人出示相关证明材料，经采购人核验合格后方可签订采购合同（书面或电子）。</w:t>
      </w:r>
      <w:r>
        <w:rPr>
          <w:rFonts w:hint="eastAsia" w:ascii="宋体" w:hAnsi="宋体" w:cs="宋体"/>
          <w:b w:val="0"/>
          <w:bCs/>
          <w:color w:val="auto"/>
          <w:sz w:val="21"/>
          <w:szCs w:val="21"/>
        </w:rPr>
        <w:t>如中标人为联合体的，联合体各方应当共同与采购人签订采购合同，就采购合同约定的事项对采购人承担连带责任。</w:t>
      </w:r>
    </w:p>
    <w:p w14:paraId="0AE1654F">
      <w:pPr>
        <w:pStyle w:val="9"/>
        <w:keepNext w:val="0"/>
        <w:keepLines w:val="0"/>
        <w:spacing w:before="0" w:after="0" w:line="360" w:lineRule="auto"/>
        <w:ind w:firstLine="420" w:firstLineChars="200"/>
        <w:rPr>
          <w:rFonts w:ascii="宋体" w:hAnsi="宋体" w:cs="宋体"/>
          <w:b w:val="0"/>
          <w:color w:val="auto"/>
          <w:sz w:val="21"/>
          <w:szCs w:val="21"/>
        </w:rPr>
      </w:pPr>
      <w:r>
        <w:rPr>
          <w:rFonts w:hint="eastAsia" w:ascii="宋体" w:hAnsi="宋体" w:cs="宋体"/>
          <w:b w:val="0"/>
          <w:color w:val="auto"/>
          <w:sz w:val="21"/>
          <w:szCs w:val="21"/>
        </w:rPr>
        <w:t>36.2签订合同时间：按中标通知书规定的时间与采购人签订合同（最长不能超过25日）。</w:t>
      </w:r>
    </w:p>
    <w:p w14:paraId="77880B22">
      <w:pPr>
        <w:pStyle w:val="9"/>
        <w:keepNext w:val="0"/>
        <w:keepLines w:val="0"/>
        <w:spacing w:before="0" w:after="0" w:line="360" w:lineRule="auto"/>
        <w:ind w:firstLine="315" w:firstLineChars="150"/>
        <w:rPr>
          <w:rFonts w:ascii="宋体" w:hAnsi="宋体" w:cs="宋体"/>
          <w:b w:val="0"/>
          <w:color w:val="auto"/>
          <w:sz w:val="21"/>
          <w:szCs w:val="21"/>
        </w:rPr>
      </w:pPr>
      <w:r>
        <w:rPr>
          <w:rFonts w:hint="eastAsia" w:ascii="宋体" w:hAnsi="宋体" w:cs="宋体"/>
          <w:b w:val="0"/>
          <w:color w:val="auto"/>
          <w:sz w:val="21"/>
          <w:szCs w:val="21"/>
        </w:rPr>
        <w:t xml:space="preserve"> 36.3中标人拒绝与采购人签订合同的，按照本须知正文第30.4条的规定执行。</w:t>
      </w:r>
    </w:p>
    <w:p w14:paraId="27EDFD8A">
      <w:pPr>
        <w:pStyle w:val="9"/>
        <w:keepNext w:val="0"/>
        <w:keepLines w:val="0"/>
        <w:spacing w:before="0" w:after="0" w:line="360" w:lineRule="auto"/>
        <w:ind w:left="420" w:leftChars="200"/>
        <w:rPr>
          <w:rFonts w:ascii="宋体" w:hAnsi="宋体" w:cs="宋体"/>
          <w:color w:val="auto"/>
          <w:sz w:val="24"/>
        </w:rPr>
      </w:pPr>
      <w:bookmarkStart w:id="141" w:name="_41.政府采购合同公告"/>
      <w:bookmarkEnd w:id="141"/>
      <w:r>
        <w:rPr>
          <w:rFonts w:hint="eastAsia" w:ascii="宋体" w:hAnsi="宋体" w:cs="宋体"/>
          <w:color w:val="auto"/>
          <w:sz w:val="24"/>
        </w:rPr>
        <w:t>37.政府采购合同公告</w:t>
      </w:r>
    </w:p>
    <w:p w14:paraId="523FF487">
      <w:pPr>
        <w:pStyle w:val="13"/>
        <w:snapToGrid w:val="0"/>
        <w:spacing w:line="360" w:lineRule="auto"/>
        <w:ind w:firstLine="420" w:firstLineChars="200"/>
        <w:rPr>
          <w:rFonts w:hAnsi="宋体" w:cs="宋体"/>
          <w:color w:val="auto"/>
          <w:sz w:val="21"/>
        </w:rPr>
      </w:pPr>
      <w:r>
        <w:rPr>
          <w:rFonts w:hint="eastAsia" w:hAnsi="宋体" w:cs="宋体"/>
          <w:color w:val="auto"/>
          <w:sz w:val="21"/>
        </w:rPr>
        <w:t>采购人或者受托采购代理机构应当自政府采购合同签订之日起2个工作日内，将政府采购合同在省级以上人民政府财政部门指定的媒体上公告，但政府采购合同中涉及国家秘密、商业秘密的内容除外。</w:t>
      </w:r>
    </w:p>
    <w:p w14:paraId="11B2665F">
      <w:pPr>
        <w:pStyle w:val="9"/>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38. 询问、质疑和投诉</w:t>
      </w:r>
    </w:p>
    <w:p w14:paraId="1B619D31">
      <w:pPr>
        <w:pStyle w:val="10"/>
        <w:spacing w:line="360" w:lineRule="auto"/>
        <w:rPr>
          <w:rFonts w:ascii="宋体" w:hAnsi="宋体" w:cs="宋体"/>
          <w:color w:val="auto"/>
          <w:szCs w:val="21"/>
        </w:rPr>
      </w:pPr>
      <w:r>
        <w:rPr>
          <w:rFonts w:hint="eastAsia" w:ascii="宋体" w:hAnsi="宋体" w:cs="宋体"/>
          <w:color w:val="auto"/>
          <w:szCs w:val="21"/>
        </w:rPr>
        <w:t>38.1供应商对政府采购活动事项有疑问的，可以向采购人提出询问，采购人或者采购代理机构应当在3个工作日内对供应商依法提出的询问作出答复，但答复的内容不得涉及商业秘密。</w:t>
      </w:r>
    </w:p>
    <w:p w14:paraId="605478A4">
      <w:pPr>
        <w:pStyle w:val="9"/>
        <w:keepNext w:val="0"/>
        <w:keepLines w:val="0"/>
        <w:spacing w:before="0" w:after="0" w:line="360" w:lineRule="auto"/>
        <w:ind w:firstLine="315" w:firstLineChars="150"/>
        <w:rPr>
          <w:rFonts w:ascii="宋体" w:hAnsi="宋体" w:cs="宋体"/>
          <w:b w:val="0"/>
          <w:color w:val="auto"/>
          <w:sz w:val="21"/>
          <w:szCs w:val="21"/>
        </w:rPr>
      </w:pPr>
      <w:r>
        <w:rPr>
          <w:rFonts w:hint="eastAsia" w:ascii="宋体" w:hAnsi="宋体" w:cs="宋体"/>
          <w:b w:val="0"/>
          <w:color w:val="auto"/>
          <w:sz w:val="21"/>
          <w:szCs w:val="21"/>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7CBE3139">
      <w:pPr>
        <w:pStyle w:val="13"/>
        <w:snapToGrid w:val="0"/>
        <w:spacing w:line="360" w:lineRule="auto"/>
        <w:ind w:firstLine="420" w:firstLineChars="200"/>
        <w:rPr>
          <w:rFonts w:hAnsi="宋体" w:cs="宋体"/>
          <w:color w:val="auto"/>
          <w:sz w:val="21"/>
        </w:rPr>
      </w:pPr>
      <w:r>
        <w:rPr>
          <w:rFonts w:hint="eastAsia" w:hAnsi="宋体" w:cs="宋体"/>
          <w:color w:val="auto"/>
          <w:sz w:val="21"/>
        </w:rPr>
        <w:t>（1）对可以质疑的招标文件提出质疑的，为收到招标文件之日或者招标文件公告期限届满之日；</w:t>
      </w:r>
    </w:p>
    <w:p w14:paraId="5484745E">
      <w:pPr>
        <w:pStyle w:val="13"/>
        <w:snapToGrid w:val="0"/>
        <w:spacing w:line="360" w:lineRule="auto"/>
        <w:ind w:firstLine="420" w:firstLineChars="200"/>
        <w:rPr>
          <w:rFonts w:hAnsi="宋体" w:cs="宋体"/>
          <w:color w:val="auto"/>
          <w:sz w:val="21"/>
        </w:rPr>
      </w:pPr>
      <w:r>
        <w:rPr>
          <w:rFonts w:hint="eastAsia" w:hAnsi="宋体" w:cs="宋体"/>
          <w:color w:val="auto"/>
          <w:sz w:val="21"/>
        </w:rPr>
        <w:t>（2）对采购过程提出质疑的，为各采购程序环节结束之日；</w:t>
      </w:r>
    </w:p>
    <w:p w14:paraId="4CDB29B3">
      <w:pPr>
        <w:pStyle w:val="13"/>
        <w:snapToGrid w:val="0"/>
        <w:spacing w:line="360" w:lineRule="auto"/>
        <w:ind w:firstLine="420" w:firstLineChars="200"/>
        <w:rPr>
          <w:rFonts w:hAnsi="宋体" w:cs="宋体"/>
          <w:bCs/>
          <w:color w:val="auto"/>
          <w:sz w:val="21"/>
        </w:rPr>
      </w:pPr>
      <w:r>
        <w:rPr>
          <w:rFonts w:hint="eastAsia" w:hAnsi="宋体" w:cs="宋体"/>
          <w:color w:val="auto"/>
          <w:sz w:val="21"/>
        </w:rPr>
        <w:t>（3）对中标结果提出质疑的，为中标结果公告期限届满之日。</w:t>
      </w:r>
    </w:p>
    <w:p w14:paraId="6BEA384E">
      <w:pPr>
        <w:pStyle w:val="9"/>
        <w:keepNext w:val="0"/>
        <w:keepLines w:val="0"/>
        <w:spacing w:before="0" w:after="0" w:line="360" w:lineRule="auto"/>
        <w:ind w:firstLine="315" w:firstLineChars="150"/>
        <w:rPr>
          <w:rFonts w:ascii="宋体" w:hAnsi="宋体" w:cs="宋体"/>
          <w:b w:val="0"/>
          <w:color w:val="auto"/>
          <w:sz w:val="21"/>
          <w:szCs w:val="21"/>
        </w:rPr>
      </w:pPr>
      <w:r>
        <w:rPr>
          <w:rFonts w:hint="eastAsia" w:ascii="宋体" w:hAnsi="宋体" w:cs="宋体"/>
          <w:b w:val="0"/>
          <w:color w:val="auto"/>
          <w:sz w:val="21"/>
          <w:szCs w:val="21"/>
        </w:rPr>
        <w:t xml:space="preserve">38.3 </w:t>
      </w:r>
      <w:r>
        <w:rPr>
          <w:rFonts w:hint="eastAsia" w:ascii="宋体" w:hAnsi="宋体" w:cs="宋体"/>
          <w:bCs/>
          <w:color w:val="auto"/>
          <w:sz w:val="21"/>
        </w:rPr>
        <w:t>供应商提出质疑应当提交质疑函和必要的证明材料，针对同一采购程序环节的质疑必须在法定质疑期内一次性提出。质疑函应当包括下列内容（质疑函格式后附）：</w:t>
      </w:r>
    </w:p>
    <w:p w14:paraId="47F58B42">
      <w:pPr>
        <w:pStyle w:val="13"/>
        <w:snapToGrid w:val="0"/>
        <w:spacing w:line="360" w:lineRule="auto"/>
        <w:ind w:firstLine="420" w:firstLineChars="200"/>
        <w:rPr>
          <w:rFonts w:hAnsi="宋体" w:cs="宋体"/>
          <w:bCs/>
          <w:color w:val="auto"/>
          <w:sz w:val="21"/>
        </w:rPr>
      </w:pPr>
      <w:r>
        <w:rPr>
          <w:rFonts w:hint="eastAsia" w:hAnsi="宋体" w:cs="宋体"/>
          <w:bCs/>
          <w:color w:val="auto"/>
          <w:sz w:val="21"/>
        </w:rPr>
        <w:t>（1）供应商的姓名或者名称、地址、邮编、联系人及联系电话；</w:t>
      </w:r>
    </w:p>
    <w:p w14:paraId="674EEFB6">
      <w:pPr>
        <w:pStyle w:val="13"/>
        <w:snapToGrid w:val="0"/>
        <w:spacing w:line="360" w:lineRule="auto"/>
        <w:ind w:firstLine="420" w:firstLineChars="200"/>
        <w:rPr>
          <w:rFonts w:hAnsi="宋体" w:cs="宋体"/>
          <w:bCs/>
          <w:color w:val="auto"/>
          <w:sz w:val="21"/>
        </w:rPr>
      </w:pPr>
      <w:r>
        <w:rPr>
          <w:rFonts w:hint="eastAsia" w:hAnsi="宋体" w:cs="宋体"/>
          <w:bCs/>
          <w:color w:val="auto"/>
          <w:sz w:val="21"/>
        </w:rPr>
        <w:t>（2）质疑项目的名称、编号；</w:t>
      </w:r>
    </w:p>
    <w:p w14:paraId="7B0AC7EC">
      <w:pPr>
        <w:pStyle w:val="13"/>
        <w:snapToGrid w:val="0"/>
        <w:spacing w:line="360" w:lineRule="auto"/>
        <w:ind w:firstLine="420" w:firstLineChars="200"/>
        <w:rPr>
          <w:rFonts w:hAnsi="宋体" w:cs="宋体"/>
          <w:bCs/>
          <w:color w:val="auto"/>
          <w:sz w:val="21"/>
        </w:rPr>
      </w:pPr>
      <w:r>
        <w:rPr>
          <w:rFonts w:hint="eastAsia" w:hAnsi="宋体" w:cs="宋体"/>
          <w:bCs/>
          <w:color w:val="auto"/>
          <w:sz w:val="21"/>
        </w:rPr>
        <w:t>（3）具体、明确的质疑事项和与质疑事项相关的请求；</w:t>
      </w:r>
    </w:p>
    <w:p w14:paraId="06D8904F">
      <w:pPr>
        <w:pStyle w:val="13"/>
        <w:snapToGrid w:val="0"/>
        <w:spacing w:line="360" w:lineRule="auto"/>
        <w:ind w:firstLine="420" w:firstLineChars="200"/>
        <w:rPr>
          <w:rFonts w:hAnsi="宋体" w:cs="宋体"/>
          <w:bCs/>
          <w:color w:val="auto"/>
          <w:sz w:val="21"/>
        </w:rPr>
      </w:pPr>
      <w:r>
        <w:rPr>
          <w:rFonts w:hint="eastAsia" w:hAnsi="宋体" w:cs="宋体"/>
          <w:bCs/>
          <w:color w:val="auto"/>
          <w:sz w:val="21"/>
        </w:rPr>
        <w:t>（4）事实依据；</w:t>
      </w:r>
    </w:p>
    <w:p w14:paraId="0B54FA2E">
      <w:pPr>
        <w:pStyle w:val="13"/>
        <w:snapToGrid w:val="0"/>
        <w:spacing w:line="360" w:lineRule="auto"/>
        <w:ind w:firstLine="420" w:firstLineChars="200"/>
        <w:rPr>
          <w:rFonts w:hAnsi="宋体" w:cs="宋体"/>
          <w:bCs/>
          <w:color w:val="auto"/>
          <w:sz w:val="21"/>
        </w:rPr>
      </w:pPr>
      <w:r>
        <w:rPr>
          <w:rFonts w:hint="eastAsia" w:hAnsi="宋体" w:cs="宋体"/>
          <w:bCs/>
          <w:color w:val="auto"/>
          <w:sz w:val="21"/>
        </w:rPr>
        <w:t>（5）必要的法律依据；</w:t>
      </w:r>
    </w:p>
    <w:p w14:paraId="79DB6A4C">
      <w:pPr>
        <w:pStyle w:val="13"/>
        <w:snapToGrid w:val="0"/>
        <w:spacing w:line="360" w:lineRule="auto"/>
        <w:ind w:firstLine="420" w:firstLineChars="200"/>
        <w:rPr>
          <w:rFonts w:hAnsi="宋体" w:cs="宋体"/>
          <w:bCs/>
          <w:color w:val="auto"/>
          <w:sz w:val="21"/>
        </w:rPr>
      </w:pPr>
      <w:r>
        <w:rPr>
          <w:rFonts w:hint="eastAsia" w:hAnsi="宋体" w:cs="宋体"/>
          <w:bCs/>
          <w:color w:val="auto"/>
          <w:sz w:val="21"/>
        </w:rPr>
        <w:t>（6）提出质疑的日期。</w:t>
      </w:r>
    </w:p>
    <w:p w14:paraId="1E90555B">
      <w:pPr>
        <w:pStyle w:val="13"/>
        <w:snapToGrid w:val="0"/>
        <w:spacing w:line="360" w:lineRule="auto"/>
        <w:ind w:firstLine="420" w:firstLineChars="200"/>
        <w:rPr>
          <w:rFonts w:hAnsi="宋体" w:cs="宋体"/>
          <w:bCs/>
          <w:color w:val="auto"/>
          <w:sz w:val="21"/>
        </w:rPr>
      </w:pPr>
      <w:r>
        <w:rPr>
          <w:rFonts w:hint="eastAsia" w:hAnsi="宋体" w:cs="宋体"/>
          <w:bCs/>
          <w:color w:val="auto"/>
          <w:sz w:val="21"/>
        </w:rPr>
        <w:t>供应商为自然人的，应当由本人签字；供应商为法人或者其他组织的，应当由法定代表人、主要负责人，或者其委托代理人签字或者盖章，并加盖公章。</w:t>
      </w:r>
    </w:p>
    <w:p w14:paraId="4FAFA453">
      <w:pPr>
        <w:pStyle w:val="9"/>
        <w:keepNext w:val="0"/>
        <w:keepLines w:val="0"/>
        <w:snapToGrid w:val="0"/>
        <w:spacing w:before="0" w:after="0" w:line="360" w:lineRule="auto"/>
        <w:ind w:firstLine="420" w:firstLineChars="200"/>
        <w:rPr>
          <w:rFonts w:ascii="宋体" w:hAnsi="宋体" w:cs="宋体"/>
          <w:b w:val="0"/>
          <w:bCs/>
          <w:color w:val="auto"/>
          <w:sz w:val="21"/>
          <w:szCs w:val="21"/>
        </w:rPr>
      </w:pPr>
      <w:r>
        <w:rPr>
          <w:rFonts w:hint="eastAsia" w:ascii="宋体" w:hAnsi="宋体" w:cs="宋体"/>
          <w:b w:val="0"/>
          <w:color w:val="auto"/>
          <w:sz w:val="21"/>
          <w:szCs w:val="21"/>
        </w:rPr>
        <w:t>3</w:t>
      </w:r>
      <w:r>
        <w:rPr>
          <w:rFonts w:hint="eastAsia" w:ascii="宋体" w:hAnsi="宋体" w:cs="宋体"/>
          <w:b w:val="0"/>
          <w:bCs/>
          <w:color w:val="auto"/>
          <w:sz w:val="21"/>
          <w:szCs w:val="21"/>
        </w:rPr>
        <w:t>8.4采购人、采购代理机构认为供应商质疑不成立，或者成立但未对中标结果构成影响的，继续开展采购活动；认为供应商质疑成立且影响或者可能影响中标结果的，按照下列情况处理：</w:t>
      </w:r>
    </w:p>
    <w:p w14:paraId="3EA3B8B4">
      <w:pPr>
        <w:pStyle w:val="13"/>
        <w:snapToGrid w:val="0"/>
        <w:spacing w:line="360" w:lineRule="auto"/>
        <w:rPr>
          <w:rFonts w:hAnsi="宋体" w:cs="宋体"/>
          <w:bCs/>
          <w:color w:val="auto"/>
          <w:sz w:val="21"/>
        </w:rPr>
      </w:pPr>
      <w:r>
        <w:rPr>
          <w:rFonts w:hint="eastAsia" w:hAnsi="宋体" w:cs="宋体"/>
          <w:bCs/>
          <w:color w:val="auto"/>
          <w:sz w:val="21"/>
        </w:rPr>
        <w:t>　　（1）对招标文件提出的质疑，依法通过澄清或者修改可以继续开展采购活动的，澄清或者修改招标文件后继续开展采购活动；否则应当修改招标文件后重新开展采购活动。</w:t>
      </w:r>
    </w:p>
    <w:p w14:paraId="44B51FAD">
      <w:pPr>
        <w:pStyle w:val="13"/>
        <w:snapToGrid w:val="0"/>
        <w:spacing w:line="360" w:lineRule="auto"/>
        <w:rPr>
          <w:rFonts w:hAnsi="宋体" w:cs="宋体"/>
          <w:bCs/>
          <w:color w:val="auto"/>
          <w:sz w:val="21"/>
        </w:rPr>
      </w:pPr>
      <w:r>
        <w:rPr>
          <w:rFonts w:hint="eastAsia" w:hAnsi="宋体" w:cs="宋体"/>
          <w:bCs/>
          <w:color w:val="auto"/>
          <w:sz w:val="21"/>
        </w:rPr>
        <w:t>　　（2）对采购过程、中标结果提出的质疑，合格供应商符合法定数量时，可以从合格的中标候选人中另行确定中标人的，应当依法另行确定中标人；否则应当重新开展采购活动。</w:t>
      </w:r>
    </w:p>
    <w:p w14:paraId="0E66D961">
      <w:pPr>
        <w:pStyle w:val="13"/>
        <w:snapToGrid w:val="0"/>
        <w:spacing w:line="360" w:lineRule="auto"/>
        <w:ind w:firstLine="420"/>
        <w:rPr>
          <w:rFonts w:hAnsi="宋体" w:cs="宋体"/>
          <w:bCs/>
          <w:color w:val="auto"/>
          <w:sz w:val="21"/>
        </w:rPr>
      </w:pPr>
      <w:r>
        <w:rPr>
          <w:rFonts w:hint="eastAsia" w:hAnsi="宋体" w:cs="宋体"/>
          <w:bCs/>
          <w:color w:val="auto"/>
          <w:sz w:val="21"/>
        </w:rPr>
        <w:t>质疑答复导致中标结果改变的，采购人或者采购代理机构应当将有关情况书面报告本级财政部门。</w:t>
      </w:r>
    </w:p>
    <w:p w14:paraId="4998E854">
      <w:pPr>
        <w:pStyle w:val="13"/>
        <w:snapToGrid w:val="0"/>
        <w:spacing w:line="360" w:lineRule="auto"/>
        <w:ind w:firstLine="420" w:firstLineChars="200"/>
        <w:rPr>
          <w:rFonts w:hAnsi="宋体" w:cs="宋体"/>
          <w:color w:val="auto"/>
          <w:sz w:val="21"/>
        </w:rPr>
      </w:pPr>
      <w:r>
        <w:rPr>
          <w:rFonts w:hint="eastAsia" w:hAnsi="宋体" w:cs="宋体"/>
          <w:color w:val="auto"/>
          <w:sz w:val="21"/>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42" w:name="_八、其他事项"/>
      <w:bookmarkEnd w:id="142"/>
    </w:p>
    <w:p w14:paraId="5FEB7386">
      <w:pPr>
        <w:pStyle w:val="7"/>
        <w:keepNext w:val="0"/>
        <w:keepLines w:val="0"/>
        <w:spacing w:line="360" w:lineRule="auto"/>
        <w:jc w:val="center"/>
        <w:rPr>
          <w:rFonts w:ascii="宋体" w:hAnsi="宋体" w:cs="宋体"/>
          <w:color w:val="auto"/>
        </w:rPr>
      </w:pPr>
      <w:r>
        <w:rPr>
          <w:rFonts w:hint="eastAsia" w:ascii="宋体" w:hAnsi="宋体" w:cs="宋体"/>
          <w:color w:val="auto"/>
        </w:rPr>
        <w:t>八、其他事项</w:t>
      </w:r>
    </w:p>
    <w:p w14:paraId="43050D5A">
      <w:pPr>
        <w:pStyle w:val="9"/>
        <w:keepNext w:val="0"/>
        <w:keepLines w:val="0"/>
        <w:spacing w:before="0" w:after="0" w:line="360" w:lineRule="auto"/>
        <w:ind w:left="420" w:leftChars="200"/>
        <w:rPr>
          <w:rFonts w:ascii="宋体" w:hAnsi="宋体" w:cs="宋体"/>
          <w:color w:val="auto"/>
          <w:sz w:val="24"/>
        </w:rPr>
      </w:pPr>
      <w:bookmarkStart w:id="143" w:name="_42.代理服务费"/>
      <w:bookmarkEnd w:id="143"/>
      <w:r>
        <w:rPr>
          <w:rFonts w:hint="eastAsia" w:ascii="宋体" w:hAnsi="宋体" w:cs="宋体"/>
          <w:color w:val="auto"/>
          <w:sz w:val="24"/>
        </w:rPr>
        <w:t>39.代理服务费</w:t>
      </w:r>
    </w:p>
    <w:p w14:paraId="2419F90B">
      <w:pPr>
        <w:pStyle w:val="13"/>
        <w:spacing w:line="360" w:lineRule="auto"/>
        <w:ind w:firstLine="420" w:firstLineChars="200"/>
        <w:rPr>
          <w:rFonts w:hAnsi="宋体" w:cs="宋体"/>
          <w:color w:val="auto"/>
          <w:sz w:val="21"/>
        </w:rPr>
      </w:pPr>
      <w:r>
        <w:rPr>
          <w:rFonts w:hint="eastAsia" w:hAnsi="宋体" w:cs="宋体"/>
          <w:color w:val="auto"/>
          <w:sz w:val="21"/>
        </w:rPr>
        <w:t>39.1代理服务收取标准及缴费账户详见“投标人须知前附表”。</w:t>
      </w:r>
    </w:p>
    <w:p w14:paraId="0AE474A9">
      <w:pPr>
        <w:pStyle w:val="13"/>
        <w:snapToGrid w:val="0"/>
        <w:spacing w:line="360" w:lineRule="auto"/>
        <w:ind w:firstLine="420" w:firstLineChars="200"/>
        <w:rPr>
          <w:rFonts w:hAnsi="宋体" w:cs="宋体"/>
          <w:color w:val="auto"/>
          <w:sz w:val="21"/>
        </w:rPr>
      </w:pPr>
      <w:r>
        <w:rPr>
          <w:rFonts w:hint="eastAsia" w:hAnsi="宋体" w:cs="宋体"/>
          <w:color w:val="auto"/>
          <w:sz w:val="21"/>
        </w:rPr>
        <w:t>39.2代理服务收费标准：</w:t>
      </w:r>
    </w:p>
    <w:tbl>
      <w:tblPr>
        <w:tblStyle w:val="1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0AC5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0E0810AA">
            <w:pPr>
              <w:spacing w:line="360" w:lineRule="auto"/>
              <w:rPr>
                <w:rFonts w:ascii="宋体" w:hAnsi="宋体" w:cs="宋体"/>
                <w:color w:val="auto"/>
                <w:szCs w:val="21"/>
              </w:rPr>
            </w:pPr>
            <w:r>
              <w:rPr>
                <w:rFonts w:hint="eastAsia" w:ascii="宋体" w:hAnsi="宋体" w:cs="宋体"/>
                <w:color w:val="auto"/>
                <w:szCs w:val="21"/>
              </w:rPr>
              <w:t xml:space="preserve">                         费率</w:t>
            </w:r>
          </w:p>
          <w:p w14:paraId="1179D203">
            <w:pPr>
              <w:spacing w:line="360" w:lineRule="auto"/>
              <w:rPr>
                <w:rFonts w:ascii="宋体" w:hAnsi="宋体" w:cs="宋体"/>
                <w:color w:val="auto"/>
                <w:szCs w:val="21"/>
              </w:rPr>
            </w:pPr>
            <w:r>
              <w:rPr>
                <w:rFonts w:hint="eastAsia" w:ascii="宋体" w:hAnsi="宋体" w:cs="宋体"/>
                <w:color w:val="auto"/>
                <w:szCs w:val="21"/>
              </w:rPr>
              <w:t>中标金额（万元）</w:t>
            </w:r>
          </w:p>
        </w:tc>
        <w:tc>
          <w:tcPr>
            <w:tcW w:w="1659" w:type="dxa"/>
            <w:vAlign w:val="center"/>
          </w:tcPr>
          <w:p w14:paraId="5A047142">
            <w:pPr>
              <w:spacing w:line="360" w:lineRule="auto"/>
              <w:ind w:firstLine="105" w:firstLineChars="50"/>
              <w:jc w:val="center"/>
              <w:rPr>
                <w:rFonts w:ascii="宋体" w:hAnsi="宋体" w:cs="宋体"/>
                <w:color w:val="auto"/>
                <w:szCs w:val="21"/>
              </w:rPr>
            </w:pPr>
            <w:r>
              <w:rPr>
                <w:rFonts w:hint="eastAsia" w:ascii="宋体" w:hAnsi="宋体" w:cs="宋体"/>
                <w:color w:val="auto"/>
                <w:szCs w:val="21"/>
              </w:rPr>
              <w:t>货物招标</w:t>
            </w:r>
          </w:p>
        </w:tc>
        <w:tc>
          <w:tcPr>
            <w:tcW w:w="1687" w:type="dxa"/>
            <w:vAlign w:val="center"/>
          </w:tcPr>
          <w:p w14:paraId="3B590380">
            <w:pPr>
              <w:spacing w:line="360" w:lineRule="auto"/>
              <w:jc w:val="center"/>
              <w:rPr>
                <w:rFonts w:ascii="宋体" w:hAnsi="宋体" w:cs="宋体"/>
                <w:color w:val="auto"/>
                <w:szCs w:val="21"/>
              </w:rPr>
            </w:pPr>
            <w:r>
              <w:rPr>
                <w:rFonts w:hint="eastAsia" w:ascii="宋体" w:hAnsi="宋体" w:cs="宋体"/>
                <w:color w:val="auto"/>
                <w:szCs w:val="21"/>
              </w:rPr>
              <w:t>服务招标</w:t>
            </w:r>
          </w:p>
        </w:tc>
        <w:tc>
          <w:tcPr>
            <w:tcW w:w="1659" w:type="dxa"/>
            <w:vAlign w:val="center"/>
          </w:tcPr>
          <w:p w14:paraId="64492EF1">
            <w:pPr>
              <w:spacing w:line="360" w:lineRule="auto"/>
              <w:jc w:val="center"/>
              <w:rPr>
                <w:rFonts w:ascii="宋体" w:hAnsi="宋体" w:cs="宋体"/>
                <w:color w:val="auto"/>
                <w:szCs w:val="21"/>
              </w:rPr>
            </w:pPr>
            <w:r>
              <w:rPr>
                <w:rFonts w:hint="eastAsia" w:ascii="宋体" w:hAnsi="宋体" w:cs="宋体"/>
                <w:color w:val="auto"/>
                <w:szCs w:val="21"/>
              </w:rPr>
              <w:t>工程招标</w:t>
            </w:r>
          </w:p>
        </w:tc>
      </w:tr>
      <w:tr w14:paraId="1E79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02F08C49">
            <w:pPr>
              <w:spacing w:line="360" w:lineRule="auto"/>
              <w:jc w:val="center"/>
              <w:rPr>
                <w:rFonts w:ascii="宋体" w:hAnsi="宋体" w:cs="宋体"/>
                <w:color w:val="auto"/>
                <w:szCs w:val="21"/>
              </w:rPr>
            </w:pPr>
            <w:r>
              <w:rPr>
                <w:rFonts w:hint="eastAsia" w:ascii="宋体" w:hAnsi="宋体" w:cs="宋体"/>
                <w:color w:val="auto"/>
                <w:szCs w:val="21"/>
              </w:rPr>
              <w:t>100以下</w:t>
            </w:r>
          </w:p>
        </w:tc>
        <w:tc>
          <w:tcPr>
            <w:tcW w:w="1659" w:type="dxa"/>
            <w:vAlign w:val="center"/>
          </w:tcPr>
          <w:p w14:paraId="4173F727">
            <w:pPr>
              <w:widowControl/>
              <w:spacing w:line="360" w:lineRule="auto"/>
              <w:jc w:val="center"/>
              <w:rPr>
                <w:rFonts w:ascii="宋体" w:hAnsi="宋体" w:cs="宋体"/>
                <w:color w:val="auto"/>
                <w:szCs w:val="21"/>
              </w:rPr>
            </w:pPr>
            <w:r>
              <w:rPr>
                <w:rFonts w:hint="eastAsia" w:ascii="宋体" w:hAnsi="宋体" w:cs="宋体"/>
                <w:color w:val="auto"/>
                <w:kern w:val="0"/>
                <w:szCs w:val="21"/>
              </w:rPr>
              <w:t>1.20%</w:t>
            </w:r>
          </w:p>
        </w:tc>
        <w:tc>
          <w:tcPr>
            <w:tcW w:w="1687" w:type="dxa"/>
            <w:vAlign w:val="center"/>
          </w:tcPr>
          <w:p w14:paraId="7BFEFF0E">
            <w:pPr>
              <w:widowControl/>
              <w:spacing w:line="360" w:lineRule="auto"/>
              <w:jc w:val="center"/>
              <w:rPr>
                <w:rFonts w:ascii="宋体" w:hAnsi="宋体" w:cs="宋体"/>
                <w:color w:val="auto"/>
                <w:szCs w:val="21"/>
              </w:rPr>
            </w:pPr>
            <w:r>
              <w:rPr>
                <w:rFonts w:hint="eastAsia" w:ascii="宋体" w:hAnsi="宋体" w:cs="宋体"/>
                <w:color w:val="auto"/>
                <w:kern w:val="0"/>
                <w:szCs w:val="21"/>
              </w:rPr>
              <w:t>1.20%</w:t>
            </w:r>
          </w:p>
        </w:tc>
        <w:tc>
          <w:tcPr>
            <w:tcW w:w="1659" w:type="dxa"/>
            <w:vAlign w:val="center"/>
          </w:tcPr>
          <w:p w14:paraId="0AF124EE">
            <w:pPr>
              <w:widowControl/>
              <w:spacing w:line="360" w:lineRule="auto"/>
              <w:jc w:val="center"/>
              <w:rPr>
                <w:rFonts w:ascii="宋体" w:hAnsi="宋体" w:cs="宋体"/>
                <w:color w:val="auto"/>
                <w:szCs w:val="21"/>
              </w:rPr>
            </w:pPr>
            <w:r>
              <w:rPr>
                <w:rFonts w:hint="eastAsia" w:ascii="宋体" w:hAnsi="宋体" w:cs="宋体"/>
                <w:color w:val="auto"/>
                <w:kern w:val="0"/>
                <w:szCs w:val="21"/>
              </w:rPr>
              <w:t>0.80%</w:t>
            </w:r>
          </w:p>
        </w:tc>
      </w:tr>
      <w:tr w14:paraId="7260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1D2F3FEE">
            <w:pPr>
              <w:spacing w:line="360" w:lineRule="auto"/>
              <w:jc w:val="center"/>
              <w:rPr>
                <w:rFonts w:ascii="宋体" w:hAnsi="宋体" w:cs="宋体"/>
                <w:color w:val="auto"/>
                <w:szCs w:val="21"/>
              </w:rPr>
            </w:pPr>
            <w:r>
              <w:rPr>
                <w:rFonts w:hint="eastAsia" w:ascii="宋体" w:hAnsi="宋体" w:cs="宋体"/>
                <w:color w:val="auto"/>
                <w:szCs w:val="21"/>
              </w:rPr>
              <w:t>100-500</w:t>
            </w:r>
          </w:p>
        </w:tc>
        <w:tc>
          <w:tcPr>
            <w:tcW w:w="1659" w:type="dxa"/>
            <w:vAlign w:val="center"/>
          </w:tcPr>
          <w:p w14:paraId="7B0EEF4F">
            <w:pPr>
              <w:widowControl/>
              <w:spacing w:line="360" w:lineRule="auto"/>
              <w:jc w:val="center"/>
              <w:rPr>
                <w:rFonts w:ascii="宋体" w:hAnsi="宋体" w:cs="宋体"/>
                <w:color w:val="auto"/>
                <w:szCs w:val="21"/>
              </w:rPr>
            </w:pPr>
            <w:r>
              <w:rPr>
                <w:rFonts w:hint="eastAsia" w:ascii="宋体" w:hAnsi="宋体" w:cs="宋体"/>
                <w:color w:val="auto"/>
                <w:kern w:val="0"/>
                <w:szCs w:val="21"/>
              </w:rPr>
              <w:t>0.88%</w:t>
            </w:r>
          </w:p>
        </w:tc>
        <w:tc>
          <w:tcPr>
            <w:tcW w:w="1687" w:type="dxa"/>
            <w:vAlign w:val="center"/>
          </w:tcPr>
          <w:p w14:paraId="265E0B1F">
            <w:pPr>
              <w:widowControl/>
              <w:spacing w:line="360" w:lineRule="auto"/>
              <w:jc w:val="center"/>
              <w:rPr>
                <w:rFonts w:ascii="宋体" w:hAnsi="宋体" w:cs="宋体"/>
                <w:color w:val="auto"/>
                <w:szCs w:val="21"/>
              </w:rPr>
            </w:pPr>
            <w:r>
              <w:rPr>
                <w:rFonts w:hint="eastAsia" w:ascii="宋体" w:hAnsi="宋体" w:cs="宋体"/>
                <w:color w:val="auto"/>
                <w:kern w:val="0"/>
                <w:szCs w:val="21"/>
              </w:rPr>
              <w:t>0.64%</w:t>
            </w:r>
          </w:p>
        </w:tc>
        <w:tc>
          <w:tcPr>
            <w:tcW w:w="1659" w:type="dxa"/>
            <w:vAlign w:val="center"/>
          </w:tcPr>
          <w:p w14:paraId="56932F3B">
            <w:pPr>
              <w:widowControl/>
              <w:spacing w:line="360" w:lineRule="auto"/>
              <w:jc w:val="center"/>
              <w:rPr>
                <w:rFonts w:ascii="宋体" w:hAnsi="宋体" w:cs="宋体"/>
                <w:color w:val="auto"/>
                <w:szCs w:val="21"/>
              </w:rPr>
            </w:pPr>
            <w:r>
              <w:rPr>
                <w:rFonts w:hint="eastAsia" w:ascii="宋体" w:hAnsi="宋体" w:cs="宋体"/>
                <w:color w:val="auto"/>
                <w:kern w:val="0"/>
                <w:szCs w:val="21"/>
              </w:rPr>
              <w:t>0.56%</w:t>
            </w:r>
          </w:p>
        </w:tc>
      </w:tr>
      <w:tr w14:paraId="14DB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20099916">
            <w:pPr>
              <w:spacing w:line="360" w:lineRule="auto"/>
              <w:jc w:val="center"/>
              <w:rPr>
                <w:rFonts w:ascii="宋体" w:hAnsi="宋体" w:cs="宋体"/>
                <w:color w:val="auto"/>
                <w:szCs w:val="21"/>
              </w:rPr>
            </w:pPr>
            <w:r>
              <w:rPr>
                <w:rFonts w:hint="eastAsia" w:ascii="宋体" w:hAnsi="宋体" w:cs="宋体"/>
                <w:color w:val="auto"/>
                <w:szCs w:val="21"/>
              </w:rPr>
              <w:t>500-1000</w:t>
            </w:r>
          </w:p>
        </w:tc>
        <w:tc>
          <w:tcPr>
            <w:tcW w:w="1659" w:type="dxa"/>
            <w:vAlign w:val="center"/>
          </w:tcPr>
          <w:p w14:paraId="68E74661">
            <w:pPr>
              <w:widowControl/>
              <w:spacing w:line="360" w:lineRule="auto"/>
              <w:jc w:val="center"/>
              <w:rPr>
                <w:rFonts w:ascii="宋体" w:hAnsi="宋体" w:cs="宋体"/>
                <w:color w:val="auto"/>
                <w:szCs w:val="21"/>
              </w:rPr>
            </w:pPr>
            <w:r>
              <w:rPr>
                <w:rFonts w:hint="eastAsia" w:ascii="宋体" w:hAnsi="宋体" w:cs="宋体"/>
                <w:color w:val="auto"/>
                <w:kern w:val="0"/>
                <w:szCs w:val="21"/>
              </w:rPr>
              <w:t>0.64%</w:t>
            </w:r>
          </w:p>
        </w:tc>
        <w:tc>
          <w:tcPr>
            <w:tcW w:w="1687" w:type="dxa"/>
            <w:vAlign w:val="center"/>
          </w:tcPr>
          <w:p w14:paraId="400F4A53">
            <w:pPr>
              <w:widowControl/>
              <w:spacing w:line="360" w:lineRule="auto"/>
              <w:jc w:val="center"/>
              <w:rPr>
                <w:rFonts w:ascii="宋体" w:hAnsi="宋体" w:cs="宋体"/>
                <w:color w:val="auto"/>
                <w:szCs w:val="21"/>
              </w:rPr>
            </w:pPr>
            <w:r>
              <w:rPr>
                <w:rFonts w:hint="eastAsia" w:ascii="宋体" w:hAnsi="宋体" w:cs="宋体"/>
                <w:color w:val="auto"/>
                <w:kern w:val="0"/>
                <w:szCs w:val="21"/>
              </w:rPr>
              <w:t>0.36%</w:t>
            </w:r>
          </w:p>
        </w:tc>
        <w:tc>
          <w:tcPr>
            <w:tcW w:w="1659" w:type="dxa"/>
            <w:vAlign w:val="center"/>
          </w:tcPr>
          <w:p w14:paraId="23BCB20C">
            <w:pPr>
              <w:widowControl/>
              <w:spacing w:line="360" w:lineRule="auto"/>
              <w:jc w:val="center"/>
              <w:rPr>
                <w:rFonts w:ascii="宋体" w:hAnsi="宋体" w:cs="宋体"/>
                <w:color w:val="auto"/>
                <w:szCs w:val="21"/>
              </w:rPr>
            </w:pPr>
            <w:r>
              <w:rPr>
                <w:rFonts w:hint="eastAsia" w:ascii="宋体" w:hAnsi="宋体" w:cs="宋体"/>
                <w:color w:val="auto"/>
                <w:kern w:val="0"/>
                <w:szCs w:val="21"/>
              </w:rPr>
              <w:t>0.44%</w:t>
            </w:r>
          </w:p>
        </w:tc>
      </w:tr>
      <w:tr w14:paraId="023D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319EE54C">
            <w:pPr>
              <w:spacing w:line="360" w:lineRule="auto"/>
              <w:jc w:val="center"/>
              <w:rPr>
                <w:rFonts w:ascii="宋体" w:hAnsi="宋体" w:cs="宋体"/>
                <w:color w:val="auto"/>
                <w:szCs w:val="21"/>
              </w:rPr>
            </w:pPr>
            <w:r>
              <w:rPr>
                <w:rFonts w:hint="eastAsia" w:ascii="宋体" w:hAnsi="宋体" w:cs="宋体"/>
                <w:color w:val="auto"/>
                <w:szCs w:val="21"/>
              </w:rPr>
              <w:t>1000-5000</w:t>
            </w:r>
          </w:p>
        </w:tc>
        <w:tc>
          <w:tcPr>
            <w:tcW w:w="1659" w:type="dxa"/>
            <w:vAlign w:val="center"/>
          </w:tcPr>
          <w:p w14:paraId="7CCD8041">
            <w:pPr>
              <w:widowControl/>
              <w:spacing w:line="360" w:lineRule="auto"/>
              <w:jc w:val="center"/>
              <w:rPr>
                <w:rFonts w:ascii="宋体" w:hAnsi="宋体" w:cs="宋体"/>
                <w:color w:val="auto"/>
                <w:szCs w:val="21"/>
              </w:rPr>
            </w:pPr>
            <w:r>
              <w:rPr>
                <w:rFonts w:hint="eastAsia" w:ascii="宋体" w:hAnsi="宋体" w:cs="宋体"/>
                <w:color w:val="auto"/>
                <w:kern w:val="0"/>
                <w:szCs w:val="21"/>
              </w:rPr>
              <w:t>0.40%</w:t>
            </w:r>
          </w:p>
        </w:tc>
        <w:tc>
          <w:tcPr>
            <w:tcW w:w="1687" w:type="dxa"/>
            <w:vAlign w:val="center"/>
          </w:tcPr>
          <w:p w14:paraId="182DAF10">
            <w:pPr>
              <w:widowControl/>
              <w:spacing w:line="360" w:lineRule="auto"/>
              <w:jc w:val="center"/>
              <w:rPr>
                <w:rFonts w:ascii="宋体" w:hAnsi="宋体" w:cs="宋体"/>
                <w:color w:val="auto"/>
                <w:szCs w:val="21"/>
              </w:rPr>
            </w:pPr>
            <w:r>
              <w:rPr>
                <w:rFonts w:hint="eastAsia" w:ascii="宋体" w:hAnsi="宋体" w:cs="宋体"/>
                <w:color w:val="auto"/>
                <w:kern w:val="0"/>
                <w:szCs w:val="21"/>
              </w:rPr>
              <w:t>0.20%</w:t>
            </w:r>
          </w:p>
        </w:tc>
        <w:tc>
          <w:tcPr>
            <w:tcW w:w="1659" w:type="dxa"/>
            <w:vAlign w:val="center"/>
          </w:tcPr>
          <w:p w14:paraId="76CED35A">
            <w:pPr>
              <w:widowControl/>
              <w:spacing w:line="360" w:lineRule="auto"/>
              <w:jc w:val="center"/>
              <w:rPr>
                <w:rFonts w:ascii="宋体" w:hAnsi="宋体" w:cs="宋体"/>
                <w:color w:val="auto"/>
                <w:szCs w:val="21"/>
              </w:rPr>
            </w:pPr>
            <w:r>
              <w:rPr>
                <w:rFonts w:hint="eastAsia" w:ascii="宋体" w:hAnsi="宋体" w:cs="宋体"/>
                <w:color w:val="auto"/>
                <w:kern w:val="0"/>
                <w:szCs w:val="21"/>
              </w:rPr>
              <w:t>0.28%</w:t>
            </w:r>
          </w:p>
        </w:tc>
      </w:tr>
      <w:tr w14:paraId="4EF1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65EF1E61">
            <w:pPr>
              <w:spacing w:line="360" w:lineRule="auto"/>
              <w:jc w:val="center"/>
              <w:rPr>
                <w:rFonts w:ascii="宋体" w:hAnsi="宋体" w:cs="宋体"/>
                <w:color w:val="auto"/>
                <w:szCs w:val="21"/>
              </w:rPr>
            </w:pPr>
            <w:r>
              <w:rPr>
                <w:rFonts w:hint="eastAsia" w:ascii="宋体" w:hAnsi="宋体" w:cs="宋体"/>
                <w:color w:val="auto"/>
                <w:szCs w:val="21"/>
              </w:rPr>
              <w:t>5000-10000</w:t>
            </w:r>
          </w:p>
        </w:tc>
        <w:tc>
          <w:tcPr>
            <w:tcW w:w="1659" w:type="dxa"/>
            <w:vAlign w:val="center"/>
          </w:tcPr>
          <w:p w14:paraId="10672A6A">
            <w:pPr>
              <w:widowControl/>
              <w:spacing w:line="360" w:lineRule="auto"/>
              <w:jc w:val="center"/>
              <w:rPr>
                <w:rFonts w:ascii="宋体" w:hAnsi="宋体" w:cs="宋体"/>
                <w:color w:val="auto"/>
                <w:szCs w:val="21"/>
              </w:rPr>
            </w:pPr>
            <w:r>
              <w:rPr>
                <w:rFonts w:hint="eastAsia" w:ascii="宋体" w:hAnsi="宋体" w:cs="宋体"/>
                <w:color w:val="auto"/>
                <w:kern w:val="0"/>
                <w:szCs w:val="21"/>
              </w:rPr>
              <w:t>0.20%</w:t>
            </w:r>
          </w:p>
        </w:tc>
        <w:tc>
          <w:tcPr>
            <w:tcW w:w="1687" w:type="dxa"/>
            <w:vAlign w:val="center"/>
          </w:tcPr>
          <w:p w14:paraId="4A6A728A">
            <w:pPr>
              <w:widowControl/>
              <w:spacing w:line="360" w:lineRule="auto"/>
              <w:jc w:val="center"/>
              <w:rPr>
                <w:rFonts w:ascii="宋体" w:hAnsi="宋体" w:cs="宋体"/>
                <w:color w:val="auto"/>
                <w:szCs w:val="21"/>
              </w:rPr>
            </w:pPr>
            <w:r>
              <w:rPr>
                <w:rFonts w:hint="eastAsia" w:ascii="宋体" w:hAnsi="宋体" w:cs="宋体"/>
                <w:color w:val="auto"/>
                <w:kern w:val="0"/>
                <w:szCs w:val="21"/>
              </w:rPr>
              <w:t>0.08%</w:t>
            </w:r>
          </w:p>
        </w:tc>
        <w:tc>
          <w:tcPr>
            <w:tcW w:w="1659" w:type="dxa"/>
            <w:vAlign w:val="center"/>
          </w:tcPr>
          <w:p w14:paraId="03808659">
            <w:pPr>
              <w:widowControl/>
              <w:spacing w:line="360" w:lineRule="auto"/>
              <w:jc w:val="center"/>
              <w:rPr>
                <w:rFonts w:ascii="宋体" w:hAnsi="宋体" w:cs="宋体"/>
                <w:color w:val="auto"/>
                <w:szCs w:val="21"/>
              </w:rPr>
            </w:pPr>
            <w:r>
              <w:rPr>
                <w:rFonts w:hint="eastAsia" w:ascii="宋体" w:hAnsi="宋体" w:cs="宋体"/>
                <w:color w:val="auto"/>
                <w:kern w:val="0"/>
                <w:szCs w:val="21"/>
              </w:rPr>
              <w:t>0.16%</w:t>
            </w:r>
          </w:p>
        </w:tc>
      </w:tr>
      <w:tr w14:paraId="255B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6B2B1995">
            <w:pPr>
              <w:spacing w:line="360" w:lineRule="auto"/>
              <w:jc w:val="center"/>
              <w:rPr>
                <w:rFonts w:ascii="宋体" w:hAnsi="宋体" w:cs="宋体"/>
                <w:color w:val="auto"/>
                <w:szCs w:val="21"/>
              </w:rPr>
            </w:pPr>
            <w:r>
              <w:rPr>
                <w:rFonts w:hint="eastAsia" w:ascii="宋体" w:hAnsi="宋体" w:cs="宋体"/>
                <w:color w:val="auto"/>
                <w:szCs w:val="21"/>
              </w:rPr>
              <w:t>10000-100000</w:t>
            </w:r>
          </w:p>
        </w:tc>
        <w:tc>
          <w:tcPr>
            <w:tcW w:w="1659" w:type="dxa"/>
            <w:vAlign w:val="center"/>
          </w:tcPr>
          <w:p w14:paraId="2A6B0301">
            <w:pPr>
              <w:widowControl/>
              <w:spacing w:line="360" w:lineRule="auto"/>
              <w:jc w:val="center"/>
              <w:rPr>
                <w:rFonts w:ascii="宋体" w:hAnsi="宋体" w:cs="宋体"/>
                <w:color w:val="auto"/>
                <w:szCs w:val="21"/>
              </w:rPr>
            </w:pPr>
            <w:r>
              <w:rPr>
                <w:rFonts w:hint="eastAsia" w:ascii="宋体" w:hAnsi="宋体" w:cs="宋体"/>
                <w:color w:val="auto"/>
                <w:kern w:val="0"/>
                <w:szCs w:val="21"/>
              </w:rPr>
              <w:t>0.04%</w:t>
            </w:r>
          </w:p>
        </w:tc>
        <w:tc>
          <w:tcPr>
            <w:tcW w:w="1687" w:type="dxa"/>
            <w:vAlign w:val="center"/>
          </w:tcPr>
          <w:p w14:paraId="41AD7167">
            <w:pPr>
              <w:widowControl/>
              <w:spacing w:line="360" w:lineRule="auto"/>
              <w:jc w:val="center"/>
              <w:rPr>
                <w:rFonts w:ascii="宋体" w:hAnsi="宋体" w:cs="宋体"/>
                <w:color w:val="auto"/>
                <w:szCs w:val="21"/>
              </w:rPr>
            </w:pPr>
            <w:r>
              <w:rPr>
                <w:rFonts w:hint="eastAsia" w:ascii="宋体" w:hAnsi="宋体" w:cs="宋体"/>
                <w:color w:val="auto"/>
                <w:kern w:val="0"/>
                <w:szCs w:val="21"/>
              </w:rPr>
              <w:t>0.04%</w:t>
            </w:r>
          </w:p>
        </w:tc>
        <w:tc>
          <w:tcPr>
            <w:tcW w:w="1659" w:type="dxa"/>
            <w:vAlign w:val="center"/>
          </w:tcPr>
          <w:p w14:paraId="59179E16">
            <w:pPr>
              <w:widowControl/>
              <w:spacing w:line="360" w:lineRule="auto"/>
              <w:jc w:val="center"/>
              <w:rPr>
                <w:rFonts w:ascii="宋体" w:hAnsi="宋体" w:cs="宋体"/>
                <w:color w:val="auto"/>
                <w:szCs w:val="21"/>
              </w:rPr>
            </w:pPr>
            <w:r>
              <w:rPr>
                <w:rFonts w:hint="eastAsia" w:ascii="宋体" w:hAnsi="宋体" w:cs="宋体"/>
                <w:color w:val="auto"/>
                <w:kern w:val="0"/>
                <w:szCs w:val="21"/>
              </w:rPr>
              <w:t>0.04%</w:t>
            </w:r>
          </w:p>
        </w:tc>
      </w:tr>
    </w:tbl>
    <w:p w14:paraId="1C532892">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注： </w:t>
      </w:r>
    </w:p>
    <w:p w14:paraId="0FAA005D">
      <w:pPr>
        <w:spacing w:line="360" w:lineRule="auto"/>
        <w:ind w:firstLine="420" w:firstLineChars="200"/>
        <w:rPr>
          <w:rFonts w:ascii="宋体" w:hAnsi="宋体" w:cs="宋体"/>
          <w:color w:val="auto"/>
          <w:szCs w:val="21"/>
        </w:rPr>
      </w:pPr>
      <w:r>
        <w:rPr>
          <w:rFonts w:hint="eastAsia" w:ascii="宋体" w:hAnsi="宋体" w:cs="宋体"/>
          <w:color w:val="auto"/>
          <w:szCs w:val="21"/>
        </w:rPr>
        <w:t>（1）按本表费率计算的收费为采购代理的收费基准价格；</w:t>
      </w:r>
    </w:p>
    <w:p w14:paraId="6347D1B7">
      <w:pPr>
        <w:spacing w:line="360" w:lineRule="auto"/>
        <w:ind w:firstLine="420" w:firstLineChars="200"/>
        <w:rPr>
          <w:rFonts w:ascii="宋体" w:hAnsi="宋体" w:cs="宋体"/>
          <w:color w:val="auto"/>
          <w:szCs w:val="21"/>
        </w:rPr>
      </w:pPr>
      <w:r>
        <w:rPr>
          <w:rFonts w:hint="eastAsia" w:ascii="宋体" w:hAnsi="宋体" w:cs="宋体"/>
          <w:color w:val="auto"/>
          <w:szCs w:val="21"/>
        </w:rPr>
        <w:t>（2）采购代理收费按差额定率累进法计算。</w:t>
      </w:r>
    </w:p>
    <w:p w14:paraId="7A292D21">
      <w:pPr>
        <w:spacing w:line="360" w:lineRule="auto"/>
        <w:ind w:firstLine="420" w:firstLineChars="200"/>
        <w:rPr>
          <w:rFonts w:ascii="宋体" w:hAnsi="宋体" w:cs="宋体"/>
          <w:color w:val="auto"/>
          <w:szCs w:val="21"/>
        </w:rPr>
      </w:pPr>
      <w:r>
        <w:rPr>
          <w:rFonts w:hint="eastAsia" w:ascii="宋体" w:hAnsi="宋体" w:cs="宋体"/>
          <w:color w:val="auto"/>
          <w:szCs w:val="21"/>
        </w:rPr>
        <w:t>39.3代理服务费交纳银行帐号信息</w:t>
      </w:r>
    </w:p>
    <w:p w14:paraId="25D65F93">
      <w:pPr>
        <w:spacing w:line="360" w:lineRule="auto"/>
        <w:ind w:firstLine="420" w:firstLineChars="200"/>
        <w:rPr>
          <w:rFonts w:ascii="宋体" w:hAnsi="宋体" w:cs="宋体"/>
          <w:color w:val="auto"/>
          <w:szCs w:val="21"/>
        </w:rPr>
      </w:pPr>
      <w:r>
        <w:rPr>
          <w:rFonts w:hint="eastAsia" w:ascii="宋体" w:hAnsi="宋体" w:cs="宋体"/>
          <w:color w:val="auto"/>
          <w:szCs w:val="21"/>
        </w:rPr>
        <w:t>开户名称：广西卓联工程管理有限公司</w:t>
      </w:r>
    </w:p>
    <w:p w14:paraId="43078AE2">
      <w:pPr>
        <w:spacing w:line="360" w:lineRule="auto"/>
        <w:ind w:firstLine="420" w:firstLineChars="200"/>
        <w:rPr>
          <w:rFonts w:ascii="宋体" w:hAnsi="宋体" w:cs="宋体"/>
          <w:color w:val="auto"/>
          <w:szCs w:val="21"/>
        </w:rPr>
      </w:pPr>
      <w:r>
        <w:rPr>
          <w:rFonts w:hint="eastAsia" w:ascii="宋体" w:hAnsi="宋体" w:cs="宋体"/>
          <w:color w:val="auto"/>
          <w:szCs w:val="21"/>
        </w:rPr>
        <w:t>开户银行：</w:t>
      </w:r>
      <w:r>
        <w:rPr>
          <w:rFonts w:hint="eastAsia" w:hAnsi="宋体" w:cs="宋体"/>
          <w:color w:val="auto"/>
        </w:rPr>
        <w:t>中国建设银行股份有限公司广西自贸试验区南宁片区五象支行</w:t>
      </w:r>
      <w:r>
        <w:rPr>
          <w:rFonts w:hint="eastAsia" w:ascii="宋体" w:hAnsi="宋体" w:cs="宋体"/>
          <w:color w:val="auto"/>
          <w:szCs w:val="21"/>
        </w:rPr>
        <w:t xml:space="preserve"> </w:t>
      </w:r>
    </w:p>
    <w:p w14:paraId="7D27426F">
      <w:pPr>
        <w:spacing w:line="360" w:lineRule="auto"/>
        <w:ind w:firstLine="420" w:firstLineChars="200"/>
        <w:rPr>
          <w:rFonts w:ascii="宋体" w:hAnsi="宋体" w:cs="宋体"/>
          <w:color w:val="auto"/>
          <w:szCs w:val="21"/>
        </w:rPr>
      </w:pPr>
      <w:r>
        <w:rPr>
          <w:rFonts w:hint="eastAsia" w:ascii="宋体" w:hAnsi="宋体" w:cs="宋体"/>
          <w:color w:val="auto"/>
          <w:szCs w:val="21"/>
        </w:rPr>
        <w:t>银行账号：</w:t>
      </w:r>
      <w:r>
        <w:rPr>
          <w:rFonts w:hint="eastAsia" w:hAnsi="宋体" w:cs="宋体"/>
          <w:color w:val="auto"/>
        </w:rPr>
        <w:t>4505 0160 5001 0966 6666</w:t>
      </w:r>
    </w:p>
    <w:p w14:paraId="5C2A0FCC">
      <w:pPr>
        <w:pStyle w:val="9"/>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40. 需要补充的其他内容</w:t>
      </w:r>
    </w:p>
    <w:p w14:paraId="1694A1AE">
      <w:pPr>
        <w:pStyle w:val="13"/>
        <w:spacing w:before="120" w:after="120" w:line="360" w:lineRule="auto"/>
        <w:ind w:firstLine="420" w:firstLineChars="200"/>
        <w:contextualSpacing/>
        <w:rPr>
          <w:rFonts w:hAnsi="宋体" w:cs="宋体"/>
          <w:color w:val="auto"/>
          <w:sz w:val="21"/>
        </w:rPr>
      </w:pPr>
      <w:r>
        <w:rPr>
          <w:rFonts w:hint="eastAsia" w:hAnsi="宋体" w:cs="宋体"/>
          <w:color w:val="auto"/>
          <w:sz w:val="21"/>
        </w:rPr>
        <w:t>40.1本招标文件解释规则详见“投标人须知前附表”。</w:t>
      </w:r>
    </w:p>
    <w:p w14:paraId="70809B0A">
      <w:pPr>
        <w:pStyle w:val="13"/>
        <w:spacing w:before="120" w:after="120" w:line="360" w:lineRule="auto"/>
        <w:ind w:firstLine="420" w:firstLineChars="200"/>
        <w:contextualSpacing/>
        <w:rPr>
          <w:rFonts w:hAnsi="宋体" w:cs="宋体"/>
          <w:color w:val="auto"/>
          <w:sz w:val="21"/>
        </w:rPr>
      </w:pPr>
      <w:r>
        <w:rPr>
          <w:rFonts w:hint="eastAsia" w:hAnsi="宋体" w:cs="宋体"/>
          <w:color w:val="auto"/>
          <w:sz w:val="21"/>
        </w:rPr>
        <w:t>40.2 其他事项详见“投标人须知前附表”。</w:t>
      </w:r>
    </w:p>
    <w:p w14:paraId="2374929A">
      <w:pPr>
        <w:pStyle w:val="13"/>
        <w:spacing w:before="120" w:after="120" w:line="360" w:lineRule="auto"/>
        <w:ind w:firstLine="420" w:firstLineChars="200"/>
        <w:contextualSpacing/>
        <w:rPr>
          <w:rFonts w:hAnsi="宋体" w:cs="宋体"/>
          <w:color w:val="auto"/>
          <w:sz w:val="21"/>
        </w:rPr>
      </w:pPr>
      <w:r>
        <w:rPr>
          <w:rFonts w:hint="eastAsia" w:hAnsi="宋体" w:cs="宋体"/>
          <w:color w:val="auto"/>
          <w:sz w:val="21"/>
        </w:rPr>
        <w:t>40.3</w:t>
      </w:r>
      <w:bookmarkStart w:id="144" w:name="_Hlk65857140"/>
      <w:r>
        <w:rPr>
          <w:rFonts w:hint="eastAsia" w:hAnsi="宋体" w:cs="宋体"/>
          <w:color w:val="auto"/>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176C7DE4">
      <w:pPr>
        <w:pStyle w:val="13"/>
        <w:spacing w:before="120" w:after="120" w:line="360" w:lineRule="auto"/>
        <w:ind w:firstLine="420" w:firstLineChars="200"/>
        <w:contextualSpacing/>
        <w:rPr>
          <w:rFonts w:hAnsi="宋体" w:cs="宋体"/>
          <w:color w:val="auto"/>
          <w:sz w:val="21"/>
        </w:rPr>
      </w:pPr>
      <w:r>
        <w:rPr>
          <w:rFonts w:hint="eastAsia" w:hAnsi="宋体" w:cs="宋体"/>
          <w:color w:val="auto"/>
          <w:sz w:val="21"/>
        </w:rPr>
        <w:t>（1）在货物采购项目中，货物由中小企业制造，即货物由中小企业生产且使用该中小企业商号或者注册商标，不对其中涉及的工程承建商和服务的承接商作出要求；</w:t>
      </w:r>
    </w:p>
    <w:p w14:paraId="7F438981">
      <w:pPr>
        <w:pStyle w:val="13"/>
        <w:spacing w:before="120" w:after="120" w:line="360" w:lineRule="auto"/>
        <w:ind w:firstLine="420" w:firstLineChars="200"/>
        <w:contextualSpacing/>
        <w:rPr>
          <w:rFonts w:hAnsi="宋体" w:cs="宋体"/>
          <w:color w:val="auto"/>
          <w:sz w:val="21"/>
        </w:rPr>
      </w:pPr>
      <w:r>
        <w:rPr>
          <w:rFonts w:hint="eastAsia" w:hAnsi="宋体" w:cs="宋体"/>
          <w:color w:val="auto"/>
          <w:sz w:val="21"/>
        </w:rPr>
        <w:t>（2）在工程采购项目中，工程由中小企业承建，即工程施工单位为中小企业，不对其中涉及的货物的制造商和服务的承接商作出要求；</w:t>
      </w:r>
    </w:p>
    <w:p w14:paraId="3F656D34">
      <w:pPr>
        <w:pStyle w:val="13"/>
        <w:spacing w:before="120" w:after="120" w:line="360" w:lineRule="auto"/>
        <w:ind w:firstLine="420" w:firstLineChars="200"/>
        <w:contextualSpacing/>
        <w:rPr>
          <w:rFonts w:hAnsi="宋体" w:cs="宋体"/>
          <w:color w:val="auto"/>
          <w:sz w:val="21"/>
        </w:rPr>
      </w:pPr>
      <w:r>
        <w:rPr>
          <w:rFonts w:hint="eastAsia" w:hAnsi="宋体" w:cs="宋体"/>
          <w:color w:val="auto"/>
          <w:sz w:val="21"/>
        </w:rPr>
        <w:t>（3）在服务采购项目中，服务由中小企业承接，即提供服务的人员为中小企业依照《中华人民共和国劳动合同法》订立劳动合同的从业人员，不对其中涉及的货物的制造商和工程承建商作出要求。</w:t>
      </w:r>
    </w:p>
    <w:p w14:paraId="24B25E4A">
      <w:pPr>
        <w:pStyle w:val="13"/>
        <w:spacing w:before="120" w:after="120" w:line="360" w:lineRule="auto"/>
        <w:ind w:firstLine="420" w:firstLineChars="200"/>
        <w:contextualSpacing/>
        <w:rPr>
          <w:rFonts w:hAnsi="宋体" w:cs="宋体"/>
          <w:color w:val="auto"/>
          <w:sz w:val="21"/>
        </w:rPr>
      </w:pPr>
      <w:r>
        <w:rPr>
          <w:rFonts w:hint="eastAsia" w:hAnsi="宋体" w:cs="宋体"/>
          <w:color w:val="auto"/>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1C54B27E">
      <w:pPr>
        <w:pStyle w:val="13"/>
        <w:spacing w:before="120" w:after="120" w:line="360" w:lineRule="auto"/>
        <w:ind w:firstLine="420" w:firstLineChars="200"/>
        <w:contextualSpacing/>
        <w:rPr>
          <w:rFonts w:hAnsi="宋体" w:cs="宋体"/>
          <w:color w:val="auto"/>
          <w:sz w:val="21"/>
        </w:rPr>
      </w:pPr>
      <w:r>
        <w:rPr>
          <w:rFonts w:hint="eastAsia" w:hAnsi="宋体" w:cs="宋体"/>
          <w:color w:val="auto"/>
          <w:sz w:val="21"/>
        </w:rPr>
        <w:t>依据本招标文件规定享受扶持政策获得政府采购合同的，小微企业不得将合同分包给大中型企业，中型企业不得将合同分包给大型企业。</w:t>
      </w:r>
      <w:bookmarkEnd w:id="144"/>
    </w:p>
    <w:p w14:paraId="7DBADFD8">
      <w:pPr>
        <w:pStyle w:val="2"/>
        <w:ind w:left="479" w:leftChars="114" w:hanging="240" w:hangingChars="100"/>
        <w:rPr>
          <w:rFonts w:ascii="宋体" w:hAnsi="宋体" w:cs="宋体"/>
          <w:color w:val="auto"/>
        </w:rPr>
      </w:pPr>
      <w:r>
        <w:rPr>
          <w:rFonts w:hint="eastAsia" w:ascii="宋体" w:hAnsi="宋体" w:cs="宋体"/>
          <w:color w:val="auto"/>
        </w:rPr>
        <w:br w:type="page"/>
      </w:r>
    </w:p>
    <w:p w14:paraId="271CA9D9">
      <w:pPr>
        <w:pStyle w:val="2"/>
        <w:ind w:left="479" w:leftChars="114" w:hanging="240" w:hangingChars="100"/>
        <w:rPr>
          <w:rFonts w:ascii="宋体" w:hAnsi="宋体" w:cs="宋体"/>
          <w:color w:val="auto"/>
        </w:rPr>
      </w:pPr>
    </w:p>
    <w:p w14:paraId="58881A42">
      <w:pPr>
        <w:pStyle w:val="2"/>
        <w:ind w:left="479" w:leftChars="114" w:hanging="240" w:hangingChars="100"/>
        <w:rPr>
          <w:rFonts w:ascii="宋体" w:hAnsi="宋体" w:cs="宋体"/>
          <w:color w:val="auto"/>
        </w:rPr>
      </w:pPr>
    </w:p>
    <w:p w14:paraId="56B6E429">
      <w:pPr>
        <w:pStyle w:val="2"/>
        <w:ind w:left="479" w:leftChars="114" w:hanging="240" w:hangingChars="100"/>
        <w:rPr>
          <w:rFonts w:ascii="宋体" w:hAnsi="宋体" w:cs="宋体"/>
          <w:color w:val="auto"/>
        </w:rPr>
      </w:pPr>
    </w:p>
    <w:p w14:paraId="13D08240">
      <w:pPr>
        <w:pStyle w:val="13"/>
        <w:snapToGrid w:val="0"/>
        <w:spacing w:before="120" w:after="120"/>
        <w:rPr>
          <w:rFonts w:hAnsi="宋体" w:cs="宋体"/>
          <w:color w:val="auto"/>
        </w:rPr>
      </w:pPr>
    </w:p>
    <w:p w14:paraId="00009C0A">
      <w:pPr>
        <w:pStyle w:val="13"/>
        <w:snapToGrid w:val="0"/>
        <w:spacing w:before="120" w:after="120"/>
        <w:rPr>
          <w:rFonts w:hAnsi="宋体" w:cs="宋体"/>
          <w:color w:val="auto"/>
        </w:rPr>
      </w:pPr>
    </w:p>
    <w:p w14:paraId="065C14A4">
      <w:pPr>
        <w:pStyle w:val="13"/>
        <w:snapToGrid w:val="0"/>
        <w:spacing w:before="120" w:after="120"/>
        <w:rPr>
          <w:rFonts w:hAnsi="宋体" w:cs="宋体"/>
          <w:color w:val="auto"/>
        </w:rPr>
      </w:pPr>
    </w:p>
    <w:p w14:paraId="0248EA65">
      <w:pPr>
        <w:pStyle w:val="13"/>
        <w:snapToGrid w:val="0"/>
        <w:spacing w:before="120" w:after="120"/>
        <w:rPr>
          <w:rFonts w:hAnsi="宋体" w:cs="宋体"/>
          <w:color w:val="auto"/>
        </w:rPr>
      </w:pPr>
    </w:p>
    <w:p w14:paraId="435FB446">
      <w:pPr>
        <w:pStyle w:val="13"/>
        <w:snapToGrid w:val="0"/>
        <w:spacing w:before="120" w:after="120"/>
        <w:rPr>
          <w:rFonts w:hAnsi="宋体" w:cs="宋体"/>
          <w:color w:val="auto"/>
        </w:rPr>
      </w:pPr>
    </w:p>
    <w:p w14:paraId="15931EEF">
      <w:pPr>
        <w:pStyle w:val="13"/>
        <w:snapToGrid w:val="0"/>
        <w:spacing w:before="120" w:after="120"/>
        <w:rPr>
          <w:rFonts w:hAnsi="宋体" w:cs="宋体"/>
          <w:color w:val="auto"/>
        </w:rPr>
      </w:pPr>
    </w:p>
    <w:p w14:paraId="66BF380F">
      <w:pPr>
        <w:pStyle w:val="13"/>
        <w:snapToGrid w:val="0"/>
        <w:spacing w:before="120" w:after="120"/>
        <w:rPr>
          <w:rFonts w:hAnsi="宋体" w:cs="宋体"/>
          <w:color w:val="auto"/>
        </w:rPr>
      </w:pPr>
    </w:p>
    <w:p w14:paraId="3C58B282">
      <w:pPr>
        <w:pStyle w:val="13"/>
        <w:snapToGrid w:val="0"/>
        <w:spacing w:before="120" w:after="120"/>
        <w:rPr>
          <w:rFonts w:hAnsi="宋体" w:cs="宋体"/>
          <w:color w:val="auto"/>
        </w:rPr>
      </w:pPr>
    </w:p>
    <w:p w14:paraId="7173447D">
      <w:pPr>
        <w:pStyle w:val="13"/>
        <w:snapToGrid w:val="0"/>
        <w:spacing w:before="120" w:after="120"/>
        <w:rPr>
          <w:rFonts w:hAnsi="宋体" w:cs="宋体"/>
          <w:color w:val="auto"/>
        </w:rPr>
      </w:pPr>
    </w:p>
    <w:p w14:paraId="3EA534F1">
      <w:pPr>
        <w:pStyle w:val="5"/>
        <w:jc w:val="center"/>
        <w:rPr>
          <w:rFonts w:ascii="宋体" w:hAnsi="宋体" w:cs="宋体"/>
          <w:color w:val="auto"/>
        </w:rPr>
      </w:pPr>
      <w:bookmarkStart w:id="145" w:name="_Toc330456896"/>
      <w:bookmarkStart w:id="146" w:name="_Toc254970548"/>
      <w:bookmarkStart w:id="147" w:name="_Toc10844"/>
      <w:bookmarkStart w:id="148" w:name="_Toc254970689"/>
      <w:bookmarkStart w:id="149" w:name="_Toc22306"/>
      <w:r>
        <w:rPr>
          <w:rFonts w:hint="eastAsia" w:ascii="宋体" w:hAnsi="宋体" w:cs="宋体"/>
          <w:color w:val="auto"/>
        </w:rPr>
        <w:t>第四章  评标方法及评标标准</w:t>
      </w:r>
      <w:bookmarkEnd w:id="145"/>
      <w:bookmarkEnd w:id="146"/>
      <w:bookmarkEnd w:id="147"/>
      <w:bookmarkEnd w:id="148"/>
      <w:bookmarkEnd w:id="149"/>
    </w:p>
    <w:p w14:paraId="1EC47FF9">
      <w:pPr>
        <w:rPr>
          <w:rFonts w:ascii="宋体" w:hAnsi="Courier New"/>
          <w:color w:val="auto"/>
        </w:rPr>
      </w:pPr>
      <w:bookmarkStart w:id="150" w:name="_Toc254970549"/>
      <w:bookmarkStart w:id="151" w:name="_Toc254970690"/>
    </w:p>
    <w:bookmarkEnd w:id="150"/>
    <w:bookmarkEnd w:id="151"/>
    <w:p w14:paraId="0D7ACBC6">
      <w:pPr>
        <w:rPr>
          <w:rFonts w:ascii="宋体" w:hAnsi="Courier New"/>
          <w:color w:val="auto"/>
          <w:sz w:val="20"/>
          <w:szCs w:val="21"/>
        </w:rPr>
      </w:pPr>
    </w:p>
    <w:p w14:paraId="5D2BDD1E">
      <w:pPr>
        <w:rPr>
          <w:rFonts w:ascii="宋体" w:hAnsi="Courier New"/>
          <w:color w:val="auto"/>
          <w:sz w:val="20"/>
          <w:szCs w:val="21"/>
        </w:rPr>
      </w:pPr>
    </w:p>
    <w:p w14:paraId="778D6CE8">
      <w:pPr>
        <w:rPr>
          <w:rFonts w:ascii="宋体" w:hAnsi="Courier New"/>
          <w:color w:val="auto"/>
          <w:sz w:val="20"/>
          <w:szCs w:val="21"/>
        </w:rPr>
      </w:pPr>
    </w:p>
    <w:p w14:paraId="6A86E5A7">
      <w:pPr>
        <w:rPr>
          <w:color w:val="auto"/>
        </w:rPr>
      </w:pPr>
    </w:p>
    <w:p w14:paraId="4C0502F3">
      <w:pPr>
        <w:rPr>
          <w:color w:val="auto"/>
        </w:rPr>
      </w:pPr>
    </w:p>
    <w:p w14:paraId="5B1E58B9">
      <w:pPr>
        <w:rPr>
          <w:color w:val="auto"/>
        </w:rPr>
      </w:pPr>
    </w:p>
    <w:p w14:paraId="67075662">
      <w:pPr>
        <w:rPr>
          <w:color w:val="auto"/>
        </w:rPr>
      </w:pPr>
    </w:p>
    <w:p w14:paraId="59C2D519">
      <w:pPr>
        <w:rPr>
          <w:color w:val="auto"/>
        </w:rPr>
      </w:pPr>
    </w:p>
    <w:p w14:paraId="654D5223">
      <w:pPr>
        <w:rPr>
          <w:color w:val="auto"/>
        </w:rPr>
      </w:pPr>
    </w:p>
    <w:p w14:paraId="4558166F">
      <w:pPr>
        <w:rPr>
          <w:color w:val="auto"/>
        </w:rPr>
      </w:pPr>
    </w:p>
    <w:p w14:paraId="199B47C1">
      <w:pPr>
        <w:pStyle w:val="7"/>
        <w:keepNext w:val="0"/>
        <w:keepLines w:val="0"/>
        <w:jc w:val="center"/>
        <w:rPr>
          <w:rFonts w:ascii="宋体" w:hAnsi="宋体" w:cs="宋体"/>
          <w:color w:val="auto"/>
          <w:sz w:val="30"/>
          <w:szCs w:val="30"/>
        </w:rPr>
      </w:pPr>
      <w:r>
        <w:rPr>
          <w:rFonts w:hint="eastAsia" w:ascii="宋体" w:hAnsi="宋体" w:cs="宋体"/>
          <w:color w:val="auto"/>
          <w:sz w:val="30"/>
          <w:szCs w:val="30"/>
        </w:rPr>
        <w:br w:type="page"/>
      </w:r>
      <w:r>
        <w:rPr>
          <w:rFonts w:hint="eastAsia"/>
          <w:color w:val="auto"/>
        </w:rPr>
        <w:t>第一节</w:t>
      </w:r>
      <w:r>
        <w:rPr>
          <w:color w:val="auto"/>
        </w:rPr>
        <w:t xml:space="preserve"> </w:t>
      </w:r>
      <w:r>
        <w:rPr>
          <w:rFonts w:hint="eastAsia" w:ascii="宋体" w:hAnsi="宋体" w:cs="宋体"/>
          <w:color w:val="auto"/>
          <w:sz w:val="30"/>
          <w:szCs w:val="30"/>
        </w:rPr>
        <w:t>评标方法</w:t>
      </w:r>
    </w:p>
    <w:p w14:paraId="50DDBDA7">
      <w:pPr>
        <w:tabs>
          <w:tab w:val="left" w:pos="2472"/>
        </w:tabs>
        <w:spacing w:line="360" w:lineRule="auto"/>
        <w:ind w:firstLine="420" w:firstLineChars="200"/>
        <w:rPr>
          <w:rFonts w:ascii="宋体" w:hAnsi="Courier New"/>
          <w:color w:val="auto"/>
          <w:szCs w:val="21"/>
        </w:rPr>
      </w:pPr>
      <w:r>
        <w:rPr>
          <w:rFonts w:hint="eastAsia" w:ascii="宋体" w:hAnsi="宋体" w:cs="宋体"/>
          <w:color w:val="auto"/>
          <w:szCs w:val="21"/>
        </w:rPr>
        <w:t>本项目采用</w:t>
      </w:r>
      <w:r>
        <w:rPr>
          <w:rFonts w:hint="eastAsia" w:ascii="宋体" w:hAnsi="宋体" w:cs="宋体"/>
          <w:color w:val="auto"/>
          <w:szCs w:val="21"/>
          <w:u w:val="single"/>
        </w:rPr>
        <w:t xml:space="preserve"> 以下勾选的方式</w:t>
      </w:r>
      <w:r>
        <w:rPr>
          <w:rFonts w:hint="eastAsia" w:ascii="宋体" w:hAnsi="宋体" w:cs="宋体"/>
          <w:color w:val="auto"/>
          <w:szCs w:val="21"/>
        </w:rPr>
        <w:t>进行评审。</w:t>
      </w:r>
    </w:p>
    <w:p w14:paraId="6849BB06">
      <w:pPr>
        <w:spacing w:line="360" w:lineRule="auto"/>
        <w:ind w:firstLine="420"/>
        <w:rPr>
          <w:rFonts w:ascii="宋体" w:hAnsi="宋体"/>
          <w:color w:val="auto"/>
          <w:szCs w:val="20"/>
        </w:rPr>
      </w:pPr>
      <w:r>
        <w:rPr>
          <w:rFonts w:hint="eastAsia" w:ascii="宋体" w:hAnsi="宋体"/>
          <w:color w:val="auto"/>
          <w:szCs w:val="21"/>
        </w:rPr>
        <w:t>□最低评标价法，是指投标文件满足招标文件</w:t>
      </w:r>
      <w:r>
        <w:rPr>
          <w:rFonts w:hint="eastAsia" w:ascii="宋体" w:hAnsi="宋体"/>
          <w:color w:val="auto"/>
          <w:szCs w:val="20"/>
        </w:rPr>
        <w:t>全部实质性要求，且投标报价最低的投标人为中标候选人的评标方法。</w:t>
      </w:r>
    </w:p>
    <w:p w14:paraId="6FF41CA2">
      <w:pPr>
        <w:pStyle w:val="13"/>
        <w:spacing w:line="360" w:lineRule="auto"/>
        <w:ind w:firstLine="420"/>
        <w:rPr>
          <w:rFonts w:hAnsi="宋体"/>
          <w:b/>
          <w:color w:val="auto"/>
          <w:sz w:val="21"/>
        </w:rPr>
      </w:pPr>
      <w:r>
        <w:rPr>
          <w:rFonts w:hint="eastAsia" w:hAnsi="宋体"/>
          <w:color w:val="auto"/>
          <w:sz w:val="21"/>
        </w:rPr>
        <w:t>☑</w:t>
      </w:r>
      <w:r>
        <w:rPr>
          <w:rFonts w:hint="eastAsia" w:hAnsi="宋体"/>
          <w:b/>
          <w:color w:val="auto"/>
          <w:sz w:val="21"/>
        </w:rPr>
        <w:t>综合评分法，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以实力信誉及业绩得分较高者为先。</w:t>
      </w:r>
    </w:p>
    <w:p w14:paraId="6DE5EF8D">
      <w:pPr>
        <w:pStyle w:val="7"/>
        <w:keepNext w:val="0"/>
        <w:keepLines w:val="0"/>
        <w:jc w:val="center"/>
        <w:rPr>
          <w:rFonts w:ascii="宋体" w:hAnsi="宋体" w:cs="宋体"/>
          <w:color w:val="auto"/>
          <w:sz w:val="30"/>
          <w:szCs w:val="30"/>
        </w:rPr>
      </w:pPr>
      <w:r>
        <w:rPr>
          <w:rFonts w:hint="eastAsia"/>
          <w:color w:val="auto"/>
        </w:rPr>
        <w:t>第二节</w:t>
      </w:r>
      <w:r>
        <w:rPr>
          <w:color w:val="auto"/>
        </w:rPr>
        <w:t xml:space="preserve"> </w:t>
      </w:r>
      <w:r>
        <w:rPr>
          <w:rFonts w:hint="eastAsia" w:ascii="宋体" w:hAnsi="宋体" w:cs="宋体"/>
          <w:color w:val="auto"/>
          <w:sz w:val="30"/>
          <w:szCs w:val="30"/>
        </w:rPr>
        <w:t>评标程序</w:t>
      </w:r>
    </w:p>
    <w:p w14:paraId="2E2F8D9F">
      <w:pPr>
        <w:spacing w:line="360" w:lineRule="auto"/>
        <w:ind w:firstLine="422" w:firstLineChars="200"/>
        <w:rPr>
          <w:rFonts w:ascii="宋体" w:hAnsi="宋体"/>
          <w:b/>
          <w:color w:val="auto"/>
          <w:szCs w:val="21"/>
        </w:rPr>
      </w:pPr>
      <w:r>
        <w:rPr>
          <w:rFonts w:hint="eastAsia" w:ascii="宋体" w:hAnsi="宋体"/>
          <w:b/>
          <w:color w:val="auto"/>
          <w:szCs w:val="21"/>
        </w:rPr>
        <w:t>1.符合性审查</w:t>
      </w:r>
    </w:p>
    <w:p w14:paraId="165E2BDC">
      <w:pPr>
        <w:spacing w:line="360" w:lineRule="auto"/>
        <w:ind w:firstLine="420" w:firstLineChars="200"/>
        <w:rPr>
          <w:rFonts w:hAnsi="宋体"/>
          <w:color w:val="auto"/>
        </w:rPr>
      </w:pPr>
      <w:r>
        <w:rPr>
          <w:rFonts w:hint="eastAsia" w:hAnsi="宋体"/>
          <w:color w:val="auto"/>
        </w:rPr>
        <w:t>评标委员会应当对符合资格的投标人的投标文件进行投标报价、商务、技术等实质性内容符合性审查，以确定其是否满足招标文件的实质性要求。</w:t>
      </w:r>
    </w:p>
    <w:p w14:paraId="7C5BD548">
      <w:pPr>
        <w:spacing w:line="360" w:lineRule="auto"/>
        <w:ind w:firstLine="422" w:firstLineChars="200"/>
        <w:rPr>
          <w:rFonts w:ascii="宋体" w:hAnsi="宋体"/>
          <w:b/>
          <w:color w:val="auto"/>
          <w:szCs w:val="21"/>
        </w:rPr>
      </w:pPr>
      <w:r>
        <w:rPr>
          <w:rFonts w:hint="eastAsia" w:ascii="宋体" w:hAnsi="宋体"/>
          <w:b/>
          <w:color w:val="auto"/>
          <w:szCs w:val="21"/>
        </w:rPr>
        <w:t>2.符合性审查不通过而导致投标无效的情形</w:t>
      </w:r>
    </w:p>
    <w:p w14:paraId="36242EEC">
      <w:pPr>
        <w:spacing w:line="360" w:lineRule="auto"/>
        <w:ind w:firstLine="420" w:firstLineChars="200"/>
        <w:rPr>
          <w:rFonts w:ascii="宋体" w:hAnsi="宋体"/>
          <w:color w:val="auto"/>
          <w:szCs w:val="21"/>
        </w:rPr>
      </w:pPr>
      <w:r>
        <w:rPr>
          <w:rFonts w:hint="eastAsia" w:ascii="宋体" w:hAnsi="宋体"/>
          <w:color w:val="auto"/>
          <w:szCs w:val="21"/>
        </w:rPr>
        <w:t>投标人的投标文件中存在对招标文件的任何实质性要求和条件的负偏离，将被视为投标无效。</w:t>
      </w:r>
    </w:p>
    <w:p w14:paraId="184A082B">
      <w:pPr>
        <w:spacing w:line="360" w:lineRule="auto"/>
        <w:ind w:firstLine="420" w:firstLineChars="200"/>
        <w:rPr>
          <w:rFonts w:ascii="宋体" w:hAnsi="宋体"/>
          <w:color w:val="auto"/>
          <w:szCs w:val="21"/>
        </w:rPr>
      </w:pPr>
      <w:r>
        <w:rPr>
          <w:rFonts w:hint="eastAsia" w:ascii="宋体" w:hAnsi="宋体"/>
          <w:color w:val="auto"/>
          <w:szCs w:val="21"/>
        </w:rPr>
        <w:t>2.1在报价评审时，如发现下列情形之一的，将被视为投标无效：</w:t>
      </w:r>
    </w:p>
    <w:p w14:paraId="66413C21">
      <w:pPr>
        <w:spacing w:line="360" w:lineRule="auto"/>
        <w:ind w:firstLine="420" w:firstLineChars="200"/>
        <w:rPr>
          <w:rFonts w:ascii="宋体" w:hAnsi="宋体"/>
          <w:color w:val="auto"/>
          <w:szCs w:val="21"/>
        </w:rPr>
      </w:pPr>
      <w:r>
        <w:rPr>
          <w:rFonts w:hint="eastAsia" w:ascii="宋体" w:hAnsi="宋体"/>
          <w:color w:val="auto"/>
          <w:szCs w:val="21"/>
        </w:rPr>
        <w:t>（1）投标文件未提供“投标人须知前附表”第13.1条规定中“必须提供”的文件资料的；</w:t>
      </w:r>
    </w:p>
    <w:p w14:paraId="1157A19E">
      <w:pPr>
        <w:spacing w:line="360" w:lineRule="auto"/>
        <w:ind w:firstLine="420" w:firstLineChars="200"/>
        <w:rPr>
          <w:rFonts w:ascii="宋体" w:hAnsi="宋体"/>
          <w:color w:val="auto"/>
          <w:szCs w:val="21"/>
        </w:rPr>
      </w:pPr>
      <w:r>
        <w:rPr>
          <w:rFonts w:hint="eastAsia" w:ascii="宋体" w:hAnsi="宋体"/>
          <w:color w:val="auto"/>
          <w:szCs w:val="21"/>
        </w:rPr>
        <w:t>（2）未采用人民币报价或者未按照招标文件标明的币种报价的；</w:t>
      </w:r>
    </w:p>
    <w:p w14:paraId="77A0529E">
      <w:pPr>
        <w:spacing w:line="360" w:lineRule="auto"/>
        <w:ind w:firstLine="420" w:firstLineChars="200"/>
        <w:rPr>
          <w:rFonts w:ascii="宋体" w:hAnsi="宋体"/>
          <w:color w:val="auto"/>
          <w:szCs w:val="21"/>
        </w:rPr>
      </w:pPr>
      <w:r>
        <w:rPr>
          <w:rFonts w:hint="eastAsia" w:ascii="宋体" w:hAnsi="宋体"/>
          <w:color w:val="auto"/>
          <w:szCs w:val="21"/>
        </w:rPr>
        <w:t>（3）报价超出招标文件规定最高限价，或者超出采购预算金额（包括分项预算）的；</w:t>
      </w:r>
    </w:p>
    <w:p w14:paraId="3D93A7F4">
      <w:pPr>
        <w:spacing w:line="360" w:lineRule="auto"/>
        <w:ind w:firstLine="420" w:firstLineChars="200"/>
        <w:rPr>
          <w:rFonts w:ascii="宋体" w:hAnsi="宋体"/>
          <w:color w:val="auto"/>
          <w:szCs w:val="21"/>
        </w:rPr>
      </w:pPr>
      <w:r>
        <w:rPr>
          <w:rFonts w:hint="eastAsia" w:ascii="宋体" w:hAnsi="宋体"/>
          <w:color w:val="auto"/>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3D291EAA">
      <w:pPr>
        <w:spacing w:line="360" w:lineRule="auto"/>
        <w:ind w:firstLine="420" w:firstLineChars="200"/>
        <w:rPr>
          <w:rFonts w:ascii="宋体" w:hAnsi="宋体"/>
          <w:color w:val="auto"/>
          <w:szCs w:val="21"/>
        </w:rPr>
      </w:pPr>
      <w:r>
        <w:rPr>
          <w:rFonts w:hint="eastAsia" w:ascii="宋体" w:hAnsi="宋体"/>
          <w:color w:val="auto"/>
          <w:szCs w:val="21"/>
        </w:rPr>
        <w:t>（5）修正后的报价，投标人不确认的；</w:t>
      </w:r>
    </w:p>
    <w:p w14:paraId="0B2D418F">
      <w:pPr>
        <w:spacing w:line="360" w:lineRule="auto"/>
        <w:ind w:firstLine="420" w:firstLineChars="200"/>
        <w:rPr>
          <w:rFonts w:ascii="宋体" w:hAnsi="宋体"/>
          <w:color w:val="auto"/>
          <w:szCs w:val="21"/>
        </w:rPr>
      </w:pPr>
      <w:r>
        <w:rPr>
          <w:rFonts w:hint="eastAsia" w:ascii="宋体" w:hAnsi="宋体"/>
          <w:color w:val="auto"/>
          <w:szCs w:val="21"/>
        </w:rPr>
        <w:t>（6）投标人属于本章第5条第（2）项情形的。</w:t>
      </w:r>
    </w:p>
    <w:p w14:paraId="2C6B1E8B">
      <w:pPr>
        <w:spacing w:line="360" w:lineRule="auto"/>
        <w:ind w:firstLine="420" w:firstLineChars="200"/>
        <w:rPr>
          <w:rFonts w:ascii="宋体" w:hAnsi="宋体"/>
          <w:color w:val="auto"/>
          <w:szCs w:val="21"/>
        </w:rPr>
      </w:pPr>
      <w:r>
        <w:rPr>
          <w:rFonts w:hint="eastAsia" w:ascii="宋体" w:hAnsi="宋体"/>
          <w:color w:val="auto"/>
          <w:szCs w:val="21"/>
        </w:rPr>
        <w:t>2.2在商务评审时，如发现下列情形之一的，将被视为投标无效：</w:t>
      </w:r>
    </w:p>
    <w:p w14:paraId="34EB00A1">
      <w:pPr>
        <w:spacing w:line="360" w:lineRule="auto"/>
        <w:ind w:firstLine="420" w:firstLineChars="200"/>
        <w:rPr>
          <w:rFonts w:ascii="宋体" w:hAnsi="宋体"/>
          <w:color w:val="auto"/>
          <w:szCs w:val="21"/>
        </w:rPr>
      </w:pPr>
      <w:r>
        <w:rPr>
          <w:rFonts w:hint="eastAsia" w:ascii="宋体" w:hAnsi="宋体"/>
          <w:color w:val="auto"/>
          <w:szCs w:val="21"/>
        </w:rPr>
        <w:t>（1）投标文件未按招标文件要求签署、盖章的；</w:t>
      </w:r>
    </w:p>
    <w:p w14:paraId="1C2F7C95">
      <w:pPr>
        <w:spacing w:line="360" w:lineRule="auto"/>
        <w:ind w:firstLine="420" w:firstLineChars="200"/>
        <w:rPr>
          <w:rFonts w:ascii="宋体" w:hAnsi="宋体"/>
          <w:color w:val="auto"/>
          <w:szCs w:val="21"/>
        </w:rPr>
      </w:pPr>
      <w:r>
        <w:rPr>
          <w:rFonts w:hint="eastAsia" w:ascii="宋体" w:hAnsi="宋体"/>
          <w:color w:val="auto"/>
          <w:szCs w:val="21"/>
        </w:rPr>
        <w:t xml:space="preserve">（2）委托代理人未能出具有效身份证明或者出具的身份证明与授权委托书中的信息不符的； </w:t>
      </w:r>
    </w:p>
    <w:p w14:paraId="59CE5077">
      <w:pPr>
        <w:spacing w:line="360" w:lineRule="auto"/>
        <w:ind w:firstLine="420" w:firstLineChars="200"/>
        <w:rPr>
          <w:rFonts w:ascii="宋体" w:hAnsi="宋体"/>
          <w:color w:val="auto"/>
          <w:szCs w:val="21"/>
        </w:rPr>
      </w:pPr>
      <w:r>
        <w:rPr>
          <w:rFonts w:hint="eastAsia" w:ascii="宋体" w:hAnsi="宋体"/>
          <w:color w:val="auto"/>
          <w:szCs w:val="21"/>
        </w:rPr>
        <w:t>（3）投标文件未提供“投标人须知前附表”第13.1条规定中“必须提供”或者“委托时必须提供”的文件资料的；</w:t>
      </w:r>
    </w:p>
    <w:p w14:paraId="3983F75C">
      <w:pPr>
        <w:spacing w:line="360" w:lineRule="auto"/>
        <w:ind w:firstLine="420" w:firstLineChars="200"/>
        <w:rPr>
          <w:rFonts w:ascii="宋体" w:hAnsi="宋体"/>
          <w:color w:val="auto"/>
          <w:szCs w:val="21"/>
        </w:rPr>
      </w:pPr>
      <w:r>
        <w:rPr>
          <w:rFonts w:hint="eastAsia" w:ascii="宋体" w:hAnsi="宋体"/>
          <w:color w:val="auto"/>
          <w:szCs w:val="21"/>
        </w:rPr>
        <w:t>（4）投标有效期、项目完成时间（交货时间、服务完成时间或者服务期等）、质保期、售后服务等招标文件中标“▲”的商务条款发生负偏离的；</w:t>
      </w:r>
    </w:p>
    <w:p w14:paraId="1FF429F2">
      <w:pPr>
        <w:spacing w:line="360" w:lineRule="auto"/>
        <w:ind w:firstLine="420" w:firstLineChars="200"/>
        <w:rPr>
          <w:rFonts w:ascii="宋体" w:hAnsi="宋体"/>
          <w:color w:val="auto"/>
          <w:szCs w:val="21"/>
        </w:rPr>
      </w:pPr>
      <w:r>
        <w:rPr>
          <w:rFonts w:hint="eastAsia" w:ascii="宋体" w:hAnsi="宋体"/>
          <w:color w:val="auto"/>
          <w:szCs w:val="21"/>
        </w:rPr>
        <w:t>（5）商务条款评审允许负偏离的条款数超过“投标人须知前附表”规定项数的。</w:t>
      </w:r>
    </w:p>
    <w:p w14:paraId="081B426A">
      <w:pPr>
        <w:spacing w:line="360" w:lineRule="auto"/>
        <w:ind w:firstLine="420" w:firstLineChars="200"/>
        <w:rPr>
          <w:rFonts w:ascii="宋体" w:hAnsi="宋体"/>
          <w:color w:val="auto"/>
          <w:szCs w:val="21"/>
        </w:rPr>
      </w:pPr>
      <w:r>
        <w:rPr>
          <w:rFonts w:hint="eastAsia" w:ascii="宋体" w:hAnsi="宋体"/>
          <w:color w:val="auto"/>
          <w:szCs w:val="21"/>
        </w:rPr>
        <w:t>（6）投标文件的实质性内容未使用中文表述、使用计量单位不符合招标文件要求的；</w:t>
      </w:r>
    </w:p>
    <w:p w14:paraId="1DCD4AE2">
      <w:pPr>
        <w:spacing w:line="360" w:lineRule="auto"/>
        <w:ind w:firstLine="420" w:firstLineChars="200"/>
        <w:rPr>
          <w:rFonts w:ascii="宋体" w:hAnsi="宋体"/>
          <w:color w:val="auto"/>
          <w:szCs w:val="21"/>
        </w:rPr>
      </w:pPr>
      <w:r>
        <w:rPr>
          <w:rFonts w:hint="eastAsia" w:ascii="宋体" w:hAnsi="宋体"/>
          <w:color w:val="auto"/>
          <w:szCs w:val="21"/>
        </w:rPr>
        <w:t>（7）投标文件中的文件资料因填写不齐全或者内容虚假或者出现其他情形而导致被评标委员会认定无效的；</w:t>
      </w:r>
    </w:p>
    <w:p w14:paraId="1DD13FF6">
      <w:pPr>
        <w:spacing w:line="360" w:lineRule="auto"/>
        <w:ind w:firstLine="420" w:firstLineChars="200"/>
        <w:rPr>
          <w:rFonts w:ascii="宋体" w:hAnsi="宋体"/>
          <w:color w:val="auto"/>
          <w:szCs w:val="21"/>
        </w:rPr>
      </w:pPr>
      <w:r>
        <w:rPr>
          <w:rFonts w:hint="eastAsia" w:ascii="宋体" w:hAnsi="宋体"/>
          <w:color w:val="auto"/>
          <w:szCs w:val="21"/>
        </w:rPr>
        <w:t>（8）投标文件含有采购人不能接受的附加条件的；</w:t>
      </w:r>
    </w:p>
    <w:p w14:paraId="25380521">
      <w:pPr>
        <w:spacing w:line="360" w:lineRule="auto"/>
        <w:ind w:firstLine="420" w:firstLineChars="200"/>
        <w:rPr>
          <w:rFonts w:ascii="宋体" w:hAnsi="宋体"/>
          <w:color w:val="auto"/>
          <w:szCs w:val="21"/>
        </w:rPr>
      </w:pPr>
      <w:r>
        <w:rPr>
          <w:rFonts w:hint="eastAsia" w:ascii="宋体" w:hAnsi="宋体"/>
          <w:color w:val="auto"/>
          <w:szCs w:val="21"/>
        </w:rPr>
        <w:t>（9）未响应招标文件实质性要求的；</w:t>
      </w:r>
    </w:p>
    <w:p w14:paraId="1AD9E107">
      <w:pPr>
        <w:spacing w:line="360" w:lineRule="auto"/>
        <w:ind w:firstLine="420" w:firstLineChars="200"/>
        <w:rPr>
          <w:rFonts w:ascii="宋体" w:hAnsi="宋体"/>
          <w:color w:val="auto"/>
          <w:szCs w:val="21"/>
        </w:rPr>
      </w:pPr>
      <w:r>
        <w:rPr>
          <w:rFonts w:hint="eastAsia" w:ascii="宋体" w:hAnsi="宋体"/>
          <w:color w:val="auto"/>
          <w:szCs w:val="21"/>
        </w:rPr>
        <w:t>（10）属于投标人须知正文第9.2条情形的；</w:t>
      </w:r>
    </w:p>
    <w:p w14:paraId="1B5C3BD9">
      <w:pPr>
        <w:spacing w:line="360" w:lineRule="auto"/>
        <w:ind w:firstLine="420" w:firstLineChars="200"/>
        <w:rPr>
          <w:rFonts w:ascii="宋体" w:hAnsi="宋体"/>
          <w:color w:val="auto"/>
          <w:szCs w:val="21"/>
        </w:rPr>
      </w:pPr>
      <w:r>
        <w:rPr>
          <w:rFonts w:hint="eastAsia" w:ascii="宋体" w:hAnsi="宋体"/>
          <w:color w:val="auto"/>
          <w:szCs w:val="21"/>
        </w:rPr>
        <w:t>（11）法律、法规和招标文件规定的其他无效情形。</w:t>
      </w:r>
    </w:p>
    <w:p w14:paraId="071B9C7E">
      <w:pPr>
        <w:spacing w:line="360" w:lineRule="auto"/>
        <w:ind w:firstLine="420" w:firstLineChars="200"/>
        <w:rPr>
          <w:rFonts w:ascii="宋体" w:hAnsi="宋体"/>
          <w:color w:val="auto"/>
          <w:szCs w:val="21"/>
        </w:rPr>
      </w:pPr>
      <w:r>
        <w:rPr>
          <w:rFonts w:hint="eastAsia" w:ascii="宋体" w:hAnsi="宋体"/>
          <w:color w:val="auto"/>
          <w:szCs w:val="21"/>
        </w:rPr>
        <w:t>2.3在技术评审时，如发现下列情形之一的，将被视为投标无效：</w:t>
      </w:r>
    </w:p>
    <w:p w14:paraId="696CC70F">
      <w:pPr>
        <w:spacing w:line="360" w:lineRule="auto"/>
        <w:ind w:firstLine="420" w:firstLineChars="200"/>
        <w:rPr>
          <w:rFonts w:hAnsi="宋体"/>
          <w:color w:val="auto"/>
          <w:szCs w:val="21"/>
        </w:rPr>
      </w:pPr>
      <w:r>
        <w:rPr>
          <w:rFonts w:hint="eastAsia" w:hAnsi="宋体"/>
          <w:color w:val="auto"/>
          <w:szCs w:val="21"/>
        </w:rPr>
        <w:t>（</w:t>
      </w:r>
      <w:r>
        <w:rPr>
          <w:rFonts w:hAnsi="宋体"/>
          <w:color w:val="auto"/>
          <w:szCs w:val="21"/>
        </w:rPr>
        <w:t>1</w:t>
      </w:r>
      <w:r>
        <w:rPr>
          <w:rFonts w:hint="eastAsia" w:hAnsi="宋体"/>
          <w:color w:val="auto"/>
          <w:szCs w:val="21"/>
        </w:rPr>
        <w:t>）不满足招标文件要求的服务内容、技术要求、安全、质量标准，或者与招标文件中标“▲”的技术需求发生负偏离的；</w:t>
      </w:r>
    </w:p>
    <w:p w14:paraId="12191E38">
      <w:pPr>
        <w:spacing w:line="360" w:lineRule="auto"/>
        <w:ind w:firstLine="420" w:firstLineChars="200"/>
        <w:rPr>
          <w:rFonts w:hAnsi="宋体"/>
          <w:color w:val="auto"/>
          <w:szCs w:val="21"/>
        </w:rPr>
      </w:pPr>
      <w:r>
        <w:rPr>
          <w:rFonts w:hint="eastAsia" w:hAnsi="宋体"/>
          <w:color w:val="auto"/>
          <w:szCs w:val="21"/>
        </w:rPr>
        <w:t>（</w:t>
      </w:r>
      <w:r>
        <w:rPr>
          <w:rFonts w:hAnsi="宋体"/>
          <w:color w:val="auto"/>
          <w:szCs w:val="21"/>
        </w:rPr>
        <w:t>2</w:t>
      </w:r>
      <w:r>
        <w:rPr>
          <w:rFonts w:hint="eastAsia" w:hAnsi="宋体"/>
          <w:color w:val="auto"/>
          <w:szCs w:val="21"/>
        </w:rPr>
        <w:t>）技术需求评审允许负偏离的条款数超过“投标人须知前附表”规定项数的；</w:t>
      </w:r>
    </w:p>
    <w:p w14:paraId="187E7702">
      <w:pPr>
        <w:spacing w:line="360" w:lineRule="auto"/>
        <w:ind w:firstLine="420" w:firstLineChars="200"/>
        <w:rPr>
          <w:rFonts w:hAnsi="宋体"/>
          <w:color w:val="auto"/>
          <w:szCs w:val="21"/>
        </w:rPr>
      </w:pPr>
      <w:r>
        <w:rPr>
          <w:rFonts w:hint="eastAsia" w:hAnsi="宋体"/>
          <w:color w:val="auto"/>
          <w:szCs w:val="21"/>
        </w:rPr>
        <w:t>（</w:t>
      </w:r>
      <w:r>
        <w:rPr>
          <w:rFonts w:hAnsi="宋体"/>
          <w:color w:val="auto"/>
          <w:szCs w:val="21"/>
        </w:rPr>
        <w:t>3</w:t>
      </w:r>
      <w:r>
        <w:rPr>
          <w:rFonts w:hint="eastAsia" w:hAnsi="宋体"/>
          <w:color w:val="auto"/>
          <w:szCs w:val="21"/>
        </w:rPr>
        <w:t>）投标文件未提供“投标人须知前附表”第</w:t>
      </w:r>
      <w:r>
        <w:rPr>
          <w:rFonts w:hAnsi="宋体"/>
          <w:color w:val="auto"/>
          <w:szCs w:val="21"/>
        </w:rPr>
        <w:t>13.1</w:t>
      </w:r>
      <w:r>
        <w:rPr>
          <w:rFonts w:hint="eastAsia" w:hAnsi="宋体"/>
          <w:color w:val="auto"/>
          <w:szCs w:val="21"/>
        </w:rPr>
        <w:t>条规定中“必须提供”的文件资料的</w:t>
      </w:r>
      <w:r>
        <w:rPr>
          <w:rFonts w:hAnsi="宋体"/>
          <w:color w:val="auto"/>
          <w:szCs w:val="21"/>
        </w:rPr>
        <w:t>;</w:t>
      </w:r>
    </w:p>
    <w:p w14:paraId="4A2AF249">
      <w:pPr>
        <w:spacing w:line="360" w:lineRule="auto"/>
        <w:ind w:firstLine="420" w:firstLineChars="200"/>
        <w:rPr>
          <w:rFonts w:hAnsi="宋体"/>
          <w:color w:val="auto"/>
          <w:szCs w:val="21"/>
        </w:rPr>
      </w:pPr>
      <w:r>
        <w:rPr>
          <w:rFonts w:hint="eastAsia" w:hAnsi="宋体"/>
          <w:color w:val="auto"/>
          <w:szCs w:val="21"/>
        </w:rPr>
        <w:t>（</w:t>
      </w:r>
      <w:r>
        <w:rPr>
          <w:rFonts w:hAnsi="宋体"/>
          <w:color w:val="auto"/>
          <w:szCs w:val="21"/>
        </w:rPr>
        <w:t>4</w:t>
      </w:r>
      <w:r>
        <w:rPr>
          <w:rFonts w:hint="eastAsia" w:hAnsi="宋体"/>
          <w:color w:val="auto"/>
          <w:szCs w:val="21"/>
        </w:rPr>
        <w:t>）虚假投标，或者出现其他情形而导致被评标委员会认定无效的；</w:t>
      </w:r>
    </w:p>
    <w:p w14:paraId="314B0A41">
      <w:pPr>
        <w:spacing w:line="360" w:lineRule="auto"/>
        <w:ind w:firstLine="420" w:firstLineChars="200"/>
        <w:rPr>
          <w:rFonts w:hAnsi="宋体"/>
          <w:color w:val="auto"/>
          <w:szCs w:val="21"/>
        </w:rPr>
      </w:pPr>
      <w:r>
        <w:rPr>
          <w:rFonts w:hint="eastAsia" w:hAnsi="宋体"/>
          <w:color w:val="auto"/>
          <w:szCs w:val="21"/>
        </w:rPr>
        <w:t>（</w:t>
      </w:r>
      <w:r>
        <w:rPr>
          <w:rFonts w:hAnsi="宋体"/>
          <w:color w:val="auto"/>
          <w:szCs w:val="21"/>
        </w:rPr>
        <w:t>5</w:t>
      </w:r>
      <w:r>
        <w:rPr>
          <w:rFonts w:hint="eastAsia" w:hAnsi="宋体"/>
          <w:color w:val="auto"/>
          <w:szCs w:val="21"/>
        </w:rPr>
        <w:t>）如招标文件需要提供技术方案的，投标技术方案不明确，招标文件未允许但存在一个或者一个以上备选（替代）投标方案的。</w:t>
      </w:r>
    </w:p>
    <w:p w14:paraId="306F4B2B">
      <w:pPr>
        <w:spacing w:line="360" w:lineRule="auto"/>
        <w:ind w:firstLine="422" w:firstLineChars="200"/>
        <w:rPr>
          <w:rFonts w:ascii="宋体" w:hAnsi="宋体"/>
          <w:b/>
          <w:color w:val="auto"/>
          <w:szCs w:val="21"/>
        </w:rPr>
      </w:pPr>
      <w:r>
        <w:rPr>
          <w:rFonts w:hint="eastAsia" w:ascii="宋体" w:hAnsi="宋体"/>
          <w:b/>
          <w:color w:val="auto"/>
          <w:szCs w:val="21"/>
        </w:rPr>
        <w:t>3.澄清补正、说明或者补正</w:t>
      </w:r>
    </w:p>
    <w:p w14:paraId="6728A26C">
      <w:pPr>
        <w:spacing w:line="360" w:lineRule="auto"/>
        <w:ind w:firstLine="420" w:firstLineChars="200"/>
        <w:rPr>
          <w:rFonts w:ascii="宋体" w:hAnsi="宋体" w:cs="Courier New"/>
          <w:color w:val="auto"/>
          <w:szCs w:val="21"/>
        </w:rPr>
      </w:pPr>
      <w:r>
        <w:rPr>
          <w:rFonts w:hint="eastAsia" w:ascii="宋体" w:hAnsi="宋体" w:cs="Courier New"/>
          <w:color w:val="auto"/>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181B71B5">
      <w:pPr>
        <w:spacing w:line="360" w:lineRule="auto"/>
        <w:ind w:firstLine="420" w:firstLineChars="200"/>
        <w:rPr>
          <w:rFonts w:ascii="宋体" w:hAnsi="宋体" w:cs="Courier New"/>
          <w:color w:val="auto"/>
          <w:szCs w:val="21"/>
        </w:rPr>
      </w:pPr>
      <w:r>
        <w:rPr>
          <w:rFonts w:hint="eastAsia" w:ascii="宋体" w:hAnsi="宋体" w:cs="Courier New"/>
          <w:color w:val="auto"/>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023FA9AA">
      <w:pPr>
        <w:spacing w:line="360" w:lineRule="auto"/>
        <w:ind w:firstLine="422" w:firstLineChars="200"/>
        <w:rPr>
          <w:rFonts w:ascii="宋体" w:hAnsi="宋体"/>
          <w:b/>
          <w:color w:val="auto"/>
          <w:szCs w:val="21"/>
        </w:rPr>
      </w:pPr>
      <w:r>
        <w:rPr>
          <w:rFonts w:hint="eastAsia" w:ascii="宋体" w:hAnsi="宋体"/>
          <w:b/>
          <w:color w:val="auto"/>
          <w:szCs w:val="21"/>
        </w:rPr>
        <w:t>4.投标文件修正</w:t>
      </w:r>
    </w:p>
    <w:p w14:paraId="7F8AA058">
      <w:pPr>
        <w:spacing w:line="360" w:lineRule="auto"/>
        <w:ind w:firstLine="420" w:firstLineChars="200"/>
        <w:rPr>
          <w:rFonts w:ascii="宋体" w:hAnsi="宋体"/>
          <w:color w:val="auto"/>
          <w:szCs w:val="21"/>
        </w:rPr>
      </w:pPr>
      <w:r>
        <w:rPr>
          <w:rFonts w:hint="eastAsia" w:ascii="宋体" w:hAnsi="宋体"/>
          <w:color w:val="auto"/>
          <w:szCs w:val="21"/>
        </w:rPr>
        <w:t xml:space="preserve">4.1投标文件报价出现前后不一致的，按照下列规定修正： </w:t>
      </w:r>
    </w:p>
    <w:p w14:paraId="186F07E6">
      <w:pPr>
        <w:spacing w:line="360" w:lineRule="auto"/>
        <w:ind w:firstLine="420" w:firstLineChars="200"/>
        <w:rPr>
          <w:rFonts w:hAnsi="宋体"/>
          <w:color w:val="auto"/>
        </w:rPr>
      </w:pPr>
      <w:r>
        <w:rPr>
          <w:rFonts w:hint="eastAsia" w:hAnsi="宋体"/>
          <w:color w:val="auto"/>
        </w:rPr>
        <w:t>（</w:t>
      </w:r>
      <w:r>
        <w:rPr>
          <w:rFonts w:hAnsi="宋体"/>
          <w:color w:val="auto"/>
        </w:rPr>
        <w:t>1</w:t>
      </w:r>
      <w:r>
        <w:rPr>
          <w:rFonts w:hint="eastAsia" w:hAnsi="宋体"/>
          <w:color w:val="auto"/>
        </w:rPr>
        <w:t>）报价文件中“开标一览表”内容与投标文件中相应内容不一致的，以“开标一览表”为准；</w:t>
      </w:r>
    </w:p>
    <w:p w14:paraId="3A91D747">
      <w:pPr>
        <w:spacing w:line="360" w:lineRule="auto"/>
        <w:ind w:firstLine="420" w:firstLineChars="200"/>
        <w:rPr>
          <w:rFonts w:hAnsi="宋体"/>
          <w:color w:val="auto"/>
        </w:rPr>
      </w:pPr>
      <w:r>
        <w:rPr>
          <w:rFonts w:hint="eastAsia" w:hAnsi="宋体"/>
          <w:color w:val="auto"/>
        </w:rPr>
        <w:t>（</w:t>
      </w:r>
      <w:r>
        <w:rPr>
          <w:rFonts w:hAnsi="宋体"/>
          <w:color w:val="auto"/>
        </w:rPr>
        <w:t>2</w:t>
      </w:r>
      <w:r>
        <w:rPr>
          <w:rFonts w:hint="eastAsia" w:hAnsi="宋体"/>
          <w:color w:val="auto"/>
        </w:rPr>
        <w:t>）大写金额和小写金额不一致的，以大写金额为准；</w:t>
      </w:r>
    </w:p>
    <w:p w14:paraId="42BB23FF">
      <w:pPr>
        <w:spacing w:line="360" w:lineRule="auto"/>
        <w:ind w:firstLine="420" w:firstLineChars="200"/>
        <w:rPr>
          <w:rFonts w:hAnsi="宋体"/>
          <w:color w:val="auto"/>
        </w:rPr>
      </w:pPr>
      <w:r>
        <w:rPr>
          <w:rFonts w:hint="eastAsia" w:hAnsi="宋体"/>
          <w:color w:val="auto"/>
        </w:rPr>
        <w:t>（</w:t>
      </w:r>
      <w:r>
        <w:rPr>
          <w:rFonts w:hAnsi="宋体"/>
          <w:color w:val="auto"/>
        </w:rPr>
        <w:t>3</w:t>
      </w:r>
      <w:r>
        <w:rPr>
          <w:rFonts w:hint="eastAsia" w:hAnsi="宋体"/>
          <w:color w:val="auto"/>
        </w:rPr>
        <w:t>）单价金额小数点或者百分比有明显错位的，以开标一览表的总价为准，并修改单价；</w:t>
      </w:r>
    </w:p>
    <w:p w14:paraId="57CBA7C5">
      <w:pPr>
        <w:spacing w:line="360" w:lineRule="auto"/>
        <w:ind w:firstLine="420" w:firstLineChars="200"/>
        <w:rPr>
          <w:rFonts w:hAnsi="宋体"/>
          <w:color w:val="auto"/>
        </w:rPr>
      </w:pPr>
      <w:r>
        <w:rPr>
          <w:rFonts w:hint="eastAsia" w:hAnsi="宋体"/>
          <w:color w:val="auto"/>
        </w:rPr>
        <w:t>（</w:t>
      </w:r>
      <w:r>
        <w:rPr>
          <w:rFonts w:hAnsi="宋体"/>
          <w:color w:val="auto"/>
        </w:rPr>
        <w:t>4</w:t>
      </w:r>
      <w:r>
        <w:rPr>
          <w:rFonts w:hint="eastAsia" w:hAnsi="宋体"/>
          <w:color w:val="auto"/>
        </w:rPr>
        <w:t>）总价金额与按单价汇总金额不一致的，以单价金额计算结果为准。</w:t>
      </w:r>
    </w:p>
    <w:p w14:paraId="28BD8B28">
      <w:pPr>
        <w:spacing w:line="360" w:lineRule="auto"/>
        <w:ind w:firstLine="420" w:firstLineChars="200"/>
        <w:rPr>
          <w:rFonts w:hAnsi="宋体"/>
          <w:color w:val="auto"/>
        </w:rPr>
      </w:pPr>
      <w:r>
        <w:rPr>
          <w:rFonts w:hint="eastAsia" w:hAnsi="宋体"/>
          <w:color w:val="auto"/>
        </w:rPr>
        <w:t>同时出现两种以上不一致的，按照以上（</w:t>
      </w:r>
      <w:r>
        <w:rPr>
          <w:rFonts w:hAnsi="宋体"/>
          <w:color w:val="auto"/>
        </w:rPr>
        <w:t>1</w:t>
      </w:r>
      <w:r>
        <w:rPr>
          <w:rFonts w:hint="eastAsia" w:hAnsi="宋体"/>
          <w:color w:val="auto"/>
        </w:rPr>
        <w:t>）</w:t>
      </w:r>
      <w:r>
        <w:rPr>
          <w:rFonts w:hAnsi="宋体"/>
          <w:color w:val="auto"/>
        </w:rPr>
        <w:t>-</w:t>
      </w:r>
      <w:r>
        <w:rPr>
          <w:rFonts w:hint="eastAsia" w:hAnsi="宋体"/>
          <w:color w:val="auto"/>
        </w:rPr>
        <w:t>（</w:t>
      </w:r>
      <w:r>
        <w:rPr>
          <w:rFonts w:hAnsi="宋体"/>
          <w:color w:val="auto"/>
        </w:rPr>
        <w:t>4</w:t>
      </w:r>
      <w:r>
        <w:rPr>
          <w:rFonts w:hint="eastAsia" w:hAnsi="宋体"/>
          <w:color w:val="auto"/>
        </w:rPr>
        <w:t>）规定的顺序修正。修正后的报价经投标人确认后产生约束力，投标人不确认的，其投标无效。</w:t>
      </w:r>
    </w:p>
    <w:p w14:paraId="5B7C547B">
      <w:pPr>
        <w:spacing w:line="360" w:lineRule="auto"/>
        <w:ind w:firstLine="420" w:firstLineChars="200"/>
        <w:rPr>
          <w:rFonts w:ascii="宋体" w:hAnsi="宋体"/>
          <w:color w:val="auto"/>
          <w:szCs w:val="21"/>
        </w:rPr>
      </w:pPr>
      <w:r>
        <w:rPr>
          <w:rFonts w:hint="eastAsia" w:ascii="宋体" w:hAnsi="宋体"/>
          <w:color w:val="auto"/>
          <w:szCs w:val="21"/>
        </w:rPr>
        <w:t>4.2经投标人确认修正后的报价若超过采购预算金额或者最高限价，投标人的投标文件作无效投标处理。</w:t>
      </w:r>
    </w:p>
    <w:p w14:paraId="094DA31E">
      <w:pPr>
        <w:spacing w:line="360" w:lineRule="auto"/>
        <w:ind w:firstLine="420" w:firstLineChars="200"/>
        <w:rPr>
          <w:rFonts w:ascii="宋体" w:hAnsi="宋体"/>
          <w:color w:val="auto"/>
          <w:szCs w:val="21"/>
        </w:rPr>
      </w:pPr>
      <w:r>
        <w:rPr>
          <w:rFonts w:hint="eastAsia" w:ascii="宋体" w:hAnsi="宋体"/>
          <w:color w:val="auto"/>
          <w:szCs w:val="21"/>
        </w:rPr>
        <w:t>4.3经投标人确认修正后的报价作为签订合同的依据，并以此报价计算价格分。</w:t>
      </w:r>
    </w:p>
    <w:p w14:paraId="57DC9583">
      <w:pPr>
        <w:spacing w:line="360" w:lineRule="auto"/>
        <w:ind w:firstLine="420" w:firstLineChars="200"/>
        <w:rPr>
          <w:rFonts w:ascii="宋体" w:hAnsi="宋体"/>
          <w:color w:val="auto"/>
          <w:szCs w:val="21"/>
        </w:rPr>
      </w:pPr>
      <w:r>
        <w:rPr>
          <w:rFonts w:hint="eastAsia" w:ascii="宋体" w:hAnsi="宋体"/>
          <w:color w:val="auto"/>
          <w:szCs w:val="21"/>
        </w:rPr>
        <w:t>5.比较与评价</w:t>
      </w:r>
    </w:p>
    <w:p w14:paraId="4889880B">
      <w:pPr>
        <w:spacing w:line="360" w:lineRule="auto"/>
        <w:ind w:firstLine="420" w:firstLineChars="200"/>
        <w:rPr>
          <w:rFonts w:ascii="宋体" w:hAnsi="宋体"/>
          <w:color w:val="auto"/>
          <w:szCs w:val="21"/>
        </w:rPr>
      </w:pPr>
      <w:r>
        <w:rPr>
          <w:rFonts w:hint="eastAsia" w:ascii="宋体" w:hAnsi="宋体"/>
          <w:color w:val="auto"/>
          <w:szCs w:val="21"/>
        </w:rPr>
        <w:t>5.1评标委员会按照招标文件中规定的评标方法和评标标准，对符合性审查合格的投标文件进行商务和技术评估，综合比较与评价。</w:t>
      </w:r>
    </w:p>
    <w:p w14:paraId="631B77F1">
      <w:pPr>
        <w:spacing w:line="360" w:lineRule="auto"/>
        <w:ind w:firstLine="420" w:firstLineChars="200"/>
        <w:rPr>
          <w:rFonts w:ascii="宋体" w:hAnsi="宋体"/>
          <w:color w:val="auto"/>
          <w:szCs w:val="21"/>
        </w:rPr>
      </w:pPr>
      <w:r>
        <w:rPr>
          <w:rFonts w:hint="eastAsia" w:ascii="宋体" w:hAnsi="宋体"/>
          <w:color w:val="auto"/>
          <w:szCs w:val="21"/>
        </w:rPr>
        <w:t>5.2评标委员会独立对每个投标人的投标文件进行评价，并汇总每个投标人的得分。</w:t>
      </w:r>
    </w:p>
    <w:p w14:paraId="770FB1BC">
      <w:pPr>
        <w:widowControl/>
        <w:spacing w:line="360" w:lineRule="auto"/>
        <w:ind w:firstLine="420" w:firstLineChars="200"/>
        <w:jc w:val="left"/>
        <w:rPr>
          <w:rFonts w:ascii="宋体" w:hAnsi="宋体"/>
          <w:color w:val="auto"/>
          <w:szCs w:val="21"/>
        </w:rPr>
      </w:pPr>
      <w:r>
        <w:rPr>
          <w:rFonts w:hint="eastAsia" w:ascii="宋体" w:hAnsi="宋体"/>
          <w:color w:val="auto"/>
          <w:szCs w:val="21"/>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4689A82">
      <w:pPr>
        <w:widowControl/>
        <w:spacing w:line="360" w:lineRule="auto"/>
        <w:ind w:firstLine="420" w:firstLineChars="200"/>
        <w:jc w:val="left"/>
        <w:rPr>
          <w:rFonts w:ascii="宋体" w:hAnsi="宋体"/>
          <w:color w:val="auto"/>
          <w:szCs w:val="21"/>
        </w:rPr>
      </w:pPr>
      <w:r>
        <w:rPr>
          <w:rFonts w:hint="eastAsia" w:ascii="宋体" w:hAnsi="宋体"/>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4F4618FC">
      <w:pPr>
        <w:spacing w:line="360" w:lineRule="auto"/>
        <w:ind w:firstLine="420" w:firstLineChars="200"/>
        <w:rPr>
          <w:rFonts w:hAnsi="宋体"/>
          <w:color w:val="auto"/>
        </w:rPr>
      </w:pPr>
      <w:r>
        <w:rPr>
          <w:rFonts w:hint="eastAsia" w:ascii="宋体" w:hAnsi="宋体"/>
          <w:color w:val="auto"/>
          <w:szCs w:val="21"/>
        </w:rPr>
        <w:t>5.3评标委员会按照招标文件中规定的评标方法和标准计算各投标人的报价得分。在计算过程中，不得去掉最高报价或者最低报价。</w:t>
      </w:r>
    </w:p>
    <w:p w14:paraId="161FE70F">
      <w:pPr>
        <w:spacing w:line="360" w:lineRule="auto"/>
        <w:ind w:firstLine="420" w:firstLineChars="200"/>
        <w:rPr>
          <w:rFonts w:hAnsi="宋体"/>
          <w:color w:val="auto"/>
        </w:rPr>
      </w:pPr>
      <w:r>
        <w:rPr>
          <w:rFonts w:hAnsi="宋体"/>
          <w:color w:val="auto"/>
        </w:rPr>
        <w:t>5.4</w:t>
      </w:r>
      <w:r>
        <w:rPr>
          <w:rFonts w:hint="eastAsia" w:hAnsi="宋体"/>
          <w:color w:val="auto"/>
        </w:rPr>
        <w:t>各投标人的得分为所有评委的有效评分的算术平均数。</w:t>
      </w:r>
    </w:p>
    <w:p w14:paraId="31102786">
      <w:pPr>
        <w:spacing w:line="360" w:lineRule="auto"/>
        <w:ind w:firstLine="420" w:firstLineChars="200"/>
        <w:rPr>
          <w:rFonts w:hAnsi="宋体"/>
          <w:color w:val="auto"/>
        </w:rPr>
      </w:pPr>
      <w:r>
        <w:rPr>
          <w:rFonts w:hAnsi="宋体"/>
          <w:color w:val="auto"/>
        </w:rPr>
        <w:t>5.5</w:t>
      </w:r>
      <w:r>
        <w:rPr>
          <w:rFonts w:hint="eastAsia" w:hAnsi="宋体"/>
          <w:color w:val="auto"/>
        </w:rPr>
        <w:t>评标委员会按照招标文件中的规定推荐中标候选人。</w:t>
      </w:r>
    </w:p>
    <w:p w14:paraId="2AEB103C">
      <w:pPr>
        <w:spacing w:line="360" w:lineRule="auto"/>
        <w:ind w:firstLine="420" w:firstLineChars="200"/>
        <w:rPr>
          <w:rFonts w:hAnsi="宋体"/>
          <w:color w:val="auto"/>
        </w:rPr>
      </w:pPr>
      <w:r>
        <w:rPr>
          <w:rFonts w:hAnsi="宋体"/>
          <w:color w:val="auto"/>
        </w:rPr>
        <w:t>5.6</w:t>
      </w:r>
      <w:r>
        <w:rPr>
          <w:rFonts w:hint="eastAsia" w:hAnsi="宋体"/>
          <w:color w:val="auto"/>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25E0D542">
      <w:pPr>
        <w:spacing w:line="360" w:lineRule="auto"/>
        <w:ind w:firstLine="422" w:firstLineChars="200"/>
        <w:rPr>
          <w:rFonts w:ascii="宋体" w:hAnsi="宋体"/>
          <w:b/>
          <w:color w:val="auto"/>
          <w:szCs w:val="21"/>
        </w:rPr>
      </w:pPr>
      <w:r>
        <w:rPr>
          <w:rFonts w:hint="eastAsia" w:ascii="宋体" w:hAnsi="宋体"/>
          <w:b/>
          <w:color w:val="auto"/>
          <w:szCs w:val="21"/>
        </w:rPr>
        <w:t>6.评审复核</w:t>
      </w:r>
    </w:p>
    <w:p w14:paraId="3917811D">
      <w:pPr>
        <w:spacing w:line="360" w:lineRule="auto"/>
        <w:ind w:firstLine="420" w:firstLineChars="200"/>
        <w:rPr>
          <w:rFonts w:hAnsi="宋体"/>
          <w:color w:val="auto"/>
        </w:rPr>
      </w:pPr>
      <w:r>
        <w:rPr>
          <w:rFonts w:hint="eastAsia" w:hAnsi="宋体"/>
          <w:color w:val="auto"/>
        </w:rPr>
        <w:t>6.1评标报告签署前，评标委员会要对评审结果进行复核，复核意见要体现在评标报告中。</w:t>
      </w:r>
    </w:p>
    <w:p w14:paraId="00252C39">
      <w:pPr>
        <w:widowControl/>
        <w:spacing w:line="360" w:lineRule="auto"/>
        <w:ind w:firstLine="420" w:firstLineChars="200"/>
        <w:jc w:val="left"/>
        <w:rPr>
          <w:rFonts w:hAnsi="宋体"/>
          <w:color w:val="auto"/>
        </w:rPr>
      </w:pPr>
      <w:r>
        <w:rPr>
          <w:rFonts w:hint="eastAsia" w:hAnsi="宋体"/>
          <w:color w:val="auto"/>
        </w:rPr>
        <w:t>6.2评标结果汇总完成后，除下列情形外，任何人不得修改评标结果：</w:t>
      </w:r>
    </w:p>
    <w:p w14:paraId="3126D257">
      <w:pPr>
        <w:widowControl/>
        <w:spacing w:line="360" w:lineRule="auto"/>
        <w:ind w:firstLine="420" w:firstLineChars="200"/>
        <w:jc w:val="left"/>
        <w:rPr>
          <w:rFonts w:hAnsi="宋体"/>
          <w:color w:val="auto"/>
        </w:rPr>
      </w:pPr>
      <w:r>
        <w:rPr>
          <w:rFonts w:hint="eastAsia" w:hAnsi="宋体"/>
          <w:color w:val="auto"/>
        </w:rPr>
        <w:t>（一）分值汇总计算错误的；</w:t>
      </w:r>
    </w:p>
    <w:p w14:paraId="04562E09">
      <w:pPr>
        <w:widowControl/>
        <w:spacing w:line="360" w:lineRule="auto"/>
        <w:ind w:firstLine="420" w:firstLineChars="200"/>
        <w:jc w:val="left"/>
        <w:rPr>
          <w:rFonts w:hAnsi="宋体"/>
          <w:color w:val="auto"/>
        </w:rPr>
      </w:pPr>
      <w:r>
        <w:rPr>
          <w:rFonts w:hint="eastAsia" w:hAnsi="宋体"/>
          <w:color w:val="auto"/>
        </w:rPr>
        <w:t>（二）分项评分超出评分标准范围的；</w:t>
      </w:r>
    </w:p>
    <w:p w14:paraId="1B13B061">
      <w:pPr>
        <w:widowControl/>
        <w:spacing w:line="360" w:lineRule="auto"/>
        <w:ind w:firstLine="420" w:firstLineChars="200"/>
        <w:jc w:val="left"/>
        <w:rPr>
          <w:rFonts w:hAnsi="宋体"/>
          <w:color w:val="auto"/>
        </w:rPr>
      </w:pPr>
      <w:r>
        <w:rPr>
          <w:rFonts w:hint="eastAsia" w:hAnsi="宋体"/>
          <w:color w:val="auto"/>
        </w:rPr>
        <w:t>（三）评标委员会成员对客观评审因素评分不一致的；</w:t>
      </w:r>
    </w:p>
    <w:p w14:paraId="4C6194B1">
      <w:pPr>
        <w:widowControl/>
        <w:spacing w:line="360" w:lineRule="auto"/>
        <w:ind w:firstLine="420" w:firstLineChars="200"/>
        <w:jc w:val="left"/>
        <w:rPr>
          <w:rFonts w:hAnsi="宋体"/>
          <w:color w:val="auto"/>
        </w:rPr>
      </w:pPr>
      <w:r>
        <w:rPr>
          <w:rFonts w:hint="eastAsia" w:hAnsi="宋体"/>
          <w:color w:val="auto"/>
        </w:rPr>
        <w:t>（四）经评标委员会认定评分畸高、畸低的。</w:t>
      </w:r>
    </w:p>
    <w:p w14:paraId="5C1BF83A">
      <w:pPr>
        <w:spacing w:line="360" w:lineRule="auto"/>
        <w:ind w:firstLine="420" w:firstLineChars="200"/>
        <w:rPr>
          <w:rFonts w:hAnsi="宋体"/>
          <w:color w:val="auto"/>
        </w:rPr>
      </w:pPr>
      <w:r>
        <w:rPr>
          <w:rFonts w:hint="eastAsia" w:hAnsi="宋体"/>
          <w:color w:val="auto"/>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7FE46E6">
      <w:pPr>
        <w:snapToGrid w:val="0"/>
        <w:spacing w:line="540" w:lineRule="exact"/>
        <w:jc w:val="center"/>
        <w:rPr>
          <w:rFonts w:ascii="宋体" w:hAnsi="宋体" w:cs="宋体"/>
          <w:color w:val="auto"/>
        </w:rPr>
      </w:pPr>
      <w:r>
        <w:rPr>
          <w:rFonts w:hint="eastAsia" w:ascii="宋体" w:hAnsi="宋体" w:cs="宋体"/>
          <w:color w:val="auto"/>
        </w:rPr>
        <w:br w:type="page"/>
      </w:r>
      <w:r>
        <w:rPr>
          <w:rFonts w:hint="eastAsia"/>
          <w:b/>
          <w:bCs/>
          <w:color w:val="auto"/>
          <w:sz w:val="32"/>
          <w:szCs w:val="32"/>
        </w:rPr>
        <w:t>第三节</w:t>
      </w:r>
      <w:r>
        <w:rPr>
          <w:b/>
          <w:bCs/>
          <w:color w:val="auto"/>
          <w:sz w:val="32"/>
          <w:szCs w:val="32"/>
        </w:rPr>
        <w:t xml:space="preserve"> </w:t>
      </w:r>
      <w:r>
        <w:rPr>
          <w:rFonts w:hint="eastAsia" w:ascii="宋体" w:hAnsi="宋体" w:cs="宋体"/>
          <w:b/>
          <w:bCs/>
          <w:color w:val="auto"/>
          <w:sz w:val="32"/>
          <w:szCs w:val="32"/>
        </w:rPr>
        <w:t>评标标准</w:t>
      </w:r>
    </w:p>
    <w:p w14:paraId="214676D9">
      <w:pPr>
        <w:pStyle w:val="7"/>
        <w:keepNext w:val="0"/>
        <w:keepLines w:val="0"/>
        <w:spacing w:line="540" w:lineRule="exact"/>
        <w:jc w:val="center"/>
        <w:rPr>
          <w:rFonts w:ascii="宋体" w:hAnsi="宋体" w:cs="宋体"/>
          <w:color w:val="auto"/>
        </w:rPr>
      </w:pPr>
      <w:r>
        <w:rPr>
          <w:rFonts w:hint="eastAsia" w:ascii="宋体" w:hAnsi="宋体" w:cs="宋体"/>
          <w:color w:val="auto"/>
        </w:rPr>
        <w:t>综合评分法</w:t>
      </w:r>
    </w:p>
    <w:p w14:paraId="00BAB640">
      <w:pPr>
        <w:spacing w:line="360" w:lineRule="auto"/>
        <w:ind w:firstLine="420"/>
        <w:rPr>
          <w:rFonts w:ascii="宋体" w:hAnsi="宋体"/>
          <w:b/>
          <w:color w:val="auto"/>
          <w:szCs w:val="20"/>
        </w:rPr>
      </w:pPr>
      <w:r>
        <w:rPr>
          <w:rFonts w:hint="eastAsia" w:ascii="宋体" w:hAnsi="宋体"/>
          <w:b/>
          <w:color w:val="auto"/>
          <w:szCs w:val="20"/>
        </w:rPr>
        <w:t>注：</w:t>
      </w:r>
    </w:p>
    <w:p w14:paraId="2A3651D8">
      <w:pPr>
        <w:spacing w:line="360" w:lineRule="auto"/>
        <w:ind w:firstLine="420"/>
        <w:rPr>
          <w:rFonts w:ascii="宋体" w:hAnsi="宋体"/>
          <w:bCs/>
          <w:color w:val="auto"/>
          <w:szCs w:val="20"/>
        </w:rPr>
      </w:pPr>
      <w:r>
        <w:rPr>
          <w:rFonts w:hint="eastAsia" w:ascii="宋体" w:hAnsi="宋体"/>
          <w:bCs/>
          <w:color w:val="auto"/>
          <w:szCs w:val="20"/>
        </w:rPr>
        <w:t>1、计分方法按四舍五入取至百分位。</w:t>
      </w:r>
    </w:p>
    <w:p w14:paraId="2162D715">
      <w:pPr>
        <w:spacing w:line="360" w:lineRule="auto"/>
        <w:ind w:firstLine="420"/>
        <w:rPr>
          <w:rFonts w:ascii="宋体" w:hAnsi="宋体"/>
          <w:bCs/>
          <w:color w:val="auto"/>
          <w:szCs w:val="20"/>
        </w:rPr>
      </w:pPr>
      <w:r>
        <w:rPr>
          <w:rFonts w:hint="eastAsia" w:ascii="宋体" w:hAnsi="宋体"/>
          <w:bCs/>
          <w:color w:val="auto"/>
          <w:szCs w:val="20"/>
        </w:rPr>
        <w:t>2、商务技术评审因素为客观评分项的，应在评分项目或评分标准中予以标注为“客观分”。对投标人的客观评分项目，各评标专家评分应当一致。</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134"/>
        <w:gridCol w:w="6804"/>
      </w:tblGrid>
      <w:tr w14:paraId="1C5A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Borders>
              <w:top w:val="single" w:color="auto" w:sz="4" w:space="0"/>
              <w:left w:val="single" w:color="auto" w:sz="4" w:space="0"/>
              <w:bottom w:val="single" w:color="auto" w:sz="4" w:space="0"/>
              <w:right w:val="single" w:color="auto" w:sz="4" w:space="0"/>
            </w:tcBorders>
            <w:vAlign w:val="center"/>
          </w:tcPr>
          <w:p w14:paraId="1E03FFD7">
            <w:pPr>
              <w:adjustRightInd w:val="0"/>
              <w:spacing w:line="400" w:lineRule="exact"/>
              <w:jc w:val="center"/>
              <w:textAlignment w:val="baseline"/>
              <w:rPr>
                <w:rFonts w:ascii="宋体" w:hAnsi="宋体" w:cs="宋体"/>
                <w:b/>
                <w:color w:val="auto"/>
                <w:szCs w:val="21"/>
              </w:rPr>
            </w:pPr>
            <w:r>
              <w:rPr>
                <w:rFonts w:hint="eastAsia" w:ascii="宋体" w:hAnsi="宋体" w:cs="宋体"/>
                <w:b/>
                <w:color w:val="auto"/>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6877E3BD">
            <w:pPr>
              <w:adjustRightInd w:val="0"/>
              <w:spacing w:line="400" w:lineRule="exact"/>
              <w:jc w:val="center"/>
              <w:textAlignment w:val="baseline"/>
              <w:rPr>
                <w:rFonts w:ascii="宋体" w:hAnsi="宋体" w:cs="宋体"/>
                <w:b/>
                <w:color w:val="auto"/>
                <w:szCs w:val="21"/>
              </w:rPr>
            </w:pPr>
            <w:r>
              <w:rPr>
                <w:rFonts w:hint="eastAsia" w:ascii="宋体" w:hAnsi="宋体" w:cs="宋体"/>
                <w:b/>
                <w:color w:val="auto"/>
                <w:szCs w:val="21"/>
              </w:rPr>
              <w:t>评分因素</w:t>
            </w:r>
          </w:p>
        </w:tc>
        <w:tc>
          <w:tcPr>
            <w:tcW w:w="6804" w:type="dxa"/>
            <w:tcBorders>
              <w:top w:val="single" w:color="auto" w:sz="4" w:space="0"/>
              <w:left w:val="single" w:color="auto" w:sz="4" w:space="0"/>
              <w:bottom w:val="single" w:color="auto" w:sz="4" w:space="0"/>
              <w:right w:val="single" w:color="auto" w:sz="4" w:space="0"/>
            </w:tcBorders>
            <w:vAlign w:val="center"/>
          </w:tcPr>
          <w:p w14:paraId="2345BF0A">
            <w:pPr>
              <w:adjustRightInd w:val="0"/>
              <w:spacing w:line="400" w:lineRule="exact"/>
              <w:jc w:val="center"/>
              <w:textAlignment w:val="baseline"/>
              <w:rPr>
                <w:rFonts w:ascii="宋体" w:hAnsi="宋体" w:cs="宋体"/>
                <w:b/>
                <w:color w:val="auto"/>
                <w:szCs w:val="21"/>
              </w:rPr>
            </w:pPr>
            <w:r>
              <w:rPr>
                <w:rFonts w:hint="eastAsia" w:ascii="宋体" w:hAnsi="宋体" w:cs="宋体"/>
                <w:b/>
                <w:color w:val="auto"/>
                <w:szCs w:val="21"/>
              </w:rPr>
              <w:t>评分标准</w:t>
            </w:r>
          </w:p>
        </w:tc>
      </w:tr>
      <w:tr w14:paraId="71F5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12E9E835">
            <w:pPr>
              <w:adjustRightInd w:val="0"/>
              <w:spacing w:line="400" w:lineRule="exact"/>
              <w:jc w:val="center"/>
              <w:textAlignment w:val="baseline"/>
              <w:rPr>
                <w:rFonts w:ascii="宋体" w:hAnsi="宋体" w:cs="宋体"/>
                <w:b/>
                <w:color w:val="auto"/>
                <w:szCs w:val="21"/>
              </w:rPr>
            </w:pPr>
            <w:r>
              <w:rPr>
                <w:rFonts w:hint="eastAsia" w:ascii="宋体" w:hAnsi="宋体" w:cs="宋体"/>
                <w:b/>
                <w:color w:val="auto"/>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14:paraId="657D98B3">
            <w:pPr>
              <w:adjustRightInd w:val="0"/>
              <w:spacing w:line="400" w:lineRule="exact"/>
              <w:jc w:val="center"/>
              <w:textAlignment w:val="baseline"/>
              <w:rPr>
                <w:rFonts w:ascii="宋体" w:hAnsi="宋体" w:cs="宋体"/>
                <w:b/>
                <w:color w:val="auto"/>
                <w:szCs w:val="21"/>
              </w:rPr>
            </w:pPr>
            <w:r>
              <w:rPr>
                <w:rFonts w:hint="eastAsia" w:ascii="宋体" w:hAnsi="宋体" w:cs="宋体"/>
                <w:b/>
                <w:color w:val="auto"/>
                <w:szCs w:val="21"/>
              </w:rPr>
              <w:t>价格分</w:t>
            </w:r>
          </w:p>
          <w:p w14:paraId="749334DD">
            <w:pPr>
              <w:adjustRightInd w:val="0"/>
              <w:spacing w:line="400" w:lineRule="exact"/>
              <w:jc w:val="center"/>
              <w:textAlignment w:val="baseline"/>
              <w:rPr>
                <w:rFonts w:ascii="宋体" w:hAnsi="宋体" w:cs="宋体"/>
                <w:color w:val="auto"/>
                <w:szCs w:val="21"/>
              </w:rPr>
            </w:pPr>
            <w:r>
              <w:rPr>
                <w:rFonts w:hint="eastAsia" w:ascii="宋体" w:hAnsi="宋体" w:cs="宋体"/>
                <w:b/>
                <w:color w:val="auto"/>
                <w:szCs w:val="21"/>
              </w:rPr>
              <w:t>（30分）</w:t>
            </w:r>
          </w:p>
        </w:tc>
        <w:tc>
          <w:tcPr>
            <w:tcW w:w="1134" w:type="dxa"/>
            <w:tcBorders>
              <w:top w:val="single" w:color="auto" w:sz="4" w:space="0"/>
              <w:left w:val="single" w:color="auto" w:sz="4" w:space="0"/>
              <w:bottom w:val="single" w:color="auto" w:sz="4" w:space="0"/>
              <w:right w:val="single" w:color="auto" w:sz="4" w:space="0"/>
            </w:tcBorders>
            <w:vAlign w:val="center"/>
          </w:tcPr>
          <w:p w14:paraId="58C48104">
            <w:pPr>
              <w:adjustRightInd w:val="0"/>
              <w:spacing w:line="400" w:lineRule="exact"/>
              <w:jc w:val="center"/>
              <w:textAlignment w:val="baseline"/>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投标报价</w:t>
            </w:r>
          </w:p>
          <w:p w14:paraId="74F0621C">
            <w:pPr>
              <w:adjustRightInd w:val="0"/>
              <w:spacing w:line="400" w:lineRule="exact"/>
              <w:jc w:val="center"/>
              <w:textAlignment w:val="baseline"/>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（满分30分）</w:t>
            </w:r>
          </w:p>
        </w:tc>
        <w:tc>
          <w:tcPr>
            <w:tcW w:w="6804" w:type="dxa"/>
            <w:tcBorders>
              <w:top w:val="single" w:color="auto" w:sz="4" w:space="0"/>
              <w:left w:val="single" w:color="auto" w:sz="4" w:space="0"/>
              <w:bottom w:val="single" w:color="auto" w:sz="4" w:space="0"/>
              <w:right w:val="single" w:color="auto" w:sz="4" w:space="0"/>
            </w:tcBorders>
            <w:vAlign w:val="center"/>
          </w:tcPr>
          <w:p w14:paraId="1A9A2410">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hAnsi="宋体" w:eastAsia="宋体" w:cs="宋体"/>
                <w:bCs/>
                <w:color w:val="000000" w:themeColor="text1"/>
                <w:kern w:val="2"/>
                <w:sz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以进入比较与评价环节的最低的投标报价为基准价，基准价得分为30 分。</w:t>
            </w:r>
          </w:p>
          <w:p w14:paraId="37906CF1">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2、</w:t>
            </w:r>
            <w:r>
              <w:rPr>
                <w:rFonts w:hint="eastAsia" w:ascii="宋体" w:hAnsi="宋体" w:cs="宋体"/>
                <w:bCs/>
                <w:color w:val="000000" w:themeColor="text1"/>
                <w:szCs w:val="21"/>
                <w:highlight w:val="none"/>
                <w14:textFill>
                  <w14:solidFill>
                    <w14:schemeClr w14:val="tx1"/>
                  </w14:solidFill>
                </w14:textFill>
              </w:rPr>
              <w:t>价格分计算公式：某投标人价格分=基准价/某投标人</w:t>
            </w:r>
            <w:r>
              <w:rPr>
                <w:rFonts w:hint="eastAsia" w:ascii="宋体" w:hAnsi="宋体" w:cs="宋体"/>
                <w:bCs/>
                <w:color w:val="000000" w:themeColor="text1"/>
                <w:szCs w:val="21"/>
                <w:highlight w:val="none"/>
                <w:lang w:val="en-US" w:eastAsia="zh-CN"/>
                <w14:textFill>
                  <w14:solidFill>
                    <w14:schemeClr w14:val="tx1"/>
                  </w14:solidFill>
                </w14:textFill>
              </w:rPr>
              <w:t>的投</w:t>
            </w:r>
            <w:r>
              <w:rPr>
                <w:rFonts w:hint="eastAsia" w:ascii="宋体" w:hAnsi="宋体" w:cs="宋体"/>
                <w:bCs/>
                <w:color w:val="000000" w:themeColor="text1"/>
                <w:szCs w:val="21"/>
                <w:highlight w:val="none"/>
                <w14:textFill>
                  <w14:solidFill>
                    <w14:schemeClr w14:val="tx1"/>
                  </w14:solidFill>
                </w14:textFill>
              </w:rPr>
              <w:t>标报价金额×</w:t>
            </w:r>
            <w:r>
              <w:rPr>
                <w:rFonts w:hint="eastAsia" w:ascii="宋体" w:hAnsi="宋体" w:cs="宋体"/>
                <w:bCs/>
                <w:color w:val="000000" w:themeColor="text1"/>
                <w:szCs w:val="21"/>
                <w:highlight w:val="none"/>
                <w:lang w:val="en-US" w:eastAsia="zh-CN"/>
                <w14:textFill>
                  <w14:solidFill>
                    <w14:schemeClr w14:val="tx1"/>
                  </w14:solidFill>
                </w14:textFill>
              </w:rPr>
              <w:t>3</w:t>
            </w:r>
            <w:r>
              <w:rPr>
                <w:rFonts w:hint="eastAsia" w:ascii="宋体" w:hAnsi="宋体" w:cs="宋体"/>
                <w:bCs/>
                <w:color w:val="000000" w:themeColor="text1"/>
                <w:szCs w:val="21"/>
                <w:highlight w:val="none"/>
                <w14:textFill>
                  <w14:solidFill>
                    <w14:schemeClr w14:val="tx1"/>
                  </w14:solidFill>
                </w14:textFill>
              </w:rPr>
              <w:t>0分。</w:t>
            </w:r>
          </w:p>
        </w:tc>
      </w:tr>
      <w:tr w14:paraId="1211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single" w:color="auto" w:sz="4" w:space="0"/>
              <w:left w:val="single" w:color="auto" w:sz="4" w:space="0"/>
              <w:right w:val="single" w:color="auto" w:sz="4" w:space="0"/>
            </w:tcBorders>
            <w:vAlign w:val="center"/>
          </w:tcPr>
          <w:p w14:paraId="0E694CEA">
            <w:pPr>
              <w:adjustRightInd w:val="0"/>
              <w:spacing w:line="400" w:lineRule="exact"/>
              <w:jc w:val="center"/>
              <w:textAlignment w:val="baseline"/>
              <w:rPr>
                <w:rFonts w:ascii="宋体" w:hAnsi="宋体" w:cs="宋体"/>
                <w:b/>
                <w:color w:val="auto"/>
                <w:szCs w:val="21"/>
              </w:rPr>
            </w:pPr>
            <w:r>
              <w:rPr>
                <w:rFonts w:hint="eastAsia" w:ascii="宋体" w:hAnsi="宋体" w:cs="宋体"/>
                <w:b/>
                <w:color w:val="auto"/>
                <w:szCs w:val="21"/>
              </w:rPr>
              <w:t>2</w:t>
            </w:r>
          </w:p>
        </w:tc>
        <w:tc>
          <w:tcPr>
            <w:tcW w:w="992" w:type="dxa"/>
            <w:vMerge w:val="restart"/>
            <w:tcBorders>
              <w:top w:val="single" w:color="auto" w:sz="4" w:space="0"/>
              <w:left w:val="single" w:color="auto" w:sz="4" w:space="0"/>
              <w:right w:val="single" w:color="auto" w:sz="4" w:space="0"/>
            </w:tcBorders>
            <w:vAlign w:val="center"/>
          </w:tcPr>
          <w:p w14:paraId="4E988642">
            <w:pPr>
              <w:adjustRightInd w:val="0"/>
              <w:spacing w:line="400" w:lineRule="exact"/>
              <w:ind w:left="-105" w:leftChars="-50" w:right="-105" w:rightChars="-50"/>
              <w:jc w:val="center"/>
              <w:textAlignment w:val="baseline"/>
              <w:rPr>
                <w:rFonts w:ascii="宋体" w:hAnsi="宋体" w:cs="宋体"/>
                <w:color w:val="auto"/>
                <w:spacing w:val="-18"/>
                <w:szCs w:val="21"/>
              </w:rPr>
            </w:pPr>
            <w:r>
              <w:rPr>
                <w:rFonts w:hint="eastAsia" w:ascii="宋体" w:hAnsi="宋体" w:cs="宋体"/>
                <w:b/>
                <w:bCs/>
                <w:color w:val="auto"/>
                <w:szCs w:val="21"/>
              </w:rPr>
              <w:t>技术方案分（满分45分）</w:t>
            </w:r>
          </w:p>
        </w:tc>
        <w:tc>
          <w:tcPr>
            <w:tcW w:w="1134" w:type="dxa"/>
            <w:tcBorders>
              <w:top w:val="single" w:color="auto" w:sz="4" w:space="0"/>
              <w:left w:val="single" w:color="auto" w:sz="4" w:space="0"/>
              <w:bottom w:val="single" w:color="auto" w:sz="4" w:space="0"/>
              <w:right w:val="single" w:color="auto" w:sz="4" w:space="0"/>
            </w:tcBorders>
            <w:vAlign w:val="center"/>
          </w:tcPr>
          <w:p w14:paraId="18F6CDF7">
            <w:pPr>
              <w:spacing w:line="400" w:lineRule="exact"/>
              <w:rPr>
                <w:rFonts w:ascii="宋体" w:hAnsi="宋体"/>
                <w:b/>
                <w:bCs/>
                <w:color w:val="auto"/>
                <w:szCs w:val="21"/>
              </w:rPr>
            </w:pPr>
            <w:r>
              <w:rPr>
                <w:rFonts w:hint="eastAsia" w:ascii="宋体" w:hAnsi="宋体"/>
                <w:b/>
                <w:color w:val="auto"/>
                <w:szCs w:val="21"/>
              </w:rPr>
              <w:t>卫星投入及数据保障能力（满分20分）</w:t>
            </w:r>
          </w:p>
          <w:p w14:paraId="7F5DBD46">
            <w:pPr>
              <w:adjustRightInd w:val="0"/>
              <w:snapToGrid w:val="0"/>
              <w:spacing w:line="400" w:lineRule="exact"/>
              <w:rPr>
                <w:rFonts w:ascii="宋体" w:hAnsi="宋体" w:cs="宋体"/>
                <w:b/>
                <w:bCs/>
                <w:color w:val="auto"/>
                <w:szCs w:val="21"/>
              </w:rPr>
            </w:pPr>
          </w:p>
        </w:tc>
        <w:tc>
          <w:tcPr>
            <w:tcW w:w="6804" w:type="dxa"/>
            <w:tcBorders>
              <w:top w:val="single" w:color="auto" w:sz="4" w:space="0"/>
              <w:left w:val="single" w:color="auto" w:sz="4" w:space="0"/>
              <w:bottom w:val="single" w:color="auto" w:sz="4" w:space="0"/>
              <w:right w:val="single" w:color="auto" w:sz="4" w:space="0"/>
            </w:tcBorders>
            <w:vAlign w:val="center"/>
          </w:tcPr>
          <w:p w14:paraId="29A8F2C7">
            <w:pPr>
              <w:spacing w:line="400" w:lineRule="exact"/>
              <w:rPr>
                <w:rFonts w:ascii="宋体" w:hAnsi="宋体" w:cs="宋体"/>
                <w:color w:val="auto"/>
                <w:szCs w:val="21"/>
              </w:rPr>
            </w:pPr>
            <w:r>
              <w:rPr>
                <w:rFonts w:hint="eastAsia" w:ascii="宋体" w:hAnsi="宋体" w:cs="宋体"/>
                <w:color w:val="auto"/>
                <w:szCs w:val="21"/>
              </w:rPr>
              <w:t>A、投入本项目的卫星数据源在满足波段要求的同时，满足分辨率要求的卫星数量情况（本项最高得10分）：</w:t>
            </w:r>
          </w:p>
          <w:p w14:paraId="2B7BCFA5">
            <w:pPr>
              <w:spacing w:line="400" w:lineRule="exact"/>
              <w:rPr>
                <w:rFonts w:ascii="宋体" w:hAnsi="宋体" w:cs="宋体"/>
                <w:color w:val="auto"/>
                <w:szCs w:val="21"/>
              </w:rPr>
            </w:pPr>
            <w:r>
              <w:rPr>
                <w:rFonts w:hint="eastAsia" w:ascii="宋体" w:hAnsi="宋体" w:cs="宋体"/>
                <w:color w:val="auto"/>
                <w:szCs w:val="21"/>
              </w:rPr>
              <w:t>1.优于1米（含</w:t>
            </w:r>
            <w:r>
              <w:rPr>
                <w:rFonts w:hint="eastAsia" w:ascii="宋体" w:hAnsi="宋体" w:cs="宋体"/>
                <w:color w:val="auto"/>
                <w:szCs w:val="21"/>
                <w:lang w:val="en-US" w:eastAsia="zh-CN"/>
              </w:rPr>
              <w:t>1</w:t>
            </w:r>
            <w:r>
              <w:rPr>
                <w:rFonts w:hint="eastAsia" w:ascii="宋体" w:hAnsi="宋体" w:cs="宋体"/>
                <w:color w:val="auto"/>
                <w:szCs w:val="21"/>
              </w:rPr>
              <w:t>米）但低于0.5米的，每颗卫星得0.5分，最高6分；</w:t>
            </w:r>
          </w:p>
          <w:p w14:paraId="1271F8BD">
            <w:pPr>
              <w:spacing w:line="400" w:lineRule="exact"/>
              <w:rPr>
                <w:rFonts w:ascii="宋体" w:hAnsi="宋体" w:cs="宋体"/>
                <w:color w:val="auto"/>
                <w:szCs w:val="21"/>
              </w:rPr>
            </w:pPr>
            <w:r>
              <w:rPr>
                <w:rFonts w:hint="eastAsia" w:ascii="宋体" w:hAnsi="宋体" w:cs="宋体"/>
                <w:color w:val="auto"/>
                <w:szCs w:val="21"/>
              </w:rPr>
              <w:t>2.优于0.5米（含0.5米）的，每颗卫星得1分，最高4分；</w:t>
            </w:r>
          </w:p>
          <w:p w14:paraId="080AB952">
            <w:pPr>
              <w:spacing w:line="400" w:lineRule="exact"/>
              <w:rPr>
                <w:rFonts w:ascii="宋体" w:hAnsi="宋体" w:cs="宋体"/>
                <w:color w:val="auto"/>
                <w:szCs w:val="21"/>
              </w:rPr>
            </w:pPr>
            <w:r>
              <w:rPr>
                <w:rFonts w:hint="eastAsia" w:ascii="宋体" w:hAnsi="宋体" w:cs="宋体"/>
                <w:color w:val="auto"/>
                <w:szCs w:val="21"/>
              </w:rPr>
              <w:t>注：需要提供所有权或运营权证明材料（包括但不限于政府部门出具的卫星平台所有权、卫星在轨运营证明等相关证明材料复印件），并加盖公章。</w:t>
            </w:r>
          </w:p>
          <w:p w14:paraId="6E2AEBE8">
            <w:pPr>
              <w:spacing w:line="400" w:lineRule="exact"/>
              <w:rPr>
                <w:rFonts w:ascii="宋体" w:hAnsi="宋体" w:cs="宋体"/>
                <w:color w:val="auto"/>
                <w:szCs w:val="21"/>
              </w:rPr>
            </w:pPr>
            <w:r>
              <w:rPr>
                <w:rFonts w:hint="eastAsia" w:ascii="宋体" w:hAnsi="宋体" w:cs="宋体"/>
                <w:color w:val="auto"/>
                <w:szCs w:val="21"/>
              </w:rPr>
              <w:t xml:space="preserve">B、投入本项目的满足卫星数据源影像幅宽要求的卫星数量情况（本项最高得10分）： </w:t>
            </w:r>
          </w:p>
          <w:p w14:paraId="2AE6EF8E">
            <w:pPr>
              <w:spacing w:line="400" w:lineRule="exact"/>
              <w:rPr>
                <w:rFonts w:ascii="宋体" w:hAnsi="宋体" w:cs="宋体"/>
                <w:color w:val="auto"/>
                <w:szCs w:val="21"/>
              </w:rPr>
            </w:pPr>
            <w:r>
              <w:rPr>
                <w:rFonts w:hint="eastAsia" w:ascii="宋体" w:hAnsi="宋体" w:cs="宋体"/>
                <w:color w:val="auto"/>
                <w:szCs w:val="21"/>
              </w:rPr>
              <w:t>1.所投入的卫星数据源幅宽优于100千米（含100千米）的，每颗卫星得1分，最高3分；</w:t>
            </w:r>
          </w:p>
          <w:p w14:paraId="77182FE3">
            <w:pPr>
              <w:spacing w:line="400" w:lineRule="exact"/>
              <w:rPr>
                <w:rFonts w:ascii="宋体" w:hAnsi="宋体" w:cs="宋体"/>
                <w:color w:val="auto"/>
                <w:szCs w:val="21"/>
              </w:rPr>
            </w:pPr>
            <w:r>
              <w:rPr>
                <w:rFonts w:hint="eastAsia" w:ascii="宋体" w:hAnsi="宋体" w:cs="宋体"/>
                <w:color w:val="auto"/>
                <w:szCs w:val="21"/>
              </w:rPr>
              <w:t>2.所投入的卫星数据源幅宽优于40千米（含40千米）但低于100千米（不含100千米）的，每颗卫星得1分，最高2分；</w:t>
            </w:r>
          </w:p>
          <w:p w14:paraId="464F658F">
            <w:pPr>
              <w:spacing w:line="400" w:lineRule="exact"/>
              <w:rPr>
                <w:rFonts w:ascii="宋体" w:hAnsi="宋体" w:cs="宋体"/>
                <w:color w:val="auto"/>
                <w:szCs w:val="21"/>
              </w:rPr>
            </w:pPr>
            <w:r>
              <w:rPr>
                <w:rFonts w:hint="eastAsia" w:ascii="宋体" w:hAnsi="宋体" w:cs="宋体"/>
                <w:color w:val="auto"/>
                <w:szCs w:val="21"/>
              </w:rPr>
              <w:t>3.所投入的卫星数据源幅宽优于15千米（含15千米）但低于40千米（不含40千米）的，每颗卫星得0.5分，最高5分；</w:t>
            </w:r>
          </w:p>
          <w:p w14:paraId="286B4023">
            <w:pPr>
              <w:spacing w:line="400" w:lineRule="exact"/>
              <w:rPr>
                <w:rFonts w:ascii="宋体" w:hAnsi="宋体" w:cs="宋体"/>
                <w:color w:val="auto"/>
                <w:szCs w:val="21"/>
              </w:rPr>
            </w:pPr>
            <w:r>
              <w:rPr>
                <w:rFonts w:hint="eastAsia" w:ascii="宋体" w:hAnsi="宋体" w:cs="宋体"/>
                <w:color w:val="auto"/>
                <w:szCs w:val="21"/>
              </w:rPr>
              <w:t>4.所投入的卫星数据源幅宽低于10千米的，不得分。</w:t>
            </w:r>
          </w:p>
          <w:p w14:paraId="796975D1">
            <w:pPr>
              <w:spacing w:line="400" w:lineRule="exact"/>
              <w:rPr>
                <w:rFonts w:ascii="宋体" w:hAnsi="宋体" w:cs="宋体"/>
                <w:color w:val="auto"/>
                <w:szCs w:val="21"/>
              </w:rPr>
            </w:pPr>
            <w:r>
              <w:rPr>
                <w:rFonts w:hint="eastAsia" w:ascii="宋体" w:hAnsi="宋体" w:cs="宋体"/>
                <w:color w:val="auto"/>
                <w:szCs w:val="21"/>
              </w:rPr>
              <w:t>注：每颗卫星在本项中仅得分一次，不重复计分。需要提供所有权或运营权证明材料（包括但不限于政府部门出具的卫星平台所有权、卫星在轨运营证明等相关证明材料复印件），并加盖公章。</w:t>
            </w:r>
          </w:p>
        </w:tc>
      </w:tr>
      <w:tr w14:paraId="327C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61CA490A">
            <w:pPr>
              <w:adjustRightInd w:val="0"/>
              <w:spacing w:line="400" w:lineRule="exact"/>
              <w:jc w:val="center"/>
              <w:textAlignment w:val="baseline"/>
              <w:rPr>
                <w:rFonts w:ascii="宋体" w:hAnsi="宋体" w:cs="宋体"/>
                <w:b/>
                <w:color w:val="auto"/>
                <w:szCs w:val="21"/>
              </w:rPr>
            </w:pPr>
          </w:p>
        </w:tc>
        <w:tc>
          <w:tcPr>
            <w:tcW w:w="992" w:type="dxa"/>
            <w:vMerge w:val="continue"/>
            <w:tcBorders>
              <w:left w:val="single" w:color="auto" w:sz="4" w:space="0"/>
              <w:right w:val="single" w:color="auto" w:sz="4" w:space="0"/>
            </w:tcBorders>
            <w:vAlign w:val="center"/>
          </w:tcPr>
          <w:p w14:paraId="1CFE0078">
            <w:pPr>
              <w:adjustRightInd w:val="0"/>
              <w:spacing w:line="400" w:lineRule="exact"/>
              <w:ind w:left="-105" w:leftChars="-50" w:right="-105" w:rightChars="-50"/>
              <w:jc w:val="center"/>
              <w:textAlignment w:val="baseline"/>
              <w:rPr>
                <w:rFonts w:ascii="宋体" w:hAnsi="宋体" w:cs="宋体"/>
                <w:b/>
                <w:bCs/>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AFADC3C">
            <w:pPr>
              <w:adjustRightInd w:val="0"/>
              <w:snapToGrid w:val="0"/>
              <w:spacing w:line="400" w:lineRule="exact"/>
              <w:jc w:val="center"/>
              <w:rPr>
                <w:rFonts w:ascii="宋体" w:hAnsi="宋体" w:cs="宋体"/>
                <w:b/>
                <w:color w:val="auto"/>
                <w:szCs w:val="21"/>
              </w:rPr>
            </w:pPr>
            <w:r>
              <w:rPr>
                <w:rFonts w:hint="eastAsia" w:ascii="宋体" w:hAnsi="宋体"/>
                <w:b/>
                <w:color w:val="auto"/>
                <w:szCs w:val="21"/>
              </w:rPr>
              <w:t>数据采集方案（满分10分）</w:t>
            </w:r>
          </w:p>
        </w:tc>
        <w:tc>
          <w:tcPr>
            <w:tcW w:w="6804" w:type="dxa"/>
            <w:tcBorders>
              <w:top w:val="single" w:color="auto" w:sz="4" w:space="0"/>
              <w:left w:val="single" w:color="auto" w:sz="4" w:space="0"/>
              <w:bottom w:val="single" w:color="auto" w:sz="4" w:space="0"/>
              <w:right w:val="single" w:color="auto" w:sz="4" w:space="0"/>
            </w:tcBorders>
            <w:vAlign w:val="center"/>
          </w:tcPr>
          <w:p w14:paraId="7FEA4555">
            <w:pPr>
              <w:spacing w:line="400" w:lineRule="exact"/>
              <w:rPr>
                <w:rFonts w:ascii="宋体" w:hAnsi="宋体" w:cs="宋体"/>
                <w:color w:val="auto"/>
                <w:szCs w:val="21"/>
              </w:rPr>
            </w:pPr>
            <w:r>
              <w:rPr>
                <w:rFonts w:hint="eastAsia" w:ascii="宋体" w:hAnsi="宋体" w:cs="宋体"/>
                <w:color w:val="auto"/>
                <w:szCs w:val="21"/>
              </w:rPr>
              <w:t>项目的数据采集方案应满足招标项目服务需求及技术要求中对原始数据采集、质量检查等要求，评标委员会根据投标人提供的数据采集方案对以下四项内容进行评分：</w:t>
            </w:r>
          </w:p>
          <w:p w14:paraId="3CB69821">
            <w:pPr>
              <w:spacing w:line="400" w:lineRule="exact"/>
              <w:rPr>
                <w:rFonts w:ascii="宋体" w:hAnsi="宋体" w:cs="宋体"/>
                <w:color w:val="auto"/>
                <w:szCs w:val="21"/>
              </w:rPr>
            </w:pPr>
            <w:r>
              <w:rPr>
                <w:rFonts w:hint="eastAsia" w:ascii="宋体" w:hAnsi="宋体" w:cs="宋体"/>
                <w:color w:val="auto"/>
                <w:szCs w:val="21"/>
              </w:rPr>
              <w:t>1.投标人需提供广西全区云量的预测分析；</w:t>
            </w:r>
          </w:p>
          <w:p w14:paraId="0B54E8B1">
            <w:pPr>
              <w:spacing w:line="400" w:lineRule="exact"/>
              <w:rPr>
                <w:rFonts w:ascii="宋体" w:hAnsi="宋体" w:cs="宋体"/>
                <w:color w:val="auto"/>
                <w:szCs w:val="21"/>
              </w:rPr>
            </w:pPr>
            <w:r>
              <w:rPr>
                <w:rFonts w:hint="eastAsia" w:ascii="宋体" w:hAnsi="宋体" w:cs="宋体"/>
                <w:color w:val="auto"/>
                <w:szCs w:val="21"/>
              </w:rPr>
              <w:t>2.投标人需提供相应的拍摄计划；</w:t>
            </w:r>
          </w:p>
          <w:p w14:paraId="33468706">
            <w:pPr>
              <w:spacing w:line="400" w:lineRule="exact"/>
              <w:rPr>
                <w:rFonts w:ascii="宋体" w:hAnsi="宋体" w:cs="宋体"/>
                <w:color w:val="auto"/>
                <w:szCs w:val="21"/>
              </w:rPr>
            </w:pPr>
            <w:r>
              <w:rPr>
                <w:rFonts w:hint="eastAsia" w:ascii="宋体" w:hAnsi="宋体" w:cs="宋体"/>
                <w:color w:val="auto"/>
                <w:szCs w:val="21"/>
              </w:rPr>
              <w:t>3.投标人需制定卫星影像质量检查工作流程；</w:t>
            </w:r>
          </w:p>
          <w:p w14:paraId="434EED0A">
            <w:pPr>
              <w:spacing w:line="400" w:lineRule="exact"/>
              <w:rPr>
                <w:rFonts w:ascii="宋体" w:hAnsi="宋体" w:cs="宋体"/>
                <w:color w:val="auto"/>
                <w:szCs w:val="21"/>
              </w:rPr>
            </w:pPr>
            <w:r>
              <w:rPr>
                <w:rFonts w:hint="eastAsia" w:ascii="宋体" w:hAnsi="宋体" w:cs="宋体"/>
                <w:color w:val="auto"/>
                <w:szCs w:val="21"/>
              </w:rPr>
              <w:t>4.投标人需制定数据推送交付机制。</w:t>
            </w:r>
          </w:p>
          <w:p w14:paraId="4D72ED89">
            <w:pPr>
              <w:spacing w:line="400" w:lineRule="exact"/>
              <w:rPr>
                <w:rFonts w:ascii="宋体" w:hAnsi="宋体" w:cs="宋体"/>
                <w:color w:val="auto"/>
                <w:szCs w:val="21"/>
              </w:rPr>
            </w:pPr>
            <w:r>
              <w:rPr>
                <w:rFonts w:hint="eastAsia" w:ascii="宋体" w:hAnsi="宋体" w:cs="宋体"/>
                <w:color w:val="auto"/>
                <w:szCs w:val="21"/>
              </w:rPr>
              <w:t>（一档）能够提供完整的月度的云量预测分析、提供可靠的含拍摄条带示意图的拍摄计划、制定了严谨的人工数据质量检查流程以及可靠的数据推送交付机制的，同时满足或优于采购需求，得10分；</w:t>
            </w:r>
          </w:p>
          <w:p w14:paraId="592E4219">
            <w:pPr>
              <w:spacing w:line="400" w:lineRule="exact"/>
              <w:rPr>
                <w:rFonts w:ascii="宋体" w:hAnsi="宋体" w:cs="宋体"/>
                <w:color w:val="auto"/>
                <w:szCs w:val="21"/>
              </w:rPr>
            </w:pPr>
            <w:r>
              <w:rPr>
                <w:rFonts w:hint="eastAsia" w:ascii="宋体" w:hAnsi="宋体" w:cs="宋体"/>
                <w:color w:val="auto"/>
                <w:szCs w:val="21"/>
              </w:rPr>
              <w:t>（二档）能够提供基本的云量预测分析、提供基本的拍摄计划、制定了基本的数据质量检查流程以及数据推送交付机制的，同时基本满足采购需求，得 5分。</w:t>
            </w:r>
          </w:p>
          <w:p w14:paraId="193D03F3">
            <w:pPr>
              <w:spacing w:line="400" w:lineRule="exact"/>
              <w:rPr>
                <w:color w:val="auto"/>
                <w:sz w:val="24"/>
                <w:lang w:bidi="zh-CN"/>
              </w:rPr>
            </w:pPr>
            <w:r>
              <w:rPr>
                <w:rFonts w:hint="eastAsia" w:ascii="宋体" w:hAnsi="宋体" w:cs="宋体"/>
                <w:color w:val="auto"/>
                <w:szCs w:val="21"/>
              </w:rPr>
              <w:t>（三档）未提供的或提供方案不满足采购需求的，得0分。</w:t>
            </w:r>
          </w:p>
        </w:tc>
      </w:tr>
      <w:tr w14:paraId="0174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34" w:type="dxa"/>
            <w:vMerge w:val="continue"/>
            <w:tcBorders>
              <w:left w:val="single" w:color="auto" w:sz="4" w:space="0"/>
              <w:right w:val="single" w:color="auto" w:sz="4" w:space="0"/>
            </w:tcBorders>
            <w:vAlign w:val="center"/>
          </w:tcPr>
          <w:p w14:paraId="6053DE9F">
            <w:pPr>
              <w:adjustRightInd w:val="0"/>
              <w:spacing w:line="400" w:lineRule="exact"/>
              <w:jc w:val="center"/>
              <w:textAlignment w:val="baseline"/>
              <w:rPr>
                <w:rFonts w:ascii="宋体" w:hAnsi="宋体" w:cs="宋体"/>
                <w:b/>
                <w:color w:val="auto"/>
                <w:szCs w:val="21"/>
              </w:rPr>
            </w:pPr>
          </w:p>
        </w:tc>
        <w:tc>
          <w:tcPr>
            <w:tcW w:w="992" w:type="dxa"/>
            <w:vMerge w:val="continue"/>
            <w:tcBorders>
              <w:left w:val="single" w:color="auto" w:sz="4" w:space="0"/>
              <w:right w:val="single" w:color="auto" w:sz="4" w:space="0"/>
            </w:tcBorders>
            <w:vAlign w:val="center"/>
          </w:tcPr>
          <w:p w14:paraId="3A4066A5">
            <w:pPr>
              <w:adjustRightInd w:val="0"/>
              <w:spacing w:line="400" w:lineRule="exact"/>
              <w:ind w:left="-105" w:leftChars="-50" w:right="-105" w:rightChars="-50"/>
              <w:jc w:val="center"/>
              <w:textAlignment w:val="baseline"/>
              <w:rPr>
                <w:rFonts w:ascii="宋体" w:hAnsi="宋体" w:cs="宋体"/>
                <w:b/>
                <w:bCs/>
                <w:color w:val="auto"/>
                <w:szCs w:val="21"/>
              </w:rPr>
            </w:pPr>
          </w:p>
        </w:tc>
        <w:tc>
          <w:tcPr>
            <w:tcW w:w="1134" w:type="dxa"/>
            <w:vMerge w:val="restart"/>
            <w:tcBorders>
              <w:top w:val="single" w:color="auto" w:sz="4" w:space="0"/>
              <w:left w:val="single" w:color="auto" w:sz="4" w:space="0"/>
              <w:right w:val="single" w:color="auto" w:sz="4" w:space="0"/>
            </w:tcBorders>
            <w:vAlign w:val="center"/>
          </w:tcPr>
          <w:p w14:paraId="0A999874">
            <w:pPr>
              <w:adjustRightInd w:val="0"/>
              <w:snapToGrid w:val="0"/>
              <w:spacing w:line="400" w:lineRule="exact"/>
              <w:rPr>
                <w:rFonts w:ascii="宋体" w:hAnsi="宋体" w:cs="宋体"/>
                <w:bCs/>
                <w:color w:val="auto"/>
                <w:szCs w:val="21"/>
              </w:rPr>
            </w:pPr>
            <w:r>
              <w:rPr>
                <w:rFonts w:hint="eastAsia" w:ascii="宋体" w:hAnsi="宋体" w:cs="宋体"/>
                <w:b/>
                <w:color w:val="auto"/>
                <w:szCs w:val="21"/>
              </w:rPr>
              <w:t>实施方案（满分15分）</w:t>
            </w:r>
          </w:p>
        </w:tc>
        <w:tc>
          <w:tcPr>
            <w:tcW w:w="6804" w:type="dxa"/>
            <w:tcBorders>
              <w:top w:val="single" w:color="auto" w:sz="4" w:space="0"/>
              <w:left w:val="single" w:color="auto" w:sz="4" w:space="0"/>
              <w:bottom w:val="single" w:color="auto" w:sz="4" w:space="0"/>
              <w:right w:val="single" w:color="auto" w:sz="4" w:space="0"/>
            </w:tcBorders>
            <w:vAlign w:val="center"/>
          </w:tcPr>
          <w:p w14:paraId="462F9D91">
            <w:pPr>
              <w:spacing w:line="400" w:lineRule="exact"/>
              <w:rPr>
                <w:rFonts w:ascii="宋体" w:hAnsi="宋体" w:cs="宋体"/>
                <w:b w:val="0"/>
                <w:bCs w:val="0"/>
                <w:color w:val="auto"/>
                <w:szCs w:val="21"/>
              </w:rPr>
            </w:pPr>
            <w:r>
              <w:rPr>
                <w:rFonts w:hint="eastAsia" w:ascii="宋体" w:hAnsi="宋体" w:cs="宋体"/>
                <w:b w:val="0"/>
                <w:bCs w:val="0"/>
                <w:color w:val="auto"/>
                <w:szCs w:val="21"/>
              </w:rPr>
              <w:t>①项目实施方案（满分5分）</w:t>
            </w:r>
          </w:p>
          <w:p w14:paraId="53D1A505">
            <w:pPr>
              <w:spacing w:line="400" w:lineRule="exact"/>
              <w:rPr>
                <w:rFonts w:ascii="宋体" w:hAnsi="宋体" w:cs="宋体"/>
                <w:b w:val="0"/>
                <w:bCs w:val="0"/>
                <w:color w:val="auto"/>
                <w:szCs w:val="21"/>
              </w:rPr>
            </w:pPr>
            <w:r>
              <w:rPr>
                <w:rFonts w:hint="eastAsia" w:ascii="宋体" w:hAnsi="宋体" w:cs="宋体"/>
                <w:b w:val="0"/>
                <w:bCs w:val="0"/>
                <w:color w:val="auto"/>
                <w:szCs w:val="21"/>
              </w:rPr>
              <w:t>根据投标人项目实施方案进行评分：</w:t>
            </w:r>
          </w:p>
          <w:p w14:paraId="3D01A67C">
            <w:pPr>
              <w:spacing w:line="400" w:lineRule="exact"/>
              <w:rPr>
                <w:rFonts w:ascii="宋体" w:hAnsi="宋体" w:cs="宋体"/>
                <w:b w:val="0"/>
                <w:bCs w:val="0"/>
                <w:color w:val="auto"/>
                <w:szCs w:val="21"/>
              </w:rPr>
            </w:pPr>
            <w:r>
              <w:rPr>
                <w:rFonts w:hint="eastAsia" w:ascii="宋体" w:hAnsi="宋体" w:cs="宋体"/>
                <w:b w:val="0"/>
                <w:bCs w:val="0"/>
                <w:color w:val="auto"/>
                <w:szCs w:val="21"/>
              </w:rPr>
              <w:t xml:space="preserve">（一档）实施方案内容全面具体，数据采集方法合理高效、针对性强，质量保障及风险控制措施具体、有预见性，遥感影像数据源配置合理，能够很好地满足项目建设需求的， 得5分； </w:t>
            </w:r>
          </w:p>
          <w:p w14:paraId="31D6514C">
            <w:pPr>
              <w:spacing w:line="400" w:lineRule="exact"/>
              <w:rPr>
                <w:rFonts w:ascii="宋体" w:hAnsi="宋体" w:cs="宋体"/>
                <w:b w:val="0"/>
                <w:bCs w:val="0"/>
                <w:color w:val="auto"/>
                <w:szCs w:val="21"/>
              </w:rPr>
            </w:pPr>
            <w:r>
              <w:rPr>
                <w:rFonts w:hint="eastAsia" w:ascii="宋体" w:hAnsi="宋体" w:cs="宋体"/>
                <w:b w:val="0"/>
                <w:bCs w:val="0"/>
                <w:color w:val="auto"/>
                <w:szCs w:val="21"/>
              </w:rPr>
              <w:t xml:space="preserve">（二档）实施方案内容较为全面，数据采集方法基本合理、针对性较好，质量保障及风险控制措施较为具体，遥感影像数据源较为合理，能够较好地满足项目建设需求的，得3分； </w:t>
            </w:r>
          </w:p>
          <w:p w14:paraId="71032AAC">
            <w:pPr>
              <w:spacing w:line="400" w:lineRule="exact"/>
              <w:rPr>
                <w:rFonts w:ascii="宋体" w:hAnsi="宋体" w:cs="宋体"/>
                <w:b w:val="0"/>
                <w:bCs w:val="0"/>
                <w:color w:val="auto"/>
                <w:szCs w:val="21"/>
              </w:rPr>
            </w:pPr>
            <w:r>
              <w:rPr>
                <w:rFonts w:hint="eastAsia" w:ascii="宋体" w:hAnsi="宋体" w:cs="宋体"/>
                <w:b w:val="0"/>
                <w:bCs w:val="0"/>
                <w:color w:val="auto"/>
                <w:szCs w:val="21"/>
              </w:rPr>
              <w:t xml:space="preserve">（三档）有实施方案，数据采集方法有一定操作性、针对性，基本满足项目需求的，得1分； </w:t>
            </w:r>
          </w:p>
          <w:p w14:paraId="559A933A">
            <w:pPr>
              <w:spacing w:line="400" w:lineRule="exact"/>
              <w:rPr>
                <w:rFonts w:ascii="宋体" w:hAnsi="宋体" w:cs="宋体"/>
                <w:color w:val="auto"/>
                <w:szCs w:val="21"/>
              </w:rPr>
            </w:pPr>
            <w:r>
              <w:rPr>
                <w:rFonts w:hint="eastAsia" w:ascii="宋体" w:hAnsi="宋体" w:cs="宋体"/>
                <w:b w:val="0"/>
                <w:bCs w:val="0"/>
                <w:color w:val="auto"/>
                <w:szCs w:val="21"/>
              </w:rPr>
              <w:t>（四档）无实施方案的，得0分。</w:t>
            </w:r>
          </w:p>
        </w:tc>
      </w:tr>
      <w:tr w14:paraId="08F1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34" w:type="dxa"/>
            <w:vMerge w:val="continue"/>
            <w:tcBorders>
              <w:left w:val="single" w:color="auto" w:sz="4" w:space="0"/>
              <w:right w:val="single" w:color="auto" w:sz="4" w:space="0"/>
            </w:tcBorders>
            <w:vAlign w:val="center"/>
          </w:tcPr>
          <w:p w14:paraId="3367A0F4">
            <w:pPr>
              <w:adjustRightInd w:val="0"/>
              <w:spacing w:line="400" w:lineRule="exact"/>
              <w:jc w:val="center"/>
              <w:textAlignment w:val="baseline"/>
              <w:rPr>
                <w:rFonts w:ascii="宋体" w:hAnsi="宋体" w:cs="宋体"/>
                <w:b/>
                <w:color w:val="auto"/>
                <w:szCs w:val="21"/>
              </w:rPr>
            </w:pPr>
          </w:p>
        </w:tc>
        <w:tc>
          <w:tcPr>
            <w:tcW w:w="992" w:type="dxa"/>
            <w:vMerge w:val="continue"/>
            <w:tcBorders>
              <w:left w:val="single" w:color="auto" w:sz="4" w:space="0"/>
              <w:right w:val="single" w:color="auto" w:sz="4" w:space="0"/>
            </w:tcBorders>
            <w:vAlign w:val="center"/>
          </w:tcPr>
          <w:p w14:paraId="74EF3495">
            <w:pPr>
              <w:adjustRightInd w:val="0"/>
              <w:spacing w:line="400" w:lineRule="exact"/>
              <w:ind w:left="-105" w:leftChars="-50" w:right="-105" w:rightChars="-50"/>
              <w:jc w:val="center"/>
              <w:textAlignment w:val="baseline"/>
              <w:rPr>
                <w:rFonts w:ascii="宋体" w:hAnsi="宋体" w:cs="宋体"/>
                <w:b/>
                <w:bCs/>
                <w:color w:val="auto"/>
                <w:szCs w:val="21"/>
              </w:rPr>
            </w:pPr>
          </w:p>
        </w:tc>
        <w:tc>
          <w:tcPr>
            <w:tcW w:w="1134" w:type="dxa"/>
            <w:vMerge w:val="continue"/>
            <w:tcBorders>
              <w:left w:val="single" w:color="auto" w:sz="4" w:space="0"/>
              <w:right w:val="single" w:color="auto" w:sz="4" w:space="0"/>
            </w:tcBorders>
            <w:vAlign w:val="center"/>
          </w:tcPr>
          <w:p w14:paraId="0C587032">
            <w:pPr>
              <w:adjustRightInd w:val="0"/>
              <w:snapToGrid w:val="0"/>
              <w:spacing w:line="400" w:lineRule="exact"/>
              <w:rPr>
                <w:rFonts w:hAnsi="宋体" w:cs="宋体"/>
                <w:b/>
                <w:color w:val="auto"/>
                <w:szCs w:val="21"/>
              </w:rPr>
            </w:pPr>
          </w:p>
        </w:tc>
        <w:tc>
          <w:tcPr>
            <w:tcW w:w="6804" w:type="dxa"/>
            <w:tcBorders>
              <w:top w:val="single" w:color="auto" w:sz="4" w:space="0"/>
              <w:left w:val="single" w:color="auto" w:sz="4" w:space="0"/>
              <w:bottom w:val="single" w:color="auto" w:sz="4" w:space="0"/>
              <w:right w:val="single" w:color="auto" w:sz="4" w:space="0"/>
            </w:tcBorders>
            <w:vAlign w:val="center"/>
          </w:tcPr>
          <w:p w14:paraId="5BE9C2E7">
            <w:pPr>
              <w:spacing w:line="400" w:lineRule="exact"/>
              <w:rPr>
                <w:rFonts w:ascii="宋体" w:hAnsi="宋体" w:cs="宋体"/>
                <w:b w:val="0"/>
                <w:bCs w:val="0"/>
                <w:color w:val="auto"/>
                <w:szCs w:val="21"/>
              </w:rPr>
            </w:pPr>
            <w:r>
              <w:rPr>
                <w:rFonts w:hint="eastAsia" w:ascii="宋体" w:hAnsi="宋体" w:cs="宋体"/>
                <w:b w:val="0"/>
                <w:bCs w:val="0"/>
                <w:color w:val="auto"/>
                <w:szCs w:val="21"/>
              </w:rPr>
              <w:t>②项目漏洞区域应急数据采集服务（满分5分）</w:t>
            </w:r>
          </w:p>
          <w:p w14:paraId="0918660A">
            <w:pPr>
              <w:spacing w:line="400" w:lineRule="exact"/>
              <w:rPr>
                <w:rFonts w:ascii="宋体" w:hAnsi="宋体" w:cs="宋体"/>
                <w:b w:val="0"/>
                <w:bCs w:val="0"/>
                <w:color w:val="auto"/>
                <w:szCs w:val="21"/>
              </w:rPr>
            </w:pPr>
            <w:r>
              <w:rPr>
                <w:rFonts w:hint="eastAsia" w:ascii="宋体" w:hAnsi="宋体" w:cs="宋体"/>
                <w:b w:val="0"/>
                <w:bCs w:val="0"/>
                <w:color w:val="auto"/>
                <w:szCs w:val="21"/>
              </w:rPr>
              <w:t>根据投标人针对漏洞区域应急补充采集响应程度进行评分：</w:t>
            </w:r>
          </w:p>
          <w:p w14:paraId="0C73761D">
            <w:pPr>
              <w:spacing w:line="400" w:lineRule="exact"/>
              <w:rPr>
                <w:rFonts w:ascii="宋体" w:hAnsi="宋体" w:cs="宋体"/>
                <w:b w:val="0"/>
                <w:bCs w:val="0"/>
                <w:color w:val="auto"/>
                <w:szCs w:val="21"/>
              </w:rPr>
            </w:pPr>
            <w:r>
              <w:rPr>
                <w:rFonts w:hint="eastAsia" w:ascii="宋体" w:hAnsi="宋体" w:cs="宋体"/>
                <w:b w:val="0"/>
                <w:bCs w:val="0"/>
                <w:color w:val="auto"/>
                <w:szCs w:val="21"/>
              </w:rPr>
              <w:t>（一档）应急补充采集方案完善，针对漏洞或突发需求编程计划及时，承诺按采购人需求补充全部指定漏洞或满足相关突发需求的，得5分；</w:t>
            </w:r>
          </w:p>
          <w:p w14:paraId="3A36A2A4">
            <w:pPr>
              <w:spacing w:line="400" w:lineRule="exact"/>
              <w:rPr>
                <w:rFonts w:ascii="宋体" w:hAnsi="宋体" w:cs="宋体"/>
                <w:b w:val="0"/>
                <w:bCs w:val="0"/>
                <w:color w:val="auto"/>
                <w:szCs w:val="21"/>
              </w:rPr>
            </w:pPr>
            <w:r>
              <w:rPr>
                <w:rFonts w:hint="eastAsia" w:ascii="宋体" w:hAnsi="宋体" w:cs="宋体"/>
                <w:b w:val="0"/>
                <w:bCs w:val="0"/>
                <w:color w:val="auto"/>
                <w:szCs w:val="21"/>
              </w:rPr>
              <w:t>（二档）应急补充采集方案基本可行，补充部分指定漏洞区域或满足相关突发需求的，得3分；</w:t>
            </w:r>
          </w:p>
          <w:p w14:paraId="5F6ACE46">
            <w:pPr>
              <w:spacing w:line="400" w:lineRule="exact"/>
              <w:rPr>
                <w:rFonts w:ascii="宋体" w:hAnsi="宋体" w:cs="宋体"/>
                <w:color w:val="auto"/>
                <w:szCs w:val="21"/>
              </w:rPr>
            </w:pPr>
            <w:r>
              <w:rPr>
                <w:rFonts w:hint="eastAsia" w:ascii="宋体" w:hAnsi="宋体" w:cs="宋体"/>
                <w:b w:val="0"/>
                <w:bCs w:val="0"/>
                <w:color w:val="auto"/>
                <w:szCs w:val="21"/>
              </w:rPr>
              <w:t>（三档）未作出应急补充采集承诺的，不得分。</w:t>
            </w:r>
          </w:p>
        </w:tc>
      </w:tr>
      <w:tr w14:paraId="5C04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34" w:type="dxa"/>
            <w:vMerge w:val="continue"/>
            <w:tcBorders>
              <w:left w:val="single" w:color="auto" w:sz="4" w:space="0"/>
              <w:right w:val="single" w:color="auto" w:sz="4" w:space="0"/>
            </w:tcBorders>
            <w:vAlign w:val="center"/>
          </w:tcPr>
          <w:p w14:paraId="3354C104">
            <w:pPr>
              <w:adjustRightInd w:val="0"/>
              <w:spacing w:line="400" w:lineRule="exact"/>
              <w:jc w:val="center"/>
              <w:textAlignment w:val="baseline"/>
              <w:rPr>
                <w:rFonts w:ascii="宋体" w:hAnsi="宋体" w:cs="宋体"/>
                <w:b/>
                <w:color w:val="auto"/>
                <w:szCs w:val="21"/>
              </w:rPr>
            </w:pPr>
          </w:p>
        </w:tc>
        <w:tc>
          <w:tcPr>
            <w:tcW w:w="992" w:type="dxa"/>
            <w:vMerge w:val="continue"/>
            <w:tcBorders>
              <w:left w:val="single" w:color="auto" w:sz="4" w:space="0"/>
              <w:right w:val="single" w:color="auto" w:sz="4" w:space="0"/>
            </w:tcBorders>
            <w:vAlign w:val="center"/>
          </w:tcPr>
          <w:p w14:paraId="782346C3">
            <w:pPr>
              <w:adjustRightInd w:val="0"/>
              <w:spacing w:line="400" w:lineRule="exact"/>
              <w:ind w:left="-105" w:leftChars="-50" w:right="-105" w:rightChars="-50"/>
              <w:jc w:val="center"/>
              <w:textAlignment w:val="baseline"/>
              <w:rPr>
                <w:rFonts w:ascii="宋体" w:hAnsi="宋体" w:cs="宋体"/>
                <w:b/>
                <w:bCs/>
                <w:color w:val="auto"/>
                <w:szCs w:val="21"/>
              </w:rPr>
            </w:pPr>
          </w:p>
        </w:tc>
        <w:tc>
          <w:tcPr>
            <w:tcW w:w="1134" w:type="dxa"/>
            <w:vMerge w:val="continue"/>
            <w:tcBorders>
              <w:left w:val="single" w:color="auto" w:sz="4" w:space="0"/>
              <w:bottom w:val="single" w:color="auto" w:sz="4" w:space="0"/>
              <w:right w:val="single" w:color="auto" w:sz="4" w:space="0"/>
            </w:tcBorders>
            <w:vAlign w:val="center"/>
          </w:tcPr>
          <w:p w14:paraId="7DA24EEB">
            <w:pPr>
              <w:adjustRightInd w:val="0"/>
              <w:snapToGrid w:val="0"/>
              <w:spacing w:line="400" w:lineRule="exact"/>
              <w:jc w:val="center"/>
              <w:rPr>
                <w:rFonts w:ascii="宋体" w:hAnsi="宋体" w:cs="宋体"/>
                <w:b/>
                <w:color w:val="auto"/>
                <w:szCs w:val="21"/>
              </w:rPr>
            </w:pPr>
          </w:p>
        </w:tc>
        <w:tc>
          <w:tcPr>
            <w:tcW w:w="6804" w:type="dxa"/>
            <w:tcBorders>
              <w:top w:val="single" w:color="auto" w:sz="4" w:space="0"/>
              <w:left w:val="single" w:color="auto" w:sz="4" w:space="0"/>
              <w:bottom w:val="single" w:color="auto" w:sz="4" w:space="0"/>
              <w:right w:val="single" w:color="auto" w:sz="4" w:space="0"/>
            </w:tcBorders>
            <w:vAlign w:val="center"/>
          </w:tcPr>
          <w:p w14:paraId="11BD4BEC">
            <w:pPr>
              <w:spacing w:line="400" w:lineRule="exact"/>
              <w:rPr>
                <w:rFonts w:ascii="宋体" w:hAnsi="宋体" w:cs="宋体"/>
                <w:b w:val="0"/>
                <w:bCs w:val="0"/>
                <w:color w:val="auto"/>
                <w:szCs w:val="21"/>
              </w:rPr>
            </w:pPr>
            <w:r>
              <w:rPr>
                <w:rFonts w:hint="eastAsia" w:ascii="宋体" w:hAnsi="宋体" w:cs="宋体"/>
                <w:b w:val="0"/>
                <w:bCs w:val="0"/>
                <w:color w:val="auto"/>
                <w:szCs w:val="21"/>
              </w:rPr>
              <w:t>③售后服务（满分5分）</w:t>
            </w:r>
          </w:p>
          <w:p w14:paraId="40E9261C">
            <w:pPr>
              <w:spacing w:line="400" w:lineRule="exact"/>
              <w:rPr>
                <w:rFonts w:ascii="宋体" w:hAnsi="宋体" w:cs="宋体"/>
                <w:b w:val="0"/>
                <w:bCs w:val="0"/>
                <w:color w:val="auto"/>
                <w:szCs w:val="21"/>
              </w:rPr>
            </w:pPr>
            <w:r>
              <w:rPr>
                <w:rFonts w:hint="eastAsia" w:ascii="宋体" w:hAnsi="宋体" w:cs="宋体"/>
                <w:b w:val="0"/>
                <w:bCs w:val="0"/>
                <w:color w:val="auto"/>
                <w:szCs w:val="21"/>
              </w:rPr>
              <w:t>根据投标人的售后服务、承诺进行评价：</w:t>
            </w:r>
          </w:p>
          <w:p w14:paraId="011606FE">
            <w:pPr>
              <w:spacing w:line="400" w:lineRule="exact"/>
              <w:rPr>
                <w:rFonts w:ascii="宋体" w:hAnsi="宋体" w:cs="宋体"/>
                <w:b w:val="0"/>
                <w:bCs w:val="0"/>
                <w:color w:val="auto"/>
                <w:szCs w:val="21"/>
              </w:rPr>
            </w:pPr>
            <w:r>
              <w:rPr>
                <w:rFonts w:hint="eastAsia" w:ascii="宋体" w:hAnsi="宋体" w:cs="宋体"/>
                <w:b w:val="0"/>
                <w:bCs w:val="0"/>
                <w:color w:val="auto"/>
                <w:szCs w:val="21"/>
              </w:rPr>
              <w:t>（一档）售后服务保障体系及措施完善，技术支持能力强，响应迅速，承诺在1小时内远程响应，4小时内达到现场，售后服务承诺优秀， 得 5 分；</w:t>
            </w:r>
          </w:p>
          <w:p w14:paraId="391FF101">
            <w:pPr>
              <w:spacing w:line="400" w:lineRule="exact"/>
              <w:rPr>
                <w:rFonts w:ascii="宋体" w:hAnsi="宋体" w:cs="宋体"/>
                <w:b w:val="0"/>
                <w:bCs w:val="0"/>
                <w:color w:val="auto"/>
                <w:szCs w:val="21"/>
              </w:rPr>
            </w:pPr>
            <w:r>
              <w:rPr>
                <w:rFonts w:hint="eastAsia" w:ascii="宋体" w:hAnsi="宋体" w:cs="宋体"/>
                <w:b w:val="0"/>
                <w:bCs w:val="0"/>
                <w:color w:val="auto"/>
                <w:szCs w:val="21"/>
              </w:rPr>
              <w:t>（二档）售后服务保障体系及措施基本符合招标要求，有售后服务承诺，得3分</w:t>
            </w:r>
          </w:p>
          <w:p w14:paraId="2FA03AED">
            <w:pPr>
              <w:spacing w:line="400" w:lineRule="exact"/>
              <w:rPr>
                <w:rFonts w:ascii="宋体" w:hAnsi="宋体" w:cs="宋体"/>
                <w:color w:val="auto"/>
                <w:szCs w:val="21"/>
              </w:rPr>
            </w:pPr>
            <w:r>
              <w:rPr>
                <w:rFonts w:hint="eastAsia" w:ascii="宋体" w:hAnsi="宋体" w:cs="宋体"/>
                <w:b w:val="0"/>
                <w:bCs w:val="0"/>
                <w:color w:val="auto"/>
                <w:szCs w:val="21"/>
              </w:rPr>
              <w:t>（三档）未作出售后服务保障承诺的，得0分。</w:t>
            </w:r>
          </w:p>
        </w:tc>
      </w:tr>
      <w:tr w14:paraId="219B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left w:val="single" w:color="auto" w:sz="4" w:space="0"/>
              <w:right w:val="single" w:color="auto" w:sz="4" w:space="0"/>
            </w:tcBorders>
            <w:vAlign w:val="center"/>
          </w:tcPr>
          <w:p w14:paraId="297E250D">
            <w:pPr>
              <w:spacing w:line="400" w:lineRule="exact"/>
              <w:jc w:val="center"/>
              <w:rPr>
                <w:rFonts w:ascii="宋体" w:hAnsi="宋体" w:cs="宋体"/>
                <w:b/>
                <w:color w:val="auto"/>
                <w:szCs w:val="21"/>
              </w:rPr>
            </w:pPr>
            <w:r>
              <w:rPr>
                <w:rFonts w:hint="eastAsia" w:ascii="宋体" w:hAnsi="宋体" w:cs="宋体"/>
                <w:b/>
                <w:color w:val="auto"/>
                <w:szCs w:val="21"/>
              </w:rPr>
              <w:t>3</w:t>
            </w:r>
          </w:p>
        </w:tc>
        <w:tc>
          <w:tcPr>
            <w:tcW w:w="992" w:type="dxa"/>
            <w:vMerge w:val="restart"/>
            <w:tcBorders>
              <w:left w:val="single" w:color="auto" w:sz="4" w:space="0"/>
              <w:right w:val="single" w:color="auto" w:sz="4" w:space="0"/>
            </w:tcBorders>
            <w:vAlign w:val="center"/>
          </w:tcPr>
          <w:p w14:paraId="481550F0">
            <w:pPr>
              <w:widowControl/>
              <w:spacing w:line="400" w:lineRule="exact"/>
              <w:rPr>
                <w:rFonts w:ascii="宋体" w:hAnsi="宋体" w:cs="宋体"/>
                <w:color w:val="auto"/>
                <w:spacing w:val="-18"/>
                <w:szCs w:val="21"/>
              </w:rPr>
            </w:pPr>
            <w:r>
              <w:rPr>
                <w:rFonts w:hint="eastAsia" w:ascii="宋体" w:hAnsi="宋体"/>
                <w:b/>
                <w:bCs/>
                <w:color w:val="auto"/>
                <w:szCs w:val="21"/>
              </w:rPr>
              <w:t>商务资信分（满分25分）</w:t>
            </w:r>
          </w:p>
        </w:tc>
        <w:tc>
          <w:tcPr>
            <w:tcW w:w="1134" w:type="dxa"/>
            <w:tcBorders>
              <w:top w:val="single" w:color="auto" w:sz="4" w:space="0"/>
              <w:left w:val="single" w:color="auto" w:sz="4" w:space="0"/>
              <w:bottom w:val="single" w:color="auto" w:sz="4" w:space="0"/>
              <w:right w:val="single" w:color="auto" w:sz="4" w:space="0"/>
            </w:tcBorders>
            <w:vAlign w:val="center"/>
          </w:tcPr>
          <w:p w14:paraId="48BFC6E0">
            <w:pPr>
              <w:adjustRightInd w:val="0"/>
              <w:snapToGrid w:val="0"/>
              <w:spacing w:line="400" w:lineRule="exact"/>
              <w:jc w:val="center"/>
              <w:rPr>
                <w:rFonts w:ascii="宋体" w:hAnsi="宋体" w:cs="宋体"/>
                <w:b/>
                <w:bCs/>
                <w:color w:val="auto"/>
                <w:szCs w:val="21"/>
              </w:rPr>
            </w:pPr>
            <w:r>
              <w:rPr>
                <w:rFonts w:hint="eastAsia" w:ascii="宋体" w:hAnsi="宋体"/>
                <w:b/>
                <w:bCs/>
                <w:color w:val="auto"/>
                <w:szCs w:val="21"/>
              </w:rPr>
              <w:t>企业信誉（满分</w:t>
            </w:r>
            <w:r>
              <w:rPr>
                <w:rFonts w:ascii="宋体" w:hAnsi="宋体"/>
                <w:b/>
                <w:bCs/>
                <w:color w:val="auto"/>
                <w:szCs w:val="21"/>
              </w:rPr>
              <w:t>6</w:t>
            </w:r>
            <w:r>
              <w:rPr>
                <w:rFonts w:hint="eastAsia" w:ascii="宋体" w:hAnsi="宋体"/>
                <w:b/>
                <w:bCs/>
                <w:color w:val="auto"/>
                <w:szCs w:val="21"/>
              </w:rPr>
              <w:t>分）</w:t>
            </w:r>
          </w:p>
        </w:tc>
        <w:tc>
          <w:tcPr>
            <w:tcW w:w="6804" w:type="dxa"/>
            <w:tcBorders>
              <w:top w:val="single" w:color="auto" w:sz="4" w:space="0"/>
              <w:left w:val="single" w:color="auto" w:sz="4" w:space="0"/>
              <w:bottom w:val="single" w:color="auto" w:sz="4" w:space="0"/>
              <w:right w:val="single" w:color="auto" w:sz="4" w:space="0"/>
            </w:tcBorders>
            <w:vAlign w:val="center"/>
          </w:tcPr>
          <w:p w14:paraId="18254127">
            <w:pPr>
              <w:autoSpaceDE w:val="0"/>
              <w:autoSpaceDN w:val="0"/>
              <w:adjustRightInd w:val="0"/>
              <w:spacing w:line="400" w:lineRule="exact"/>
              <w:jc w:val="left"/>
              <w:rPr>
                <w:rFonts w:ascii="宋体" w:hAnsi="宋体"/>
                <w:color w:val="auto"/>
                <w:szCs w:val="21"/>
              </w:rPr>
            </w:pPr>
            <w:r>
              <w:rPr>
                <w:rFonts w:hint="eastAsia" w:hAnsi="宋体"/>
                <w:bCs/>
                <w:color w:val="auto"/>
              </w:rPr>
              <w:t>投标人具有有效的质量管理体系认证证书、信息技术服务管理体系认证证书</w:t>
            </w:r>
            <w:r>
              <w:rPr>
                <w:rFonts w:hint="eastAsia" w:hAnsi="宋体"/>
                <w:bCs/>
                <w:color w:val="auto"/>
                <w:lang w:eastAsia="zh-CN"/>
              </w:rPr>
              <w:t>、</w:t>
            </w:r>
            <w:r>
              <w:rPr>
                <w:rFonts w:hint="eastAsia" w:hAnsi="宋体"/>
                <w:bCs/>
                <w:color w:val="auto"/>
              </w:rPr>
              <w:t>信息安全管理体系认证证书的，每项得</w:t>
            </w:r>
            <w:r>
              <w:rPr>
                <w:rFonts w:hAnsi="宋体"/>
                <w:bCs/>
                <w:color w:val="auto"/>
              </w:rPr>
              <w:t>2</w:t>
            </w:r>
            <w:r>
              <w:rPr>
                <w:rFonts w:hint="eastAsia" w:hAnsi="宋体"/>
                <w:bCs/>
                <w:color w:val="auto"/>
              </w:rPr>
              <w:t>分，满分6分（投标文件中需提供证书复印件并加盖投标单位公章，不提供不得分）。（以上认证证书的认证范围需包含本项目相关的范围，如摄影测量与遥感、地理信息系统工程及相关服务、信息系统集成及服务、遥感影像数据代理服务等相关内容，否则不予计分。）</w:t>
            </w:r>
          </w:p>
        </w:tc>
      </w:tr>
      <w:tr w14:paraId="1D3F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6FEEEDFE">
            <w:pPr>
              <w:spacing w:line="400" w:lineRule="exact"/>
              <w:jc w:val="center"/>
              <w:rPr>
                <w:rFonts w:ascii="宋体" w:hAnsi="宋体" w:cs="宋体"/>
                <w:b/>
                <w:color w:val="auto"/>
                <w:szCs w:val="21"/>
              </w:rPr>
            </w:pPr>
          </w:p>
        </w:tc>
        <w:tc>
          <w:tcPr>
            <w:tcW w:w="992" w:type="dxa"/>
            <w:vMerge w:val="continue"/>
            <w:tcBorders>
              <w:left w:val="single" w:color="auto" w:sz="4" w:space="0"/>
              <w:right w:val="single" w:color="auto" w:sz="4" w:space="0"/>
            </w:tcBorders>
            <w:vAlign w:val="center"/>
          </w:tcPr>
          <w:p w14:paraId="155427BE">
            <w:pPr>
              <w:spacing w:line="400" w:lineRule="exact"/>
              <w:jc w:val="left"/>
              <w:rPr>
                <w:rFonts w:ascii="宋体" w:hAnsi="宋体" w:cs="宋体"/>
                <w:b/>
                <w:bCs/>
                <w:color w:val="auto"/>
                <w:spacing w:val="-18"/>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654AA19">
            <w:pPr>
              <w:pStyle w:val="2"/>
              <w:spacing w:line="400" w:lineRule="exact"/>
              <w:rPr>
                <w:rFonts w:ascii="宋体" w:hAnsi="宋体" w:cs="宋体"/>
                <w:b/>
                <w:bCs/>
                <w:color w:val="auto"/>
                <w:sz w:val="21"/>
                <w:szCs w:val="21"/>
                <w:lang w:bidi="zh-CN"/>
              </w:rPr>
            </w:pPr>
            <w:r>
              <w:rPr>
                <w:rFonts w:hint="eastAsia" w:ascii="宋体" w:hAnsi="宋体" w:cs="宋体"/>
                <w:b/>
                <w:bCs/>
                <w:color w:val="auto"/>
                <w:sz w:val="21"/>
                <w:szCs w:val="21"/>
                <w:lang w:bidi="zh-CN"/>
              </w:rPr>
              <w:t>业绩分（满分10分）</w:t>
            </w:r>
          </w:p>
        </w:tc>
        <w:tc>
          <w:tcPr>
            <w:tcW w:w="6804" w:type="dxa"/>
            <w:tcBorders>
              <w:top w:val="single" w:color="auto" w:sz="4" w:space="0"/>
              <w:left w:val="single" w:color="auto" w:sz="4" w:space="0"/>
              <w:bottom w:val="single" w:color="auto" w:sz="4" w:space="0"/>
              <w:right w:val="single" w:color="auto" w:sz="4" w:space="0"/>
            </w:tcBorders>
            <w:vAlign w:val="center"/>
          </w:tcPr>
          <w:p w14:paraId="37F286D3">
            <w:pPr>
              <w:pStyle w:val="2"/>
              <w:spacing w:line="400" w:lineRule="exact"/>
              <w:rPr>
                <w:rFonts w:hAnsi="宋体"/>
                <w:bCs/>
                <w:color w:val="auto"/>
                <w:kern w:val="2"/>
                <w:sz w:val="21"/>
              </w:rPr>
            </w:pPr>
            <w:r>
              <w:rPr>
                <w:rFonts w:hint="eastAsia" w:hAnsi="宋体"/>
                <w:bCs/>
                <w:color w:val="000000" w:themeColor="text1"/>
                <w:kern w:val="2"/>
                <w:sz w:val="21"/>
                <w14:textFill>
                  <w14:solidFill>
                    <w14:schemeClr w14:val="tx1"/>
                  </w14:solidFill>
                </w14:textFill>
              </w:rPr>
              <w:t>2022年</w:t>
            </w:r>
            <w:r>
              <w:rPr>
                <w:rFonts w:hint="eastAsia" w:hAnsi="宋体"/>
                <w:bCs/>
                <w:color w:val="000000" w:themeColor="text1"/>
                <w:kern w:val="2"/>
                <w:sz w:val="21"/>
                <w:lang w:val="en-US" w:eastAsia="zh-CN"/>
                <w14:textFill>
                  <w14:solidFill>
                    <w14:schemeClr w14:val="tx1"/>
                  </w14:solidFill>
                </w14:textFill>
              </w:rPr>
              <w:t>1月1日</w:t>
            </w:r>
            <w:r>
              <w:rPr>
                <w:rFonts w:hint="eastAsia" w:hAnsi="宋体"/>
                <w:bCs/>
                <w:color w:val="auto"/>
                <w:kern w:val="2"/>
                <w:sz w:val="21"/>
              </w:rPr>
              <w:t>以来，投标人承担过的类似业绩：</w:t>
            </w:r>
          </w:p>
          <w:p w14:paraId="34EF5813">
            <w:pPr>
              <w:pStyle w:val="2"/>
              <w:spacing w:line="400" w:lineRule="exact"/>
              <w:rPr>
                <w:rFonts w:ascii="宋体" w:hAnsi="宋体"/>
                <w:color w:val="auto"/>
                <w:sz w:val="21"/>
                <w:szCs w:val="21"/>
                <w:lang w:bidi="zh-CN"/>
              </w:rPr>
            </w:pPr>
            <w:r>
              <w:rPr>
                <w:rFonts w:hint="eastAsia" w:hAnsi="宋体"/>
                <w:bCs/>
                <w:color w:val="auto"/>
                <w:kern w:val="2"/>
                <w:sz w:val="21"/>
              </w:rPr>
              <w:t>优于1米（含1米）省级（或区域）多期卫星遥感影像获取项目，每提供一个得2分，满分10分。（需提供投标人签署的合同复印件并加盖单位公章，否则不得分）</w:t>
            </w:r>
          </w:p>
        </w:tc>
      </w:tr>
      <w:tr w14:paraId="6A64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4AFA3CC7">
            <w:pPr>
              <w:spacing w:line="400" w:lineRule="exact"/>
              <w:jc w:val="center"/>
              <w:rPr>
                <w:rFonts w:ascii="宋体" w:hAnsi="宋体" w:cs="宋体"/>
                <w:b/>
                <w:color w:val="auto"/>
                <w:szCs w:val="21"/>
              </w:rPr>
            </w:pPr>
          </w:p>
        </w:tc>
        <w:tc>
          <w:tcPr>
            <w:tcW w:w="992" w:type="dxa"/>
            <w:vMerge w:val="continue"/>
            <w:tcBorders>
              <w:left w:val="single" w:color="auto" w:sz="4" w:space="0"/>
              <w:right w:val="single" w:color="auto" w:sz="4" w:space="0"/>
            </w:tcBorders>
            <w:vAlign w:val="center"/>
          </w:tcPr>
          <w:p w14:paraId="43AF30B1">
            <w:pPr>
              <w:spacing w:line="400" w:lineRule="exact"/>
              <w:jc w:val="left"/>
              <w:rPr>
                <w:rFonts w:ascii="宋体" w:hAnsi="宋体" w:cs="宋体"/>
                <w:b/>
                <w:bCs/>
                <w:color w:val="auto"/>
                <w:spacing w:val="-18"/>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62B41ED">
            <w:pPr>
              <w:pStyle w:val="2"/>
              <w:spacing w:line="400" w:lineRule="exact"/>
              <w:rPr>
                <w:rFonts w:ascii="宋体" w:hAnsi="宋体" w:cs="宋体"/>
                <w:b/>
                <w:bCs/>
                <w:color w:val="auto"/>
                <w:sz w:val="21"/>
                <w:szCs w:val="21"/>
                <w:lang w:bidi="zh-CN"/>
              </w:rPr>
            </w:pPr>
            <w:r>
              <w:rPr>
                <w:rFonts w:hint="eastAsia" w:ascii="宋体" w:hAnsi="宋体"/>
                <w:b/>
                <w:color w:val="auto"/>
                <w:szCs w:val="21"/>
              </w:rPr>
              <w:t>企业实力（满分</w:t>
            </w:r>
            <w:r>
              <w:rPr>
                <w:rFonts w:ascii="宋体" w:hAnsi="宋体"/>
                <w:b/>
                <w:color w:val="auto"/>
                <w:szCs w:val="21"/>
              </w:rPr>
              <w:t>9</w:t>
            </w:r>
            <w:r>
              <w:rPr>
                <w:rFonts w:hint="eastAsia" w:ascii="宋体" w:hAnsi="宋体"/>
                <w:b/>
                <w:color w:val="auto"/>
                <w:szCs w:val="21"/>
              </w:rPr>
              <w:t>分）</w:t>
            </w:r>
          </w:p>
        </w:tc>
        <w:tc>
          <w:tcPr>
            <w:tcW w:w="6804" w:type="dxa"/>
            <w:tcBorders>
              <w:top w:val="single" w:color="auto" w:sz="4" w:space="0"/>
              <w:left w:val="single" w:color="auto" w:sz="4" w:space="0"/>
              <w:bottom w:val="single" w:color="auto" w:sz="4" w:space="0"/>
              <w:right w:val="single" w:color="auto" w:sz="4" w:space="0"/>
            </w:tcBorders>
            <w:vAlign w:val="center"/>
          </w:tcPr>
          <w:p w14:paraId="698D3A36">
            <w:pPr>
              <w:pStyle w:val="2"/>
              <w:spacing w:line="400" w:lineRule="exact"/>
              <w:rPr>
                <w:rFonts w:hAnsi="宋体"/>
                <w:bCs/>
                <w:color w:val="auto"/>
                <w:kern w:val="2"/>
                <w:sz w:val="21"/>
              </w:rPr>
            </w:pPr>
            <w:r>
              <w:rPr>
                <w:rFonts w:hint="eastAsia" w:hAnsi="宋体"/>
                <w:bCs/>
                <w:color w:val="auto"/>
                <w:kern w:val="2"/>
                <w:sz w:val="21"/>
              </w:rPr>
              <w:t>数据获取稳定性：投标人对投入本项目的卫星数据源具有自主测控权的，每颗卫星得0.5分，最高得</w:t>
            </w:r>
            <w:r>
              <w:rPr>
                <w:rFonts w:hAnsi="宋体"/>
                <w:bCs/>
                <w:color w:val="auto"/>
                <w:kern w:val="2"/>
                <w:sz w:val="21"/>
              </w:rPr>
              <w:t>6</w:t>
            </w:r>
            <w:r>
              <w:rPr>
                <w:rFonts w:hint="eastAsia" w:hAnsi="宋体"/>
                <w:bCs/>
                <w:color w:val="auto"/>
                <w:kern w:val="2"/>
                <w:sz w:val="21"/>
              </w:rPr>
              <w:t>分。</w:t>
            </w:r>
          </w:p>
          <w:p w14:paraId="4F19A117">
            <w:pPr>
              <w:pStyle w:val="2"/>
              <w:spacing w:line="400" w:lineRule="exact"/>
              <w:rPr>
                <w:rFonts w:hAnsi="宋体"/>
                <w:bCs/>
                <w:color w:val="auto"/>
                <w:kern w:val="2"/>
                <w:sz w:val="21"/>
              </w:rPr>
            </w:pPr>
            <w:r>
              <w:rPr>
                <w:rFonts w:hint="eastAsia" w:hAnsi="宋体"/>
                <w:bCs/>
                <w:color w:val="auto"/>
                <w:kern w:val="2"/>
                <w:sz w:val="21"/>
              </w:rPr>
              <w:t>数据获取时效性：投标人拥有地面卫星接收站，可以快速接收获取卫星数据的，每个地面站得1分，最高得</w:t>
            </w:r>
            <w:r>
              <w:rPr>
                <w:rFonts w:hAnsi="宋体"/>
                <w:bCs/>
                <w:color w:val="auto"/>
                <w:kern w:val="2"/>
                <w:sz w:val="21"/>
              </w:rPr>
              <w:t>3</w:t>
            </w:r>
            <w:r>
              <w:rPr>
                <w:rFonts w:hint="eastAsia" w:hAnsi="宋体"/>
                <w:bCs/>
                <w:color w:val="auto"/>
                <w:kern w:val="2"/>
                <w:sz w:val="21"/>
              </w:rPr>
              <w:t>分。</w:t>
            </w:r>
          </w:p>
        </w:tc>
      </w:tr>
      <w:tr w14:paraId="3BB2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4"/>
            <w:tcBorders>
              <w:top w:val="single" w:color="auto" w:sz="4" w:space="0"/>
              <w:left w:val="single" w:color="auto" w:sz="4" w:space="0"/>
              <w:bottom w:val="single" w:color="auto" w:sz="4" w:space="0"/>
              <w:right w:val="single" w:color="auto" w:sz="4" w:space="0"/>
            </w:tcBorders>
            <w:vAlign w:val="center"/>
          </w:tcPr>
          <w:p w14:paraId="7260D6C6">
            <w:pPr>
              <w:spacing w:line="400" w:lineRule="exact"/>
              <w:rPr>
                <w:rFonts w:ascii="宋体" w:hAnsi="宋体" w:cs="宋体"/>
                <w:bCs/>
                <w:color w:val="auto"/>
                <w:szCs w:val="21"/>
              </w:rPr>
            </w:pPr>
            <w:r>
              <w:rPr>
                <w:rFonts w:hint="eastAsia" w:ascii="宋体" w:hAnsi="宋体" w:cs="宋体"/>
                <w:b/>
                <w:bCs/>
                <w:color w:val="auto"/>
                <w:szCs w:val="21"/>
              </w:rPr>
              <w:t>总得分=1+2+3</w:t>
            </w:r>
          </w:p>
        </w:tc>
      </w:tr>
    </w:tbl>
    <w:p w14:paraId="183B65F4">
      <w:pPr>
        <w:keepNext/>
        <w:keepLines/>
        <w:spacing w:before="260" w:after="260" w:line="412" w:lineRule="auto"/>
        <w:jc w:val="center"/>
        <w:outlineLvl w:val="1"/>
        <w:rPr>
          <w:rFonts w:ascii="Arial" w:hAnsi="Arial" w:eastAsia="黑体"/>
          <w:bCs/>
          <w:color w:val="auto"/>
          <w:sz w:val="30"/>
          <w:szCs w:val="30"/>
        </w:rPr>
      </w:pPr>
      <w:bookmarkStart w:id="152" w:name="_Toc135768288"/>
      <w:r>
        <w:rPr>
          <w:rFonts w:hint="eastAsia" w:ascii="Arial" w:hAnsi="Arial" w:eastAsia="黑体"/>
          <w:bCs/>
          <w:color w:val="auto"/>
          <w:sz w:val="30"/>
          <w:szCs w:val="30"/>
        </w:rPr>
        <w:t>第四节</w:t>
      </w:r>
      <w:r>
        <w:rPr>
          <w:rFonts w:ascii="Arial" w:hAnsi="Arial" w:eastAsia="黑体"/>
          <w:bCs/>
          <w:color w:val="auto"/>
          <w:sz w:val="30"/>
          <w:szCs w:val="30"/>
        </w:rPr>
        <w:t xml:space="preserve"> </w:t>
      </w:r>
      <w:r>
        <w:rPr>
          <w:rFonts w:hint="eastAsia" w:ascii="Arial" w:hAnsi="Arial" w:eastAsia="黑体"/>
          <w:bCs/>
          <w:color w:val="auto"/>
          <w:sz w:val="30"/>
          <w:szCs w:val="30"/>
        </w:rPr>
        <w:t>中标候选人推荐原则</w:t>
      </w:r>
      <w:bookmarkEnd w:id="152"/>
    </w:p>
    <w:p w14:paraId="6A3DAFBA">
      <w:pPr>
        <w:numPr>
          <w:ilvl w:val="0"/>
          <w:numId w:val="2"/>
        </w:numPr>
        <w:spacing w:line="360" w:lineRule="auto"/>
        <w:contextualSpacing/>
        <w:rPr>
          <w:rFonts w:ascii="宋体" w:hAnsi="宋体"/>
          <w:b/>
          <w:bCs/>
          <w:color w:val="auto"/>
          <w:sz w:val="24"/>
        </w:rPr>
      </w:pPr>
      <w:r>
        <w:rPr>
          <w:rFonts w:hint="eastAsia" w:ascii="宋体" w:hAnsi="宋体"/>
          <w:b/>
          <w:bCs/>
          <w:color w:val="auto"/>
          <w:sz w:val="24"/>
        </w:rPr>
        <w:t>综合评分法</w:t>
      </w:r>
    </w:p>
    <w:p w14:paraId="5EF68758">
      <w:pPr>
        <w:spacing w:line="360" w:lineRule="auto"/>
        <w:ind w:firstLine="422" w:firstLineChars="200"/>
        <w:rPr>
          <w:rFonts w:ascii="宋体" w:hAnsi="宋体"/>
          <w:b/>
          <w:color w:val="auto"/>
          <w:szCs w:val="20"/>
        </w:rPr>
      </w:pPr>
      <w:r>
        <w:rPr>
          <w:rFonts w:hint="eastAsia" w:ascii="宋体" w:hAnsi="宋体"/>
          <w:b/>
          <w:color w:val="auto"/>
          <w:szCs w:val="20"/>
        </w:rPr>
        <w:t>评标委员会将根据总得分由高到低排列次序并推荐中标候选人。总得分相同的，以投标报价由低到高顺序排列。得分相同且投标报价相同的抽签确定，投标文件满足招标文件全部实质性要求，且按照评审因素的量化指标评审得分最高的投标人为排名第一的中标候选人。</w:t>
      </w:r>
    </w:p>
    <w:p w14:paraId="48C260C6">
      <w:pPr>
        <w:pStyle w:val="29"/>
        <w:rPr>
          <w:color w:val="auto"/>
        </w:rPr>
      </w:pPr>
    </w:p>
    <w:p w14:paraId="4DD41B1E">
      <w:pPr>
        <w:spacing w:line="360" w:lineRule="auto"/>
        <w:ind w:firstLine="482" w:firstLineChars="200"/>
        <w:rPr>
          <w:rFonts w:ascii="宋体" w:hAnsi="宋体"/>
          <w:color w:val="auto"/>
          <w:szCs w:val="20"/>
        </w:rPr>
      </w:pPr>
      <w:r>
        <w:rPr>
          <w:rFonts w:hint="eastAsia" w:ascii="宋体" w:hAnsi="宋体"/>
          <w:b/>
          <w:bCs/>
          <w:color w:val="auto"/>
          <w:sz w:val="24"/>
        </w:rPr>
        <w:t>（二）最低评标报价法</w:t>
      </w:r>
    </w:p>
    <w:p w14:paraId="2870B7D4">
      <w:pPr>
        <w:tabs>
          <w:tab w:val="left" w:pos="2472"/>
        </w:tabs>
        <w:spacing w:line="480" w:lineRule="exact"/>
        <w:ind w:firstLine="420" w:firstLineChars="200"/>
        <w:rPr>
          <w:rFonts w:ascii="宋体" w:hAnsi="Courier New"/>
          <w:color w:val="auto"/>
          <w:szCs w:val="20"/>
        </w:rPr>
      </w:pPr>
      <w:r>
        <w:rPr>
          <w:rFonts w:hint="eastAsia" w:ascii="宋体" w:hAnsi="宋体"/>
          <w:color w:val="auto"/>
          <w:szCs w:val="20"/>
        </w:rPr>
        <w:t>评标委员会将按照有效报价从低到高排序并推荐中标候选人。</w:t>
      </w:r>
      <w:r>
        <w:rPr>
          <w:rFonts w:hint="eastAsia" w:ascii="宋体" w:hAnsi="Courier New"/>
          <w:color w:val="auto"/>
          <w:szCs w:val="20"/>
        </w:rPr>
        <w:t>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人。</w:t>
      </w:r>
    </w:p>
    <w:p w14:paraId="21D5985B">
      <w:pPr>
        <w:keepNext/>
        <w:keepLines/>
        <w:spacing w:line="360" w:lineRule="auto"/>
        <w:ind w:firstLine="600" w:firstLineChars="200"/>
        <w:jc w:val="center"/>
        <w:outlineLvl w:val="1"/>
        <w:rPr>
          <w:rFonts w:ascii="Arial" w:hAnsi="Arial" w:eastAsia="黑体"/>
          <w:bCs/>
          <w:color w:val="auto"/>
          <w:sz w:val="30"/>
          <w:szCs w:val="30"/>
        </w:rPr>
      </w:pPr>
      <w:bookmarkStart w:id="153" w:name="_Toc135768289"/>
      <w:r>
        <w:rPr>
          <w:rFonts w:hint="eastAsia" w:ascii="Arial" w:hAnsi="Arial" w:eastAsia="黑体"/>
          <w:bCs/>
          <w:color w:val="auto"/>
          <w:sz w:val="30"/>
          <w:szCs w:val="30"/>
        </w:rPr>
        <w:t>第五节</w:t>
      </w:r>
      <w:r>
        <w:rPr>
          <w:rFonts w:ascii="Arial" w:hAnsi="Arial" w:eastAsia="黑体"/>
          <w:bCs/>
          <w:color w:val="auto"/>
          <w:sz w:val="30"/>
          <w:szCs w:val="30"/>
        </w:rPr>
        <w:t xml:space="preserve"> </w:t>
      </w:r>
      <w:r>
        <w:rPr>
          <w:rFonts w:hint="eastAsia" w:ascii="Arial" w:hAnsi="Arial" w:eastAsia="黑体"/>
          <w:bCs/>
          <w:color w:val="auto"/>
          <w:sz w:val="30"/>
          <w:szCs w:val="30"/>
        </w:rPr>
        <w:t>评标报告</w:t>
      </w:r>
      <w:bookmarkEnd w:id="153"/>
    </w:p>
    <w:p w14:paraId="072F4E7C">
      <w:pPr>
        <w:adjustRightInd w:val="0"/>
        <w:spacing w:line="360" w:lineRule="auto"/>
        <w:ind w:firstLine="482" w:firstLineChars="200"/>
        <w:rPr>
          <w:rFonts w:ascii="宋体" w:hAnsi="宋体"/>
          <w:b/>
          <w:bCs/>
          <w:color w:val="auto"/>
          <w:sz w:val="24"/>
        </w:rPr>
      </w:pPr>
      <w:r>
        <w:rPr>
          <w:rFonts w:hint="eastAsia" w:ascii="宋体" w:hAnsi="宋体"/>
          <w:b/>
          <w:bCs/>
          <w:color w:val="auto"/>
          <w:sz w:val="24"/>
        </w:rPr>
        <w:t>（一）评标报告与推荐中标候选人</w:t>
      </w:r>
    </w:p>
    <w:p w14:paraId="7A74B91B">
      <w:pPr>
        <w:tabs>
          <w:tab w:val="left" w:pos="2472"/>
        </w:tabs>
        <w:spacing w:line="360" w:lineRule="auto"/>
        <w:ind w:firstLine="420" w:firstLineChars="200"/>
        <w:rPr>
          <w:rFonts w:ascii="宋体" w:hAnsi="宋体"/>
          <w:color w:val="auto"/>
          <w:szCs w:val="20"/>
        </w:rPr>
      </w:pPr>
      <w:r>
        <w:rPr>
          <w:rFonts w:hint="eastAsia" w:ascii="宋体" w:hAnsi="宋体"/>
          <w:color w:val="auto"/>
          <w:szCs w:val="20"/>
        </w:rPr>
        <w:t>评标委员会根据原始评标记录和评标结果编写评标报告，并通过电子交易平台向采购人、采购代理机构提交。</w:t>
      </w:r>
    </w:p>
    <w:p w14:paraId="6CDACFE0">
      <w:pPr>
        <w:widowControl/>
        <w:spacing w:line="360" w:lineRule="auto"/>
        <w:ind w:firstLine="482" w:firstLineChars="200"/>
        <w:jc w:val="left"/>
        <w:rPr>
          <w:rFonts w:ascii="宋体" w:hAnsi="宋体"/>
          <w:b/>
          <w:bCs/>
          <w:color w:val="auto"/>
          <w:sz w:val="24"/>
        </w:rPr>
      </w:pPr>
      <w:r>
        <w:rPr>
          <w:rFonts w:hint="eastAsia" w:ascii="宋体" w:hAnsi="宋体"/>
          <w:b/>
          <w:bCs/>
          <w:color w:val="auto"/>
          <w:sz w:val="24"/>
        </w:rPr>
        <w:t>（二）评标争议事项处理</w:t>
      </w:r>
    </w:p>
    <w:p w14:paraId="069B94C7">
      <w:pPr>
        <w:tabs>
          <w:tab w:val="left" w:pos="2472"/>
        </w:tabs>
        <w:spacing w:line="480" w:lineRule="exact"/>
        <w:ind w:firstLine="420" w:firstLineChars="200"/>
        <w:rPr>
          <w:rFonts w:ascii="宋体" w:hAnsi="Courier New"/>
          <w:color w:val="auto"/>
          <w:szCs w:val="20"/>
        </w:rPr>
      </w:pPr>
      <w:r>
        <w:rPr>
          <w:rFonts w:hint="eastAsia" w:ascii="宋体" w:hAnsi="Courier New"/>
          <w:color w:val="auto"/>
          <w:szCs w:val="20"/>
        </w:rPr>
        <w:t>评标委员会成员对需要共同认定的事项存在争议的，应当按照少数服从多数的原则作出结论。持不同意见的评标委员会成员应当在评标报告上签署不同意见及理由，否则视为同意评标报告。</w:t>
      </w:r>
      <w:bookmarkStart w:id="154" w:name="_Toc15467"/>
      <w:bookmarkStart w:id="155" w:name="_Toc9082"/>
    </w:p>
    <w:p w14:paraId="46997D3C">
      <w:pPr>
        <w:rPr>
          <w:color w:val="auto"/>
        </w:rPr>
      </w:pPr>
    </w:p>
    <w:p w14:paraId="65FC20C5">
      <w:pPr>
        <w:rPr>
          <w:color w:val="auto"/>
        </w:rPr>
      </w:pPr>
    </w:p>
    <w:p w14:paraId="111234F0">
      <w:pPr>
        <w:rPr>
          <w:color w:val="auto"/>
        </w:rPr>
      </w:pPr>
    </w:p>
    <w:p w14:paraId="4ABED81A">
      <w:pPr>
        <w:rPr>
          <w:color w:val="auto"/>
        </w:rPr>
      </w:pPr>
    </w:p>
    <w:p w14:paraId="36B1E27E">
      <w:pPr>
        <w:rPr>
          <w:color w:val="auto"/>
        </w:rPr>
      </w:pPr>
    </w:p>
    <w:p w14:paraId="2A877CE2">
      <w:pPr>
        <w:rPr>
          <w:color w:val="auto"/>
        </w:rPr>
      </w:pPr>
    </w:p>
    <w:p w14:paraId="7FDC1BDF">
      <w:pPr>
        <w:rPr>
          <w:color w:val="auto"/>
        </w:rPr>
      </w:pPr>
    </w:p>
    <w:p w14:paraId="404F57A2">
      <w:pPr>
        <w:rPr>
          <w:color w:val="auto"/>
        </w:rPr>
      </w:pPr>
    </w:p>
    <w:p w14:paraId="777182E0">
      <w:pPr>
        <w:rPr>
          <w:color w:val="auto"/>
        </w:rPr>
      </w:pPr>
    </w:p>
    <w:p w14:paraId="65A2F6CA">
      <w:pPr>
        <w:rPr>
          <w:color w:val="auto"/>
        </w:rPr>
      </w:pPr>
    </w:p>
    <w:p w14:paraId="2BF1C96F">
      <w:pPr>
        <w:rPr>
          <w:color w:val="auto"/>
        </w:rPr>
      </w:pPr>
    </w:p>
    <w:p w14:paraId="590A315E">
      <w:pPr>
        <w:rPr>
          <w:color w:val="auto"/>
        </w:rPr>
      </w:pPr>
    </w:p>
    <w:p w14:paraId="01CCC21D">
      <w:pPr>
        <w:pStyle w:val="15"/>
        <w:rPr>
          <w:color w:val="auto"/>
        </w:rPr>
      </w:pPr>
    </w:p>
    <w:p w14:paraId="34C8AAF2">
      <w:pPr>
        <w:rPr>
          <w:color w:val="auto"/>
        </w:rPr>
      </w:pPr>
    </w:p>
    <w:p w14:paraId="6BB8CDA8">
      <w:pPr>
        <w:pStyle w:val="15"/>
        <w:rPr>
          <w:color w:val="auto"/>
        </w:rPr>
      </w:pPr>
    </w:p>
    <w:p w14:paraId="0B2946F4">
      <w:pPr>
        <w:rPr>
          <w:color w:val="auto"/>
        </w:rPr>
      </w:pPr>
    </w:p>
    <w:p w14:paraId="0DE8857E">
      <w:pPr>
        <w:pStyle w:val="15"/>
        <w:rPr>
          <w:color w:val="auto"/>
        </w:rPr>
      </w:pPr>
    </w:p>
    <w:p w14:paraId="130E6DC3">
      <w:pPr>
        <w:rPr>
          <w:color w:val="auto"/>
        </w:rPr>
      </w:pPr>
    </w:p>
    <w:p w14:paraId="74ECA667">
      <w:pPr>
        <w:pStyle w:val="15"/>
        <w:rPr>
          <w:color w:val="auto"/>
        </w:rPr>
      </w:pPr>
    </w:p>
    <w:p w14:paraId="6023A6DD">
      <w:pPr>
        <w:rPr>
          <w:color w:val="auto"/>
        </w:rPr>
      </w:pPr>
    </w:p>
    <w:p w14:paraId="72C85FA3">
      <w:pPr>
        <w:pStyle w:val="15"/>
        <w:rPr>
          <w:color w:val="auto"/>
        </w:rPr>
      </w:pPr>
    </w:p>
    <w:p w14:paraId="32B9EF23">
      <w:pPr>
        <w:rPr>
          <w:color w:val="auto"/>
        </w:rPr>
      </w:pPr>
    </w:p>
    <w:p w14:paraId="5C061550">
      <w:pPr>
        <w:pStyle w:val="15"/>
        <w:rPr>
          <w:color w:val="auto"/>
        </w:rPr>
      </w:pPr>
    </w:p>
    <w:p w14:paraId="62F7590D">
      <w:pPr>
        <w:rPr>
          <w:color w:val="auto"/>
        </w:rPr>
      </w:pPr>
    </w:p>
    <w:p w14:paraId="4530D848">
      <w:pPr>
        <w:pStyle w:val="15"/>
        <w:rPr>
          <w:color w:val="auto"/>
        </w:rPr>
      </w:pPr>
    </w:p>
    <w:p w14:paraId="5AE9334D">
      <w:pPr>
        <w:rPr>
          <w:color w:val="auto"/>
        </w:rPr>
      </w:pPr>
    </w:p>
    <w:p w14:paraId="70623896">
      <w:pPr>
        <w:pStyle w:val="15"/>
        <w:rPr>
          <w:color w:val="auto"/>
        </w:rPr>
      </w:pPr>
    </w:p>
    <w:p w14:paraId="7DC0C900">
      <w:pPr>
        <w:rPr>
          <w:color w:val="auto"/>
        </w:rPr>
      </w:pPr>
    </w:p>
    <w:p w14:paraId="14377E2F">
      <w:pPr>
        <w:pStyle w:val="15"/>
        <w:rPr>
          <w:color w:val="auto"/>
        </w:rPr>
      </w:pPr>
    </w:p>
    <w:p w14:paraId="33EC0313">
      <w:pPr>
        <w:rPr>
          <w:color w:val="auto"/>
        </w:rPr>
      </w:pPr>
    </w:p>
    <w:p w14:paraId="079C53D4">
      <w:pPr>
        <w:pStyle w:val="15"/>
        <w:rPr>
          <w:color w:val="auto"/>
        </w:rPr>
      </w:pPr>
    </w:p>
    <w:p w14:paraId="176A6111">
      <w:pPr>
        <w:rPr>
          <w:color w:val="auto"/>
        </w:rPr>
      </w:pPr>
    </w:p>
    <w:p w14:paraId="6503D79C">
      <w:pPr>
        <w:pStyle w:val="15"/>
        <w:rPr>
          <w:color w:val="auto"/>
        </w:rPr>
      </w:pPr>
    </w:p>
    <w:p w14:paraId="07DD4BE9">
      <w:pPr>
        <w:rPr>
          <w:color w:val="auto"/>
        </w:rPr>
      </w:pPr>
    </w:p>
    <w:p w14:paraId="2AE7F680">
      <w:pPr>
        <w:pStyle w:val="15"/>
        <w:rPr>
          <w:color w:val="auto"/>
        </w:rPr>
      </w:pPr>
    </w:p>
    <w:p w14:paraId="2430BF20">
      <w:pPr>
        <w:rPr>
          <w:color w:val="auto"/>
        </w:rPr>
      </w:pPr>
    </w:p>
    <w:p w14:paraId="4150681A">
      <w:pPr>
        <w:pStyle w:val="15"/>
        <w:rPr>
          <w:color w:val="auto"/>
        </w:rPr>
      </w:pPr>
    </w:p>
    <w:p w14:paraId="03A7E486">
      <w:pPr>
        <w:rPr>
          <w:color w:val="auto"/>
        </w:rPr>
      </w:pPr>
    </w:p>
    <w:p w14:paraId="5824648C">
      <w:pPr>
        <w:pStyle w:val="15"/>
        <w:rPr>
          <w:color w:val="auto"/>
        </w:rPr>
      </w:pPr>
    </w:p>
    <w:p w14:paraId="54F84908">
      <w:pPr>
        <w:rPr>
          <w:color w:val="auto"/>
        </w:rPr>
      </w:pPr>
    </w:p>
    <w:p w14:paraId="23F853A9">
      <w:pPr>
        <w:pStyle w:val="15"/>
        <w:rPr>
          <w:color w:val="auto"/>
        </w:rPr>
      </w:pPr>
    </w:p>
    <w:p w14:paraId="090ACABF">
      <w:pPr>
        <w:rPr>
          <w:color w:val="auto"/>
        </w:rPr>
      </w:pPr>
    </w:p>
    <w:p w14:paraId="74B792D0">
      <w:pPr>
        <w:pStyle w:val="15"/>
        <w:rPr>
          <w:color w:val="auto"/>
        </w:rPr>
      </w:pPr>
    </w:p>
    <w:p w14:paraId="0403CEC3">
      <w:pPr>
        <w:rPr>
          <w:color w:val="auto"/>
        </w:rPr>
      </w:pPr>
    </w:p>
    <w:p w14:paraId="654E73F0">
      <w:pPr>
        <w:pStyle w:val="15"/>
        <w:rPr>
          <w:color w:val="auto"/>
        </w:rPr>
      </w:pPr>
    </w:p>
    <w:p w14:paraId="17208552">
      <w:pPr>
        <w:rPr>
          <w:color w:val="auto"/>
        </w:rPr>
      </w:pPr>
    </w:p>
    <w:p w14:paraId="499BC687">
      <w:pPr>
        <w:pStyle w:val="15"/>
        <w:rPr>
          <w:color w:val="auto"/>
        </w:rPr>
      </w:pPr>
    </w:p>
    <w:p w14:paraId="39F5E5F9">
      <w:pPr>
        <w:rPr>
          <w:color w:val="auto"/>
        </w:rPr>
      </w:pPr>
    </w:p>
    <w:p w14:paraId="0C57D679">
      <w:pPr>
        <w:pStyle w:val="15"/>
        <w:rPr>
          <w:color w:val="auto"/>
        </w:rPr>
      </w:pPr>
    </w:p>
    <w:p w14:paraId="66522DF8">
      <w:pPr>
        <w:rPr>
          <w:color w:val="auto"/>
        </w:rPr>
      </w:pPr>
    </w:p>
    <w:p w14:paraId="15B6767D">
      <w:pPr>
        <w:pStyle w:val="15"/>
        <w:rPr>
          <w:color w:val="auto"/>
        </w:rPr>
      </w:pPr>
    </w:p>
    <w:p w14:paraId="60A963CC">
      <w:pPr>
        <w:rPr>
          <w:color w:val="auto"/>
        </w:rPr>
      </w:pPr>
    </w:p>
    <w:p w14:paraId="47C81124">
      <w:pPr>
        <w:pStyle w:val="15"/>
        <w:rPr>
          <w:color w:val="auto"/>
        </w:rPr>
      </w:pPr>
    </w:p>
    <w:p w14:paraId="07BC5BDA">
      <w:pPr>
        <w:rPr>
          <w:color w:val="auto"/>
        </w:rPr>
      </w:pPr>
    </w:p>
    <w:p w14:paraId="00516875">
      <w:pPr>
        <w:pStyle w:val="15"/>
        <w:rPr>
          <w:color w:val="auto"/>
        </w:rPr>
      </w:pPr>
    </w:p>
    <w:p w14:paraId="20954A39">
      <w:pPr>
        <w:rPr>
          <w:color w:val="auto"/>
        </w:rPr>
      </w:pPr>
    </w:p>
    <w:p w14:paraId="73F91772">
      <w:pPr>
        <w:pStyle w:val="15"/>
        <w:rPr>
          <w:color w:val="auto"/>
        </w:rPr>
      </w:pPr>
    </w:p>
    <w:p w14:paraId="1F822B6B">
      <w:pPr>
        <w:rPr>
          <w:color w:val="auto"/>
        </w:rPr>
      </w:pPr>
    </w:p>
    <w:p w14:paraId="47ED3C70">
      <w:pPr>
        <w:pStyle w:val="15"/>
        <w:rPr>
          <w:color w:val="auto"/>
        </w:rPr>
      </w:pPr>
    </w:p>
    <w:p w14:paraId="65EB40AB">
      <w:pPr>
        <w:rPr>
          <w:color w:val="auto"/>
        </w:rPr>
      </w:pPr>
    </w:p>
    <w:p w14:paraId="5C48DF0F">
      <w:pPr>
        <w:pStyle w:val="15"/>
      </w:pPr>
    </w:p>
    <w:p w14:paraId="2248992D">
      <w:pPr>
        <w:rPr>
          <w:color w:val="auto"/>
        </w:rPr>
      </w:pPr>
    </w:p>
    <w:p w14:paraId="475919C5">
      <w:pPr>
        <w:pStyle w:val="5"/>
        <w:jc w:val="center"/>
        <w:rPr>
          <w:rFonts w:ascii="宋体" w:hAnsi="宋体" w:cs="宋体"/>
          <w:color w:val="auto"/>
        </w:rPr>
      </w:pPr>
      <w:r>
        <w:rPr>
          <w:rFonts w:hint="eastAsia" w:ascii="宋体" w:hAnsi="宋体" w:cs="宋体"/>
          <w:color w:val="auto"/>
        </w:rPr>
        <w:t>第五章  拟签订的合同文本</w:t>
      </w:r>
      <w:bookmarkEnd w:id="154"/>
      <w:bookmarkEnd w:id="155"/>
    </w:p>
    <w:p w14:paraId="745C1D24">
      <w:pPr>
        <w:snapToGrid w:val="0"/>
        <w:jc w:val="center"/>
        <w:rPr>
          <w:rFonts w:ascii="宋体" w:hAnsi="宋体" w:cs="宋体"/>
          <w:bCs/>
          <w:color w:val="auto"/>
          <w:sz w:val="32"/>
          <w:szCs w:val="32"/>
        </w:rPr>
      </w:pPr>
    </w:p>
    <w:p w14:paraId="4132FE5A">
      <w:pPr>
        <w:snapToGrid w:val="0"/>
        <w:jc w:val="center"/>
        <w:rPr>
          <w:rFonts w:ascii="宋体" w:hAnsi="宋体" w:cs="宋体"/>
          <w:bCs/>
          <w:color w:val="auto"/>
          <w:sz w:val="32"/>
          <w:szCs w:val="32"/>
        </w:rPr>
      </w:pPr>
    </w:p>
    <w:p w14:paraId="4D710C8F">
      <w:pPr>
        <w:snapToGrid w:val="0"/>
        <w:jc w:val="center"/>
        <w:rPr>
          <w:rFonts w:ascii="宋体" w:hAnsi="宋体" w:cs="宋体"/>
          <w:bCs/>
          <w:color w:val="auto"/>
          <w:sz w:val="32"/>
          <w:szCs w:val="32"/>
        </w:rPr>
      </w:pPr>
    </w:p>
    <w:p w14:paraId="69852316">
      <w:pPr>
        <w:snapToGrid w:val="0"/>
        <w:jc w:val="center"/>
        <w:rPr>
          <w:rFonts w:ascii="宋体" w:hAnsi="宋体" w:cs="宋体"/>
          <w:bCs/>
          <w:color w:val="auto"/>
          <w:sz w:val="32"/>
          <w:szCs w:val="32"/>
        </w:rPr>
      </w:pPr>
    </w:p>
    <w:p w14:paraId="42FACD01">
      <w:pPr>
        <w:snapToGrid w:val="0"/>
        <w:jc w:val="center"/>
        <w:rPr>
          <w:rFonts w:ascii="宋体" w:hAnsi="宋体" w:cs="宋体"/>
          <w:bCs/>
          <w:color w:val="auto"/>
          <w:sz w:val="32"/>
          <w:szCs w:val="32"/>
        </w:rPr>
      </w:pPr>
    </w:p>
    <w:p w14:paraId="138435B3">
      <w:pPr>
        <w:snapToGrid w:val="0"/>
        <w:jc w:val="center"/>
        <w:rPr>
          <w:rFonts w:ascii="宋体" w:hAnsi="宋体" w:cs="宋体"/>
          <w:bCs/>
          <w:color w:val="auto"/>
          <w:sz w:val="32"/>
          <w:szCs w:val="32"/>
        </w:rPr>
      </w:pPr>
    </w:p>
    <w:p w14:paraId="1892A825">
      <w:pPr>
        <w:widowControl/>
        <w:spacing w:line="980" w:lineRule="exact"/>
        <w:jc w:val="center"/>
        <w:rPr>
          <w:rFonts w:ascii="宋体" w:hAnsi="宋体" w:cs="宋体"/>
          <w:bCs/>
          <w:color w:val="auto"/>
          <w:sz w:val="32"/>
          <w:szCs w:val="32"/>
        </w:rPr>
      </w:pPr>
      <w:r>
        <w:rPr>
          <w:rFonts w:hint="eastAsia" w:ascii="宋体" w:hAnsi="宋体" w:cs="宋体"/>
          <w:bCs/>
          <w:color w:val="auto"/>
          <w:sz w:val="32"/>
          <w:szCs w:val="32"/>
        </w:rPr>
        <w:br w:type="page"/>
      </w:r>
      <w:bookmarkStart w:id="156" w:name="_Hlk55381736"/>
    </w:p>
    <w:p w14:paraId="56B1805D">
      <w:pPr>
        <w:widowControl/>
        <w:spacing w:line="980" w:lineRule="exact"/>
        <w:jc w:val="center"/>
        <w:rPr>
          <w:rFonts w:ascii="宋体" w:hAnsi="宋体" w:cs="宋体"/>
          <w:b/>
          <w:bCs/>
          <w:color w:val="auto"/>
          <w:sz w:val="52"/>
          <w:szCs w:val="52"/>
        </w:rPr>
      </w:pPr>
      <w:r>
        <w:rPr>
          <w:rFonts w:hint="eastAsia" w:ascii="宋体" w:hAnsi="宋体" w:cs="宋体"/>
          <w:b/>
          <w:bCs/>
          <w:color w:val="auto"/>
          <w:sz w:val="52"/>
          <w:szCs w:val="52"/>
        </w:rPr>
        <w:t>广西壮族自治区政府采购</w:t>
      </w:r>
    </w:p>
    <w:p w14:paraId="29C6C00F">
      <w:pPr>
        <w:widowControl/>
        <w:spacing w:line="980" w:lineRule="exact"/>
        <w:jc w:val="center"/>
        <w:rPr>
          <w:rFonts w:ascii="宋体" w:hAnsi="宋体" w:cs="宋体"/>
          <w:b/>
          <w:bCs/>
          <w:color w:val="auto"/>
          <w:sz w:val="52"/>
          <w:szCs w:val="52"/>
        </w:rPr>
      </w:pPr>
      <w:r>
        <w:rPr>
          <w:rFonts w:hint="eastAsia" w:ascii="宋体" w:hAnsi="宋体" w:cs="宋体"/>
          <w:b/>
          <w:bCs/>
          <w:color w:val="auto"/>
          <w:sz w:val="52"/>
          <w:szCs w:val="52"/>
        </w:rPr>
        <w:t>合同书</w:t>
      </w:r>
    </w:p>
    <w:p w14:paraId="0D1E6890">
      <w:pPr>
        <w:widowControl/>
        <w:spacing w:line="520" w:lineRule="exact"/>
        <w:ind w:firstLine="527"/>
        <w:jc w:val="left"/>
        <w:rPr>
          <w:rFonts w:ascii="宋体" w:hAnsi="宋体" w:cs="宋体"/>
          <w:b/>
          <w:bCs/>
          <w:color w:val="auto"/>
          <w:sz w:val="28"/>
          <w:szCs w:val="28"/>
        </w:rPr>
      </w:pPr>
    </w:p>
    <w:p w14:paraId="270E7B07">
      <w:pPr>
        <w:widowControl/>
        <w:spacing w:line="520" w:lineRule="exact"/>
        <w:ind w:firstLine="527"/>
        <w:jc w:val="left"/>
        <w:rPr>
          <w:rFonts w:ascii="宋体" w:hAnsi="宋体" w:cs="宋体"/>
          <w:color w:val="auto"/>
          <w:sz w:val="28"/>
          <w:szCs w:val="28"/>
        </w:rPr>
      </w:pPr>
      <w:r>
        <w:rPr>
          <w:rFonts w:hint="eastAsia" w:ascii="宋体" w:hAnsi="宋体" w:cs="宋体"/>
          <w:color w:val="auto"/>
          <w:sz w:val="28"/>
          <w:szCs w:val="28"/>
        </w:rPr>
        <w:t xml:space="preserve">             </w:t>
      </w:r>
    </w:p>
    <w:p w14:paraId="7F56ED24">
      <w:pPr>
        <w:widowControl/>
        <w:spacing w:line="520" w:lineRule="exact"/>
        <w:ind w:firstLine="527"/>
        <w:jc w:val="left"/>
        <w:rPr>
          <w:rFonts w:ascii="宋体" w:hAnsi="宋体" w:cs="宋体"/>
          <w:color w:val="auto"/>
          <w:sz w:val="28"/>
          <w:szCs w:val="28"/>
        </w:rPr>
      </w:pPr>
    </w:p>
    <w:p w14:paraId="3A537BEC">
      <w:pPr>
        <w:widowControl/>
        <w:spacing w:line="520" w:lineRule="exact"/>
        <w:ind w:firstLine="527"/>
        <w:jc w:val="left"/>
        <w:rPr>
          <w:rFonts w:ascii="宋体" w:hAnsi="宋体" w:cs="宋体"/>
          <w:color w:val="auto"/>
          <w:sz w:val="28"/>
          <w:szCs w:val="28"/>
        </w:rPr>
      </w:pPr>
    </w:p>
    <w:p w14:paraId="50BBF0A1">
      <w:pPr>
        <w:widowControl/>
        <w:spacing w:line="580" w:lineRule="exact"/>
        <w:ind w:firstLine="527"/>
        <w:jc w:val="left"/>
        <w:rPr>
          <w:rFonts w:ascii="宋体" w:hAnsi="宋体" w:cs="宋体"/>
          <w:color w:val="auto"/>
          <w:sz w:val="28"/>
          <w:szCs w:val="28"/>
        </w:rPr>
      </w:pPr>
      <w:r>
        <w:rPr>
          <w:rFonts w:hint="eastAsia" w:ascii="宋体" w:hAnsi="宋体" w:cs="宋体"/>
          <w:color w:val="auto"/>
          <w:sz w:val="28"/>
          <w:szCs w:val="28"/>
        </w:rPr>
        <w:t xml:space="preserve">                                    </w:t>
      </w:r>
    </w:p>
    <w:p w14:paraId="3D5F9013">
      <w:pPr>
        <w:widowControl/>
        <w:spacing w:line="580" w:lineRule="exact"/>
        <w:ind w:left="1579" w:leftChars="472" w:hanging="588" w:hangingChars="184"/>
        <w:jc w:val="left"/>
        <w:rPr>
          <w:rFonts w:ascii="宋体" w:hAnsi="宋体" w:cs="宋体"/>
          <w:bCs/>
          <w:color w:val="auto"/>
          <w:sz w:val="32"/>
          <w:szCs w:val="32"/>
          <w:u w:val="single"/>
        </w:rPr>
      </w:pPr>
      <w:r>
        <w:rPr>
          <w:rFonts w:hint="eastAsia" w:ascii="宋体" w:hAnsi="宋体" w:cs="宋体"/>
          <w:bCs/>
          <w:color w:val="auto"/>
          <w:sz w:val="32"/>
          <w:szCs w:val="32"/>
        </w:rPr>
        <w:t>项目名称：</w:t>
      </w:r>
      <w:r>
        <w:rPr>
          <w:rFonts w:hint="eastAsia" w:ascii="宋体" w:hAnsi="宋体" w:cs="宋体"/>
          <w:bCs/>
          <w:color w:val="auto"/>
          <w:sz w:val="32"/>
          <w:szCs w:val="32"/>
          <w:u w:val="single"/>
        </w:rPr>
        <w:t xml:space="preserve">                               </w:t>
      </w:r>
    </w:p>
    <w:p w14:paraId="31B49AEC">
      <w:pPr>
        <w:widowControl/>
        <w:spacing w:line="580" w:lineRule="exact"/>
        <w:ind w:left="1579" w:leftChars="472" w:hanging="588" w:hangingChars="184"/>
        <w:jc w:val="left"/>
        <w:rPr>
          <w:rFonts w:ascii="宋体" w:hAnsi="宋体" w:cs="宋体"/>
          <w:bCs/>
          <w:color w:val="auto"/>
          <w:sz w:val="32"/>
          <w:szCs w:val="32"/>
        </w:rPr>
      </w:pPr>
      <w:r>
        <w:rPr>
          <w:rFonts w:hint="eastAsia" w:ascii="宋体" w:hAnsi="宋体" w:cs="宋体"/>
          <w:bCs/>
          <w:color w:val="auto"/>
          <w:sz w:val="32"/>
          <w:szCs w:val="32"/>
        </w:rPr>
        <w:t>项目编号：</w:t>
      </w:r>
      <w:r>
        <w:rPr>
          <w:rFonts w:hint="eastAsia" w:ascii="宋体" w:hAnsi="宋体" w:cs="宋体"/>
          <w:bCs/>
          <w:color w:val="auto"/>
          <w:sz w:val="32"/>
          <w:szCs w:val="32"/>
          <w:u w:val="single"/>
        </w:rPr>
        <w:t xml:space="preserve">                               </w:t>
      </w:r>
      <w:r>
        <w:rPr>
          <w:rFonts w:hint="eastAsia" w:ascii="宋体" w:hAnsi="宋体" w:cs="宋体"/>
          <w:bCs/>
          <w:color w:val="auto"/>
          <w:sz w:val="32"/>
          <w:szCs w:val="32"/>
        </w:rPr>
        <w:t xml:space="preserve"> </w:t>
      </w:r>
    </w:p>
    <w:p w14:paraId="1CFB9BF1">
      <w:pPr>
        <w:widowControl/>
        <w:spacing w:line="580" w:lineRule="exact"/>
        <w:ind w:left="1579" w:leftChars="472" w:hanging="588" w:hangingChars="184"/>
        <w:jc w:val="left"/>
        <w:rPr>
          <w:rFonts w:ascii="宋体" w:hAnsi="宋体" w:cs="宋体"/>
          <w:b/>
          <w:bCs/>
          <w:color w:val="auto"/>
          <w:sz w:val="32"/>
          <w:szCs w:val="32"/>
          <w:u w:val="single"/>
        </w:rPr>
      </w:pPr>
      <w:r>
        <w:rPr>
          <w:rFonts w:hint="eastAsia" w:ascii="宋体" w:hAnsi="宋体" w:cs="宋体"/>
          <w:bCs/>
          <w:color w:val="auto"/>
          <w:sz w:val="32"/>
          <w:szCs w:val="32"/>
        </w:rPr>
        <w:t>采购计划文号：</w:t>
      </w:r>
      <w:r>
        <w:rPr>
          <w:rFonts w:hint="eastAsia" w:ascii="宋体" w:hAnsi="宋体" w:cs="宋体"/>
          <w:bCs/>
          <w:color w:val="auto"/>
          <w:sz w:val="32"/>
          <w:szCs w:val="32"/>
          <w:u w:val="single"/>
        </w:rPr>
        <w:t xml:space="preserve">                           </w:t>
      </w:r>
      <w:r>
        <w:rPr>
          <w:rFonts w:hint="eastAsia" w:ascii="宋体" w:hAnsi="宋体" w:cs="宋体"/>
          <w:bCs/>
          <w:color w:val="auto"/>
          <w:sz w:val="32"/>
          <w:szCs w:val="32"/>
        </w:rPr>
        <w:t xml:space="preserve"> </w:t>
      </w:r>
    </w:p>
    <w:p w14:paraId="444D6F7C">
      <w:pPr>
        <w:widowControl/>
        <w:spacing w:line="580" w:lineRule="exact"/>
        <w:jc w:val="center"/>
        <w:rPr>
          <w:rFonts w:ascii="宋体" w:hAnsi="宋体" w:cs="宋体"/>
          <w:bCs/>
          <w:color w:val="auto"/>
          <w:sz w:val="32"/>
          <w:szCs w:val="32"/>
        </w:rPr>
      </w:pPr>
    </w:p>
    <w:p w14:paraId="18A92B83">
      <w:pPr>
        <w:pStyle w:val="2"/>
        <w:spacing w:line="580" w:lineRule="exact"/>
        <w:rPr>
          <w:rFonts w:ascii="宋体" w:hAnsi="宋体" w:cs="宋体"/>
          <w:color w:val="auto"/>
        </w:rPr>
      </w:pPr>
    </w:p>
    <w:p w14:paraId="353B95C2">
      <w:pPr>
        <w:widowControl/>
        <w:spacing w:line="580" w:lineRule="exact"/>
        <w:ind w:firstLine="1453"/>
        <w:jc w:val="left"/>
        <w:rPr>
          <w:rFonts w:ascii="宋体" w:hAnsi="宋体" w:cs="宋体"/>
          <w:color w:val="auto"/>
          <w:sz w:val="28"/>
          <w:szCs w:val="28"/>
          <w:u w:val="single"/>
        </w:rPr>
      </w:pPr>
    </w:p>
    <w:p w14:paraId="763CD1AD">
      <w:pPr>
        <w:widowControl/>
        <w:tabs>
          <w:tab w:val="left" w:pos="7200"/>
        </w:tabs>
        <w:spacing w:line="580" w:lineRule="exact"/>
        <w:ind w:left="708" w:leftChars="337" w:firstLine="426"/>
        <w:jc w:val="left"/>
        <w:rPr>
          <w:rFonts w:ascii="宋体" w:hAnsi="宋体" w:cs="宋体"/>
          <w:color w:val="auto"/>
          <w:sz w:val="32"/>
          <w:szCs w:val="32"/>
        </w:rPr>
      </w:pPr>
      <w:r>
        <w:rPr>
          <w:rFonts w:hint="eastAsia" w:ascii="宋体" w:hAnsi="宋体" w:cs="宋体"/>
          <w:color w:val="auto"/>
          <w:sz w:val="32"/>
          <w:szCs w:val="32"/>
        </w:rPr>
        <w:t>采购人：</w:t>
      </w:r>
      <w:r>
        <w:rPr>
          <w:rFonts w:hint="eastAsia" w:ascii="宋体" w:hAnsi="宋体" w:cs="宋体"/>
          <w:color w:val="auto"/>
          <w:sz w:val="32"/>
          <w:szCs w:val="32"/>
          <w:u w:val="single"/>
        </w:rPr>
        <w:t xml:space="preserve">                        </w:t>
      </w:r>
    </w:p>
    <w:p w14:paraId="3519F73E">
      <w:pPr>
        <w:widowControl/>
        <w:tabs>
          <w:tab w:val="left" w:pos="7380"/>
        </w:tabs>
        <w:spacing w:line="580" w:lineRule="exact"/>
        <w:ind w:left="708" w:leftChars="337" w:firstLine="426"/>
        <w:jc w:val="left"/>
        <w:rPr>
          <w:rFonts w:ascii="宋体" w:hAnsi="宋体" w:cs="宋体"/>
          <w:color w:val="auto"/>
          <w:sz w:val="32"/>
          <w:szCs w:val="32"/>
        </w:rPr>
      </w:pPr>
      <w:r>
        <w:rPr>
          <w:rFonts w:hint="eastAsia" w:ascii="宋体" w:hAnsi="宋体" w:cs="宋体"/>
          <w:color w:val="auto"/>
          <w:sz w:val="32"/>
          <w:szCs w:val="32"/>
        </w:rPr>
        <w:t>中标人：</w:t>
      </w:r>
      <w:r>
        <w:rPr>
          <w:rFonts w:hint="eastAsia" w:ascii="宋体" w:hAnsi="宋体" w:cs="宋体"/>
          <w:color w:val="auto"/>
          <w:sz w:val="32"/>
          <w:szCs w:val="32"/>
          <w:u w:val="single"/>
        </w:rPr>
        <w:t xml:space="preserve">                        </w:t>
      </w:r>
      <w:r>
        <w:rPr>
          <w:rFonts w:hint="eastAsia" w:ascii="宋体" w:hAnsi="宋体" w:cs="宋体"/>
          <w:color w:val="auto"/>
          <w:sz w:val="32"/>
          <w:szCs w:val="32"/>
        </w:rPr>
        <w:t xml:space="preserve"> </w:t>
      </w:r>
    </w:p>
    <w:p w14:paraId="775A8B71">
      <w:pPr>
        <w:widowControl/>
        <w:tabs>
          <w:tab w:val="left" w:pos="7380"/>
        </w:tabs>
        <w:spacing w:line="580" w:lineRule="exact"/>
        <w:jc w:val="center"/>
        <w:rPr>
          <w:rFonts w:ascii="宋体" w:hAnsi="宋体" w:cs="宋体"/>
          <w:color w:val="auto"/>
          <w:sz w:val="32"/>
          <w:szCs w:val="32"/>
        </w:rPr>
      </w:pPr>
    </w:p>
    <w:p w14:paraId="23584357">
      <w:pPr>
        <w:jc w:val="center"/>
        <w:rPr>
          <w:rFonts w:ascii="宋体" w:hAnsi="宋体" w:cs="宋体"/>
          <w:color w:val="auto"/>
        </w:rPr>
      </w:pPr>
      <w:r>
        <w:rPr>
          <w:rFonts w:hint="eastAsia" w:ascii="宋体" w:hAnsi="宋体" w:cs="宋体"/>
          <w:color w:val="auto"/>
          <w:sz w:val="32"/>
          <w:szCs w:val="32"/>
        </w:rPr>
        <w:t>2025年   月</w:t>
      </w:r>
      <w:r>
        <w:rPr>
          <w:rFonts w:hint="eastAsia" w:ascii="宋体" w:hAnsi="宋体" w:cs="宋体"/>
          <w:color w:val="auto"/>
        </w:rPr>
        <w:br w:type="page"/>
      </w:r>
    </w:p>
    <w:p w14:paraId="06942788">
      <w:pPr>
        <w:widowControl/>
        <w:spacing w:line="520" w:lineRule="exact"/>
        <w:jc w:val="center"/>
        <w:rPr>
          <w:rFonts w:ascii="宋体" w:hAnsi="宋体" w:cs="宋体"/>
          <w:b/>
          <w:bCs/>
          <w:color w:val="auto"/>
          <w:sz w:val="32"/>
          <w:szCs w:val="32"/>
        </w:rPr>
      </w:pPr>
      <w:r>
        <w:rPr>
          <w:rFonts w:hint="eastAsia" w:ascii="宋体" w:hAnsi="宋体" w:cs="宋体"/>
          <w:b/>
          <w:bCs/>
          <w:color w:val="auto"/>
          <w:sz w:val="32"/>
          <w:szCs w:val="32"/>
        </w:rPr>
        <w:t>广西壮族自治区采购合同书</w:t>
      </w:r>
    </w:p>
    <w:p w14:paraId="333877BD">
      <w:pPr>
        <w:widowControl/>
        <w:snapToGrid w:val="0"/>
        <w:spacing w:line="360" w:lineRule="exact"/>
        <w:jc w:val="left"/>
        <w:rPr>
          <w:rFonts w:ascii="宋体" w:hAnsi="宋体" w:cs="宋体"/>
          <w:color w:val="auto"/>
          <w:sz w:val="32"/>
          <w:szCs w:val="32"/>
        </w:rPr>
      </w:pPr>
    </w:p>
    <w:bookmarkEnd w:id="156"/>
    <w:p w14:paraId="2FC07DA8">
      <w:pPr>
        <w:spacing w:line="520" w:lineRule="exact"/>
        <w:rPr>
          <w:rFonts w:ascii="宋体" w:hAnsi="宋体" w:cs="宋体"/>
          <w:b/>
          <w:color w:val="auto"/>
          <w:szCs w:val="21"/>
        </w:rPr>
      </w:pPr>
    </w:p>
    <w:p w14:paraId="306BF137">
      <w:pPr>
        <w:spacing w:line="360" w:lineRule="auto"/>
        <w:ind w:right="800"/>
        <w:rPr>
          <w:rFonts w:ascii="宋体" w:hAnsi="宋体" w:cs="宋体"/>
          <w:color w:val="auto"/>
          <w:szCs w:val="21"/>
        </w:rPr>
      </w:pPr>
      <w:r>
        <w:rPr>
          <w:rFonts w:hint="eastAsia" w:ascii="宋体" w:hAnsi="宋体" w:cs="宋体"/>
          <w:color w:val="auto"/>
          <w:szCs w:val="21"/>
        </w:rPr>
        <w:t>采购计划号：</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bCs/>
          <w:color w:val="auto"/>
          <w:szCs w:val="21"/>
        </w:rPr>
        <w:t>合同编号：</w:t>
      </w:r>
      <w:r>
        <w:rPr>
          <w:rFonts w:hint="eastAsia" w:ascii="宋体" w:hAnsi="宋体" w:cs="宋体"/>
          <w:color w:val="auto"/>
          <w:szCs w:val="21"/>
          <w:u w:val="single"/>
        </w:rPr>
        <w:t xml:space="preserve">                  </w:t>
      </w:r>
    </w:p>
    <w:p w14:paraId="570CD3B0">
      <w:pPr>
        <w:spacing w:line="360" w:lineRule="auto"/>
        <w:rPr>
          <w:rFonts w:ascii="宋体" w:hAnsi="宋体" w:cs="宋体"/>
          <w:color w:val="auto"/>
          <w:szCs w:val="21"/>
          <w:u w:val="single"/>
        </w:rPr>
      </w:pPr>
      <w:r>
        <w:rPr>
          <w:rFonts w:hint="eastAsia" w:ascii="宋体" w:hAnsi="宋体" w:cs="宋体"/>
          <w:color w:val="auto"/>
          <w:szCs w:val="21"/>
        </w:rPr>
        <w:t>采购人（甲方）：</w:t>
      </w:r>
      <w:r>
        <w:rPr>
          <w:rFonts w:hint="eastAsia" w:ascii="宋体" w:hAnsi="宋体" w:cs="宋体"/>
          <w:color w:val="auto"/>
          <w:szCs w:val="21"/>
          <w:u w:val="single"/>
        </w:rPr>
        <w:t xml:space="preserve">                 </w:t>
      </w:r>
      <w:r>
        <w:rPr>
          <w:rFonts w:hint="eastAsia" w:ascii="宋体" w:hAnsi="宋体" w:cs="宋体"/>
          <w:color w:val="auto"/>
          <w:szCs w:val="21"/>
        </w:rPr>
        <w:t xml:space="preserve">        中标人（乙方）：</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4725336D">
      <w:pPr>
        <w:spacing w:line="360" w:lineRule="auto"/>
        <w:rPr>
          <w:rFonts w:ascii="宋体" w:hAnsi="宋体" w:cs="宋体"/>
          <w:color w:val="auto"/>
          <w:szCs w:val="21"/>
          <w:u w:val="single"/>
        </w:rPr>
      </w:pP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rPr>
        <w:t xml:space="preserve">       项目编号：</w:t>
      </w:r>
      <w:r>
        <w:rPr>
          <w:rFonts w:hint="eastAsia" w:ascii="宋体" w:hAnsi="宋体" w:cs="宋体"/>
          <w:color w:val="auto"/>
          <w:szCs w:val="21"/>
          <w:u w:val="single"/>
        </w:rPr>
        <w:t xml:space="preserve">                  </w:t>
      </w:r>
    </w:p>
    <w:p w14:paraId="529A1A71">
      <w:pPr>
        <w:spacing w:line="360" w:lineRule="auto"/>
        <w:rPr>
          <w:rFonts w:ascii="宋体" w:hAnsi="宋体" w:cs="宋体"/>
          <w:color w:val="auto"/>
          <w:szCs w:val="21"/>
          <w:u w:val="single"/>
        </w:rPr>
      </w:pPr>
      <w:r>
        <w:rPr>
          <w:rFonts w:hint="eastAsia" w:ascii="宋体" w:hAnsi="宋体" w:cs="宋体"/>
          <w:color w:val="auto"/>
          <w:szCs w:val="21"/>
        </w:rPr>
        <w:t>签订地点：</w:t>
      </w:r>
      <w:r>
        <w:rPr>
          <w:rFonts w:hint="eastAsia" w:ascii="宋体" w:hAnsi="宋体" w:cs="宋体"/>
          <w:color w:val="auto"/>
          <w:szCs w:val="21"/>
          <w:u w:val="single"/>
        </w:rPr>
        <w:t xml:space="preserve">                       </w:t>
      </w:r>
      <w:r>
        <w:rPr>
          <w:rFonts w:hint="eastAsia" w:ascii="宋体" w:hAnsi="宋体" w:cs="宋体"/>
          <w:color w:val="auto"/>
          <w:szCs w:val="21"/>
        </w:rPr>
        <w:t xml:space="preserve">       签订时间：</w:t>
      </w:r>
      <w:r>
        <w:rPr>
          <w:rFonts w:hint="eastAsia" w:ascii="宋体" w:hAnsi="宋体" w:cs="宋体"/>
          <w:color w:val="auto"/>
          <w:szCs w:val="21"/>
          <w:u w:val="single"/>
        </w:rPr>
        <w:t xml:space="preserve">                  </w:t>
      </w:r>
    </w:p>
    <w:p w14:paraId="48529C19">
      <w:pPr>
        <w:spacing w:line="360" w:lineRule="auto"/>
        <w:rPr>
          <w:rFonts w:ascii="宋体" w:hAnsi="宋体" w:cs="宋体"/>
          <w:color w:val="auto"/>
          <w:szCs w:val="21"/>
        </w:rPr>
      </w:pPr>
      <w:r>
        <w:rPr>
          <w:rFonts w:hint="eastAsia" w:ascii="宋体" w:hAnsi="宋体" w:cs="宋体"/>
          <w:color w:val="auto"/>
          <w:szCs w:val="21"/>
        </w:rPr>
        <w:t>本合同为中小企业预留合同：</w:t>
      </w:r>
      <w:r>
        <w:rPr>
          <w:rFonts w:hint="eastAsia" w:ascii="宋体" w:hAnsi="宋体" w:cs="宋体"/>
          <w:color w:val="auto"/>
          <w:szCs w:val="21"/>
          <w:u w:val="single"/>
        </w:rPr>
        <w:t>（是/否）</w:t>
      </w:r>
      <w:r>
        <w:rPr>
          <w:rFonts w:hint="eastAsia" w:ascii="宋体" w:hAnsi="宋体" w:cs="宋体"/>
          <w:color w:val="auto"/>
          <w:szCs w:val="21"/>
        </w:rPr>
        <w:t>。</w:t>
      </w:r>
    </w:p>
    <w:p w14:paraId="4622CCCB">
      <w:pPr>
        <w:spacing w:line="360" w:lineRule="auto"/>
        <w:ind w:firstLine="420" w:firstLineChars="200"/>
        <w:rPr>
          <w:rFonts w:ascii="宋体" w:hAnsi="宋体" w:cs="宋体"/>
          <w:color w:val="auto"/>
          <w:szCs w:val="21"/>
        </w:rPr>
      </w:pPr>
    </w:p>
    <w:p w14:paraId="2E58EFB7">
      <w:pPr>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根据《中华人民共和国政府采购法》、《中华人民共和国民法典》等法律、法规规定，按照招标文件规定条款和乙方投标文件及其承诺，甲乙双方签订本合同。</w:t>
      </w:r>
    </w:p>
    <w:p w14:paraId="20936C24">
      <w:pPr>
        <w:spacing w:line="360" w:lineRule="auto"/>
        <w:ind w:firstLine="422" w:firstLineChars="200"/>
        <w:rPr>
          <w:rFonts w:ascii="宋体" w:hAnsi="宋体" w:cs="宋体"/>
          <w:b/>
          <w:color w:val="auto"/>
          <w:szCs w:val="21"/>
        </w:rPr>
      </w:pPr>
      <w:r>
        <w:rPr>
          <w:rFonts w:hint="eastAsia" w:ascii="宋体" w:hAnsi="宋体" w:cs="宋体"/>
          <w:b/>
          <w:color w:val="auto"/>
          <w:szCs w:val="21"/>
        </w:rPr>
        <w:t>第一条　合同标的</w:t>
      </w:r>
    </w:p>
    <w:p w14:paraId="388B9125">
      <w:pPr>
        <w:spacing w:line="360" w:lineRule="auto"/>
        <w:ind w:firstLine="420" w:firstLineChars="200"/>
        <w:rPr>
          <w:rFonts w:ascii="宋体" w:hAnsi="宋体" w:cs="宋体"/>
          <w:color w:val="auto"/>
          <w:szCs w:val="21"/>
        </w:rPr>
      </w:pPr>
      <w:r>
        <w:rPr>
          <w:rFonts w:hint="eastAsia" w:ascii="宋体" w:hAnsi="宋体" w:cs="宋体"/>
          <w:color w:val="auto"/>
          <w:szCs w:val="21"/>
        </w:rPr>
        <w:t>1、项目一览表</w:t>
      </w:r>
    </w:p>
    <w:tbl>
      <w:tblPr>
        <w:tblStyle w:val="1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87"/>
        <w:gridCol w:w="2026"/>
        <w:gridCol w:w="1320"/>
        <w:gridCol w:w="1357"/>
        <w:gridCol w:w="1168"/>
        <w:gridCol w:w="1500"/>
      </w:tblGrid>
      <w:tr w14:paraId="312D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777E9B02">
            <w:pPr>
              <w:spacing w:line="360" w:lineRule="auto"/>
              <w:jc w:val="center"/>
              <w:rPr>
                <w:rFonts w:ascii="宋体" w:hAnsi="宋体" w:cs="宋体"/>
                <w:color w:val="auto"/>
                <w:szCs w:val="21"/>
              </w:rPr>
            </w:pPr>
            <w:r>
              <w:rPr>
                <w:rFonts w:hint="eastAsia" w:ascii="宋体" w:hAnsi="宋体" w:cs="宋体"/>
                <w:color w:val="auto"/>
                <w:szCs w:val="21"/>
              </w:rPr>
              <w:t>序号</w:t>
            </w:r>
          </w:p>
        </w:tc>
        <w:tc>
          <w:tcPr>
            <w:tcW w:w="1587" w:type="dxa"/>
            <w:tcBorders>
              <w:top w:val="single" w:color="auto" w:sz="4" w:space="0"/>
              <w:left w:val="single" w:color="auto" w:sz="4" w:space="0"/>
              <w:bottom w:val="single" w:color="auto" w:sz="4" w:space="0"/>
              <w:right w:val="single" w:color="auto" w:sz="4" w:space="0"/>
            </w:tcBorders>
            <w:vAlign w:val="center"/>
          </w:tcPr>
          <w:p w14:paraId="6B0D28F6">
            <w:pPr>
              <w:spacing w:line="360" w:lineRule="auto"/>
              <w:jc w:val="center"/>
              <w:rPr>
                <w:rFonts w:ascii="宋体" w:hAnsi="宋体" w:cs="宋体"/>
                <w:color w:val="auto"/>
                <w:szCs w:val="21"/>
              </w:rPr>
            </w:pPr>
            <w:r>
              <w:rPr>
                <w:rFonts w:hint="eastAsia" w:ascii="宋体" w:hAnsi="宋体" w:cs="宋体"/>
                <w:color w:val="auto"/>
                <w:szCs w:val="21"/>
              </w:rPr>
              <w:t>名称</w:t>
            </w:r>
          </w:p>
        </w:tc>
        <w:tc>
          <w:tcPr>
            <w:tcW w:w="2026" w:type="dxa"/>
            <w:tcBorders>
              <w:top w:val="single" w:color="auto" w:sz="4" w:space="0"/>
              <w:left w:val="single" w:color="auto" w:sz="4" w:space="0"/>
              <w:bottom w:val="single" w:color="auto" w:sz="4" w:space="0"/>
              <w:right w:val="single" w:color="auto" w:sz="4" w:space="0"/>
            </w:tcBorders>
            <w:vAlign w:val="center"/>
          </w:tcPr>
          <w:p w14:paraId="4E651BCE">
            <w:pPr>
              <w:spacing w:line="360" w:lineRule="auto"/>
              <w:jc w:val="center"/>
              <w:rPr>
                <w:rFonts w:ascii="宋体" w:hAnsi="宋体" w:cs="宋体"/>
                <w:color w:val="auto"/>
                <w:szCs w:val="21"/>
              </w:rPr>
            </w:pPr>
            <w:r>
              <w:rPr>
                <w:rFonts w:hint="eastAsia" w:ascii="宋体" w:hAnsi="宋体" w:cs="宋体"/>
                <w:color w:val="auto"/>
                <w:szCs w:val="21"/>
              </w:rPr>
              <w:t>服务内容</w:t>
            </w:r>
          </w:p>
        </w:tc>
        <w:tc>
          <w:tcPr>
            <w:tcW w:w="1320" w:type="dxa"/>
            <w:tcBorders>
              <w:top w:val="single" w:color="auto" w:sz="4" w:space="0"/>
              <w:left w:val="single" w:color="auto" w:sz="4" w:space="0"/>
              <w:bottom w:val="single" w:color="auto" w:sz="4" w:space="0"/>
              <w:right w:val="single" w:color="auto" w:sz="4" w:space="0"/>
            </w:tcBorders>
            <w:vAlign w:val="center"/>
          </w:tcPr>
          <w:p w14:paraId="7193B463">
            <w:pPr>
              <w:spacing w:line="360" w:lineRule="auto"/>
              <w:jc w:val="center"/>
              <w:rPr>
                <w:rFonts w:ascii="宋体" w:hAnsi="宋体" w:cs="宋体"/>
                <w:color w:val="auto"/>
                <w:szCs w:val="21"/>
              </w:rPr>
            </w:pPr>
            <w:r>
              <w:rPr>
                <w:rFonts w:hint="eastAsia" w:ascii="宋体" w:hAnsi="宋体" w:cs="宋体"/>
                <w:color w:val="auto"/>
                <w:szCs w:val="21"/>
              </w:rPr>
              <w:t>数  量</w:t>
            </w:r>
          </w:p>
        </w:tc>
        <w:tc>
          <w:tcPr>
            <w:tcW w:w="1357" w:type="dxa"/>
            <w:tcBorders>
              <w:top w:val="single" w:color="auto" w:sz="4" w:space="0"/>
              <w:left w:val="single" w:color="auto" w:sz="4" w:space="0"/>
              <w:bottom w:val="single" w:color="auto" w:sz="4" w:space="0"/>
              <w:right w:val="single" w:color="auto" w:sz="4" w:space="0"/>
            </w:tcBorders>
            <w:vAlign w:val="center"/>
          </w:tcPr>
          <w:p w14:paraId="7D72FDBA">
            <w:pPr>
              <w:spacing w:line="360" w:lineRule="auto"/>
              <w:jc w:val="center"/>
              <w:rPr>
                <w:rFonts w:ascii="宋体" w:hAnsi="宋体" w:cs="宋体"/>
                <w:color w:val="auto"/>
                <w:szCs w:val="21"/>
              </w:rPr>
            </w:pPr>
            <w:r>
              <w:rPr>
                <w:rFonts w:hint="eastAsia" w:ascii="宋体" w:hAnsi="宋体" w:cs="宋体"/>
                <w:color w:val="auto"/>
                <w:szCs w:val="21"/>
              </w:rPr>
              <w:t>单位</w:t>
            </w:r>
          </w:p>
        </w:tc>
        <w:tc>
          <w:tcPr>
            <w:tcW w:w="1168" w:type="dxa"/>
            <w:tcBorders>
              <w:top w:val="single" w:color="auto" w:sz="4" w:space="0"/>
              <w:left w:val="single" w:color="auto" w:sz="4" w:space="0"/>
              <w:bottom w:val="single" w:color="auto" w:sz="4" w:space="0"/>
              <w:right w:val="single" w:color="auto" w:sz="4" w:space="0"/>
            </w:tcBorders>
            <w:vAlign w:val="center"/>
          </w:tcPr>
          <w:p w14:paraId="4179C60C">
            <w:pPr>
              <w:spacing w:line="360" w:lineRule="auto"/>
              <w:jc w:val="center"/>
              <w:rPr>
                <w:rFonts w:ascii="宋体" w:hAnsi="宋体" w:cs="宋体"/>
                <w:color w:val="auto"/>
                <w:szCs w:val="21"/>
              </w:rPr>
            </w:pPr>
            <w:r>
              <w:rPr>
                <w:rFonts w:hint="eastAsia" w:ascii="宋体" w:hAnsi="宋体" w:cs="宋体"/>
                <w:color w:val="auto"/>
                <w:szCs w:val="21"/>
              </w:rPr>
              <w:t>单  价</w:t>
            </w:r>
          </w:p>
          <w:p w14:paraId="77FABCCF">
            <w:pPr>
              <w:spacing w:line="360" w:lineRule="auto"/>
              <w:jc w:val="center"/>
              <w:rPr>
                <w:rFonts w:ascii="宋体" w:hAnsi="宋体" w:cs="宋体"/>
                <w:color w:val="auto"/>
                <w:szCs w:val="21"/>
              </w:rPr>
            </w:pPr>
            <w:r>
              <w:rPr>
                <w:rFonts w:hint="eastAsia" w:ascii="宋体" w:hAnsi="宋体" w:cs="宋体"/>
                <w:color w:val="auto"/>
                <w:szCs w:val="21"/>
              </w:rPr>
              <w:t>（元）</w:t>
            </w:r>
          </w:p>
        </w:tc>
        <w:tc>
          <w:tcPr>
            <w:tcW w:w="1500" w:type="dxa"/>
            <w:tcBorders>
              <w:top w:val="single" w:color="auto" w:sz="4" w:space="0"/>
              <w:left w:val="single" w:color="auto" w:sz="4" w:space="0"/>
              <w:bottom w:val="single" w:color="auto" w:sz="4" w:space="0"/>
              <w:right w:val="single" w:color="auto" w:sz="4" w:space="0"/>
            </w:tcBorders>
            <w:vAlign w:val="center"/>
          </w:tcPr>
          <w:p w14:paraId="17628493">
            <w:pPr>
              <w:spacing w:line="360" w:lineRule="auto"/>
              <w:jc w:val="center"/>
              <w:rPr>
                <w:rFonts w:ascii="宋体" w:hAnsi="宋体" w:cs="宋体"/>
                <w:color w:val="auto"/>
                <w:szCs w:val="21"/>
              </w:rPr>
            </w:pPr>
            <w:r>
              <w:rPr>
                <w:rFonts w:hint="eastAsia" w:ascii="宋体" w:hAnsi="宋体" w:cs="宋体"/>
                <w:color w:val="auto"/>
                <w:szCs w:val="21"/>
              </w:rPr>
              <w:t>总  价</w:t>
            </w:r>
          </w:p>
          <w:p w14:paraId="4B3B964B">
            <w:pPr>
              <w:spacing w:line="360" w:lineRule="auto"/>
              <w:jc w:val="center"/>
              <w:rPr>
                <w:rFonts w:ascii="宋体" w:hAnsi="宋体" w:cs="宋体"/>
                <w:color w:val="auto"/>
                <w:szCs w:val="21"/>
              </w:rPr>
            </w:pPr>
            <w:r>
              <w:rPr>
                <w:rFonts w:hint="eastAsia" w:ascii="宋体" w:hAnsi="宋体" w:cs="宋体"/>
                <w:color w:val="auto"/>
                <w:szCs w:val="21"/>
              </w:rPr>
              <w:t>（元）</w:t>
            </w:r>
          </w:p>
        </w:tc>
      </w:tr>
      <w:tr w14:paraId="0C4D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0714886E">
            <w:pPr>
              <w:spacing w:line="360" w:lineRule="auto"/>
              <w:jc w:val="center"/>
              <w:rPr>
                <w:rFonts w:ascii="宋体" w:hAnsi="宋体" w:cs="宋体"/>
                <w:color w:val="auto"/>
                <w:szCs w:val="21"/>
              </w:rPr>
            </w:pPr>
            <w:r>
              <w:rPr>
                <w:rFonts w:hint="eastAsia" w:ascii="宋体" w:hAnsi="宋体" w:cs="宋体"/>
                <w:color w:val="auto"/>
                <w:szCs w:val="21"/>
              </w:rPr>
              <w:t>1</w:t>
            </w:r>
          </w:p>
        </w:tc>
        <w:tc>
          <w:tcPr>
            <w:tcW w:w="1587" w:type="dxa"/>
            <w:tcBorders>
              <w:top w:val="single" w:color="auto" w:sz="4" w:space="0"/>
              <w:left w:val="single" w:color="auto" w:sz="4" w:space="0"/>
              <w:bottom w:val="single" w:color="auto" w:sz="4" w:space="0"/>
              <w:right w:val="single" w:color="auto" w:sz="4" w:space="0"/>
            </w:tcBorders>
            <w:vAlign w:val="center"/>
          </w:tcPr>
          <w:p w14:paraId="2469F57D">
            <w:pPr>
              <w:spacing w:line="360" w:lineRule="auto"/>
              <w:rPr>
                <w:rFonts w:ascii="宋体" w:hAnsi="宋体" w:cs="宋体"/>
                <w:color w:val="auto"/>
                <w:szCs w:val="21"/>
              </w:rPr>
            </w:pPr>
            <w:r>
              <w:rPr>
                <w:rFonts w:hint="eastAsia" w:ascii="宋体" w:hAnsi="宋体" w:cs="宋体"/>
                <w:color w:val="auto"/>
                <w:szCs w:val="21"/>
              </w:rPr>
              <w:t>2025年优于1米分辨率卫星遥感影像</w:t>
            </w:r>
          </w:p>
        </w:tc>
        <w:tc>
          <w:tcPr>
            <w:tcW w:w="2026" w:type="dxa"/>
            <w:tcBorders>
              <w:top w:val="single" w:color="auto" w:sz="4" w:space="0"/>
              <w:left w:val="single" w:color="auto" w:sz="4" w:space="0"/>
              <w:bottom w:val="single" w:color="auto" w:sz="4" w:space="0"/>
              <w:right w:val="single" w:color="auto" w:sz="4" w:space="0"/>
            </w:tcBorders>
            <w:vAlign w:val="center"/>
          </w:tcPr>
          <w:p w14:paraId="75E613EC">
            <w:pPr>
              <w:spacing w:line="360" w:lineRule="auto"/>
              <w:jc w:val="center"/>
              <w:rPr>
                <w:rFonts w:ascii="宋体" w:hAnsi="宋体" w:cs="宋体"/>
                <w:color w:val="auto"/>
                <w:szCs w:val="21"/>
              </w:rPr>
            </w:pPr>
            <w:r>
              <w:rPr>
                <w:rFonts w:hint="eastAsia" w:ascii="宋体" w:hAnsi="宋体" w:cs="宋体"/>
                <w:color w:val="auto"/>
                <w:szCs w:val="21"/>
                <w:lang w:val="en-US" w:eastAsia="zh-CN"/>
              </w:rPr>
              <w:t>2025年</w:t>
            </w:r>
            <w:r>
              <w:rPr>
                <w:rFonts w:hint="eastAsia" w:ascii="宋体" w:hAnsi="宋体" w:cs="宋体"/>
                <w:color w:val="auto"/>
                <w:szCs w:val="21"/>
              </w:rPr>
              <w:t>在</w:t>
            </w:r>
            <w:r>
              <w:rPr>
                <w:rFonts w:hint="eastAsia" w:ascii="宋体" w:hAnsi="宋体" w:cs="宋体"/>
                <w:color w:val="auto"/>
                <w:szCs w:val="21"/>
                <w:lang w:val="en-US" w:eastAsia="zh-CN"/>
              </w:rPr>
              <w:t>甲方</w:t>
            </w:r>
            <w:r>
              <w:rPr>
                <w:rFonts w:hint="eastAsia" w:ascii="宋体" w:hAnsi="宋体" w:cs="宋体"/>
                <w:color w:val="auto"/>
                <w:szCs w:val="21"/>
              </w:rPr>
              <w:t>获取的“其他影像资源”基础上，补充采购广西全区（面积约23.67万平方千米）优于1米级卫星遥感影像实现第一、三、四季度3期覆盖，每期覆盖率不低于90%。</w:t>
            </w:r>
          </w:p>
        </w:tc>
        <w:tc>
          <w:tcPr>
            <w:tcW w:w="1320" w:type="dxa"/>
            <w:tcBorders>
              <w:top w:val="single" w:color="auto" w:sz="4" w:space="0"/>
              <w:left w:val="single" w:color="auto" w:sz="4" w:space="0"/>
              <w:bottom w:val="single" w:color="auto" w:sz="4" w:space="0"/>
              <w:right w:val="single" w:color="auto" w:sz="4" w:space="0"/>
            </w:tcBorders>
            <w:vAlign w:val="center"/>
          </w:tcPr>
          <w:p w14:paraId="4B2D4EC4">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eastAsia="zh-CN"/>
              </w:rPr>
              <w:t>预计</w:t>
            </w:r>
            <w:r>
              <w:rPr>
                <w:rFonts w:hint="eastAsia" w:ascii="宋体" w:hAnsi="宋体" w:cs="宋体"/>
                <w:color w:val="auto"/>
                <w:szCs w:val="21"/>
                <w:lang w:val="en-US" w:eastAsia="zh-CN"/>
              </w:rPr>
              <w:t>60万平方千米</w:t>
            </w:r>
          </w:p>
        </w:tc>
        <w:tc>
          <w:tcPr>
            <w:tcW w:w="1357" w:type="dxa"/>
            <w:tcBorders>
              <w:top w:val="single" w:color="auto" w:sz="4" w:space="0"/>
              <w:left w:val="single" w:color="auto" w:sz="4" w:space="0"/>
              <w:bottom w:val="single" w:color="auto" w:sz="4" w:space="0"/>
              <w:right w:val="single" w:color="auto" w:sz="4" w:space="0"/>
            </w:tcBorders>
            <w:vAlign w:val="center"/>
          </w:tcPr>
          <w:p w14:paraId="77B245AD">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eastAsia="zh-CN"/>
              </w:rPr>
              <w:t>平方千米</w:t>
            </w:r>
          </w:p>
        </w:tc>
        <w:tc>
          <w:tcPr>
            <w:tcW w:w="1168" w:type="dxa"/>
            <w:tcBorders>
              <w:top w:val="single" w:color="auto" w:sz="4" w:space="0"/>
              <w:left w:val="single" w:color="auto" w:sz="4" w:space="0"/>
              <w:bottom w:val="single" w:color="auto" w:sz="4" w:space="0"/>
              <w:right w:val="single" w:color="auto" w:sz="4" w:space="0"/>
            </w:tcBorders>
            <w:vAlign w:val="center"/>
          </w:tcPr>
          <w:p w14:paraId="1DEDADC7">
            <w:pPr>
              <w:spacing w:line="360" w:lineRule="auto"/>
              <w:jc w:val="center"/>
              <w:rPr>
                <w:rFonts w:ascii="宋体" w:hAnsi="宋体" w:cs="宋体"/>
                <w:color w:val="auto"/>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16C62648">
            <w:pPr>
              <w:spacing w:line="360" w:lineRule="auto"/>
              <w:jc w:val="center"/>
              <w:rPr>
                <w:rFonts w:ascii="宋体" w:hAnsi="宋体" w:cs="宋体"/>
                <w:color w:val="auto"/>
                <w:szCs w:val="21"/>
              </w:rPr>
            </w:pPr>
          </w:p>
        </w:tc>
      </w:tr>
      <w:tr w14:paraId="6E31C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389FE4B9">
            <w:pPr>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w:t>
            </w:r>
          </w:p>
        </w:tc>
        <w:tc>
          <w:tcPr>
            <w:tcW w:w="1587" w:type="dxa"/>
            <w:tcBorders>
              <w:top w:val="single" w:color="auto" w:sz="4" w:space="0"/>
              <w:left w:val="single" w:color="auto" w:sz="4" w:space="0"/>
              <w:bottom w:val="single" w:color="auto" w:sz="4" w:space="0"/>
              <w:right w:val="single" w:color="auto" w:sz="4" w:space="0"/>
            </w:tcBorders>
            <w:vAlign w:val="center"/>
          </w:tcPr>
          <w:p w14:paraId="516FF6FE">
            <w:pPr>
              <w:spacing w:line="360" w:lineRule="auto"/>
              <w:rPr>
                <w:rFonts w:hint="eastAsia" w:ascii="宋体" w:hAnsi="宋体" w:cs="宋体"/>
                <w:color w:val="auto"/>
                <w:szCs w:val="21"/>
              </w:rPr>
            </w:pPr>
            <w:r>
              <w:rPr>
                <w:rFonts w:hint="eastAsia" w:ascii="宋体" w:hAnsi="宋体" w:cs="宋体"/>
                <w:color w:val="auto"/>
                <w:szCs w:val="21"/>
              </w:rPr>
              <w:t>2025年</w:t>
            </w:r>
            <w:r>
              <w:rPr>
                <w:rFonts w:hint="eastAsia" w:ascii="宋体" w:hAnsi="宋体" w:cs="宋体"/>
                <w:color w:val="auto"/>
                <w:szCs w:val="21"/>
                <w:lang w:val="en-US" w:eastAsia="zh-CN"/>
              </w:rPr>
              <w:t>0.3</w:t>
            </w:r>
            <w:r>
              <w:rPr>
                <w:rFonts w:hint="eastAsia" w:ascii="宋体" w:hAnsi="宋体" w:cs="宋体"/>
                <w:color w:val="auto"/>
                <w:szCs w:val="21"/>
              </w:rPr>
              <w:t>米分辨率卫星遥感影像</w:t>
            </w:r>
          </w:p>
        </w:tc>
        <w:tc>
          <w:tcPr>
            <w:tcW w:w="2026" w:type="dxa"/>
            <w:tcBorders>
              <w:top w:val="single" w:color="auto" w:sz="4" w:space="0"/>
              <w:left w:val="single" w:color="auto" w:sz="4" w:space="0"/>
              <w:bottom w:val="single" w:color="auto" w:sz="4" w:space="0"/>
              <w:right w:val="single" w:color="auto" w:sz="4" w:space="0"/>
            </w:tcBorders>
            <w:vAlign w:val="center"/>
          </w:tcPr>
          <w:p w14:paraId="5F450775">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rPr>
              <w:t>在按季度补充采购优于1米级卫星遥感影像的基础上，采购重点区域0.3米级卫星遥感影像，实现重点区域更高分辨率卫星遥感影像覆盖</w:t>
            </w:r>
            <w:r>
              <w:rPr>
                <w:rFonts w:hint="eastAsia" w:ascii="宋体" w:hAnsi="宋体" w:cs="宋体"/>
                <w:color w:val="auto"/>
                <w:szCs w:val="21"/>
                <w:lang w:eastAsia="zh-CN"/>
              </w:rPr>
              <w:t>。</w:t>
            </w:r>
          </w:p>
        </w:tc>
        <w:tc>
          <w:tcPr>
            <w:tcW w:w="1320" w:type="dxa"/>
            <w:tcBorders>
              <w:top w:val="single" w:color="auto" w:sz="4" w:space="0"/>
              <w:left w:val="single" w:color="auto" w:sz="4" w:space="0"/>
              <w:bottom w:val="single" w:color="auto" w:sz="4" w:space="0"/>
              <w:right w:val="single" w:color="auto" w:sz="4" w:space="0"/>
            </w:tcBorders>
            <w:vAlign w:val="center"/>
          </w:tcPr>
          <w:p w14:paraId="6F89B057">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eastAsia="zh-CN"/>
              </w:rPr>
              <w:t>预计</w:t>
            </w:r>
            <w:r>
              <w:rPr>
                <w:rFonts w:hint="eastAsia" w:ascii="宋体" w:hAnsi="宋体" w:cs="宋体"/>
                <w:color w:val="auto"/>
                <w:szCs w:val="21"/>
                <w:lang w:val="en-US" w:eastAsia="zh-CN"/>
              </w:rPr>
              <w:t>1.4万平方千米</w:t>
            </w:r>
          </w:p>
        </w:tc>
        <w:tc>
          <w:tcPr>
            <w:tcW w:w="1357" w:type="dxa"/>
            <w:tcBorders>
              <w:top w:val="single" w:color="auto" w:sz="4" w:space="0"/>
              <w:left w:val="single" w:color="auto" w:sz="4" w:space="0"/>
              <w:bottom w:val="single" w:color="auto" w:sz="4" w:space="0"/>
              <w:right w:val="single" w:color="auto" w:sz="4" w:space="0"/>
            </w:tcBorders>
            <w:vAlign w:val="center"/>
          </w:tcPr>
          <w:p w14:paraId="31C65FAA">
            <w:pPr>
              <w:spacing w:line="360" w:lineRule="auto"/>
              <w:jc w:val="center"/>
              <w:rPr>
                <w:rFonts w:ascii="宋体" w:hAnsi="宋体" w:cs="宋体"/>
                <w:color w:val="auto"/>
                <w:szCs w:val="21"/>
              </w:rPr>
            </w:pPr>
            <w:r>
              <w:rPr>
                <w:rFonts w:hint="eastAsia" w:ascii="宋体" w:hAnsi="宋体" w:cs="宋体"/>
                <w:color w:val="auto"/>
                <w:szCs w:val="21"/>
                <w:lang w:eastAsia="zh-CN"/>
              </w:rPr>
              <w:t>平方千米</w:t>
            </w:r>
          </w:p>
        </w:tc>
        <w:tc>
          <w:tcPr>
            <w:tcW w:w="1168" w:type="dxa"/>
            <w:tcBorders>
              <w:top w:val="single" w:color="auto" w:sz="4" w:space="0"/>
              <w:left w:val="single" w:color="auto" w:sz="4" w:space="0"/>
              <w:bottom w:val="single" w:color="auto" w:sz="4" w:space="0"/>
              <w:right w:val="single" w:color="auto" w:sz="4" w:space="0"/>
            </w:tcBorders>
            <w:vAlign w:val="center"/>
          </w:tcPr>
          <w:p w14:paraId="1E80346F">
            <w:pPr>
              <w:spacing w:line="360" w:lineRule="auto"/>
              <w:jc w:val="center"/>
              <w:rPr>
                <w:rFonts w:ascii="宋体" w:hAnsi="宋体" w:cs="宋体"/>
                <w:color w:val="auto"/>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2195F665">
            <w:pPr>
              <w:spacing w:line="360" w:lineRule="auto"/>
              <w:jc w:val="center"/>
              <w:rPr>
                <w:rFonts w:ascii="宋体" w:hAnsi="宋体" w:cs="宋体"/>
                <w:color w:val="auto"/>
                <w:szCs w:val="21"/>
              </w:rPr>
            </w:pPr>
          </w:p>
        </w:tc>
      </w:tr>
      <w:tr w14:paraId="2439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678" w:type="dxa"/>
            <w:gridSpan w:val="7"/>
            <w:tcBorders>
              <w:top w:val="single" w:color="auto" w:sz="4" w:space="0"/>
              <w:left w:val="single" w:color="auto" w:sz="4" w:space="0"/>
              <w:bottom w:val="single" w:color="auto" w:sz="4" w:space="0"/>
              <w:right w:val="single" w:color="auto" w:sz="4" w:space="0"/>
            </w:tcBorders>
            <w:vAlign w:val="center"/>
          </w:tcPr>
          <w:p w14:paraId="4763E7F1">
            <w:pPr>
              <w:spacing w:line="360" w:lineRule="auto"/>
              <w:rPr>
                <w:rFonts w:ascii="宋体" w:hAnsi="宋体" w:cs="宋体"/>
                <w:color w:val="auto"/>
                <w:szCs w:val="21"/>
              </w:rPr>
            </w:pPr>
            <w:r>
              <w:rPr>
                <w:rFonts w:hint="eastAsia" w:ascii="宋体" w:hAnsi="宋体" w:cs="宋体"/>
                <w:color w:val="auto"/>
                <w:szCs w:val="21"/>
              </w:rPr>
              <w:t>人民币合计金额（大写）：</w:t>
            </w:r>
            <w:r>
              <w:rPr>
                <w:rFonts w:hint="eastAsia" w:ascii="宋体" w:hAnsi="宋体" w:cs="宋体"/>
                <w:color w:val="auto"/>
                <w:szCs w:val="21"/>
                <w:u w:val="single"/>
              </w:rPr>
              <w:t xml:space="preserve">                       </w:t>
            </w:r>
            <w:r>
              <w:rPr>
                <w:rFonts w:hint="eastAsia" w:ascii="宋体" w:hAnsi="宋体" w:cs="宋体"/>
                <w:color w:val="auto"/>
                <w:szCs w:val="21"/>
              </w:rPr>
              <w:t>整（¥</w:t>
            </w:r>
            <w:r>
              <w:rPr>
                <w:rFonts w:hint="eastAsia" w:ascii="宋体" w:hAnsi="宋体" w:cs="宋体"/>
                <w:color w:val="auto"/>
                <w:szCs w:val="21"/>
                <w:u w:val="single"/>
              </w:rPr>
              <w:t xml:space="preserve">           </w:t>
            </w:r>
            <w:r>
              <w:rPr>
                <w:rFonts w:hint="eastAsia" w:ascii="宋体" w:hAnsi="宋体" w:cs="宋体"/>
                <w:color w:val="auto"/>
                <w:szCs w:val="21"/>
              </w:rPr>
              <w:t xml:space="preserve">）              </w:t>
            </w:r>
          </w:p>
        </w:tc>
      </w:tr>
    </w:tbl>
    <w:p w14:paraId="1392343E">
      <w:pPr>
        <w:spacing w:line="360" w:lineRule="auto"/>
        <w:ind w:firstLine="420" w:firstLineChars="200"/>
        <w:rPr>
          <w:rFonts w:ascii="宋体" w:hAnsi="宋体" w:cs="宋体"/>
          <w:color w:val="auto"/>
          <w:szCs w:val="21"/>
        </w:rPr>
      </w:pPr>
      <w:r>
        <w:rPr>
          <w:rFonts w:hint="eastAsia" w:ascii="宋体" w:hAnsi="宋体" w:cs="宋体"/>
          <w:color w:val="auto"/>
          <w:szCs w:val="21"/>
        </w:rPr>
        <w:t>2、本项目实行总价包干；合同合计金额为完成项目所有服务所需的费用，包括但不限于服务过程中产生的劳务费、设备、机具材料费、交通费等、数据处理、质量检查、培训等各种费用和售后服务、税金及其它所有成本费用的总和。合同履约期间采购人不再支付其他费用。如招标文件对其另有规定的，从其规定。</w:t>
      </w:r>
    </w:p>
    <w:p w14:paraId="1F0083C3">
      <w:pPr>
        <w:spacing w:line="360" w:lineRule="auto"/>
        <w:ind w:firstLine="422" w:firstLineChars="200"/>
        <w:rPr>
          <w:rFonts w:ascii="宋体" w:hAnsi="宋体" w:cs="宋体"/>
          <w:b/>
          <w:color w:val="auto"/>
          <w:szCs w:val="21"/>
        </w:rPr>
      </w:pPr>
      <w:r>
        <w:rPr>
          <w:rFonts w:hint="eastAsia" w:ascii="宋体" w:hAnsi="宋体" w:cs="宋体"/>
          <w:b/>
          <w:color w:val="auto"/>
          <w:szCs w:val="21"/>
        </w:rPr>
        <w:t>第二条　质量保证</w:t>
      </w:r>
    </w:p>
    <w:p w14:paraId="721A7BAD">
      <w:pPr>
        <w:numPr>
          <w:ilvl w:val="0"/>
          <w:numId w:val="3"/>
        </w:numPr>
        <w:snapToGrid w:val="0"/>
        <w:spacing w:line="360" w:lineRule="auto"/>
        <w:rPr>
          <w:rFonts w:hAnsi="宋体"/>
          <w:color w:val="auto"/>
          <w:szCs w:val="21"/>
        </w:rPr>
      </w:pPr>
      <w:r>
        <w:rPr>
          <w:rFonts w:hint="eastAsia" w:hAnsi="宋体"/>
          <w:color w:val="auto"/>
          <w:szCs w:val="21"/>
        </w:rPr>
        <w:t>乙方所提供的服务内容、技术规格、技术参数等质量必须与承诺相一致。</w:t>
      </w:r>
    </w:p>
    <w:p w14:paraId="6B2C27E4">
      <w:pPr>
        <w:numPr>
          <w:ilvl w:val="0"/>
          <w:numId w:val="3"/>
        </w:numPr>
        <w:snapToGrid w:val="0"/>
        <w:spacing w:line="360" w:lineRule="auto"/>
        <w:rPr>
          <w:rFonts w:hAnsi="宋体"/>
          <w:color w:val="auto"/>
          <w:szCs w:val="21"/>
        </w:rPr>
      </w:pPr>
      <w:r>
        <w:rPr>
          <w:rFonts w:hint="eastAsia" w:hAnsi="宋体"/>
          <w:color w:val="auto"/>
          <w:szCs w:val="21"/>
        </w:rPr>
        <w:t>乙方所提供的服务各项指标均达到质量要求。</w:t>
      </w:r>
    </w:p>
    <w:p w14:paraId="3401E28A">
      <w:pPr>
        <w:spacing w:line="360" w:lineRule="auto"/>
        <w:ind w:firstLine="422" w:firstLineChars="200"/>
        <w:rPr>
          <w:rFonts w:ascii="宋体" w:hAnsi="宋体" w:cs="宋体"/>
          <w:color w:val="auto"/>
          <w:szCs w:val="21"/>
        </w:rPr>
      </w:pPr>
      <w:r>
        <w:rPr>
          <w:rFonts w:hint="eastAsia" w:ascii="宋体" w:hAnsi="宋体" w:cs="宋体"/>
          <w:b/>
          <w:color w:val="auto"/>
          <w:szCs w:val="21"/>
        </w:rPr>
        <w:t>第三条　权利保证</w:t>
      </w:r>
    </w:p>
    <w:p w14:paraId="4526935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08F27C3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予履行本合同无关的任何其他人。即使向履行本合同有关的人员提供，也应注意保密并限于履行合同的必需范围。乙方的保密义务持续有效，不因为本合同履行终止、解除或者无效而解除。</w:t>
      </w:r>
    </w:p>
    <w:p w14:paraId="7E40253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3、服务过程中</w:t>
      </w:r>
      <w:r>
        <w:rPr>
          <w:rFonts w:hint="eastAsia" w:ascii="宋体" w:hAnsi="宋体" w:cs="宋体"/>
          <w:color w:val="auto"/>
          <w:szCs w:val="21"/>
          <w:highlight w:val="none"/>
          <w:lang w:eastAsia="zh-CN"/>
        </w:rPr>
        <w:t>形成</w:t>
      </w:r>
      <w:r>
        <w:rPr>
          <w:rFonts w:hint="eastAsia" w:ascii="宋体" w:hAnsi="宋体" w:cs="宋体"/>
          <w:color w:val="auto"/>
          <w:szCs w:val="21"/>
          <w:highlight w:val="none"/>
        </w:rPr>
        <w:t>的知识产权归甲方所有。</w:t>
      </w:r>
    </w:p>
    <w:p w14:paraId="1B3F5EF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4、项目分包和转包的规定依照招标文件规定。</w:t>
      </w:r>
    </w:p>
    <w:p w14:paraId="07A7916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5、乙方应配合甲方开展绩效工作。</w:t>
      </w:r>
    </w:p>
    <w:p w14:paraId="752FBE9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eastAsia="zh-CN"/>
        </w:rPr>
        <w:t>甲</w:t>
      </w:r>
      <w:r>
        <w:rPr>
          <w:rFonts w:hint="eastAsia" w:ascii="宋体" w:hAnsi="宋体" w:cs="宋体"/>
          <w:color w:val="auto"/>
          <w:szCs w:val="21"/>
          <w:highlight w:val="none"/>
        </w:rPr>
        <w:t>方</w:t>
      </w:r>
      <w:r>
        <w:rPr>
          <w:rFonts w:hint="eastAsia" w:ascii="宋体" w:hAnsi="宋体" w:cs="宋体"/>
          <w:color w:val="auto"/>
          <w:szCs w:val="21"/>
          <w:highlight w:val="none"/>
          <w:lang w:eastAsia="zh-CN"/>
        </w:rPr>
        <w:t>有权定期了解乙方工作进展情况，并对乙方工作进行监督，提出合理建议</w:t>
      </w:r>
      <w:r>
        <w:rPr>
          <w:rFonts w:hint="eastAsia" w:ascii="宋体" w:hAnsi="宋体" w:cs="宋体"/>
          <w:color w:val="auto"/>
          <w:szCs w:val="21"/>
          <w:highlight w:val="none"/>
        </w:rPr>
        <w:t>。</w:t>
      </w:r>
    </w:p>
    <w:p w14:paraId="00ABB33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eastAsia="zh-CN"/>
        </w:rPr>
        <w:t>根据《广西民用遥感卫星数据开放共享管理暂行办法》，甲方有权将本服务采购的数据向有工作需求的广西壮族自治区各级政府部门、单位提供使用</w:t>
      </w:r>
      <w:r>
        <w:rPr>
          <w:rFonts w:hint="eastAsia" w:ascii="宋体" w:hAnsi="宋体" w:cs="宋体"/>
          <w:color w:val="auto"/>
          <w:szCs w:val="21"/>
          <w:highlight w:val="none"/>
        </w:rPr>
        <w:t>。</w:t>
      </w:r>
    </w:p>
    <w:p w14:paraId="6CE6235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、乙方应委派具有相应能力、经验的员工为甲方提供服务，合同行过程中，未经甲方同意，乙方不得随意更换项目人员(见合同附件《项目实施人员一览表》)。</w:t>
      </w:r>
    </w:p>
    <w:p w14:paraId="126B0B87">
      <w:pPr>
        <w:spacing w:line="360" w:lineRule="auto"/>
        <w:ind w:firstLine="422" w:firstLineChars="200"/>
        <w:rPr>
          <w:rFonts w:ascii="宋体" w:hAnsi="宋体" w:cs="宋体"/>
          <w:color w:val="auto"/>
          <w:szCs w:val="21"/>
        </w:rPr>
      </w:pPr>
      <w:r>
        <w:rPr>
          <w:rFonts w:hint="eastAsia" w:ascii="宋体" w:hAnsi="宋体" w:cs="宋体"/>
          <w:b/>
          <w:color w:val="auto"/>
          <w:szCs w:val="21"/>
        </w:rPr>
        <w:t>第四条　交付和验收</w:t>
      </w:r>
    </w:p>
    <w:p w14:paraId="0C3F4FD0">
      <w:pPr>
        <w:spacing w:line="360" w:lineRule="auto"/>
        <w:ind w:firstLine="420" w:firstLineChars="200"/>
        <w:rPr>
          <w:rFonts w:ascii="宋体" w:hAnsi="宋体" w:cs="宋体"/>
          <w:color w:val="auto"/>
          <w:szCs w:val="21"/>
        </w:rPr>
      </w:pPr>
      <w:r>
        <w:rPr>
          <w:rFonts w:hint="eastAsia" w:ascii="宋体" w:hAnsi="宋体" w:cs="宋体"/>
          <w:color w:val="auto"/>
          <w:szCs w:val="21"/>
        </w:rPr>
        <w:t>1、服务时间：</w:t>
      </w:r>
      <w:r>
        <w:rPr>
          <w:rFonts w:hint="eastAsia" w:ascii="宋体" w:hAnsi="宋体" w:cs="宋体"/>
          <w:color w:val="auto"/>
          <w:szCs w:val="21"/>
          <w:u w:val="single"/>
        </w:rPr>
        <w:t xml:space="preserve"> 2025年12月底前，具体时间按甲方的具体要求，</w:t>
      </w:r>
      <w:r>
        <w:rPr>
          <w:rFonts w:hint="eastAsia" w:ascii="宋体" w:hAnsi="宋体" w:cs="宋体"/>
          <w:color w:val="auto"/>
          <w:szCs w:val="21"/>
        </w:rPr>
        <w:t>地点：</w:t>
      </w:r>
      <w:r>
        <w:rPr>
          <w:rFonts w:hint="eastAsia" w:ascii="宋体" w:hAnsi="宋体" w:cs="宋体"/>
          <w:color w:val="auto"/>
          <w:szCs w:val="21"/>
          <w:u w:val="single"/>
        </w:rPr>
        <w:t>广西壮族自治区内采购人指定地点。</w:t>
      </w:r>
    </w:p>
    <w:p w14:paraId="438B0149">
      <w:pPr>
        <w:snapToGrid w:val="0"/>
        <w:spacing w:line="360" w:lineRule="auto"/>
        <w:ind w:firstLine="420" w:firstLineChars="200"/>
        <w:rPr>
          <w:rFonts w:hint="eastAsia" w:hAnsi="宋体" w:eastAsia="宋体"/>
          <w:color w:val="auto"/>
          <w:szCs w:val="21"/>
          <w:lang w:val="en-US" w:eastAsia="zh-CN"/>
        </w:rPr>
      </w:pPr>
      <w:r>
        <w:rPr>
          <w:rFonts w:hint="eastAsia" w:hAnsi="宋体"/>
          <w:color w:val="auto"/>
          <w:szCs w:val="21"/>
          <w:lang w:val="en-US" w:eastAsia="zh-CN"/>
        </w:rPr>
        <w:t>2、成果交付时间：合同签定之后，中标人按采购人要求的数量、覆盖区域分批提交项目成果。其中：优于1米分辨率影像部分，2025年1月至3月影像范围和数量待2025年3月底采购人统计后确定；2025年7月至9月影像范围和数量待2025年9月底采购人统计后确定；2025年10月至12月影像范围和数量待 2025年12月底采购人统计后确定。0.3米分辨率影像部分，范围和数量待采购人统计后确定。中标人需在每次收到采购人需求范围和数量确定指令后2日内交付完毕，特殊情况提交成果时间不应超过上述时间要求的5日。受天气条件客观影响或采购人提出突发事件、重点工作需求改变数据时相的,经采购人确认后，可适当延后数据时相要求。</w:t>
      </w:r>
    </w:p>
    <w:p w14:paraId="6A73FCEA">
      <w:pPr>
        <w:snapToGrid w:val="0"/>
        <w:spacing w:line="360" w:lineRule="auto"/>
        <w:ind w:firstLine="420" w:firstLineChars="200"/>
        <w:rPr>
          <w:rFonts w:hAnsi="宋体"/>
          <w:color w:val="auto"/>
          <w:szCs w:val="21"/>
        </w:rPr>
      </w:pPr>
      <w:r>
        <w:rPr>
          <w:rFonts w:hint="eastAsia" w:hAnsi="宋体"/>
          <w:color w:val="auto"/>
          <w:szCs w:val="21"/>
          <w:lang w:val="en-US" w:eastAsia="zh-CN"/>
        </w:rPr>
        <w:t>3</w:t>
      </w:r>
      <w:r>
        <w:rPr>
          <w:rFonts w:hint="eastAsia" w:hAnsi="宋体"/>
          <w:color w:val="auto"/>
          <w:szCs w:val="21"/>
        </w:rPr>
        <w:t>、乙方提供不符合本合同规定的服务成果，甲方有权拒绝接受。</w:t>
      </w:r>
    </w:p>
    <w:p w14:paraId="06CC104E">
      <w:pPr>
        <w:snapToGrid w:val="0"/>
        <w:spacing w:line="360" w:lineRule="auto"/>
        <w:ind w:firstLine="420" w:firstLineChars="200"/>
        <w:rPr>
          <w:rFonts w:hAnsi="宋体"/>
          <w:color w:val="auto"/>
          <w:szCs w:val="21"/>
        </w:rPr>
      </w:pPr>
      <w:r>
        <w:rPr>
          <w:rFonts w:hint="eastAsia" w:hAnsi="宋体"/>
          <w:color w:val="auto"/>
          <w:lang w:val="en-US" w:eastAsia="zh-CN"/>
        </w:rPr>
        <w:t>4</w:t>
      </w:r>
      <w:r>
        <w:rPr>
          <w:rFonts w:hint="eastAsia" w:hAnsi="宋体"/>
          <w:color w:val="auto"/>
        </w:rPr>
        <w:t>、乙方必须按承诺的服务响应条款向甲方提供服务。</w:t>
      </w:r>
    </w:p>
    <w:p w14:paraId="2C413767">
      <w:pPr>
        <w:snapToGrid w:val="0"/>
        <w:spacing w:line="360" w:lineRule="auto"/>
        <w:ind w:firstLine="420" w:firstLineChars="200"/>
        <w:rPr>
          <w:rFonts w:hAnsi="宋体"/>
          <w:color w:val="auto"/>
          <w:szCs w:val="21"/>
        </w:rPr>
      </w:pPr>
      <w:r>
        <w:rPr>
          <w:rFonts w:hint="eastAsia" w:hAnsi="宋体"/>
          <w:color w:val="auto"/>
          <w:szCs w:val="21"/>
          <w:lang w:val="en-US" w:eastAsia="zh-CN"/>
        </w:rPr>
        <w:t>5</w:t>
      </w:r>
      <w:r>
        <w:rPr>
          <w:rFonts w:hint="eastAsia" w:hAnsi="宋体"/>
          <w:color w:val="auto"/>
          <w:szCs w:val="21"/>
        </w:rPr>
        <w:t>、</w:t>
      </w:r>
      <w:r>
        <w:rPr>
          <w:rFonts w:hint="eastAsia" w:hAnsi="宋体"/>
          <w:color w:val="auto"/>
        </w:rPr>
        <w:t>乙方应对提交的服务成果作出全面检查和整理，并列出清单，</w:t>
      </w:r>
      <w:r>
        <w:rPr>
          <w:rFonts w:hint="eastAsia" w:hAnsi="宋体" w:cs="宋体"/>
          <w:bCs/>
          <w:color w:val="auto"/>
          <w:szCs w:val="21"/>
        </w:rPr>
        <w:t>经甲方确认后</w:t>
      </w:r>
      <w:r>
        <w:rPr>
          <w:rFonts w:hint="eastAsia" w:hAnsi="宋体"/>
          <w:color w:val="auto"/>
        </w:rPr>
        <w:t>，清单应随提交的服务成果交给甲方。</w:t>
      </w:r>
    </w:p>
    <w:p w14:paraId="12242502">
      <w:pPr>
        <w:spacing w:line="360" w:lineRule="auto"/>
        <w:ind w:firstLine="420" w:firstLineChars="200"/>
        <w:rPr>
          <w:rFonts w:ascii="宋体" w:hAnsi="宋体" w:cs="宋体"/>
          <w:color w:val="auto"/>
          <w:szCs w:val="21"/>
        </w:rPr>
      </w:pPr>
      <w:r>
        <w:rPr>
          <w:rFonts w:hint="eastAsia" w:hAnsi="宋体"/>
          <w:color w:val="auto"/>
          <w:szCs w:val="21"/>
          <w:lang w:val="en-US" w:eastAsia="zh-CN"/>
        </w:rPr>
        <w:t>6</w:t>
      </w:r>
      <w:r>
        <w:rPr>
          <w:rFonts w:hint="eastAsia" w:hAnsi="宋体"/>
          <w:color w:val="auto"/>
          <w:szCs w:val="21"/>
        </w:rPr>
        <w:t>、甲方对</w:t>
      </w:r>
      <w:r>
        <w:rPr>
          <w:rFonts w:hint="eastAsia" w:hAnsi="宋体"/>
          <w:color w:val="auto"/>
        </w:rPr>
        <w:t>服务成果</w:t>
      </w:r>
      <w:r>
        <w:rPr>
          <w:rFonts w:hint="eastAsia" w:hAnsi="宋体"/>
          <w:color w:val="auto"/>
          <w:szCs w:val="21"/>
        </w:rPr>
        <w:t>有异议的，在</w:t>
      </w:r>
      <w:r>
        <w:rPr>
          <w:rFonts w:hint="eastAsia" w:hAnsi="宋体"/>
          <w:color w:val="auto"/>
        </w:rPr>
        <w:t>列出清单</w:t>
      </w:r>
      <w:r>
        <w:rPr>
          <w:rFonts w:hint="eastAsia" w:hAnsi="宋体"/>
          <w:color w:val="auto"/>
          <w:szCs w:val="21"/>
        </w:rPr>
        <w:t>后</w:t>
      </w:r>
      <w:r>
        <w:rPr>
          <w:rFonts w:hint="eastAsia" w:hAnsi="宋体"/>
          <w:color w:val="auto"/>
          <w:szCs w:val="21"/>
          <w:u w:val="single"/>
        </w:rPr>
        <w:t>5</w:t>
      </w:r>
      <w:r>
        <w:rPr>
          <w:rFonts w:hint="eastAsia" w:hAnsi="宋体"/>
          <w:color w:val="auto"/>
          <w:szCs w:val="21"/>
        </w:rPr>
        <w:t>个工作日内以书面形式向乙方提出，乙方应自收到甲方书面异议后</w:t>
      </w:r>
      <w:r>
        <w:rPr>
          <w:rFonts w:hint="eastAsia" w:hAnsi="宋体"/>
          <w:color w:val="auto"/>
          <w:szCs w:val="21"/>
          <w:u w:val="single"/>
        </w:rPr>
        <w:t>5</w:t>
      </w:r>
      <w:r>
        <w:rPr>
          <w:rFonts w:hint="eastAsia" w:hAnsi="宋体"/>
          <w:color w:val="auto"/>
          <w:szCs w:val="21"/>
        </w:rPr>
        <w:t>个工作日内及时予以答复</w:t>
      </w:r>
      <w:r>
        <w:rPr>
          <w:rFonts w:hint="eastAsia" w:ascii="宋体" w:hAnsi="宋体" w:cs="宋体"/>
          <w:color w:val="auto"/>
          <w:szCs w:val="21"/>
        </w:rPr>
        <w:t>。</w:t>
      </w:r>
    </w:p>
    <w:p w14:paraId="3E542172">
      <w:pPr>
        <w:snapToGrid w:val="0"/>
        <w:spacing w:line="360" w:lineRule="auto"/>
        <w:ind w:firstLine="422" w:firstLineChars="200"/>
        <w:rPr>
          <w:rFonts w:ascii="宋体" w:hAnsi="宋体" w:cs="宋体"/>
          <w:color w:val="auto"/>
          <w:szCs w:val="21"/>
          <w:u w:val="single"/>
        </w:rPr>
      </w:pPr>
      <w:r>
        <w:rPr>
          <w:rFonts w:hint="eastAsia" w:ascii="宋体" w:hAnsi="宋体" w:cs="宋体"/>
          <w:b/>
          <w:color w:val="auto"/>
          <w:szCs w:val="21"/>
        </w:rPr>
        <w:t>第五条　付款方式</w:t>
      </w:r>
    </w:p>
    <w:p w14:paraId="5AE8C032">
      <w:pPr>
        <w:snapToGrid w:val="0"/>
        <w:spacing w:line="360" w:lineRule="auto"/>
        <w:ind w:firstLine="420" w:firstLineChars="200"/>
        <w:rPr>
          <w:rFonts w:hAnsi="宋体"/>
          <w:color w:val="auto"/>
          <w:szCs w:val="21"/>
        </w:rPr>
      </w:pPr>
      <w:r>
        <w:rPr>
          <w:rFonts w:hint="eastAsia" w:hAnsi="宋体"/>
          <w:color w:val="auto"/>
          <w:szCs w:val="21"/>
        </w:rPr>
        <w:t>1、</w:t>
      </w:r>
      <w:r>
        <w:rPr>
          <w:rFonts w:hint="eastAsia" w:ascii="宋体" w:hAnsi="宋体" w:cs="宋体"/>
          <w:color w:val="auto"/>
          <w:szCs w:val="21"/>
        </w:rPr>
        <w:t>当</w:t>
      </w:r>
      <w:r>
        <w:rPr>
          <w:rFonts w:hint="eastAsia" w:ascii="宋体" w:hAnsi="宋体" w:cs="宋体"/>
          <w:b/>
          <w:bCs/>
          <w:color w:val="auto"/>
          <w:szCs w:val="21"/>
        </w:rPr>
        <w:t>合同约定的采购量</w:t>
      </w:r>
      <w:r>
        <w:rPr>
          <w:rFonts w:hint="eastAsia" w:ascii="宋体" w:hAnsi="宋体" w:cs="宋体"/>
          <w:color w:val="auto"/>
          <w:szCs w:val="21"/>
        </w:rPr>
        <w:t>与实际使用数量不一致时，乙方应根据实际使用量提供服务成果。</w:t>
      </w:r>
      <w:r>
        <w:rPr>
          <w:rFonts w:hint="eastAsia" w:ascii="宋体" w:hAnsi="宋体" w:cs="宋体"/>
          <w:b/>
          <w:bCs/>
          <w:color w:val="auto"/>
          <w:szCs w:val="21"/>
        </w:rPr>
        <w:t>实际使用量小于合同约定的采购量的，双方按照实际使用量结算，实际使用量大于合同约定的采购量的，双方按照合同约定的采购量结算</w:t>
      </w:r>
      <w:r>
        <w:rPr>
          <w:rFonts w:hint="eastAsia" w:hAnsi="宋体"/>
          <w:color w:val="auto"/>
          <w:szCs w:val="21"/>
        </w:rPr>
        <w:t>。</w:t>
      </w:r>
    </w:p>
    <w:p w14:paraId="46F6CE6B">
      <w:pPr>
        <w:snapToGrid w:val="0"/>
        <w:spacing w:line="360" w:lineRule="auto"/>
        <w:ind w:firstLine="420" w:firstLineChars="200"/>
        <w:rPr>
          <w:rFonts w:hAnsi="宋体"/>
          <w:color w:val="auto"/>
          <w:szCs w:val="21"/>
        </w:rPr>
      </w:pPr>
      <w:r>
        <w:rPr>
          <w:rFonts w:hint="eastAsia" w:hAnsi="宋体"/>
          <w:color w:val="auto"/>
          <w:szCs w:val="21"/>
        </w:rPr>
        <w:t>2、资金性质：财政资金。</w:t>
      </w:r>
    </w:p>
    <w:p w14:paraId="1F46E976">
      <w:pPr>
        <w:snapToGrid w:val="0"/>
        <w:spacing w:line="360" w:lineRule="auto"/>
        <w:ind w:firstLine="420" w:firstLineChars="200"/>
        <w:rPr>
          <w:rFonts w:hint="eastAsia" w:ascii="宋体" w:hAnsi="宋体"/>
          <w:color w:val="auto"/>
          <w:szCs w:val="21"/>
        </w:rPr>
      </w:pPr>
      <w:r>
        <w:rPr>
          <w:rFonts w:hint="eastAsia" w:hAnsi="宋体"/>
          <w:bCs/>
          <w:color w:val="auto"/>
          <w:szCs w:val="21"/>
        </w:rPr>
        <w:t>3、付款方式：</w:t>
      </w:r>
      <w:r>
        <w:rPr>
          <w:rFonts w:hint="eastAsia" w:ascii="宋体" w:hAnsi="宋体"/>
          <w:color w:val="auto"/>
          <w:szCs w:val="21"/>
        </w:rPr>
        <w:t>自签订合同之日起十个工作日内，</w:t>
      </w:r>
      <w:r>
        <w:rPr>
          <w:rFonts w:hint="eastAsia" w:ascii="宋体" w:hAnsi="宋体"/>
          <w:color w:val="auto"/>
          <w:szCs w:val="21"/>
          <w:lang w:val="en-US" w:eastAsia="zh-CN"/>
        </w:rPr>
        <w:t>甲方</w:t>
      </w:r>
      <w:r>
        <w:rPr>
          <w:rFonts w:hint="eastAsia" w:ascii="宋体" w:hAnsi="宋体"/>
          <w:color w:val="auto"/>
          <w:szCs w:val="21"/>
        </w:rPr>
        <w:t>向</w:t>
      </w:r>
      <w:r>
        <w:rPr>
          <w:rFonts w:hint="eastAsia" w:ascii="宋体" w:hAnsi="宋体"/>
          <w:color w:val="auto"/>
          <w:szCs w:val="21"/>
          <w:lang w:eastAsia="zh-CN"/>
        </w:rPr>
        <w:t>乙方</w:t>
      </w:r>
      <w:r>
        <w:rPr>
          <w:rFonts w:hint="eastAsia" w:ascii="宋体" w:hAnsi="宋体"/>
          <w:color w:val="auto"/>
          <w:szCs w:val="21"/>
        </w:rPr>
        <w:t>支付合同款总额30%作为预付款；后续合同款支付，</w:t>
      </w:r>
      <w:r>
        <w:rPr>
          <w:rFonts w:hint="eastAsia" w:ascii="宋体" w:hAnsi="宋体"/>
          <w:color w:val="auto"/>
          <w:szCs w:val="21"/>
          <w:lang w:eastAsia="zh-CN"/>
        </w:rPr>
        <w:t>乙方</w:t>
      </w:r>
      <w:r>
        <w:rPr>
          <w:rFonts w:hint="eastAsia" w:ascii="宋体" w:hAnsi="宋体"/>
          <w:color w:val="auto"/>
          <w:szCs w:val="21"/>
        </w:rPr>
        <w:t>依据交付的经验收合格的成果资料的实际数量开具相应金额的合法正规的发票给</w:t>
      </w:r>
      <w:r>
        <w:rPr>
          <w:rFonts w:hint="eastAsia" w:ascii="宋体" w:hAnsi="宋体"/>
          <w:color w:val="auto"/>
          <w:szCs w:val="21"/>
          <w:lang w:eastAsia="zh-CN"/>
        </w:rPr>
        <w:t>甲方</w:t>
      </w:r>
      <w:r>
        <w:rPr>
          <w:rFonts w:hint="eastAsia" w:ascii="宋体" w:hAnsi="宋体"/>
          <w:color w:val="auto"/>
          <w:szCs w:val="21"/>
        </w:rPr>
        <w:t>（实际数量指交付的验收合格成果资料的影像数据数量），</w:t>
      </w:r>
      <w:r>
        <w:rPr>
          <w:rFonts w:hint="eastAsia" w:ascii="宋体" w:hAnsi="宋体"/>
          <w:color w:val="auto"/>
          <w:szCs w:val="21"/>
          <w:lang w:eastAsia="zh-CN"/>
        </w:rPr>
        <w:t>甲方</w:t>
      </w:r>
      <w:r>
        <w:rPr>
          <w:rFonts w:hint="eastAsia" w:ascii="宋体" w:hAnsi="宋体"/>
          <w:color w:val="auto"/>
          <w:szCs w:val="21"/>
        </w:rPr>
        <w:t>收到发票后10个工作日内办理支付手续。年度支付限额为自治区财政厅批复的项目预算额度，若</w:t>
      </w:r>
      <w:r>
        <w:rPr>
          <w:rFonts w:hint="eastAsia" w:ascii="宋体" w:hAnsi="宋体"/>
          <w:color w:val="auto"/>
          <w:szCs w:val="21"/>
          <w:lang w:eastAsia="zh-CN"/>
        </w:rPr>
        <w:t>甲方</w:t>
      </w:r>
      <w:r>
        <w:rPr>
          <w:rFonts w:hint="eastAsia" w:ascii="宋体" w:hAnsi="宋体"/>
          <w:color w:val="auto"/>
          <w:szCs w:val="21"/>
        </w:rPr>
        <w:t>当年财政预算资金支付额度用完后，待下一年度再支付</w:t>
      </w:r>
      <w:r>
        <w:rPr>
          <w:rFonts w:hint="eastAsia" w:ascii="宋体" w:hAnsi="宋体"/>
          <w:color w:val="auto"/>
          <w:szCs w:val="21"/>
          <w:lang w:eastAsia="zh-CN"/>
        </w:rPr>
        <w:t>乙方</w:t>
      </w:r>
      <w:r>
        <w:rPr>
          <w:rFonts w:hint="eastAsia" w:ascii="宋体" w:hAnsi="宋体"/>
          <w:color w:val="auto"/>
          <w:szCs w:val="21"/>
        </w:rPr>
        <w:t>合同款。</w:t>
      </w:r>
    </w:p>
    <w:p w14:paraId="3B0E9B77">
      <w:pPr>
        <w:snapToGrid w:val="0"/>
        <w:spacing w:line="360" w:lineRule="auto"/>
        <w:ind w:firstLine="422" w:firstLineChars="200"/>
        <w:rPr>
          <w:rFonts w:hAnsi="宋体"/>
          <w:b/>
          <w:color w:val="auto"/>
          <w:szCs w:val="21"/>
        </w:rPr>
      </w:pPr>
      <w:r>
        <w:rPr>
          <w:rFonts w:hint="eastAsia" w:hAnsi="宋体"/>
          <w:b/>
          <w:color w:val="auto"/>
          <w:szCs w:val="21"/>
        </w:rPr>
        <w:t>第六条</w:t>
      </w:r>
      <w:r>
        <w:rPr>
          <w:rFonts w:hAnsi="宋体"/>
          <w:b/>
          <w:color w:val="auto"/>
          <w:szCs w:val="21"/>
        </w:rPr>
        <w:tab/>
      </w:r>
      <w:r>
        <w:rPr>
          <w:rFonts w:hint="eastAsia" w:hAnsi="宋体"/>
          <w:b/>
          <w:color w:val="auto"/>
          <w:szCs w:val="21"/>
        </w:rPr>
        <w:t>税费</w:t>
      </w:r>
    </w:p>
    <w:p w14:paraId="376A0126">
      <w:pPr>
        <w:snapToGrid w:val="0"/>
        <w:spacing w:line="360" w:lineRule="auto"/>
        <w:ind w:firstLine="420" w:firstLineChars="200"/>
        <w:rPr>
          <w:rFonts w:hAnsi="宋体"/>
          <w:color w:val="auto"/>
          <w:szCs w:val="21"/>
        </w:rPr>
      </w:pPr>
      <w:r>
        <w:rPr>
          <w:rFonts w:hint="eastAsia" w:hAnsi="宋体"/>
          <w:color w:val="auto"/>
          <w:szCs w:val="21"/>
        </w:rPr>
        <w:t>本合同执行中相关的一切税费均由乙方负担。</w:t>
      </w:r>
    </w:p>
    <w:p w14:paraId="18DA9C47">
      <w:pPr>
        <w:snapToGrid w:val="0"/>
        <w:spacing w:line="360" w:lineRule="auto"/>
        <w:ind w:firstLine="422" w:firstLineChars="200"/>
        <w:rPr>
          <w:rFonts w:hAnsi="宋体"/>
          <w:b/>
          <w:color w:val="auto"/>
          <w:szCs w:val="21"/>
        </w:rPr>
      </w:pPr>
      <w:r>
        <w:rPr>
          <w:rFonts w:hint="eastAsia" w:hAnsi="宋体"/>
          <w:b/>
          <w:color w:val="auto"/>
          <w:szCs w:val="21"/>
        </w:rPr>
        <w:t>第七条</w:t>
      </w:r>
      <w:r>
        <w:rPr>
          <w:rFonts w:hAnsi="宋体"/>
          <w:b/>
          <w:color w:val="auto"/>
          <w:szCs w:val="21"/>
        </w:rPr>
        <w:tab/>
      </w:r>
      <w:r>
        <w:rPr>
          <w:rFonts w:hint="eastAsia" w:hAnsi="宋体"/>
          <w:b/>
          <w:color w:val="auto"/>
          <w:szCs w:val="21"/>
        </w:rPr>
        <w:t>服务成果质量保证及售后服务</w:t>
      </w:r>
    </w:p>
    <w:p w14:paraId="21D50FA3">
      <w:pPr>
        <w:snapToGrid w:val="0"/>
        <w:spacing w:line="360" w:lineRule="auto"/>
        <w:ind w:firstLine="420" w:firstLineChars="200"/>
        <w:rPr>
          <w:rFonts w:hAnsi="宋体"/>
          <w:color w:val="auto"/>
          <w:szCs w:val="21"/>
        </w:rPr>
      </w:pPr>
      <w:r>
        <w:rPr>
          <w:rFonts w:hint="eastAsia" w:hAnsi="宋体"/>
          <w:color w:val="auto"/>
          <w:szCs w:val="21"/>
        </w:rPr>
        <w:t>1、乙方应按招标文件规定的采购服务内容，其数量、服务</w:t>
      </w:r>
      <w:r>
        <w:rPr>
          <w:rFonts w:hint="eastAsia" w:hAnsi="宋体"/>
          <w:color w:val="auto"/>
        </w:rPr>
        <w:t>项目要求(技术参数需求)</w:t>
      </w:r>
      <w:r>
        <w:rPr>
          <w:rFonts w:hint="eastAsia" w:hAnsi="宋体"/>
          <w:color w:val="auto"/>
          <w:szCs w:val="21"/>
        </w:rPr>
        <w:t>等质量必须为合格的服务成果。不符合</w:t>
      </w:r>
      <w:r>
        <w:rPr>
          <w:rFonts w:hint="eastAsia" w:hAnsi="宋体"/>
          <w:color w:val="auto"/>
        </w:rPr>
        <w:t>要求者，根据实际情况，经双方协商，可按以下办法处理</w:t>
      </w:r>
      <w:r>
        <w:rPr>
          <w:rFonts w:hint="eastAsia" w:hAnsi="宋体"/>
          <w:color w:val="auto"/>
          <w:szCs w:val="21"/>
        </w:rPr>
        <w:t>：</w:t>
      </w:r>
    </w:p>
    <w:p w14:paraId="6D96B300">
      <w:pPr>
        <w:snapToGrid w:val="0"/>
        <w:spacing w:line="360" w:lineRule="auto"/>
        <w:ind w:firstLine="420" w:firstLineChars="200"/>
        <w:rPr>
          <w:rFonts w:hAnsi="宋体"/>
          <w:color w:val="auto"/>
          <w:szCs w:val="21"/>
        </w:rPr>
      </w:pPr>
      <w:r>
        <w:rPr>
          <w:rFonts w:hint="eastAsia" w:hAnsi="宋体"/>
          <w:color w:val="auto"/>
          <w:szCs w:val="21"/>
        </w:rPr>
        <w:t>（1）更换：由乙方承担所发生的全部费用。</w:t>
      </w:r>
    </w:p>
    <w:p w14:paraId="2036C3C1">
      <w:pPr>
        <w:snapToGrid w:val="0"/>
        <w:spacing w:line="360" w:lineRule="auto"/>
        <w:ind w:firstLine="420" w:firstLineChars="200"/>
        <w:rPr>
          <w:rFonts w:hAnsi="宋体"/>
          <w:color w:val="auto"/>
          <w:szCs w:val="21"/>
        </w:rPr>
      </w:pPr>
      <w:r>
        <w:rPr>
          <w:rFonts w:hint="eastAsia" w:hAnsi="宋体"/>
          <w:color w:val="auto"/>
          <w:szCs w:val="21"/>
        </w:rPr>
        <w:t>（2）贬值处理：</w:t>
      </w:r>
      <w:r>
        <w:rPr>
          <w:rFonts w:hint="eastAsia" w:ascii="宋体" w:hAnsi="宋体" w:cs="宋体"/>
          <w:color w:val="auto"/>
          <w:szCs w:val="21"/>
        </w:rPr>
        <w:t>由甲乙双方合议定价，</w:t>
      </w:r>
      <w:r>
        <w:rPr>
          <w:rFonts w:hint="eastAsia" w:ascii="宋体" w:hAnsi="宋体" w:cs="宋体"/>
          <w:b/>
          <w:bCs/>
          <w:color w:val="auto"/>
          <w:szCs w:val="21"/>
        </w:rPr>
        <w:t>无法达成一致意见的，由甲方聘请第三方机构鉴定，鉴定的相关费用由乙方承担</w:t>
      </w:r>
      <w:r>
        <w:rPr>
          <w:rFonts w:hint="eastAsia" w:hAnsi="宋体"/>
          <w:color w:val="auto"/>
          <w:szCs w:val="21"/>
        </w:rPr>
        <w:t>。</w:t>
      </w:r>
    </w:p>
    <w:p w14:paraId="59B49814">
      <w:pPr>
        <w:snapToGrid w:val="0"/>
        <w:spacing w:line="360" w:lineRule="auto"/>
        <w:ind w:firstLine="420" w:firstLineChars="200"/>
        <w:rPr>
          <w:rFonts w:hAnsi="宋体"/>
          <w:color w:val="auto"/>
          <w:szCs w:val="21"/>
        </w:rPr>
      </w:pPr>
      <w:r>
        <w:rPr>
          <w:rFonts w:hint="eastAsia" w:hAnsi="宋体"/>
          <w:color w:val="auto"/>
          <w:szCs w:val="21"/>
        </w:rPr>
        <w:t>（3）退服务成果处理：乙方应退还甲方支付的合同款，同时应承担该服务成果的直接费用（运输、保险、检验、货款利息及银行手续费等）。</w:t>
      </w:r>
    </w:p>
    <w:p w14:paraId="7A3CC4CD">
      <w:pPr>
        <w:snapToGrid w:val="0"/>
        <w:spacing w:line="360" w:lineRule="auto"/>
        <w:ind w:firstLine="420" w:firstLineChars="200"/>
        <w:rPr>
          <w:rFonts w:hAnsi="宋体"/>
          <w:color w:val="auto"/>
          <w:szCs w:val="21"/>
        </w:rPr>
      </w:pPr>
      <w:r>
        <w:rPr>
          <w:rFonts w:hint="eastAsia" w:hAnsi="宋体"/>
          <w:color w:val="auto"/>
          <w:szCs w:val="21"/>
        </w:rPr>
        <w:t xml:space="preserve">2、如在使用过程中发生质量问题，乙方在接到甲方通知后在 </w:t>
      </w:r>
      <w:r>
        <w:rPr>
          <w:rFonts w:hAnsi="宋体"/>
          <w:color w:val="auto"/>
          <w:szCs w:val="21"/>
        </w:rPr>
        <w:t>8</w:t>
      </w:r>
      <w:r>
        <w:rPr>
          <w:rFonts w:hint="eastAsia" w:hAnsi="宋体"/>
          <w:color w:val="auto"/>
          <w:szCs w:val="21"/>
        </w:rPr>
        <w:t xml:space="preserve"> 小时内到达甲方现场。</w:t>
      </w:r>
    </w:p>
    <w:p w14:paraId="6296DEAA">
      <w:pPr>
        <w:snapToGrid w:val="0"/>
        <w:spacing w:line="360" w:lineRule="auto"/>
        <w:ind w:firstLine="420" w:firstLineChars="200"/>
        <w:rPr>
          <w:rFonts w:hAnsi="宋体"/>
          <w:color w:val="auto"/>
          <w:szCs w:val="21"/>
        </w:rPr>
      </w:pPr>
      <w:r>
        <w:rPr>
          <w:rFonts w:hint="eastAsia" w:hAnsi="宋体"/>
          <w:color w:val="auto"/>
          <w:szCs w:val="21"/>
        </w:rPr>
        <w:t>3、质保期为乙方提交的成果并经甲方确认之日起9个月内。在质保期内，乙方应对服务成果出现的质量及安全问题负责处理解决并承担一切费用，并无偿为甲方提供项目日常服务工作。</w:t>
      </w:r>
    </w:p>
    <w:p w14:paraId="16872F1D">
      <w:pPr>
        <w:snapToGrid w:val="0"/>
        <w:spacing w:line="360" w:lineRule="auto"/>
        <w:ind w:firstLine="420" w:firstLineChars="200"/>
        <w:rPr>
          <w:rFonts w:hint="eastAsia" w:hAnsi="宋体"/>
          <w:color w:val="auto"/>
          <w:szCs w:val="21"/>
        </w:rPr>
      </w:pPr>
      <w:r>
        <w:rPr>
          <w:rFonts w:hint="eastAsia" w:hAnsi="宋体"/>
          <w:color w:val="auto"/>
          <w:szCs w:val="21"/>
        </w:rPr>
        <w:t>4、上述的服务成果因人为因素出现的故障不在免费保质范围内。</w:t>
      </w:r>
    </w:p>
    <w:p w14:paraId="303448DE">
      <w:pPr>
        <w:snapToGrid w:val="0"/>
        <w:spacing w:line="360" w:lineRule="auto"/>
        <w:ind w:firstLine="420" w:firstLineChars="200"/>
        <w:rPr>
          <w:rFonts w:ascii="宋体" w:hAnsi="宋体" w:cs="宋体"/>
          <w:color w:val="auto"/>
          <w:szCs w:val="21"/>
        </w:rPr>
      </w:pPr>
      <w:r>
        <w:rPr>
          <w:rFonts w:hint="eastAsia" w:hAnsi="宋体"/>
          <w:color w:val="auto"/>
          <w:szCs w:val="21"/>
          <w:lang w:eastAsia="zh-CN"/>
        </w:rPr>
        <w:t>5、</w:t>
      </w:r>
      <w:r>
        <w:rPr>
          <w:rFonts w:hint="eastAsia" w:hAnsi="宋体"/>
          <w:color w:val="auto"/>
          <w:szCs w:val="21"/>
        </w:rPr>
        <w:t>乙方提供服务的质量保证期为:验收合格交付使用后1年(自提交服务验收合格之日起计，以 365 日为一年)。</w:t>
      </w:r>
    </w:p>
    <w:p w14:paraId="447D075B">
      <w:pPr>
        <w:spacing w:line="360" w:lineRule="auto"/>
        <w:ind w:firstLine="422" w:firstLineChars="200"/>
        <w:rPr>
          <w:rFonts w:ascii="宋体" w:hAnsi="宋体" w:cs="宋体"/>
          <w:b/>
          <w:color w:val="auto"/>
          <w:szCs w:val="21"/>
        </w:rPr>
      </w:pPr>
      <w:r>
        <w:rPr>
          <w:rFonts w:hint="eastAsia" w:ascii="宋体" w:hAnsi="宋体" w:cs="宋体"/>
          <w:b/>
          <w:color w:val="auto"/>
          <w:szCs w:val="21"/>
        </w:rPr>
        <w:t>第八条　违约责任</w:t>
      </w:r>
    </w:p>
    <w:p w14:paraId="73A8042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1、除不可抗力原因外，乙方没有按照合同规定的时间提供服务或交付服务成果的，甲方可要求乙方支付违约金。每推迟一天按</w:t>
      </w:r>
      <w:r>
        <w:rPr>
          <w:rFonts w:hint="eastAsia" w:ascii="宋体" w:hAnsi="宋体" w:cs="宋体"/>
          <w:color w:val="auto"/>
          <w:szCs w:val="21"/>
          <w:highlight w:val="none"/>
          <w:lang w:eastAsia="zh-CN"/>
        </w:rPr>
        <w:t>合同合计金额</w:t>
      </w:r>
      <w:r>
        <w:rPr>
          <w:rFonts w:hint="eastAsia" w:ascii="宋体" w:hAnsi="宋体" w:cs="宋体"/>
          <w:color w:val="auto"/>
          <w:szCs w:val="21"/>
          <w:highlight w:val="none"/>
        </w:rPr>
        <w:t>的3‰支付违约金，该违约金累计不超过</w:t>
      </w:r>
      <w:r>
        <w:rPr>
          <w:rFonts w:hint="eastAsia" w:ascii="宋体" w:hAnsi="宋体" w:cs="宋体"/>
          <w:color w:val="auto"/>
          <w:szCs w:val="21"/>
          <w:highlight w:val="none"/>
          <w:lang w:eastAsia="zh-CN"/>
        </w:rPr>
        <w:t>合同合计金额</w:t>
      </w:r>
      <w:r>
        <w:rPr>
          <w:rFonts w:hint="eastAsia" w:ascii="宋体" w:hAnsi="宋体" w:cs="宋体"/>
          <w:color w:val="auto"/>
          <w:szCs w:val="21"/>
          <w:highlight w:val="none"/>
        </w:rPr>
        <w:t xml:space="preserve">的10%。乙方逾期提供服务或交付服务成果超过15日的，甲方有权解除合同。                                </w:t>
      </w:r>
    </w:p>
    <w:p w14:paraId="2741549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w:t>
      </w:r>
    </w:p>
    <w:p w14:paraId="0208E76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3、甲方延期付款的，每天向乙方偿付延期款额3‰滞纳金，但滞纳金累计不得超过延期款额5%。</w:t>
      </w:r>
    </w:p>
    <w:p w14:paraId="58B3BA0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4、乙方未按本合同约定和投标文件规定的服务承诺提供售后服务的，乙方应按</w:t>
      </w:r>
      <w:r>
        <w:rPr>
          <w:rFonts w:hint="eastAsia" w:ascii="宋体" w:hAnsi="宋体" w:cs="宋体"/>
          <w:color w:val="auto"/>
          <w:szCs w:val="21"/>
          <w:highlight w:val="none"/>
          <w:lang w:eastAsia="zh-CN"/>
        </w:rPr>
        <w:t>合同合计金额</w:t>
      </w:r>
      <w:r>
        <w:rPr>
          <w:rFonts w:hint="eastAsia" w:ascii="宋体" w:hAnsi="宋体" w:cs="宋体"/>
          <w:color w:val="auto"/>
          <w:szCs w:val="21"/>
          <w:highlight w:val="none"/>
        </w:rPr>
        <w:t>的5%向甲方支付违约金。</w:t>
      </w:r>
    </w:p>
    <w:p w14:paraId="3CBA02F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5、乙方有其它违约行为的，每发生一次按</w:t>
      </w:r>
      <w:r>
        <w:rPr>
          <w:rFonts w:hint="eastAsia" w:ascii="宋体" w:hAnsi="宋体" w:cs="宋体"/>
          <w:color w:val="auto"/>
          <w:szCs w:val="21"/>
          <w:highlight w:val="none"/>
          <w:lang w:eastAsia="zh-CN"/>
        </w:rPr>
        <w:t>合同合计金额</w:t>
      </w:r>
      <w:r>
        <w:rPr>
          <w:rFonts w:hint="eastAsia" w:ascii="宋体" w:hAnsi="宋体" w:cs="宋体"/>
          <w:color w:val="auto"/>
          <w:szCs w:val="21"/>
          <w:highlight w:val="none"/>
        </w:rPr>
        <w:t>的5%向甲方支付违约金。</w:t>
      </w:r>
    </w:p>
    <w:p w14:paraId="096D1DA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6、甲方根据本合同约定解除合同的，有权不予支付任何款项给乙方，已经支付的，乙方应当自甲方要求返还之日起5个工作日内予以返还，此外乙方还应支付</w:t>
      </w:r>
      <w:r>
        <w:rPr>
          <w:rFonts w:hint="eastAsia" w:ascii="宋体" w:hAnsi="宋体" w:cs="宋体"/>
          <w:color w:val="auto"/>
          <w:szCs w:val="21"/>
          <w:highlight w:val="none"/>
          <w:lang w:eastAsia="zh-CN"/>
        </w:rPr>
        <w:t>合同合计金额</w:t>
      </w:r>
      <w:r>
        <w:rPr>
          <w:rFonts w:hint="eastAsia" w:ascii="宋体" w:hAnsi="宋体" w:cs="宋体"/>
          <w:color w:val="auto"/>
          <w:szCs w:val="21"/>
          <w:highlight w:val="none"/>
        </w:rPr>
        <w:t>5%的违约金给甲方。但甲方接受或利用乙方已完成服务的，应按乙方完成的工作量支付费用。</w:t>
      </w:r>
    </w:p>
    <w:p w14:paraId="3DDC03B5">
      <w:pPr>
        <w:snapToGri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7、当以上违约金不足以弥补甲方损失时，乙方还应对甲方超过违约金部分的损失依法承担赔偿责任，甲方有权继续向乙方追偿。乙方应当赔偿因此给甲方造成的所有损失，包括但不限于甲方直接损失、预期利益损失、向第三人承担的违约金、赔偿金、另行委托第三人的成本、为索赔支出的费用、律师费、诉讼费、仲裁费、调查费、公证费、鉴定费、保全费、保全保险费等。</w:t>
      </w:r>
    </w:p>
    <w:p w14:paraId="7309EA7A">
      <w:pPr>
        <w:spacing w:line="360" w:lineRule="auto"/>
        <w:ind w:firstLine="422" w:firstLineChars="200"/>
        <w:rPr>
          <w:rFonts w:ascii="宋体" w:hAnsi="宋体" w:cs="宋体"/>
          <w:b/>
          <w:color w:val="auto"/>
          <w:szCs w:val="21"/>
        </w:rPr>
      </w:pPr>
      <w:r>
        <w:rPr>
          <w:rFonts w:hint="eastAsia" w:ascii="宋体" w:hAnsi="宋体" w:cs="宋体"/>
          <w:b/>
          <w:color w:val="auto"/>
          <w:szCs w:val="21"/>
        </w:rPr>
        <w:t>第九条  不可抗力事件处理</w:t>
      </w:r>
    </w:p>
    <w:p w14:paraId="4DEC5E4A">
      <w:pPr>
        <w:spacing w:line="360" w:lineRule="auto"/>
        <w:ind w:firstLine="420" w:firstLineChars="200"/>
        <w:rPr>
          <w:rFonts w:ascii="宋体" w:hAnsi="宋体" w:cs="宋体"/>
          <w:color w:val="auto"/>
          <w:szCs w:val="21"/>
        </w:rPr>
      </w:pPr>
      <w:r>
        <w:rPr>
          <w:rFonts w:hint="eastAsia" w:ascii="宋体" w:hAnsi="宋体" w:cs="宋体"/>
          <w:color w:val="auto"/>
          <w:szCs w:val="21"/>
        </w:rPr>
        <w:t>1、在合同有效期内，任何一方因不可抗力事件导致不能履行合同，则合同履行期可延长，其延长期与不可抗力影响期相同。</w:t>
      </w:r>
    </w:p>
    <w:p w14:paraId="651B29AC">
      <w:pPr>
        <w:spacing w:line="360" w:lineRule="auto"/>
        <w:ind w:firstLine="420" w:firstLineChars="200"/>
        <w:rPr>
          <w:rFonts w:ascii="宋体" w:hAnsi="宋体" w:cs="宋体"/>
          <w:color w:val="auto"/>
          <w:szCs w:val="21"/>
        </w:rPr>
      </w:pPr>
      <w:r>
        <w:rPr>
          <w:rFonts w:hint="eastAsia" w:ascii="宋体" w:hAnsi="宋体" w:cs="宋体"/>
          <w:color w:val="auto"/>
          <w:szCs w:val="21"/>
        </w:rPr>
        <w:t>2、不可抗力事件发生后，应立即通知对方，并寄送有关权威机构出具的证明。</w:t>
      </w:r>
    </w:p>
    <w:p w14:paraId="65085483">
      <w:pPr>
        <w:spacing w:line="360" w:lineRule="auto"/>
        <w:ind w:firstLine="420" w:firstLineChars="200"/>
        <w:rPr>
          <w:rFonts w:ascii="宋体" w:hAnsi="宋体" w:cs="宋体"/>
          <w:color w:val="auto"/>
          <w:szCs w:val="21"/>
        </w:rPr>
      </w:pPr>
      <w:r>
        <w:rPr>
          <w:rFonts w:hint="eastAsia" w:ascii="宋体" w:hAnsi="宋体" w:cs="宋体"/>
          <w:color w:val="auto"/>
          <w:szCs w:val="21"/>
        </w:rPr>
        <w:t>3、不可抗力事件延续一百二十天以上，双方应通过友好协商，确定是否继续履行合同，</w:t>
      </w:r>
      <w:r>
        <w:rPr>
          <w:rFonts w:hint="eastAsia" w:ascii="宋体" w:hAnsi="宋体" w:cs="宋体"/>
          <w:b/>
          <w:bCs/>
          <w:color w:val="auto"/>
          <w:szCs w:val="21"/>
        </w:rPr>
        <w:t>协商不成的，由甲方决定是否继续履行</w:t>
      </w:r>
      <w:r>
        <w:rPr>
          <w:rFonts w:hint="eastAsia" w:ascii="宋体" w:hAnsi="宋体" w:cs="宋体"/>
          <w:color w:val="auto"/>
          <w:szCs w:val="21"/>
        </w:rPr>
        <w:t>。</w:t>
      </w:r>
    </w:p>
    <w:p w14:paraId="3CA9E952">
      <w:pPr>
        <w:spacing w:line="360" w:lineRule="auto"/>
        <w:ind w:firstLine="422" w:firstLineChars="200"/>
        <w:rPr>
          <w:rFonts w:ascii="宋体" w:hAnsi="宋体" w:cs="宋体"/>
          <w:color w:val="auto"/>
          <w:szCs w:val="21"/>
        </w:rPr>
      </w:pPr>
      <w:r>
        <w:rPr>
          <w:rFonts w:hint="eastAsia" w:ascii="宋体" w:hAnsi="宋体" w:cs="宋体"/>
          <w:b/>
          <w:color w:val="auto"/>
          <w:szCs w:val="21"/>
        </w:rPr>
        <w:t>第十条  合同争议解决</w:t>
      </w:r>
    </w:p>
    <w:p w14:paraId="64260678">
      <w:pPr>
        <w:snapToGrid w:val="0"/>
        <w:spacing w:line="360" w:lineRule="auto"/>
        <w:ind w:firstLine="420" w:firstLineChars="200"/>
        <w:rPr>
          <w:rFonts w:hAnsi="宋体"/>
          <w:color w:val="auto"/>
          <w:szCs w:val="21"/>
        </w:rPr>
      </w:pPr>
      <w:r>
        <w:rPr>
          <w:rFonts w:hint="eastAsia" w:hAnsi="宋体"/>
          <w:color w:val="auto"/>
          <w:szCs w:val="21"/>
        </w:rPr>
        <w:t>1、因服务成果质量问题发生争议的，应邀请国家认可的质量检测机构对服务成果质量进行鉴定。服务成果符合标准的，鉴定费由甲方承担；服务成果不符合标准的，鉴定费由乙方承担。</w:t>
      </w:r>
    </w:p>
    <w:p w14:paraId="6E36BF42">
      <w:pPr>
        <w:snapToGrid w:val="0"/>
        <w:spacing w:line="360" w:lineRule="auto"/>
        <w:ind w:firstLine="420" w:firstLineChars="200"/>
        <w:rPr>
          <w:rFonts w:hAnsi="宋体"/>
          <w:color w:val="auto"/>
          <w:szCs w:val="21"/>
        </w:rPr>
      </w:pPr>
      <w:r>
        <w:rPr>
          <w:rFonts w:hint="eastAsia" w:hAnsi="宋体"/>
          <w:color w:val="auto"/>
          <w:szCs w:val="21"/>
        </w:rPr>
        <w:t>2、因履行本合同引起的或与本合同有关的争议，甲乙双方应首先通过友好协商解决，如果协商不能解决，任何一方均可向甲方所在地有管辖权的人民法院提起诉讼。</w:t>
      </w:r>
    </w:p>
    <w:p w14:paraId="34EB2A29">
      <w:pPr>
        <w:snapToGrid w:val="0"/>
        <w:spacing w:line="360" w:lineRule="auto"/>
        <w:ind w:firstLine="420" w:firstLineChars="200"/>
        <w:rPr>
          <w:rFonts w:ascii="宋体" w:hAnsi="宋体" w:cs="宋体"/>
          <w:color w:val="auto"/>
          <w:szCs w:val="21"/>
        </w:rPr>
      </w:pPr>
      <w:r>
        <w:rPr>
          <w:rFonts w:hint="eastAsia" w:hAnsi="宋体"/>
          <w:color w:val="auto"/>
          <w:szCs w:val="21"/>
        </w:rPr>
        <w:t>3、诉讼期间，本合同继续履行。</w:t>
      </w:r>
    </w:p>
    <w:p w14:paraId="64F0FADC">
      <w:pPr>
        <w:spacing w:line="360" w:lineRule="auto"/>
        <w:ind w:firstLine="422" w:firstLineChars="200"/>
        <w:rPr>
          <w:rFonts w:ascii="宋体" w:hAnsi="宋体" w:cs="宋体"/>
          <w:b/>
          <w:color w:val="auto"/>
          <w:szCs w:val="21"/>
        </w:rPr>
      </w:pPr>
      <w:r>
        <w:rPr>
          <w:rFonts w:hint="eastAsia" w:ascii="宋体" w:hAnsi="宋体" w:cs="宋体"/>
          <w:b/>
          <w:color w:val="auto"/>
          <w:szCs w:val="21"/>
        </w:rPr>
        <w:t>第十一条  合同生效及其它</w:t>
      </w:r>
    </w:p>
    <w:p w14:paraId="3D7A0C9B">
      <w:pPr>
        <w:spacing w:line="360" w:lineRule="auto"/>
        <w:ind w:firstLine="420" w:firstLineChars="200"/>
        <w:rPr>
          <w:rFonts w:ascii="宋体" w:hAnsi="宋体" w:cs="宋体"/>
          <w:color w:val="auto"/>
          <w:szCs w:val="21"/>
        </w:rPr>
      </w:pPr>
      <w:r>
        <w:rPr>
          <w:rFonts w:hint="eastAsia" w:ascii="宋体" w:hAnsi="宋体" w:cs="宋体"/>
          <w:color w:val="auto"/>
          <w:szCs w:val="21"/>
        </w:rPr>
        <w:t>1、合同经双方法定代表人或者授权代表签字并加盖单位公章后生效（委托代理人签字的需后附授权委托书，格式自拟）。</w:t>
      </w:r>
    </w:p>
    <w:p w14:paraId="07A2920B">
      <w:pPr>
        <w:spacing w:line="360" w:lineRule="auto"/>
        <w:ind w:firstLine="420" w:firstLineChars="200"/>
        <w:rPr>
          <w:rFonts w:ascii="宋体" w:hAnsi="宋体" w:cs="宋体"/>
          <w:color w:val="auto"/>
          <w:szCs w:val="21"/>
        </w:rPr>
      </w:pPr>
      <w:r>
        <w:rPr>
          <w:rFonts w:hint="eastAsia" w:ascii="宋体" w:hAnsi="宋体" w:cs="宋体"/>
          <w:color w:val="auto"/>
          <w:szCs w:val="21"/>
        </w:rPr>
        <w:t>2、合同执行中涉及采购资金和采购内容修改或者补充的，须经</w:t>
      </w:r>
      <w:r>
        <w:rPr>
          <w:rFonts w:hint="eastAsia" w:hAnsi="宋体"/>
          <w:color w:val="auto"/>
          <w:szCs w:val="21"/>
        </w:rPr>
        <w:t>广西区财政厅政府采购监督管理处</w:t>
      </w:r>
      <w:r>
        <w:rPr>
          <w:rFonts w:hint="eastAsia" w:ascii="宋体" w:hAnsi="宋体" w:cs="宋体"/>
          <w:color w:val="auto"/>
          <w:szCs w:val="21"/>
        </w:rPr>
        <w:t>审批，并签书面补充协议报</w:t>
      </w:r>
      <w:r>
        <w:rPr>
          <w:rFonts w:hint="eastAsia" w:hAnsi="宋体"/>
          <w:color w:val="auto"/>
          <w:szCs w:val="21"/>
        </w:rPr>
        <w:t>广西区财政厅政府采购监督管理处</w:t>
      </w:r>
      <w:r>
        <w:rPr>
          <w:rFonts w:hint="eastAsia" w:ascii="宋体" w:hAnsi="宋体" w:cs="宋体"/>
          <w:color w:val="auto"/>
          <w:szCs w:val="21"/>
        </w:rPr>
        <w:t>备案，方可作为主合同不可分割的一部分。</w:t>
      </w:r>
    </w:p>
    <w:p w14:paraId="65D40596">
      <w:pPr>
        <w:spacing w:line="360" w:lineRule="auto"/>
        <w:ind w:firstLine="420" w:firstLineChars="200"/>
        <w:rPr>
          <w:rFonts w:ascii="宋体" w:hAnsi="宋体" w:cs="宋体"/>
          <w:color w:val="auto"/>
          <w:szCs w:val="21"/>
        </w:rPr>
      </w:pPr>
      <w:r>
        <w:rPr>
          <w:rFonts w:hint="eastAsia" w:ascii="宋体" w:hAnsi="宋体" w:cs="宋体"/>
          <w:color w:val="auto"/>
          <w:szCs w:val="21"/>
        </w:rPr>
        <w:t>3、本合同未尽事宜，遵照《中华人民共和国民法典》有关条文执行。</w:t>
      </w:r>
    </w:p>
    <w:p w14:paraId="4FB20E1A">
      <w:pPr>
        <w:spacing w:line="360" w:lineRule="auto"/>
        <w:ind w:firstLine="422" w:firstLineChars="200"/>
        <w:rPr>
          <w:rFonts w:ascii="宋体" w:hAnsi="宋体" w:cs="宋体"/>
          <w:b/>
          <w:color w:val="auto"/>
          <w:szCs w:val="21"/>
        </w:rPr>
      </w:pPr>
      <w:r>
        <w:rPr>
          <w:rFonts w:hint="eastAsia" w:ascii="宋体" w:hAnsi="宋体" w:cs="宋体"/>
          <w:b/>
          <w:color w:val="auto"/>
          <w:szCs w:val="21"/>
        </w:rPr>
        <w:t>第十二条　合同的变更、终止与转让</w:t>
      </w:r>
    </w:p>
    <w:p w14:paraId="1DF408BD">
      <w:pPr>
        <w:spacing w:line="360" w:lineRule="auto"/>
        <w:ind w:firstLine="420" w:firstLineChars="200"/>
        <w:rPr>
          <w:rFonts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1、除《中华人民共和国政府采购法》第五十条规定的情形外，本合同一经签订，甲乙双方不得擅自变更、中止或者终止。</w:t>
      </w:r>
    </w:p>
    <w:p w14:paraId="18B2DF27">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hint="eastAsia" w:hAnsi="宋体"/>
          <w:color w:val="auto"/>
          <w:szCs w:val="21"/>
        </w:rPr>
        <w:t>未经甲方书面同意，乙方不得转让其应履行的任何合同义务</w:t>
      </w:r>
      <w:r>
        <w:rPr>
          <w:rFonts w:hint="eastAsia" w:ascii="宋体" w:hAnsi="宋体" w:cs="宋体"/>
          <w:color w:val="auto"/>
          <w:szCs w:val="21"/>
        </w:rPr>
        <w:t>。</w:t>
      </w:r>
    </w:p>
    <w:p w14:paraId="32E98A85">
      <w:pPr>
        <w:spacing w:line="360" w:lineRule="auto"/>
        <w:ind w:firstLine="422" w:firstLineChars="200"/>
        <w:rPr>
          <w:rFonts w:ascii="宋体" w:hAnsi="宋体" w:cs="宋体"/>
          <w:b/>
          <w:color w:val="auto"/>
          <w:szCs w:val="21"/>
        </w:rPr>
      </w:pPr>
      <w:r>
        <w:rPr>
          <w:rFonts w:hint="eastAsia" w:ascii="宋体" w:hAnsi="宋体" w:cs="宋体"/>
          <w:b/>
          <w:color w:val="auto"/>
          <w:szCs w:val="21"/>
        </w:rPr>
        <w:t>第十三条　签订本合同依据</w:t>
      </w:r>
    </w:p>
    <w:p w14:paraId="3A68639A">
      <w:pPr>
        <w:spacing w:line="360" w:lineRule="auto"/>
        <w:ind w:firstLine="420" w:firstLineChars="200"/>
        <w:rPr>
          <w:rFonts w:ascii="宋体" w:hAnsi="宋体" w:cs="宋体"/>
          <w:color w:val="auto"/>
          <w:szCs w:val="21"/>
        </w:rPr>
      </w:pPr>
      <w:r>
        <w:rPr>
          <w:rFonts w:hint="eastAsia" w:ascii="宋体" w:hAnsi="宋体" w:cs="宋体"/>
          <w:color w:val="auto"/>
          <w:szCs w:val="21"/>
        </w:rPr>
        <w:t>1、中标通知书；</w:t>
      </w:r>
    </w:p>
    <w:p w14:paraId="56FE8193">
      <w:pPr>
        <w:spacing w:line="360" w:lineRule="auto"/>
        <w:ind w:firstLine="420" w:firstLineChars="200"/>
        <w:rPr>
          <w:rFonts w:ascii="宋体" w:hAnsi="宋体" w:cs="宋体"/>
          <w:color w:val="auto"/>
          <w:szCs w:val="21"/>
        </w:rPr>
      </w:pPr>
      <w:r>
        <w:rPr>
          <w:rFonts w:hint="eastAsia" w:ascii="宋体" w:hAnsi="宋体" w:cs="宋体"/>
          <w:color w:val="auto"/>
          <w:szCs w:val="21"/>
        </w:rPr>
        <w:t>2、投标报价表；</w:t>
      </w:r>
    </w:p>
    <w:p w14:paraId="3E960DB6">
      <w:pPr>
        <w:spacing w:line="360" w:lineRule="auto"/>
        <w:ind w:firstLine="420" w:firstLineChars="200"/>
        <w:rPr>
          <w:rFonts w:ascii="宋体" w:hAnsi="宋体" w:cs="宋体"/>
          <w:color w:val="auto"/>
          <w:szCs w:val="21"/>
        </w:rPr>
      </w:pPr>
      <w:r>
        <w:rPr>
          <w:rFonts w:hint="eastAsia" w:ascii="宋体" w:hAnsi="宋体" w:cs="宋体"/>
          <w:color w:val="auto"/>
          <w:szCs w:val="21"/>
        </w:rPr>
        <w:t>3、商务要求偏离表和技术要求偏离表；</w:t>
      </w:r>
    </w:p>
    <w:p w14:paraId="58334E20">
      <w:pPr>
        <w:spacing w:line="360" w:lineRule="auto"/>
        <w:ind w:firstLine="420" w:firstLineChars="200"/>
        <w:rPr>
          <w:rFonts w:ascii="宋体" w:hAnsi="宋体" w:cs="宋体"/>
          <w:color w:val="auto"/>
          <w:szCs w:val="21"/>
        </w:rPr>
      </w:pPr>
      <w:r>
        <w:rPr>
          <w:rFonts w:hint="eastAsia" w:ascii="宋体" w:hAnsi="宋体" w:cs="宋体"/>
          <w:color w:val="auto"/>
          <w:szCs w:val="21"/>
        </w:rPr>
        <w:t>4、服务方案；</w:t>
      </w:r>
    </w:p>
    <w:p w14:paraId="54193CDC">
      <w:pPr>
        <w:spacing w:line="360" w:lineRule="auto"/>
        <w:ind w:firstLine="420" w:firstLineChars="200"/>
        <w:rPr>
          <w:rFonts w:ascii="宋体" w:hAnsi="宋体" w:cs="宋体"/>
          <w:color w:val="auto"/>
          <w:szCs w:val="21"/>
        </w:rPr>
      </w:pPr>
      <w:r>
        <w:rPr>
          <w:rFonts w:hint="eastAsia" w:ascii="宋体" w:hAnsi="宋体" w:cs="宋体"/>
          <w:color w:val="auto"/>
          <w:szCs w:val="21"/>
        </w:rPr>
        <w:t>5、投标文件中的其他相关文件。</w:t>
      </w:r>
    </w:p>
    <w:p w14:paraId="39A5C5E8">
      <w:pPr>
        <w:spacing w:line="360" w:lineRule="auto"/>
        <w:ind w:firstLine="420" w:firstLineChars="200"/>
        <w:rPr>
          <w:rFonts w:ascii="宋体" w:hAnsi="宋体" w:cs="宋体"/>
          <w:color w:val="auto"/>
          <w:szCs w:val="21"/>
        </w:rPr>
      </w:pPr>
      <w:r>
        <w:rPr>
          <w:rFonts w:hint="eastAsia" w:ascii="宋体" w:hAnsi="宋体" w:cs="宋体"/>
          <w:color w:val="auto"/>
          <w:szCs w:val="21"/>
        </w:rPr>
        <w:t>6、上述合同文件互相补充和解释。如果合同文件之间存在矛盾或者不一致之处，以上述文件的排列顺序在先者为准。</w:t>
      </w:r>
    </w:p>
    <w:p w14:paraId="1AFE13E0">
      <w:pPr>
        <w:spacing w:line="360" w:lineRule="auto"/>
        <w:ind w:firstLine="422" w:firstLineChars="200"/>
        <w:rPr>
          <w:rFonts w:ascii="宋体" w:hAnsi="宋体" w:cs="宋体"/>
          <w:color w:val="auto"/>
          <w:szCs w:val="21"/>
        </w:rPr>
      </w:pPr>
      <w:r>
        <w:rPr>
          <w:rFonts w:hint="eastAsia" w:ascii="宋体" w:hAnsi="宋体" w:cs="宋体"/>
          <w:b/>
          <w:color w:val="auto"/>
          <w:szCs w:val="21"/>
        </w:rPr>
        <w:t>第十四条　</w:t>
      </w:r>
      <w:r>
        <w:rPr>
          <w:rFonts w:hint="eastAsia" w:ascii="宋体" w:hAnsi="宋体" w:cs="宋体"/>
          <w:color w:val="auto"/>
          <w:szCs w:val="21"/>
        </w:rPr>
        <w:t>本合同一式八份，具有同等法律效力，财政部门（政府采购监管部门）、采购代理机构各一份，甲乙双方各三份（可根据需要另增加）。</w:t>
      </w:r>
    </w:p>
    <w:p w14:paraId="6DAF9BE0">
      <w:pPr>
        <w:spacing w:line="360" w:lineRule="auto"/>
        <w:ind w:firstLine="420" w:firstLineChars="200"/>
        <w:rPr>
          <w:rFonts w:ascii="宋体" w:hAnsi="宋体" w:cs="宋体"/>
          <w:color w:val="auto"/>
          <w:szCs w:val="21"/>
        </w:rPr>
      </w:pPr>
      <w:r>
        <w:rPr>
          <w:rFonts w:hint="eastAsia" w:ascii="宋体" w:hAnsi="宋体" w:cs="宋体"/>
          <w:color w:val="auto"/>
          <w:szCs w:val="21"/>
        </w:rPr>
        <w:t>本合同自签订之日起2个工作日内，甲方应当将采购合同在广西壮族自治区财政厅指定的媒体上公告。</w:t>
      </w:r>
    </w:p>
    <w:tbl>
      <w:tblPr>
        <w:tblStyle w:val="19"/>
        <w:tblpPr w:leftFromText="180" w:rightFromText="180" w:vertAnchor="text" w:horzAnchor="margin" w:tblpXSpec="center"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5EA8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4582" w:type="dxa"/>
            <w:tcBorders>
              <w:top w:val="single" w:color="auto" w:sz="4" w:space="0"/>
              <w:left w:val="single" w:color="auto" w:sz="4" w:space="0"/>
              <w:bottom w:val="single" w:color="auto" w:sz="4" w:space="0"/>
              <w:right w:val="single" w:color="auto" w:sz="4" w:space="0"/>
            </w:tcBorders>
            <w:vAlign w:val="center"/>
          </w:tcPr>
          <w:p w14:paraId="2AEE225D">
            <w:pPr>
              <w:snapToGrid w:val="0"/>
              <w:spacing w:line="360" w:lineRule="auto"/>
              <w:rPr>
                <w:rFonts w:ascii="宋体" w:hAnsi="宋体" w:cs="宋体"/>
                <w:color w:val="auto"/>
                <w:szCs w:val="21"/>
              </w:rPr>
            </w:pPr>
            <w:r>
              <w:rPr>
                <w:rFonts w:hint="eastAsia" w:ascii="宋体" w:hAnsi="宋体" w:cs="宋体"/>
                <w:color w:val="auto"/>
                <w:szCs w:val="21"/>
              </w:rPr>
              <w:t>甲方：（章）</w:t>
            </w:r>
          </w:p>
          <w:p w14:paraId="0EB25C62">
            <w:pPr>
              <w:snapToGrid w:val="0"/>
              <w:spacing w:line="360" w:lineRule="auto"/>
              <w:ind w:firstLine="945" w:firstLineChars="450"/>
              <w:jc w:val="right"/>
              <w:rPr>
                <w:rFonts w:ascii="宋体" w:hAnsi="宋体" w:cs="宋体"/>
                <w:color w:val="auto"/>
                <w:szCs w:val="21"/>
              </w:rPr>
            </w:pPr>
          </w:p>
          <w:p w14:paraId="42136CAE">
            <w:pPr>
              <w:pStyle w:val="33"/>
              <w:ind w:firstLine="420"/>
              <w:rPr>
                <w:rFonts w:ascii="宋体" w:hAnsi="宋体" w:cs="宋体"/>
                <w:color w:val="auto"/>
                <w:szCs w:val="21"/>
              </w:rPr>
            </w:pPr>
          </w:p>
          <w:p w14:paraId="08537B11">
            <w:pPr>
              <w:snapToGrid w:val="0"/>
              <w:spacing w:line="360" w:lineRule="auto"/>
              <w:ind w:firstLine="945" w:firstLineChars="450"/>
              <w:jc w:val="right"/>
              <w:rPr>
                <w:rFonts w:ascii="宋体" w:hAnsi="宋体" w:cs="宋体"/>
                <w:color w:val="auto"/>
                <w:szCs w:val="21"/>
              </w:rPr>
            </w:pPr>
            <w:r>
              <w:rPr>
                <w:rFonts w:hint="eastAsia" w:ascii="宋体" w:hAnsi="宋体" w:cs="宋体"/>
                <w:color w:val="auto"/>
                <w:szCs w:val="21"/>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336ADFBF">
            <w:pPr>
              <w:snapToGrid w:val="0"/>
              <w:spacing w:line="360" w:lineRule="auto"/>
              <w:rPr>
                <w:rFonts w:ascii="宋体" w:hAnsi="宋体" w:cs="宋体"/>
                <w:color w:val="auto"/>
                <w:szCs w:val="21"/>
              </w:rPr>
            </w:pPr>
            <w:r>
              <w:rPr>
                <w:rFonts w:hint="eastAsia" w:ascii="宋体" w:hAnsi="宋体" w:cs="宋体"/>
                <w:color w:val="auto"/>
                <w:szCs w:val="21"/>
              </w:rPr>
              <w:t xml:space="preserve">乙方：（章）       </w:t>
            </w:r>
          </w:p>
          <w:p w14:paraId="6D928880">
            <w:pPr>
              <w:snapToGrid w:val="0"/>
              <w:spacing w:line="360" w:lineRule="auto"/>
              <w:rPr>
                <w:rFonts w:ascii="宋体" w:hAnsi="宋体" w:cs="宋体"/>
                <w:color w:val="auto"/>
                <w:szCs w:val="21"/>
              </w:rPr>
            </w:pPr>
            <w:r>
              <w:rPr>
                <w:rFonts w:hint="eastAsia" w:ascii="宋体" w:hAnsi="宋体" w:cs="宋体"/>
                <w:color w:val="auto"/>
                <w:szCs w:val="21"/>
              </w:rPr>
              <w:t xml:space="preserve">  </w:t>
            </w:r>
          </w:p>
          <w:p w14:paraId="179AE4F1">
            <w:pPr>
              <w:snapToGrid w:val="0"/>
              <w:spacing w:line="360" w:lineRule="auto"/>
              <w:jc w:val="right"/>
              <w:rPr>
                <w:rFonts w:ascii="宋体" w:hAnsi="宋体" w:cs="宋体"/>
                <w:color w:val="auto"/>
                <w:szCs w:val="21"/>
              </w:rPr>
            </w:pPr>
          </w:p>
          <w:p w14:paraId="69C69D81">
            <w:pPr>
              <w:snapToGrid w:val="0"/>
              <w:spacing w:line="360" w:lineRule="auto"/>
              <w:jc w:val="right"/>
              <w:rPr>
                <w:rFonts w:ascii="宋体" w:hAnsi="宋体" w:cs="宋体"/>
                <w:color w:val="auto"/>
                <w:szCs w:val="21"/>
              </w:rPr>
            </w:pPr>
            <w:r>
              <w:rPr>
                <w:rFonts w:hint="eastAsia" w:ascii="宋体" w:hAnsi="宋体" w:cs="宋体"/>
                <w:color w:val="auto"/>
                <w:szCs w:val="21"/>
              </w:rPr>
              <w:t xml:space="preserve"> 年   月   日</w:t>
            </w:r>
          </w:p>
        </w:tc>
      </w:tr>
      <w:tr w14:paraId="4EFE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7C363625">
            <w:pPr>
              <w:snapToGrid w:val="0"/>
              <w:spacing w:line="360" w:lineRule="auto"/>
              <w:rPr>
                <w:rFonts w:ascii="宋体" w:hAnsi="宋体" w:cs="宋体"/>
                <w:color w:val="auto"/>
                <w:szCs w:val="21"/>
              </w:rPr>
            </w:pPr>
            <w:r>
              <w:rPr>
                <w:rFonts w:hint="eastAsia" w:ascii="宋体" w:hAnsi="宋体" w:cs="宋体"/>
                <w:color w:val="auto"/>
                <w:szCs w:val="21"/>
              </w:rPr>
              <w:t xml:space="preserve">单位地址： </w:t>
            </w:r>
          </w:p>
        </w:tc>
        <w:tc>
          <w:tcPr>
            <w:tcW w:w="4583" w:type="dxa"/>
            <w:tcBorders>
              <w:top w:val="single" w:color="auto" w:sz="4" w:space="0"/>
              <w:left w:val="single" w:color="auto" w:sz="4" w:space="0"/>
              <w:bottom w:val="single" w:color="auto" w:sz="4" w:space="0"/>
              <w:right w:val="single" w:color="auto" w:sz="4" w:space="0"/>
            </w:tcBorders>
            <w:vAlign w:val="center"/>
          </w:tcPr>
          <w:p w14:paraId="49A275FF">
            <w:pPr>
              <w:snapToGrid w:val="0"/>
              <w:spacing w:line="360" w:lineRule="auto"/>
              <w:rPr>
                <w:rFonts w:ascii="宋体" w:hAnsi="宋体" w:cs="宋体"/>
                <w:color w:val="auto"/>
                <w:szCs w:val="21"/>
              </w:rPr>
            </w:pPr>
            <w:r>
              <w:rPr>
                <w:rFonts w:hint="eastAsia" w:ascii="宋体" w:hAnsi="宋体" w:cs="宋体"/>
                <w:color w:val="auto"/>
                <w:szCs w:val="21"/>
              </w:rPr>
              <w:t xml:space="preserve">单位地址： </w:t>
            </w:r>
          </w:p>
        </w:tc>
      </w:tr>
      <w:tr w14:paraId="4E2F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99A5D50">
            <w:pPr>
              <w:snapToGrid w:val="0"/>
              <w:spacing w:line="360" w:lineRule="auto"/>
              <w:rPr>
                <w:rFonts w:ascii="宋体" w:hAnsi="宋体" w:cs="宋体"/>
                <w:color w:val="auto"/>
                <w:szCs w:val="21"/>
              </w:rPr>
            </w:pPr>
            <w:r>
              <w:rPr>
                <w:rFonts w:hint="eastAsia" w:ascii="宋体" w:hAnsi="宋体" w:cs="宋体"/>
                <w:color w:val="auto"/>
                <w:szCs w:val="21"/>
              </w:rPr>
              <w:t>法定代表人或委托代理人：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04126FAC">
            <w:pPr>
              <w:snapToGrid w:val="0"/>
              <w:spacing w:line="360" w:lineRule="auto"/>
              <w:rPr>
                <w:rFonts w:ascii="宋体" w:hAnsi="宋体" w:cs="宋体"/>
                <w:color w:val="auto"/>
                <w:szCs w:val="21"/>
              </w:rPr>
            </w:pPr>
            <w:r>
              <w:rPr>
                <w:rFonts w:hint="eastAsia" w:ascii="宋体" w:hAnsi="宋体" w:cs="宋体"/>
                <w:color w:val="auto"/>
                <w:szCs w:val="21"/>
              </w:rPr>
              <w:t>法定代表人或委托代理人：</w:t>
            </w:r>
          </w:p>
        </w:tc>
      </w:tr>
      <w:tr w14:paraId="5C46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2781F117">
            <w:pPr>
              <w:snapToGrid w:val="0"/>
              <w:spacing w:line="360" w:lineRule="auto"/>
              <w:rPr>
                <w:rFonts w:ascii="宋体" w:hAnsi="宋体" w:cs="宋体"/>
                <w:color w:val="auto"/>
                <w:szCs w:val="21"/>
              </w:rPr>
            </w:pPr>
            <w:r>
              <w:rPr>
                <w:rFonts w:hint="eastAsia" w:ascii="宋体" w:hAnsi="宋体" w:cs="宋体"/>
                <w:color w:val="auto"/>
                <w:szCs w:val="21"/>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0C86F7DE">
            <w:pPr>
              <w:snapToGrid w:val="0"/>
              <w:spacing w:line="360" w:lineRule="auto"/>
              <w:rPr>
                <w:rFonts w:ascii="宋体" w:hAnsi="宋体" w:cs="宋体"/>
                <w:color w:val="auto"/>
                <w:szCs w:val="21"/>
              </w:rPr>
            </w:pPr>
            <w:r>
              <w:rPr>
                <w:rFonts w:hint="eastAsia" w:ascii="宋体" w:hAnsi="宋体" w:cs="宋体"/>
                <w:color w:val="auto"/>
                <w:szCs w:val="21"/>
              </w:rPr>
              <w:t>电话：</w:t>
            </w:r>
          </w:p>
        </w:tc>
      </w:tr>
      <w:tr w14:paraId="52A5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54E18A5A">
            <w:pPr>
              <w:snapToGrid w:val="0"/>
              <w:spacing w:line="360" w:lineRule="auto"/>
              <w:rPr>
                <w:rFonts w:ascii="宋体" w:hAnsi="宋体" w:cs="宋体"/>
                <w:color w:val="auto"/>
                <w:szCs w:val="21"/>
              </w:rPr>
            </w:pPr>
            <w:r>
              <w:rPr>
                <w:rFonts w:hint="eastAsia" w:ascii="宋体" w:hAnsi="宋体" w:cs="宋体"/>
                <w:color w:val="auto"/>
                <w:szCs w:val="21"/>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7F2CB4D8">
            <w:pPr>
              <w:snapToGrid w:val="0"/>
              <w:spacing w:line="360" w:lineRule="auto"/>
              <w:rPr>
                <w:rFonts w:ascii="宋体" w:hAnsi="宋体" w:cs="宋体"/>
                <w:color w:val="auto"/>
                <w:szCs w:val="21"/>
              </w:rPr>
            </w:pPr>
            <w:r>
              <w:rPr>
                <w:rFonts w:hint="eastAsia" w:ascii="宋体" w:hAnsi="宋体" w:cs="宋体"/>
                <w:color w:val="auto"/>
                <w:szCs w:val="21"/>
              </w:rPr>
              <w:t xml:space="preserve">开户银行： </w:t>
            </w:r>
          </w:p>
        </w:tc>
      </w:tr>
      <w:tr w14:paraId="27B2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136E373D">
            <w:pPr>
              <w:snapToGrid w:val="0"/>
              <w:spacing w:line="360" w:lineRule="auto"/>
              <w:rPr>
                <w:rFonts w:ascii="宋体" w:hAnsi="宋体" w:cs="宋体"/>
                <w:color w:val="auto"/>
                <w:szCs w:val="21"/>
              </w:rPr>
            </w:pPr>
            <w:r>
              <w:rPr>
                <w:rFonts w:hint="eastAsia" w:ascii="宋体" w:hAnsi="宋体" w:cs="宋体"/>
                <w:color w:val="auto"/>
                <w:szCs w:val="21"/>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75095803">
            <w:pPr>
              <w:snapToGrid w:val="0"/>
              <w:spacing w:line="360" w:lineRule="auto"/>
              <w:rPr>
                <w:rFonts w:ascii="宋体" w:hAnsi="宋体" w:cs="宋体"/>
                <w:color w:val="auto"/>
                <w:szCs w:val="21"/>
              </w:rPr>
            </w:pPr>
            <w:r>
              <w:rPr>
                <w:rFonts w:hint="eastAsia" w:ascii="宋体" w:hAnsi="宋体" w:cs="宋体"/>
                <w:color w:val="auto"/>
                <w:szCs w:val="21"/>
              </w:rPr>
              <w:t>账号：</w:t>
            </w:r>
          </w:p>
        </w:tc>
      </w:tr>
      <w:tr w14:paraId="4F6B7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0E869579">
            <w:pPr>
              <w:snapToGrid w:val="0"/>
              <w:spacing w:line="360" w:lineRule="auto"/>
              <w:rPr>
                <w:rFonts w:ascii="宋体" w:hAnsi="宋体" w:cs="宋体"/>
                <w:color w:val="auto"/>
                <w:szCs w:val="21"/>
              </w:rPr>
            </w:pPr>
            <w:r>
              <w:rPr>
                <w:rFonts w:hint="eastAsia" w:ascii="宋体" w:hAnsi="宋体" w:cs="宋体"/>
                <w:color w:val="auto"/>
                <w:szCs w:val="21"/>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1C9CA6C3">
            <w:pPr>
              <w:snapToGrid w:val="0"/>
              <w:spacing w:line="360" w:lineRule="auto"/>
              <w:rPr>
                <w:rFonts w:ascii="宋体" w:hAnsi="宋体" w:cs="宋体"/>
                <w:color w:val="auto"/>
                <w:szCs w:val="21"/>
              </w:rPr>
            </w:pPr>
            <w:r>
              <w:rPr>
                <w:rFonts w:hint="eastAsia" w:ascii="宋体" w:hAnsi="宋体" w:cs="宋体"/>
                <w:color w:val="auto"/>
                <w:szCs w:val="21"/>
              </w:rPr>
              <w:t>邮政编码：</w:t>
            </w:r>
          </w:p>
        </w:tc>
      </w:tr>
    </w:tbl>
    <w:p w14:paraId="09582A05">
      <w:pPr>
        <w:snapToGrid w:val="0"/>
        <w:jc w:val="center"/>
        <w:rPr>
          <w:rFonts w:ascii="宋体" w:hAnsi="宋体" w:cs="宋体"/>
          <w:bCs/>
          <w:color w:val="auto"/>
          <w:szCs w:val="21"/>
        </w:rPr>
      </w:pPr>
    </w:p>
    <w:p w14:paraId="21502F2D">
      <w:pPr>
        <w:snapToGrid w:val="0"/>
        <w:jc w:val="center"/>
        <w:rPr>
          <w:rFonts w:ascii="宋体" w:hAnsi="宋体" w:cs="宋体"/>
          <w:bCs/>
          <w:color w:val="auto"/>
          <w:sz w:val="32"/>
          <w:szCs w:val="32"/>
        </w:rPr>
      </w:pPr>
      <w:r>
        <w:rPr>
          <w:rFonts w:hint="eastAsia" w:ascii="宋体" w:hAnsi="宋体" w:cs="宋体"/>
          <w:bCs/>
          <w:color w:val="auto"/>
          <w:sz w:val="32"/>
          <w:szCs w:val="32"/>
        </w:rPr>
        <w:br w:type="page"/>
      </w:r>
    </w:p>
    <w:p w14:paraId="3D0C549B">
      <w:pPr>
        <w:rPr>
          <w:color w:val="auto"/>
        </w:rPr>
      </w:pPr>
      <w:bookmarkStart w:id="157" w:name="_Toc31465"/>
      <w:bookmarkStart w:id="158" w:name="_Toc14269"/>
    </w:p>
    <w:p w14:paraId="19DFFE70">
      <w:pPr>
        <w:rPr>
          <w:color w:val="auto"/>
        </w:rPr>
      </w:pPr>
    </w:p>
    <w:p w14:paraId="05FAE3B1">
      <w:pPr>
        <w:rPr>
          <w:color w:val="auto"/>
        </w:rPr>
      </w:pPr>
    </w:p>
    <w:p w14:paraId="762EF714">
      <w:pPr>
        <w:rPr>
          <w:color w:val="auto"/>
        </w:rPr>
      </w:pPr>
    </w:p>
    <w:p w14:paraId="155A1C55">
      <w:pPr>
        <w:rPr>
          <w:color w:val="auto"/>
        </w:rPr>
      </w:pPr>
    </w:p>
    <w:p w14:paraId="02762807">
      <w:pPr>
        <w:rPr>
          <w:color w:val="auto"/>
        </w:rPr>
      </w:pPr>
    </w:p>
    <w:p w14:paraId="7D3789D0">
      <w:pPr>
        <w:rPr>
          <w:color w:val="auto"/>
        </w:rPr>
      </w:pPr>
    </w:p>
    <w:p w14:paraId="1BBD6051">
      <w:pPr>
        <w:rPr>
          <w:color w:val="auto"/>
        </w:rPr>
      </w:pPr>
    </w:p>
    <w:p w14:paraId="79AD01D9">
      <w:pPr>
        <w:rPr>
          <w:color w:val="auto"/>
        </w:rPr>
      </w:pPr>
    </w:p>
    <w:p w14:paraId="58382483">
      <w:pPr>
        <w:rPr>
          <w:color w:val="auto"/>
        </w:rPr>
      </w:pPr>
    </w:p>
    <w:p w14:paraId="0CB636FD">
      <w:pPr>
        <w:rPr>
          <w:color w:val="auto"/>
        </w:rPr>
      </w:pPr>
    </w:p>
    <w:p w14:paraId="1906B852">
      <w:pPr>
        <w:rPr>
          <w:color w:val="auto"/>
        </w:rPr>
      </w:pPr>
    </w:p>
    <w:p w14:paraId="23422B72">
      <w:pPr>
        <w:rPr>
          <w:color w:val="auto"/>
        </w:rPr>
      </w:pPr>
    </w:p>
    <w:p w14:paraId="73F21B1B">
      <w:pPr>
        <w:rPr>
          <w:color w:val="auto"/>
        </w:rPr>
      </w:pPr>
    </w:p>
    <w:p w14:paraId="5E98D24F">
      <w:pPr>
        <w:pStyle w:val="5"/>
        <w:jc w:val="center"/>
        <w:rPr>
          <w:rFonts w:ascii="宋体" w:hAnsi="宋体" w:cs="宋体"/>
          <w:color w:val="auto"/>
        </w:rPr>
      </w:pPr>
      <w:r>
        <w:rPr>
          <w:rFonts w:hint="eastAsia" w:ascii="宋体" w:hAnsi="宋体" w:cs="宋体"/>
          <w:color w:val="auto"/>
        </w:rPr>
        <w:t>第六章　投标文件格式</w:t>
      </w:r>
      <w:bookmarkEnd w:id="157"/>
      <w:bookmarkEnd w:id="158"/>
    </w:p>
    <w:p w14:paraId="121FA7B6">
      <w:pPr>
        <w:rPr>
          <w:color w:val="auto"/>
        </w:rPr>
      </w:pPr>
    </w:p>
    <w:p w14:paraId="173A921E">
      <w:pPr>
        <w:rPr>
          <w:color w:val="auto"/>
        </w:rPr>
      </w:pPr>
    </w:p>
    <w:p w14:paraId="2FE4990A">
      <w:pPr>
        <w:rPr>
          <w:color w:val="auto"/>
        </w:rPr>
      </w:pPr>
    </w:p>
    <w:p w14:paraId="0268DF2E">
      <w:pPr>
        <w:rPr>
          <w:color w:val="auto"/>
        </w:rPr>
      </w:pPr>
    </w:p>
    <w:p w14:paraId="1D69C514">
      <w:pPr>
        <w:rPr>
          <w:color w:val="auto"/>
        </w:rPr>
      </w:pPr>
    </w:p>
    <w:p w14:paraId="4699DDF7">
      <w:pPr>
        <w:rPr>
          <w:color w:val="auto"/>
        </w:rPr>
      </w:pPr>
    </w:p>
    <w:p w14:paraId="2B1F3CF7">
      <w:pPr>
        <w:rPr>
          <w:color w:val="auto"/>
        </w:rPr>
      </w:pPr>
    </w:p>
    <w:p w14:paraId="7F4231EC">
      <w:pPr>
        <w:rPr>
          <w:color w:val="auto"/>
        </w:rPr>
      </w:pPr>
    </w:p>
    <w:p w14:paraId="1103A780">
      <w:pPr>
        <w:rPr>
          <w:color w:val="auto"/>
        </w:rPr>
      </w:pPr>
    </w:p>
    <w:p w14:paraId="4C819F9C">
      <w:pPr>
        <w:rPr>
          <w:color w:val="auto"/>
        </w:rPr>
      </w:pPr>
    </w:p>
    <w:p w14:paraId="23677085">
      <w:pPr>
        <w:rPr>
          <w:color w:val="auto"/>
        </w:rPr>
      </w:pPr>
    </w:p>
    <w:p w14:paraId="78A92A16">
      <w:pPr>
        <w:jc w:val="left"/>
        <w:rPr>
          <w:color w:val="auto"/>
        </w:rPr>
      </w:pPr>
    </w:p>
    <w:p w14:paraId="58957EA3">
      <w:pPr>
        <w:rPr>
          <w:rFonts w:ascii="宋体" w:hAnsi="宋体" w:cs="宋体"/>
          <w:b/>
          <w:color w:val="auto"/>
          <w:sz w:val="28"/>
          <w:szCs w:val="28"/>
        </w:rPr>
      </w:pPr>
      <w:bookmarkStart w:id="159" w:name="_Toc19686836"/>
      <w:bookmarkStart w:id="160" w:name="_Toc254970698"/>
      <w:bookmarkStart w:id="161" w:name="_Toc254970557"/>
      <w:r>
        <w:rPr>
          <w:rFonts w:hint="eastAsia" w:ascii="宋体" w:hAnsi="宋体" w:cs="宋体"/>
          <w:b/>
          <w:color w:val="auto"/>
          <w:sz w:val="28"/>
          <w:szCs w:val="28"/>
        </w:rPr>
        <w:br w:type="page"/>
      </w:r>
      <w:r>
        <w:rPr>
          <w:rFonts w:hint="eastAsia" w:ascii="宋体" w:hAnsi="宋体" w:cs="宋体"/>
          <w:b/>
          <w:color w:val="auto"/>
          <w:sz w:val="28"/>
          <w:szCs w:val="28"/>
        </w:rPr>
        <w:t>第一节、报价文件格式</w:t>
      </w:r>
      <w:bookmarkEnd w:id="159"/>
    </w:p>
    <w:p w14:paraId="55F67EF7">
      <w:pPr>
        <w:snapToGrid w:val="0"/>
        <w:spacing w:before="120" w:beforeLines="50" w:after="50"/>
        <w:ind w:left="142"/>
        <w:jc w:val="left"/>
        <w:rPr>
          <w:rFonts w:ascii="宋体" w:hAnsi="宋体" w:cs="宋体"/>
          <w:b/>
          <w:color w:val="auto"/>
          <w:sz w:val="24"/>
        </w:rPr>
      </w:pPr>
    </w:p>
    <w:p w14:paraId="2D1BD5BB">
      <w:pPr>
        <w:snapToGrid w:val="0"/>
        <w:spacing w:before="120" w:beforeLines="50" w:after="50"/>
        <w:ind w:left="142"/>
        <w:jc w:val="left"/>
        <w:rPr>
          <w:rFonts w:ascii="宋体" w:hAnsi="宋体" w:cs="宋体"/>
          <w:b/>
          <w:color w:val="auto"/>
          <w:sz w:val="24"/>
        </w:rPr>
      </w:pPr>
    </w:p>
    <w:p w14:paraId="274C2F02">
      <w:pPr>
        <w:snapToGrid w:val="0"/>
        <w:spacing w:before="120" w:beforeLines="50" w:after="50"/>
        <w:ind w:left="142"/>
        <w:jc w:val="left"/>
        <w:rPr>
          <w:rFonts w:ascii="宋体" w:hAnsi="宋体" w:cs="宋体"/>
          <w:b/>
          <w:color w:val="auto"/>
          <w:sz w:val="24"/>
        </w:rPr>
      </w:pPr>
    </w:p>
    <w:p w14:paraId="4DFEE53B">
      <w:pPr>
        <w:snapToGrid w:val="0"/>
        <w:spacing w:before="120" w:beforeLines="50" w:after="50" w:line="400" w:lineRule="exact"/>
        <w:jc w:val="right"/>
        <w:rPr>
          <w:rFonts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rPr>
        <w:t>电子投标文件</w:t>
      </w:r>
    </w:p>
    <w:p w14:paraId="5374111F">
      <w:pPr>
        <w:snapToGrid w:val="0"/>
        <w:spacing w:before="120" w:beforeLines="50" w:after="50" w:line="400" w:lineRule="exact"/>
        <w:jc w:val="center"/>
        <w:rPr>
          <w:rFonts w:ascii="宋体" w:hAnsi="宋体" w:cs="宋体"/>
          <w:bCs/>
          <w:color w:val="auto"/>
          <w:sz w:val="24"/>
          <w:szCs w:val="20"/>
        </w:rPr>
      </w:pPr>
    </w:p>
    <w:p w14:paraId="14622F2E">
      <w:pPr>
        <w:snapToGrid w:val="0"/>
        <w:spacing w:before="120" w:beforeLines="50" w:after="50" w:line="400" w:lineRule="exact"/>
        <w:jc w:val="center"/>
        <w:rPr>
          <w:rFonts w:ascii="宋体" w:hAnsi="宋体" w:cs="宋体"/>
          <w:b/>
          <w:bCs/>
          <w:color w:val="auto"/>
          <w:sz w:val="32"/>
          <w:szCs w:val="32"/>
        </w:rPr>
      </w:pPr>
      <w:r>
        <w:rPr>
          <w:rFonts w:hint="eastAsia" w:ascii="宋体" w:hAnsi="宋体" w:cs="宋体"/>
          <w:b/>
          <w:bCs/>
          <w:color w:val="auto"/>
          <w:sz w:val="32"/>
          <w:szCs w:val="32"/>
        </w:rPr>
        <w:t>报价文件（封面）</w:t>
      </w:r>
    </w:p>
    <w:p w14:paraId="012E4302">
      <w:pPr>
        <w:snapToGrid w:val="0"/>
        <w:spacing w:before="120" w:beforeLines="50" w:after="50" w:line="400" w:lineRule="exact"/>
        <w:rPr>
          <w:rFonts w:ascii="宋体" w:hAnsi="宋体" w:cs="宋体"/>
          <w:bCs/>
          <w:color w:val="auto"/>
          <w:sz w:val="24"/>
          <w:szCs w:val="20"/>
        </w:rPr>
      </w:pPr>
    </w:p>
    <w:p w14:paraId="4E4F88D8">
      <w:pPr>
        <w:snapToGrid w:val="0"/>
        <w:spacing w:before="120" w:beforeLines="50" w:after="50" w:line="400" w:lineRule="exact"/>
        <w:rPr>
          <w:rFonts w:ascii="宋体" w:hAnsi="宋体" w:cs="宋体"/>
          <w:bCs/>
          <w:color w:val="auto"/>
          <w:sz w:val="24"/>
          <w:szCs w:val="20"/>
        </w:rPr>
      </w:pPr>
    </w:p>
    <w:p w14:paraId="037B23C0">
      <w:pPr>
        <w:snapToGrid w:val="0"/>
        <w:spacing w:before="120" w:beforeLines="50" w:after="50" w:line="400" w:lineRule="exact"/>
        <w:rPr>
          <w:rFonts w:ascii="宋体" w:hAnsi="宋体" w:cs="宋体"/>
          <w:bCs/>
          <w:color w:val="auto"/>
          <w:sz w:val="24"/>
          <w:szCs w:val="20"/>
        </w:rPr>
      </w:pPr>
    </w:p>
    <w:p w14:paraId="5D842BC1">
      <w:pPr>
        <w:snapToGrid w:val="0"/>
        <w:spacing w:before="120" w:beforeLines="50" w:after="50" w:line="400" w:lineRule="exact"/>
        <w:rPr>
          <w:rFonts w:ascii="宋体" w:hAnsi="宋体" w:cs="宋体"/>
          <w:bCs/>
          <w:color w:val="auto"/>
          <w:sz w:val="24"/>
          <w:szCs w:val="20"/>
        </w:rPr>
      </w:pPr>
    </w:p>
    <w:p w14:paraId="2B4E968E">
      <w:pPr>
        <w:snapToGrid w:val="0"/>
        <w:spacing w:before="120"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 xml:space="preserve">项目名称： </w:t>
      </w:r>
    </w:p>
    <w:p w14:paraId="2EC419A7">
      <w:pPr>
        <w:snapToGrid w:val="0"/>
        <w:spacing w:before="120" w:beforeLines="50" w:after="50" w:line="400" w:lineRule="exact"/>
        <w:ind w:firstLine="360" w:firstLineChars="150"/>
        <w:rPr>
          <w:rFonts w:ascii="宋体" w:hAnsi="宋体" w:cs="宋体"/>
          <w:bCs/>
          <w:color w:val="auto"/>
          <w:sz w:val="24"/>
        </w:rPr>
      </w:pPr>
    </w:p>
    <w:p w14:paraId="7E1B89C3">
      <w:pPr>
        <w:snapToGrid w:val="0"/>
        <w:spacing w:before="120"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 xml:space="preserve">项目编号： </w:t>
      </w:r>
    </w:p>
    <w:p w14:paraId="0829A7F8">
      <w:pPr>
        <w:snapToGrid w:val="0"/>
        <w:spacing w:before="120" w:beforeLines="50" w:after="50" w:line="400" w:lineRule="exact"/>
        <w:ind w:firstLine="360" w:firstLineChars="150"/>
        <w:rPr>
          <w:rFonts w:ascii="宋体" w:hAnsi="宋体" w:cs="宋体"/>
          <w:bCs/>
          <w:color w:val="auto"/>
          <w:sz w:val="24"/>
        </w:rPr>
      </w:pPr>
    </w:p>
    <w:p w14:paraId="3A42AEAA">
      <w:pPr>
        <w:snapToGrid w:val="0"/>
        <w:spacing w:before="120"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所投分标：</w:t>
      </w:r>
    </w:p>
    <w:p w14:paraId="10B773C1">
      <w:pPr>
        <w:snapToGrid w:val="0"/>
        <w:spacing w:before="120" w:beforeLines="50" w:after="50" w:line="400" w:lineRule="exact"/>
        <w:ind w:firstLine="360" w:firstLineChars="150"/>
        <w:rPr>
          <w:rFonts w:ascii="宋体" w:hAnsi="宋体" w:cs="宋体"/>
          <w:bCs/>
          <w:color w:val="auto"/>
          <w:sz w:val="24"/>
        </w:rPr>
      </w:pPr>
    </w:p>
    <w:p w14:paraId="2A40F03D">
      <w:pPr>
        <w:snapToGrid w:val="0"/>
        <w:spacing w:before="120"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投标人名称：</w:t>
      </w:r>
    </w:p>
    <w:p w14:paraId="4319004F">
      <w:pPr>
        <w:snapToGrid w:val="0"/>
        <w:spacing w:before="120" w:beforeLines="50" w:after="50" w:line="400" w:lineRule="exact"/>
        <w:ind w:firstLine="360" w:firstLineChars="150"/>
        <w:rPr>
          <w:rFonts w:ascii="宋体" w:hAnsi="宋体" w:cs="宋体"/>
          <w:bCs/>
          <w:color w:val="auto"/>
          <w:sz w:val="24"/>
        </w:rPr>
      </w:pPr>
    </w:p>
    <w:p w14:paraId="26F13212">
      <w:pPr>
        <w:snapToGrid w:val="0"/>
        <w:spacing w:before="120"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投标人地址：</w:t>
      </w:r>
    </w:p>
    <w:p w14:paraId="2D50BED3">
      <w:pPr>
        <w:pStyle w:val="10"/>
        <w:snapToGrid w:val="0"/>
        <w:spacing w:before="50" w:after="50" w:line="400" w:lineRule="exact"/>
        <w:ind w:firstLine="960" w:firstLineChars="400"/>
        <w:rPr>
          <w:rFonts w:ascii="宋体" w:hAnsi="宋体" w:cs="宋体"/>
          <w:bCs/>
          <w:color w:val="auto"/>
          <w:sz w:val="24"/>
          <w:szCs w:val="24"/>
        </w:rPr>
      </w:pPr>
    </w:p>
    <w:p w14:paraId="25954B04">
      <w:pPr>
        <w:snapToGrid w:val="0"/>
        <w:spacing w:before="120" w:beforeLines="50" w:after="50" w:line="400" w:lineRule="exact"/>
        <w:rPr>
          <w:rFonts w:ascii="宋体" w:hAnsi="宋体" w:cs="宋体"/>
          <w:color w:val="auto"/>
          <w:sz w:val="24"/>
        </w:rPr>
        <w:sectPr>
          <w:pgSz w:w="11906" w:h="16838"/>
          <w:pgMar w:top="1134" w:right="1247" w:bottom="1134" w:left="1247" w:header="720" w:footer="720" w:gutter="0"/>
          <w:cols w:space="720" w:num="1"/>
          <w:docGrid w:linePitch="331" w:charSpace="0"/>
        </w:sectPr>
      </w:pPr>
      <w:r>
        <w:rPr>
          <w:rFonts w:hint="eastAsia" w:ascii="宋体" w:hAnsi="宋体" w:cs="宋体"/>
          <w:color w:val="auto"/>
          <w:sz w:val="24"/>
        </w:rPr>
        <w:t xml:space="preserve">                                                       年  月  日</w:t>
      </w:r>
    </w:p>
    <w:p w14:paraId="45C05FFE">
      <w:pPr>
        <w:rPr>
          <w:rFonts w:ascii="宋体" w:hAnsi="宋体" w:cs="宋体"/>
          <w:color w:val="auto"/>
        </w:rPr>
      </w:pPr>
    </w:p>
    <w:p w14:paraId="36BE672C">
      <w:pPr>
        <w:snapToGrid w:val="0"/>
        <w:spacing w:before="120" w:beforeLines="50" w:after="50" w:line="400" w:lineRule="exact"/>
        <w:jc w:val="center"/>
        <w:rPr>
          <w:rFonts w:ascii="宋体" w:hAnsi="宋体" w:cs="宋体"/>
          <w:b/>
          <w:bCs/>
          <w:color w:val="auto"/>
          <w:sz w:val="32"/>
          <w:szCs w:val="32"/>
        </w:rPr>
      </w:pPr>
      <w:r>
        <w:rPr>
          <w:rFonts w:hint="eastAsia" w:ascii="宋体" w:hAnsi="宋体" w:cs="宋体"/>
          <w:b/>
          <w:bCs/>
          <w:color w:val="auto"/>
          <w:sz w:val="32"/>
          <w:szCs w:val="32"/>
        </w:rPr>
        <w:t>报价文件目录</w:t>
      </w:r>
    </w:p>
    <w:p w14:paraId="642F078A">
      <w:pPr>
        <w:rPr>
          <w:rFonts w:ascii="宋体" w:hAnsi="宋体" w:cs="宋体"/>
          <w:color w:val="auto"/>
        </w:rPr>
      </w:pPr>
    </w:p>
    <w:p w14:paraId="53C9D210">
      <w:pPr>
        <w:spacing w:line="360" w:lineRule="auto"/>
        <w:rPr>
          <w:rFonts w:ascii="宋体" w:hAnsi="宋体" w:cs="宋体"/>
          <w:color w:val="auto"/>
          <w:sz w:val="24"/>
        </w:rPr>
      </w:pPr>
      <w:r>
        <w:rPr>
          <w:rFonts w:hint="eastAsia" w:ascii="宋体" w:hAnsi="宋体" w:cs="宋体"/>
          <w:color w:val="auto"/>
          <w:sz w:val="24"/>
        </w:rPr>
        <w:t>一、投标函………………………………………………………（页码）</w:t>
      </w:r>
    </w:p>
    <w:p w14:paraId="6980561B">
      <w:pPr>
        <w:spacing w:line="360" w:lineRule="auto"/>
        <w:rPr>
          <w:rFonts w:ascii="宋体" w:hAnsi="宋体" w:cs="宋体"/>
          <w:color w:val="auto"/>
          <w:sz w:val="24"/>
        </w:rPr>
      </w:pPr>
      <w:r>
        <w:rPr>
          <w:rFonts w:hint="eastAsia" w:ascii="宋体" w:hAnsi="宋体" w:cs="宋体"/>
          <w:color w:val="auto"/>
          <w:sz w:val="24"/>
        </w:rPr>
        <w:t>二、开标一览表…………………………………………………（页码）</w:t>
      </w:r>
    </w:p>
    <w:p w14:paraId="239B4769">
      <w:pPr>
        <w:spacing w:line="360" w:lineRule="auto"/>
        <w:jc w:val="left"/>
        <w:rPr>
          <w:rFonts w:ascii="宋体" w:hAnsi="宋体" w:cs="宋体"/>
          <w:color w:val="auto"/>
          <w:sz w:val="24"/>
        </w:rPr>
      </w:pPr>
      <w:r>
        <w:rPr>
          <w:rFonts w:hint="eastAsia" w:ascii="宋体" w:hAnsi="宋体" w:cs="宋体"/>
          <w:color w:val="auto"/>
          <w:sz w:val="24"/>
        </w:rPr>
        <w:t>三、投标人针对报价需要说明的其他文件和说明。…………（页码）</w:t>
      </w:r>
    </w:p>
    <w:p w14:paraId="78710384">
      <w:pPr>
        <w:snapToGrid w:val="0"/>
        <w:spacing w:before="120" w:beforeLines="50" w:after="50"/>
        <w:ind w:left="142"/>
        <w:jc w:val="left"/>
        <w:rPr>
          <w:rFonts w:ascii="宋体" w:hAnsi="宋体" w:cs="宋体"/>
          <w:b/>
          <w:color w:val="auto"/>
          <w:sz w:val="24"/>
        </w:rPr>
      </w:pPr>
    </w:p>
    <w:p w14:paraId="08A86C05">
      <w:pPr>
        <w:snapToGrid w:val="0"/>
        <w:spacing w:before="120" w:beforeLines="50" w:after="50"/>
        <w:ind w:left="142"/>
        <w:jc w:val="left"/>
        <w:rPr>
          <w:rFonts w:ascii="宋体" w:hAnsi="宋体" w:cs="宋体"/>
          <w:b/>
          <w:color w:val="auto"/>
          <w:sz w:val="24"/>
        </w:rPr>
      </w:pPr>
    </w:p>
    <w:p w14:paraId="15F9654D">
      <w:pPr>
        <w:snapToGrid w:val="0"/>
        <w:spacing w:before="120" w:beforeLines="50" w:after="50"/>
        <w:ind w:left="142"/>
        <w:jc w:val="left"/>
        <w:rPr>
          <w:rFonts w:ascii="宋体" w:hAnsi="宋体" w:cs="宋体"/>
          <w:b/>
          <w:color w:val="auto"/>
          <w:sz w:val="24"/>
        </w:rPr>
      </w:pPr>
    </w:p>
    <w:p w14:paraId="164B3667">
      <w:pPr>
        <w:snapToGrid w:val="0"/>
        <w:spacing w:before="120" w:beforeLines="50" w:after="50"/>
        <w:ind w:left="142"/>
        <w:jc w:val="left"/>
        <w:rPr>
          <w:rFonts w:ascii="宋体" w:hAnsi="宋体" w:cs="宋体"/>
          <w:b/>
          <w:color w:val="auto"/>
          <w:sz w:val="24"/>
        </w:rPr>
      </w:pPr>
    </w:p>
    <w:p w14:paraId="22A82F64">
      <w:pPr>
        <w:snapToGrid w:val="0"/>
        <w:spacing w:before="120" w:beforeLines="50" w:after="50"/>
        <w:ind w:left="142"/>
        <w:jc w:val="left"/>
        <w:rPr>
          <w:rFonts w:ascii="宋体" w:hAnsi="宋体" w:cs="宋体"/>
          <w:b/>
          <w:color w:val="auto"/>
          <w:sz w:val="24"/>
        </w:rPr>
      </w:pPr>
    </w:p>
    <w:p w14:paraId="203D5EFA">
      <w:pPr>
        <w:snapToGrid w:val="0"/>
        <w:spacing w:before="120" w:beforeLines="50" w:after="50"/>
        <w:ind w:left="142"/>
        <w:jc w:val="left"/>
        <w:rPr>
          <w:rFonts w:ascii="宋体" w:hAnsi="宋体" w:cs="宋体"/>
          <w:b/>
          <w:color w:val="auto"/>
          <w:sz w:val="24"/>
        </w:rPr>
      </w:pPr>
    </w:p>
    <w:p w14:paraId="488F4E1B">
      <w:pPr>
        <w:snapToGrid w:val="0"/>
        <w:spacing w:before="120" w:beforeLines="50" w:after="50"/>
        <w:ind w:left="142"/>
        <w:jc w:val="left"/>
        <w:rPr>
          <w:rFonts w:ascii="宋体" w:hAnsi="宋体" w:cs="宋体"/>
          <w:b/>
          <w:color w:val="auto"/>
          <w:sz w:val="24"/>
        </w:rPr>
      </w:pPr>
    </w:p>
    <w:p w14:paraId="2931F3CC">
      <w:pPr>
        <w:snapToGrid w:val="0"/>
        <w:spacing w:before="120" w:beforeLines="50" w:after="50"/>
        <w:ind w:left="142"/>
        <w:jc w:val="left"/>
        <w:rPr>
          <w:rFonts w:ascii="宋体" w:hAnsi="宋体" w:cs="宋体"/>
          <w:b/>
          <w:color w:val="auto"/>
          <w:sz w:val="24"/>
        </w:rPr>
      </w:pPr>
    </w:p>
    <w:p w14:paraId="5DCB3676">
      <w:pPr>
        <w:snapToGrid w:val="0"/>
        <w:spacing w:before="120" w:beforeLines="50" w:after="50"/>
        <w:ind w:left="142"/>
        <w:jc w:val="left"/>
        <w:rPr>
          <w:rFonts w:ascii="宋体" w:hAnsi="宋体" w:cs="宋体"/>
          <w:b/>
          <w:color w:val="auto"/>
          <w:sz w:val="24"/>
        </w:rPr>
      </w:pPr>
    </w:p>
    <w:p w14:paraId="48B45081">
      <w:pPr>
        <w:snapToGrid w:val="0"/>
        <w:spacing w:before="120" w:beforeLines="50" w:after="50"/>
        <w:ind w:left="142"/>
        <w:jc w:val="left"/>
        <w:rPr>
          <w:rFonts w:ascii="宋体" w:hAnsi="宋体" w:cs="宋体"/>
          <w:b/>
          <w:color w:val="auto"/>
          <w:sz w:val="24"/>
        </w:rPr>
      </w:pPr>
    </w:p>
    <w:p w14:paraId="1110D023">
      <w:pPr>
        <w:snapToGrid w:val="0"/>
        <w:spacing w:before="120" w:beforeLines="50" w:after="50"/>
        <w:ind w:left="142"/>
        <w:jc w:val="left"/>
        <w:rPr>
          <w:rFonts w:ascii="宋体" w:hAnsi="宋体" w:cs="宋体"/>
          <w:b/>
          <w:color w:val="auto"/>
          <w:sz w:val="24"/>
        </w:rPr>
      </w:pPr>
    </w:p>
    <w:p w14:paraId="4306957A">
      <w:pPr>
        <w:snapToGrid w:val="0"/>
        <w:spacing w:before="120" w:beforeLines="50" w:after="50"/>
        <w:ind w:left="142"/>
        <w:jc w:val="left"/>
        <w:rPr>
          <w:rFonts w:ascii="宋体" w:hAnsi="宋体" w:cs="宋体"/>
          <w:b/>
          <w:color w:val="auto"/>
          <w:sz w:val="24"/>
        </w:rPr>
      </w:pPr>
    </w:p>
    <w:p w14:paraId="152AB236">
      <w:pPr>
        <w:snapToGrid w:val="0"/>
        <w:spacing w:before="120" w:beforeLines="50" w:after="50"/>
        <w:ind w:left="142"/>
        <w:jc w:val="left"/>
        <w:rPr>
          <w:rFonts w:ascii="宋体" w:hAnsi="宋体" w:cs="宋体"/>
          <w:b/>
          <w:color w:val="auto"/>
          <w:sz w:val="24"/>
        </w:rPr>
      </w:pPr>
    </w:p>
    <w:p w14:paraId="7EBB2AB2">
      <w:pPr>
        <w:snapToGrid w:val="0"/>
        <w:spacing w:before="120" w:beforeLines="50" w:after="50"/>
        <w:ind w:left="142"/>
        <w:jc w:val="left"/>
        <w:rPr>
          <w:rFonts w:ascii="宋体" w:hAnsi="宋体" w:cs="宋体"/>
          <w:b/>
          <w:color w:val="auto"/>
          <w:sz w:val="24"/>
        </w:rPr>
      </w:pPr>
    </w:p>
    <w:p w14:paraId="29C389AD">
      <w:pPr>
        <w:snapToGrid w:val="0"/>
        <w:spacing w:before="120" w:beforeLines="50" w:after="50"/>
        <w:ind w:left="142"/>
        <w:jc w:val="left"/>
        <w:rPr>
          <w:rFonts w:ascii="宋体" w:hAnsi="宋体" w:cs="宋体"/>
          <w:b/>
          <w:color w:val="auto"/>
          <w:sz w:val="24"/>
        </w:rPr>
      </w:pPr>
    </w:p>
    <w:p w14:paraId="0F6E52F3">
      <w:pPr>
        <w:snapToGrid w:val="0"/>
        <w:spacing w:before="120" w:beforeLines="50" w:after="50"/>
        <w:ind w:left="142"/>
        <w:jc w:val="left"/>
        <w:rPr>
          <w:rFonts w:ascii="宋体" w:hAnsi="宋体" w:cs="宋体"/>
          <w:b/>
          <w:color w:val="auto"/>
          <w:sz w:val="24"/>
        </w:rPr>
      </w:pPr>
    </w:p>
    <w:p w14:paraId="2B13F93A">
      <w:pPr>
        <w:snapToGrid w:val="0"/>
        <w:spacing w:before="120" w:beforeLines="50" w:after="50"/>
        <w:ind w:left="142"/>
        <w:jc w:val="left"/>
        <w:rPr>
          <w:rFonts w:ascii="宋体" w:hAnsi="宋体" w:cs="宋体"/>
          <w:b/>
          <w:color w:val="auto"/>
          <w:sz w:val="24"/>
        </w:rPr>
      </w:pPr>
    </w:p>
    <w:p w14:paraId="38573F03">
      <w:pPr>
        <w:snapToGrid w:val="0"/>
        <w:spacing w:before="120" w:beforeLines="50" w:after="50"/>
        <w:ind w:left="142"/>
        <w:jc w:val="left"/>
        <w:rPr>
          <w:rFonts w:ascii="宋体" w:hAnsi="宋体" w:cs="宋体"/>
          <w:b/>
          <w:color w:val="auto"/>
          <w:sz w:val="24"/>
        </w:rPr>
      </w:pPr>
    </w:p>
    <w:p w14:paraId="54654A0B">
      <w:pPr>
        <w:snapToGrid w:val="0"/>
        <w:spacing w:before="120" w:beforeLines="50" w:after="50"/>
        <w:ind w:left="142"/>
        <w:jc w:val="left"/>
        <w:rPr>
          <w:rFonts w:ascii="宋体" w:hAnsi="宋体" w:cs="宋体"/>
          <w:b/>
          <w:color w:val="auto"/>
          <w:sz w:val="24"/>
        </w:rPr>
      </w:pPr>
    </w:p>
    <w:p w14:paraId="26192B28">
      <w:pPr>
        <w:snapToGrid w:val="0"/>
        <w:spacing w:before="120" w:beforeLines="50" w:after="50"/>
        <w:ind w:left="142"/>
        <w:jc w:val="left"/>
        <w:rPr>
          <w:rFonts w:ascii="宋体" w:hAnsi="宋体" w:cs="宋体"/>
          <w:b/>
          <w:color w:val="auto"/>
          <w:sz w:val="24"/>
        </w:rPr>
      </w:pPr>
    </w:p>
    <w:p w14:paraId="273B2888">
      <w:pPr>
        <w:snapToGrid w:val="0"/>
        <w:spacing w:before="120" w:beforeLines="50" w:after="50"/>
        <w:ind w:left="142"/>
        <w:jc w:val="left"/>
        <w:rPr>
          <w:rFonts w:ascii="宋体" w:hAnsi="宋体" w:cs="宋体"/>
          <w:b/>
          <w:color w:val="auto"/>
          <w:sz w:val="24"/>
        </w:rPr>
      </w:pPr>
    </w:p>
    <w:p w14:paraId="77A49F58">
      <w:pPr>
        <w:snapToGrid w:val="0"/>
        <w:spacing w:before="120" w:beforeLines="50" w:after="50"/>
        <w:ind w:left="142"/>
        <w:jc w:val="left"/>
        <w:rPr>
          <w:rFonts w:ascii="宋体" w:hAnsi="宋体" w:cs="宋体"/>
          <w:b/>
          <w:color w:val="auto"/>
          <w:sz w:val="24"/>
        </w:rPr>
      </w:pPr>
    </w:p>
    <w:p w14:paraId="1B516F0B">
      <w:pPr>
        <w:snapToGrid w:val="0"/>
        <w:spacing w:before="120" w:beforeLines="50" w:after="50"/>
        <w:ind w:left="142"/>
        <w:jc w:val="left"/>
        <w:rPr>
          <w:rFonts w:ascii="宋体" w:hAnsi="宋体" w:cs="宋体"/>
          <w:b/>
          <w:color w:val="auto"/>
          <w:sz w:val="24"/>
        </w:rPr>
      </w:pPr>
    </w:p>
    <w:p w14:paraId="11A45CD2">
      <w:pPr>
        <w:snapToGrid w:val="0"/>
        <w:spacing w:before="120" w:beforeLines="50" w:after="50"/>
        <w:ind w:left="142"/>
        <w:jc w:val="left"/>
        <w:rPr>
          <w:rFonts w:ascii="宋体" w:hAnsi="宋体" w:cs="宋体"/>
          <w:b/>
          <w:color w:val="auto"/>
          <w:sz w:val="24"/>
        </w:rPr>
      </w:pPr>
    </w:p>
    <w:p w14:paraId="65E0B1DC">
      <w:pPr>
        <w:pStyle w:val="31"/>
        <w:rPr>
          <w:rFonts w:ascii="宋体" w:hAnsi="宋体" w:cs="宋体"/>
          <w:b/>
          <w:color w:val="auto"/>
          <w:sz w:val="24"/>
        </w:rPr>
      </w:pPr>
    </w:p>
    <w:p w14:paraId="144D43F4">
      <w:pPr>
        <w:pStyle w:val="31"/>
        <w:rPr>
          <w:rFonts w:ascii="宋体" w:hAnsi="宋体" w:cs="宋体"/>
          <w:b/>
          <w:color w:val="auto"/>
          <w:sz w:val="24"/>
        </w:rPr>
      </w:pPr>
    </w:p>
    <w:p w14:paraId="62B40169">
      <w:pPr>
        <w:snapToGrid w:val="0"/>
        <w:spacing w:before="120" w:beforeLines="50" w:after="50"/>
        <w:ind w:left="142"/>
        <w:jc w:val="left"/>
        <w:rPr>
          <w:rFonts w:ascii="宋体" w:hAnsi="宋体" w:cs="宋体"/>
          <w:b/>
          <w:color w:val="auto"/>
          <w:sz w:val="24"/>
        </w:rPr>
      </w:pPr>
    </w:p>
    <w:p w14:paraId="758FD623">
      <w:pPr>
        <w:snapToGrid w:val="0"/>
        <w:spacing w:before="120" w:beforeLines="50" w:after="50"/>
        <w:ind w:left="142"/>
        <w:jc w:val="left"/>
        <w:rPr>
          <w:rFonts w:ascii="宋体" w:hAnsi="宋体" w:cs="宋体"/>
          <w:b/>
          <w:color w:val="auto"/>
          <w:sz w:val="24"/>
        </w:rPr>
      </w:pPr>
    </w:p>
    <w:p w14:paraId="3B2078ED">
      <w:pPr>
        <w:snapToGrid w:val="0"/>
        <w:spacing w:before="120" w:beforeLines="50" w:after="50" w:line="360" w:lineRule="auto"/>
        <w:jc w:val="center"/>
        <w:rPr>
          <w:rFonts w:ascii="宋体" w:hAnsi="宋体" w:cs="宋体"/>
          <w:bCs/>
          <w:color w:val="auto"/>
          <w:sz w:val="32"/>
          <w:szCs w:val="32"/>
        </w:rPr>
      </w:pPr>
      <w:r>
        <w:rPr>
          <w:rFonts w:hint="eastAsia" w:ascii="宋体" w:hAnsi="宋体" w:cs="宋体"/>
          <w:bCs/>
          <w:color w:val="auto"/>
          <w:sz w:val="32"/>
          <w:szCs w:val="32"/>
        </w:rPr>
        <w:t>一、投 标 函</w:t>
      </w:r>
    </w:p>
    <w:p w14:paraId="384DABCC">
      <w:pPr>
        <w:spacing w:line="360" w:lineRule="auto"/>
        <w:contextualSpacing/>
        <w:rPr>
          <w:rFonts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采购人名称</w:t>
      </w:r>
    </w:p>
    <w:p w14:paraId="59AF6CB3">
      <w:pPr>
        <w:pStyle w:val="13"/>
        <w:spacing w:line="360" w:lineRule="auto"/>
        <w:ind w:firstLine="420" w:firstLineChars="200"/>
        <w:rPr>
          <w:rFonts w:hAnsi="宋体" w:cs="宋体"/>
          <w:color w:val="auto"/>
          <w:sz w:val="21"/>
        </w:rPr>
      </w:pPr>
      <w:r>
        <w:rPr>
          <w:rFonts w:hint="eastAsia" w:hAnsi="宋体" w:cs="宋体"/>
          <w:color w:val="auto"/>
          <w:sz w:val="21"/>
        </w:rPr>
        <w:t>我方已仔细阅读了贵方组织的</w:t>
      </w:r>
      <w:r>
        <w:rPr>
          <w:rFonts w:hint="eastAsia" w:hAnsi="宋体" w:cs="宋体"/>
          <w:color w:val="auto"/>
          <w:sz w:val="21"/>
          <w:u w:val="single"/>
        </w:rPr>
        <w:t xml:space="preserve">                 </w:t>
      </w:r>
      <w:r>
        <w:rPr>
          <w:rFonts w:hint="eastAsia" w:hAnsi="宋体" w:cs="宋体"/>
          <w:color w:val="auto"/>
          <w:sz w:val="21"/>
        </w:rPr>
        <w:t>项目（项目编号：</w:t>
      </w:r>
      <w:r>
        <w:rPr>
          <w:rFonts w:hint="eastAsia" w:hAnsi="宋体" w:cs="宋体"/>
          <w:color w:val="auto"/>
          <w:sz w:val="21"/>
          <w:u w:val="single"/>
        </w:rPr>
        <w:t xml:space="preserve">             </w:t>
      </w:r>
      <w:r>
        <w:rPr>
          <w:rFonts w:hint="eastAsia" w:hAnsi="宋体" w:cs="宋体"/>
          <w:color w:val="auto"/>
          <w:sz w:val="21"/>
        </w:rPr>
        <w:t>）的招标文件的全部内容，授权</w:t>
      </w:r>
      <w:r>
        <w:rPr>
          <w:rFonts w:hint="eastAsia" w:hAnsi="宋体" w:cs="宋体"/>
          <w:color w:val="auto"/>
          <w:sz w:val="21"/>
          <w:u w:val="single"/>
        </w:rPr>
        <w:t xml:space="preserve">                      </w:t>
      </w:r>
      <w:r>
        <w:rPr>
          <w:rFonts w:hint="eastAsia" w:hAnsi="宋体" w:cs="宋体"/>
          <w:color w:val="auto"/>
          <w:sz w:val="21"/>
        </w:rPr>
        <w:t>(全权代表姓名)</w:t>
      </w:r>
      <w:r>
        <w:rPr>
          <w:rFonts w:hint="eastAsia" w:hAnsi="宋体" w:cs="宋体"/>
          <w:color w:val="auto"/>
          <w:sz w:val="21"/>
          <w:u w:val="single"/>
        </w:rPr>
        <w:t xml:space="preserve">          </w:t>
      </w:r>
      <w:r>
        <w:rPr>
          <w:rFonts w:hint="eastAsia" w:hAnsi="宋体" w:cs="宋体"/>
          <w:color w:val="auto"/>
          <w:sz w:val="21"/>
        </w:rPr>
        <w:t xml:space="preserve"> (职务、职称)为全权代表，现正式递交下述文件参加贵方组织的本次政府采购活动： </w:t>
      </w:r>
    </w:p>
    <w:p w14:paraId="78A0AD36">
      <w:pPr>
        <w:pStyle w:val="13"/>
        <w:spacing w:line="360" w:lineRule="auto"/>
        <w:ind w:firstLine="420" w:firstLineChars="200"/>
        <w:rPr>
          <w:rFonts w:hAnsi="宋体" w:cs="宋体"/>
          <w:color w:val="auto"/>
          <w:sz w:val="21"/>
        </w:rPr>
      </w:pPr>
      <w:r>
        <w:rPr>
          <w:rFonts w:hint="eastAsia" w:hAnsi="宋体" w:cs="宋体"/>
          <w:color w:val="auto"/>
          <w:sz w:val="21"/>
        </w:rPr>
        <w:t>一、报价文件电子版一份（包含按投标人须知前附表要求提交的全部文件）；</w:t>
      </w:r>
    </w:p>
    <w:p w14:paraId="112D83E1">
      <w:pPr>
        <w:pStyle w:val="13"/>
        <w:spacing w:line="360" w:lineRule="auto"/>
        <w:ind w:firstLine="482"/>
        <w:rPr>
          <w:rFonts w:hAnsi="宋体" w:cs="宋体"/>
          <w:color w:val="auto"/>
          <w:sz w:val="21"/>
        </w:rPr>
      </w:pPr>
      <w:r>
        <w:rPr>
          <w:rFonts w:hint="eastAsia" w:hAnsi="宋体" w:cs="宋体"/>
          <w:color w:val="auto"/>
          <w:sz w:val="21"/>
        </w:rPr>
        <w:t>二、资格文件电子版一份（包含按投标人须知前附表要求提交的全部文件）；</w:t>
      </w:r>
    </w:p>
    <w:p w14:paraId="512B1858">
      <w:pPr>
        <w:pStyle w:val="13"/>
        <w:spacing w:line="360" w:lineRule="auto"/>
        <w:ind w:firstLine="482"/>
        <w:rPr>
          <w:rFonts w:hAnsi="宋体" w:cs="宋体"/>
          <w:color w:val="auto"/>
          <w:sz w:val="21"/>
        </w:rPr>
      </w:pPr>
      <w:r>
        <w:rPr>
          <w:rFonts w:hint="eastAsia" w:hAnsi="宋体" w:cs="宋体"/>
          <w:color w:val="auto"/>
          <w:sz w:val="21"/>
        </w:rPr>
        <w:t>三、技术文件电子版一份（包含按投标人须知前附表要求提交的全部文件）；</w:t>
      </w:r>
    </w:p>
    <w:p w14:paraId="5DAF47AA">
      <w:pPr>
        <w:pStyle w:val="13"/>
        <w:spacing w:line="360" w:lineRule="auto"/>
        <w:ind w:firstLine="482"/>
        <w:rPr>
          <w:rFonts w:hAnsi="宋体" w:cs="宋体"/>
          <w:color w:val="auto"/>
          <w:sz w:val="21"/>
        </w:rPr>
      </w:pPr>
      <w:r>
        <w:rPr>
          <w:rFonts w:hint="eastAsia" w:hAnsi="宋体" w:cs="宋体"/>
          <w:color w:val="auto"/>
          <w:sz w:val="21"/>
        </w:rPr>
        <w:t>四、商务文件电子版一份（包含按投标人须知前附表要求提交的全部文件）；</w:t>
      </w:r>
    </w:p>
    <w:p w14:paraId="2907ED81">
      <w:pPr>
        <w:pStyle w:val="13"/>
        <w:spacing w:line="360" w:lineRule="auto"/>
        <w:ind w:firstLine="482"/>
        <w:rPr>
          <w:rFonts w:hAnsi="宋体" w:cs="宋体"/>
          <w:color w:val="auto"/>
          <w:sz w:val="21"/>
        </w:rPr>
      </w:pPr>
      <w:r>
        <w:rPr>
          <w:rFonts w:hint="eastAsia" w:hAnsi="宋体" w:cs="宋体"/>
          <w:color w:val="auto"/>
          <w:sz w:val="21"/>
        </w:rPr>
        <w:t>据此函，签字人兹宣布：</w:t>
      </w:r>
    </w:p>
    <w:p w14:paraId="14B3367A">
      <w:pPr>
        <w:pStyle w:val="13"/>
        <w:spacing w:line="360" w:lineRule="auto"/>
        <w:ind w:firstLine="420" w:firstLineChars="200"/>
        <w:rPr>
          <w:rFonts w:hAnsi="宋体" w:cs="宋体"/>
          <w:color w:val="auto"/>
          <w:sz w:val="21"/>
        </w:rPr>
      </w:pPr>
      <w:r>
        <w:rPr>
          <w:rFonts w:hint="eastAsia" w:hAnsi="宋体" w:cs="宋体"/>
          <w:color w:val="auto"/>
          <w:sz w:val="21"/>
        </w:rPr>
        <w:t>1、我方愿意以（大写）人民币</w:t>
      </w:r>
      <w:r>
        <w:rPr>
          <w:rFonts w:hint="eastAsia" w:hAnsi="宋体" w:cs="宋体"/>
          <w:color w:val="auto"/>
          <w:sz w:val="21"/>
          <w:u w:val="single"/>
        </w:rPr>
        <w:t xml:space="preserve">              </w:t>
      </w:r>
      <w:r>
        <w:rPr>
          <w:rFonts w:hint="eastAsia" w:hAnsi="宋体" w:cs="宋体"/>
          <w:color w:val="auto"/>
          <w:sz w:val="21"/>
        </w:rPr>
        <w:t>元 (￥</w:t>
      </w:r>
      <w:r>
        <w:rPr>
          <w:rFonts w:hint="eastAsia" w:hAnsi="宋体" w:cs="宋体"/>
          <w:color w:val="auto"/>
          <w:sz w:val="21"/>
          <w:u w:val="single"/>
        </w:rPr>
        <w:t xml:space="preserve">          </w:t>
      </w:r>
      <w:r>
        <w:rPr>
          <w:rFonts w:hint="eastAsia" w:hAnsi="宋体" w:cs="宋体"/>
          <w:color w:val="auto"/>
          <w:sz w:val="21"/>
        </w:rPr>
        <w:t>元)的投标报价，提交服务成果时间（服务期）（无分标时填写）</w:t>
      </w:r>
      <w:r>
        <w:rPr>
          <w:rFonts w:hint="eastAsia" w:hAnsi="宋体" w:cs="宋体"/>
          <w:color w:val="auto"/>
          <w:sz w:val="21"/>
          <w:u w:val="single"/>
        </w:rPr>
        <w:t xml:space="preserve">              </w:t>
      </w:r>
      <w:r>
        <w:rPr>
          <w:rFonts w:hint="eastAsia" w:hAnsi="宋体" w:cs="宋体"/>
          <w:color w:val="auto"/>
          <w:sz w:val="21"/>
        </w:rPr>
        <w:t>，提供本项目招标文件第二章“采购需求”中的相应的采购内容。</w:t>
      </w:r>
    </w:p>
    <w:p w14:paraId="05730A13">
      <w:pPr>
        <w:pStyle w:val="13"/>
        <w:spacing w:line="360" w:lineRule="auto"/>
        <w:ind w:firstLine="420" w:firstLineChars="200"/>
        <w:rPr>
          <w:rFonts w:hAnsi="宋体" w:cs="宋体"/>
          <w:color w:val="auto"/>
          <w:sz w:val="21"/>
          <w:u w:val="single"/>
        </w:rPr>
      </w:pPr>
      <w:r>
        <w:rPr>
          <w:rFonts w:hint="eastAsia" w:hAnsi="宋体" w:cs="宋体"/>
          <w:color w:val="auto"/>
          <w:sz w:val="21"/>
        </w:rPr>
        <w:t>2、我方同意自本项目《招标文件》第三章第一节“投标人须知前附表”规定的投标截止时间（开标时间）起遵循本投标函，并承诺在“投标人须知前附表”规定的投标有效期内不修改、撤销投标文件。</w:t>
      </w:r>
    </w:p>
    <w:p w14:paraId="17F9AD0C">
      <w:pPr>
        <w:pStyle w:val="13"/>
        <w:spacing w:line="360" w:lineRule="auto"/>
        <w:ind w:firstLine="420" w:firstLineChars="200"/>
        <w:rPr>
          <w:rFonts w:hAnsi="宋体" w:cs="宋体"/>
          <w:color w:val="auto"/>
          <w:sz w:val="21"/>
          <w:u w:val="single"/>
        </w:rPr>
      </w:pPr>
      <w:r>
        <w:rPr>
          <w:rFonts w:hint="eastAsia" w:hAnsi="宋体" w:cs="宋体"/>
          <w:color w:val="auto"/>
          <w:sz w:val="21"/>
        </w:rPr>
        <w:t>3、我方所递交的投标文件及有关资料都是内容完整、真实和准确的。</w:t>
      </w:r>
    </w:p>
    <w:p w14:paraId="6578F5C1">
      <w:pPr>
        <w:pStyle w:val="13"/>
        <w:spacing w:line="360" w:lineRule="auto"/>
        <w:ind w:firstLine="482"/>
        <w:rPr>
          <w:rFonts w:hAnsi="宋体" w:cs="宋体"/>
          <w:color w:val="auto"/>
          <w:sz w:val="21"/>
        </w:rPr>
      </w:pPr>
      <w:r>
        <w:rPr>
          <w:rFonts w:hint="eastAsia" w:hAnsi="宋体" w:cs="宋体"/>
          <w:color w:val="auto"/>
          <w:sz w:val="21"/>
        </w:rPr>
        <w:t>4、如本项目采购内容涉及须符合国家强制规定的，我方承诺我方本次投标（包括资格条件和所投产品）均符合国家有关强制规定。</w:t>
      </w:r>
    </w:p>
    <w:p w14:paraId="490D7434">
      <w:pPr>
        <w:pStyle w:val="13"/>
        <w:spacing w:line="360" w:lineRule="auto"/>
        <w:ind w:firstLine="420" w:firstLineChars="200"/>
        <w:rPr>
          <w:rFonts w:hAnsi="宋体" w:cs="宋体"/>
          <w:color w:val="auto"/>
          <w:sz w:val="21"/>
        </w:rPr>
      </w:pPr>
      <w:r>
        <w:rPr>
          <w:rFonts w:hint="eastAsia" w:hAnsi="宋体" w:cs="宋体"/>
          <w:color w:val="auto"/>
          <w:sz w:val="21"/>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13E0FB3D">
      <w:pPr>
        <w:pStyle w:val="13"/>
        <w:spacing w:line="360" w:lineRule="auto"/>
        <w:ind w:firstLine="420" w:firstLineChars="200"/>
        <w:rPr>
          <w:rFonts w:hAnsi="宋体" w:cs="宋体"/>
          <w:color w:val="auto"/>
          <w:sz w:val="21"/>
        </w:rPr>
      </w:pPr>
      <w:r>
        <w:rPr>
          <w:rFonts w:hint="eastAsia" w:hAnsi="宋体" w:cs="宋体"/>
          <w:color w:val="auto"/>
          <w:sz w:val="21"/>
        </w:rPr>
        <w:t>6、我方已详细审核招标文件，我方知道必须放弃提出含糊不清或误解问题的权利。</w:t>
      </w:r>
    </w:p>
    <w:p w14:paraId="2BCDC9CB">
      <w:pPr>
        <w:pStyle w:val="13"/>
        <w:spacing w:line="360" w:lineRule="auto"/>
        <w:ind w:firstLine="420" w:firstLineChars="200"/>
        <w:rPr>
          <w:rFonts w:hAnsi="宋体" w:cs="宋体"/>
          <w:color w:val="auto"/>
          <w:sz w:val="21"/>
        </w:rPr>
      </w:pPr>
      <w:r>
        <w:rPr>
          <w:rFonts w:hint="eastAsia" w:hAnsi="宋体" w:cs="宋体"/>
          <w:color w:val="auto"/>
          <w:sz w:val="21"/>
        </w:rPr>
        <w:t>7、我方同意应贵方要求提供与本投标有关的任何数据或资料。若贵方需要，我方愿意提供我方作出的一切承诺的证明材料。</w:t>
      </w:r>
    </w:p>
    <w:p w14:paraId="29E0C5D5">
      <w:pPr>
        <w:pStyle w:val="13"/>
        <w:spacing w:line="360" w:lineRule="auto"/>
        <w:ind w:firstLine="420" w:firstLineChars="200"/>
        <w:rPr>
          <w:rFonts w:hAnsi="宋体" w:cs="宋体"/>
          <w:color w:val="auto"/>
          <w:sz w:val="21"/>
        </w:rPr>
      </w:pPr>
      <w:r>
        <w:rPr>
          <w:rFonts w:hint="eastAsia" w:hAnsi="宋体" w:cs="宋体"/>
          <w:color w:val="auto"/>
          <w:sz w:val="21"/>
        </w:rPr>
        <w:t>8、我方完全理解贵方不一定接受投标报价最低的投标人为中标人的行为。</w:t>
      </w:r>
    </w:p>
    <w:p w14:paraId="70CC6C2B">
      <w:pPr>
        <w:pStyle w:val="13"/>
        <w:spacing w:line="360" w:lineRule="auto"/>
        <w:ind w:firstLine="420" w:firstLineChars="200"/>
        <w:rPr>
          <w:rFonts w:hAnsi="宋体" w:cs="宋体"/>
          <w:color w:val="auto"/>
          <w:sz w:val="21"/>
        </w:rPr>
      </w:pPr>
      <w:r>
        <w:rPr>
          <w:rFonts w:hint="eastAsia" w:hAnsi="宋体" w:cs="宋体"/>
          <w:color w:val="auto"/>
          <w:sz w:val="21"/>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973B27D">
      <w:pPr>
        <w:pStyle w:val="13"/>
        <w:numPr>
          <w:ilvl w:val="0"/>
          <w:numId w:val="4"/>
        </w:numPr>
        <w:spacing w:line="360" w:lineRule="auto"/>
        <w:rPr>
          <w:rFonts w:hAnsi="宋体" w:cs="宋体"/>
          <w:color w:val="auto"/>
          <w:sz w:val="21"/>
        </w:rPr>
      </w:pPr>
      <w:r>
        <w:rPr>
          <w:rFonts w:hint="eastAsia" w:hAnsi="宋体" w:cs="宋体"/>
          <w:color w:val="auto"/>
          <w:sz w:val="21"/>
        </w:rPr>
        <w:t>提供虚假材料谋取中标、成交的；</w:t>
      </w:r>
    </w:p>
    <w:p w14:paraId="25E5100A">
      <w:pPr>
        <w:pStyle w:val="13"/>
        <w:numPr>
          <w:ilvl w:val="0"/>
          <w:numId w:val="4"/>
        </w:numPr>
        <w:spacing w:line="360" w:lineRule="auto"/>
        <w:rPr>
          <w:rFonts w:hAnsi="宋体" w:cs="宋体"/>
          <w:color w:val="auto"/>
          <w:sz w:val="21"/>
        </w:rPr>
      </w:pPr>
      <w:r>
        <w:rPr>
          <w:rFonts w:hint="eastAsia" w:hAnsi="宋体" w:cs="宋体"/>
          <w:color w:val="auto"/>
          <w:sz w:val="21"/>
        </w:rPr>
        <w:t>采取不正当手段诋毁、排挤其他供应商的；</w:t>
      </w:r>
    </w:p>
    <w:p w14:paraId="1DD0079F">
      <w:pPr>
        <w:pStyle w:val="13"/>
        <w:numPr>
          <w:ilvl w:val="0"/>
          <w:numId w:val="4"/>
        </w:numPr>
        <w:spacing w:line="360" w:lineRule="auto"/>
        <w:rPr>
          <w:rFonts w:hAnsi="宋体" w:cs="宋体"/>
          <w:color w:val="auto"/>
          <w:sz w:val="21"/>
        </w:rPr>
      </w:pPr>
      <w:r>
        <w:rPr>
          <w:rFonts w:hint="eastAsia" w:hAnsi="宋体" w:cs="宋体"/>
          <w:color w:val="auto"/>
          <w:sz w:val="21"/>
        </w:rPr>
        <w:t>与采购人、其他供应商或者采购代理机构恶意串通的；</w:t>
      </w:r>
    </w:p>
    <w:p w14:paraId="27D3AEB1">
      <w:pPr>
        <w:pStyle w:val="13"/>
        <w:numPr>
          <w:ilvl w:val="0"/>
          <w:numId w:val="4"/>
        </w:numPr>
        <w:spacing w:line="360" w:lineRule="auto"/>
        <w:rPr>
          <w:rFonts w:hAnsi="宋体" w:cs="宋体"/>
          <w:color w:val="auto"/>
          <w:sz w:val="21"/>
        </w:rPr>
      </w:pPr>
      <w:r>
        <w:rPr>
          <w:rFonts w:hint="eastAsia" w:hAnsi="宋体" w:cs="宋体"/>
          <w:color w:val="auto"/>
          <w:sz w:val="21"/>
        </w:rPr>
        <w:t>向采购人、采购代理机构行贿或者提供其他不正当利益的；</w:t>
      </w:r>
    </w:p>
    <w:p w14:paraId="7844E34A">
      <w:pPr>
        <w:pStyle w:val="13"/>
        <w:numPr>
          <w:ilvl w:val="0"/>
          <w:numId w:val="4"/>
        </w:numPr>
        <w:spacing w:line="360" w:lineRule="auto"/>
        <w:rPr>
          <w:rFonts w:hAnsi="宋体" w:cs="宋体"/>
          <w:color w:val="auto"/>
          <w:sz w:val="21"/>
        </w:rPr>
      </w:pPr>
      <w:r>
        <w:rPr>
          <w:rFonts w:hint="eastAsia" w:hAnsi="宋体" w:cs="宋体"/>
          <w:color w:val="auto"/>
          <w:sz w:val="21"/>
        </w:rPr>
        <w:t>在招标采购过程中与采购人进行协商谈判的；</w:t>
      </w:r>
    </w:p>
    <w:p w14:paraId="0CB091B7">
      <w:pPr>
        <w:pStyle w:val="13"/>
        <w:numPr>
          <w:ilvl w:val="0"/>
          <w:numId w:val="4"/>
        </w:numPr>
        <w:spacing w:line="360" w:lineRule="auto"/>
        <w:rPr>
          <w:rFonts w:hAnsi="宋体" w:cs="宋体"/>
          <w:color w:val="auto"/>
          <w:sz w:val="21"/>
        </w:rPr>
      </w:pPr>
      <w:r>
        <w:rPr>
          <w:rFonts w:hint="eastAsia" w:hAnsi="宋体" w:cs="宋体"/>
          <w:color w:val="auto"/>
          <w:sz w:val="21"/>
        </w:rPr>
        <w:t>拒绝有关部门监督检查或提供虚假情况的。</w:t>
      </w:r>
    </w:p>
    <w:p w14:paraId="23E5FF44">
      <w:pPr>
        <w:pStyle w:val="13"/>
        <w:spacing w:line="360" w:lineRule="auto"/>
        <w:ind w:left="420"/>
        <w:rPr>
          <w:rFonts w:hAnsi="宋体" w:cs="宋体"/>
          <w:color w:val="auto"/>
          <w:sz w:val="21"/>
        </w:rPr>
      </w:pPr>
      <w:r>
        <w:rPr>
          <w:rFonts w:hint="eastAsia" w:hAnsi="宋体" w:cs="宋体"/>
          <w:color w:val="auto"/>
          <w:sz w:val="21"/>
        </w:rPr>
        <w:t>10、我方及由本人担任法定代表人的其他机构最近三年内被处罚的违法行为有：</w:t>
      </w:r>
      <w:r>
        <w:rPr>
          <w:rFonts w:hint="eastAsia" w:hAnsi="宋体" w:cs="宋体"/>
          <w:color w:val="auto"/>
          <w:sz w:val="21"/>
          <w:u w:val="single"/>
        </w:rPr>
        <w:t xml:space="preserve">                                        </w:t>
      </w:r>
    </w:p>
    <w:p w14:paraId="4A3BB231">
      <w:pPr>
        <w:pStyle w:val="13"/>
        <w:spacing w:line="360" w:lineRule="auto"/>
        <w:ind w:left="420"/>
        <w:rPr>
          <w:rFonts w:hAnsi="宋体" w:cs="宋体"/>
          <w:color w:val="auto"/>
          <w:sz w:val="21"/>
        </w:rPr>
      </w:pPr>
      <w:r>
        <w:rPr>
          <w:rFonts w:hint="eastAsia" w:hAnsi="宋体" w:cs="宋体"/>
          <w:color w:val="auto"/>
          <w:sz w:val="21"/>
          <w:u w:val="single"/>
        </w:rPr>
        <w:t xml:space="preserve">                                                                                                                        </w:t>
      </w:r>
    </w:p>
    <w:p w14:paraId="1942B036">
      <w:pPr>
        <w:pStyle w:val="13"/>
        <w:spacing w:line="360" w:lineRule="auto"/>
        <w:ind w:firstLine="420"/>
        <w:rPr>
          <w:rFonts w:hAnsi="宋体" w:cs="宋体"/>
          <w:color w:val="auto"/>
          <w:sz w:val="21"/>
        </w:rPr>
      </w:pPr>
      <w:r>
        <w:rPr>
          <w:rFonts w:hint="eastAsia" w:hAnsi="宋体" w:cs="宋体"/>
          <w:color w:val="auto"/>
          <w:sz w:val="21"/>
        </w:rPr>
        <w:t>11、以上事项如有虚假或隐瞒，我方愿意承担一切后果，并不再寻求任何旨在减轻或免除法律责任的辩解。</w:t>
      </w:r>
    </w:p>
    <w:p w14:paraId="0D3DAA9B">
      <w:pPr>
        <w:spacing w:line="360" w:lineRule="auto"/>
        <w:ind w:firstLine="420"/>
        <w:rPr>
          <w:rFonts w:ascii="宋体" w:hAnsi="宋体" w:cs="宋体"/>
          <w:color w:val="auto"/>
          <w:szCs w:val="21"/>
        </w:rPr>
      </w:pPr>
      <w:r>
        <w:rPr>
          <w:rFonts w:hint="eastAsia" w:ascii="宋体" w:hAnsi="宋体" w:cs="宋体"/>
          <w:color w:val="auto"/>
          <w:szCs w:val="21"/>
        </w:rPr>
        <w:t>12、根据《中华人民共和国政府采购法实施条例》第五十条要求对政府采购合同进行公告，但政府采购合同中涉及国家秘密、商业秘密的内容除外。我方就对本次投标文件进行注明如下：（两项内容中必须选择一项）</w:t>
      </w:r>
    </w:p>
    <w:p w14:paraId="5E9FCD26">
      <w:pPr>
        <w:spacing w:line="360" w:lineRule="auto"/>
        <w:ind w:firstLine="420"/>
        <w:rPr>
          <w:rFonts w:ascii="宋体" w:hAnsi="宋体" w:cs="宋体"/>
          <w:color w:val="auto"/>
          <w:szCs w:val="21"/>
        </w:rPr>
      </w:pPr>
      <w:r>
        <w:rPr>
          <w:rFonts w:hint="eastAsia" w:ascii="宋体" w:hAnsi="宋体" w:cs="宋体"/>
          <w:color w:val="auto"/>
          <w:szCs w:val="21"/>
        </w:rPr>
        <w:t>□我方本次投标文件内容中未涉及商业秘密；</w:t>
      </w:r>
    </w:p>
    <w:p w14:paraId="24DBD382">
      <w:pPr>
        <w:spacing w:line="360" w:lineRule="auto"/>
        <w:ind w:firstLine="420"/>
        <w:rPr>
          <w:rFonts w:ascii="宋体" w:hAnsi="宋体" w:cs="宋体"/>
          <w:color w:val="auto"/>
          <w:szCs w:val="21"/>
        </w:rPr>
      </w:pPr>
      <w:r>
        <w:rPr>
          <w:rFonts w:hint="eastAsia" w:ascii="宋体" w:hAnsi="宋体" w:cs="宋体"/>
          <w:color w:val="auto"/>
          <w:szCs w:val="21"/>
        </w:rPr>
        <w:t>□我方本次投标文件涉及商业秘密的内容有：</w:t>
      </w:r>
      <w:r>
        <w:rPr>
          <w:rFonts w:hint="eastAsia" w:ascii="宋体" w:hAnsi="宋体" w:cs="宋体"/>
          <w:color w:val="auto"/>
          <w:szCs w:val="21"/>
          <w:u w:val="single"/>
        </w:rPr>
        <w:t xml:space="preserve">                         </w:t>
      </w:r>
      <w:r>
        <w:rPr>
          <w:rFonts w:hint="eastAsia" w:ascii="宋体" w:hAnsi="宋体" w:cs="宋体"/>
          <w:color w:val="auto"/>
          <w:szCs w:val="21"/>
        </w:rPr>
        <w:t>；</w:t>
      </w:r>
    </w:p>
    <w:p w14:paraId="425F7F47">
      <w:pPr>
        <w:pStyle w:val="13"/>
        <w:numPr>
          <w:ilvl w:val="0"/>
          <w:numId w:val="5"/>
        </w:numPr>
        <w:spacing w:line="360" w:lineRule="auto"/>
        <w:ind w:firstLine="420"/>
        <w:rPr>
          <w:rFonts w:hAnsi="宋体" w:cs="宋体"/>
          <w:color w:val="auto"/>
          <w:sz w:val="21"/>
        </w:rPr>
      </w:pPr>
      <w:r>
        <w:rPr>
          <w:rFonts w:hint="eastAsia" w:hAnsi="宋体" w:cs="宋体"/>
          <w:color w:val="auto"/>
          <w:sz w:val="21"/>
        </w:rPr>
        <w:t>与本投标有关的一切正式往来信函请寄：</w:t>
      </w:r>
    </w:p>
    <w:p w14:paraId="7FE4F9D1">
      <w:pPr>
        <w:pStyle w:val="13"/>
        <w:spacing w:line="360" w:lineRule="auto"/>
        <w:ind w:firstLine="420" w:firstLineChars="200"/>
        <w:rPr>
          <w:rFonts w:hAnsi="宋体" w:cs="宋体"/>
          <w:color w:val="auto"/>
          <w:sz w:val="21"/>
        </w:rPr>
      </w:pPr>
      <w:r>
        <w:rPr>
          <w:rFonts w:hint="eastAsia" w:hAnsi="宋体" w:cs="宋体"/>
          <w:color w:val="auto"/>
          <w:sz w:val="21"/>
        </w:rPr>
        <w:t>地址：</w:t>
      </w:r>
      <w:r>
        <w:rPr>
          <w:rFonts w:hint="eastAsia" w:hAnsi="宋体" w:cs="宋体"/>
          <w:color w:val="auto"/>
          <w:sz w:val="21"/>
          <w:u w:val="single"/>
        </w:rPr>
        <w:t xml:space="preserve">                                                        </w:t>
      </w:r>
      <w:r>
        <w:rPr>
          <w:rFonts w:hint="eastAsia" w:hAnsi="宋体" w:cs="宋体"/>
          <w:color w:val="auto"/>
          <w:sz w:val="21"/>
        </w:rPr>
        <w:t xml:space="preserve"> </w:t>
      </w:r>
    </w:p>
    <w:p w14:paraId="3172B7B2">
      <w:pPr>
        <w:pStyle w:val="13"/>
        <w:spacing w:line="360" w:lineRule="auto"/>
        <w:ind w:firstLine="420"/>
        <w:rPr>
          <w:rFonts w:hAnsi="宋体" w:cs="宋体"/>
          <w:color w:val="auto"/>
          <w:sz w:val="21"/>
          <w:u w:val="single"/>
        </w:rPr>
      </w:pPr>
      <w:r>
        <w:rPr>
          <w:rFonts w:hint="eastAsia" w:hAnsi="宋体" w:cs="宋体"/>
          <w:color w:val="auto"/>
          <w:sz w:val="21"/>
        </w:rPr>
        <w:t>电话：</w:t>
      </w:r>
      <w:r>
        <w:rPr>
          <w:rFonts w:hint="eastAsia" w:hAnsi="宋体" w:cs="宋体"/>
          <w:color w:val="auto"/>
          <w:sz w:val="21"/>
          <w:u w:val="single"/>
        </w:rPr>
        <w:t xml:space="preserve">                                      　　　　　　　　　</w:t>
      </w:r>
    </w:p>
    <w:p w14:paraId="4359037C">
      <w:pPr>
        <w:pStyle w:val="13"/>
        <w:spacing w:line="360" w:lineRule="auto"/>
        <w:ind w:firstLine="420"/>
        <w:rPr>
          <w:rFonts w:hAnsi="宋体" w:cs="宋体"/>
          <w:color w:val="auto"/>
          <w:sz w:val="21"/>
        </w:rPr>
      </w:pPr>
      <w:r>
        <w:rPr>
          <w:rFonts w:hint="eastAsia" w:hAnsi="宋体" w:cs="宋体"/>
          <w:color w:val="auto"/>
          <w:sz w:val="21"/>
        </w:rPr>
        <w:t>传真：</w:t>
      </w:r>
      <w:r>
        <w:rPr>
          <w:rFonts w:hint="eastAsia" w:hAnsi="宋体" w:cs="宋体"/>
          <w:color w:val="auto"/>
          <w:sz w:val="21"/>
          <w:u w:val="single"/>
        </w:rPr>
        <w:t>　　　　　　　　　　　　　　　　　　　　　　　　　　　　</w:t>
      </w:r>
    </w:p>
    <w:p w14:paraId="04ECBD8B">
      <w:pPr>
        <w:pStyle w:val="13"/>
        <w:spacing w:line="360" w:lineRule="auto"/>
        <w:ind w:firstLine="420"/>
        <w:rPr>
          <w:rFonts w:hAnsi="宋体" w:cs="宋体"/>
          <w:color w:val="auto"/>
          <w:sz w:val="21"/>
          <w:u w:val="single"/>
        </w:rPr>
      </w:pPr>
      <w:r>
        <w:rPr>
          <w:rFonts w:hint="eastAsia" w:hAnsi="宋体" w:cs="宋体"/>
          <w:color w:val="auto"/>
          <w:sz w:val="21"/>
        </w:rPr>
        <w:t>邮政编码：</w:t>
      </w:r>
      <w:r>
        <w:rPr>
          <w:rFonts w:hint="eastAsia" w:hAnsi="宋体" w:cs="宋体"/>
          <w:color w:val="auto"/>
          <w:sz w:val="21"/>
          <w:u w:val="single"/>
        </w:rPr>
        <w:t xml:space="preserve">                                                    </w:t>
      </w:r>
    </w:p>
    <w:p w14:paraId="1F363731">
      <w:pPr>
        <w:pStyle w:val="13"/>
        <w:spacing w:line="360" w:lineRule="auto"/>
        <w:ind w:firstLine="420"/>
        <w:rPr>
          <w:rFonts w:hAnsi="宋体" w:cs="宋体"/>
          <w:color w:val="auto"/>
          <w:sz w:val="21"/>
          <w:u w:val="single"/>
        </w:rPr>
      </w:pPr>
      <w:r>
        <w:rPr>
          <w:rFonts w:hint="eastAsia" w:hAnsi="宋体" w:cs="宋体"/>
          <w:color w:val="auto"/>
          <w:sz w:val="21"/>
        </w:rPr>
        <w:t>开户名称：</w:t>
      </w:r>
      <w:r>
        <w:rPr>
          <w:rFonts w:hint="eastAsia" w:hAnsi="宋体" w:cs="宋体"/>
          <w:color w:val="auto"/>
          <w:sz w:val="21"/>
          <w:u w:val="single"/>
        </w:rPr>
        <w:t xml:space="preserve">                                                    </w:t>
      </w:r>
    </w:p>
    <w:p w14:paraId="10882637">
      <w:pPr>
        <w:pStyle w:val="13"/>
        <w:spacing w:line="360" w:lineRule="auto"/>
        <w:ind w:firstLine="420"/>
        <w:rPr>
          <w:rFonts w:hAnsi="宋体" w:cs="宋体"/>
          <w:color w:val="auto"/>
          <w:sz w:val="21"/>
          <w:u w:val="single"/>
        </w:rPr>
      </w:pPr>
      <w:r>
        <w:rPr>
          <w:rFonts w:hint="eastAsia" w:hAnsi="宋体" w:cs="宋体"/>
          <w:color w:val="auto"/>
          <w:sz w:val="21"/>
        </w:rPr>
        <w:t>开户银行：</w:t>
      </w:r>
      <w:r>
        <w:rPr>
          <w:rFonts w:hint="eastAsia" w:hAnsi="宋体" w:cs="宋体"/>
          <w:color w:val="auto"/>
          <w:sz w:val="21"/>
          <w:u w:val="single"/>
        </w:rPr>
        <w:t xml:space="preserve">                                                    </w:t>
      </w:r>
    </w:p>
    <w:p w14:paraId="2BD07C27">
      <w:pPr>
        <w:pStyle w:val="13"/>
        <w:spacing w:line="360" w:lineRule="auto"/>
        <w:ind w:firstLine="420"/>
        <w:rPr>
          <w:rFonts w:hAnsi="宋体" w:cs="宋体"/>
          <w:color w:val="auto"/>
          <w:sz w:val="21"/>
          <w:u w:val="single"/>
        </w:rPr>
      </w:pPr>
      <w:r>
        <w:rPr>
          <w:rFonts w:hint="eastAsia" w:hAnsi="宋体" w:cs="宋体"/>
          <w:color w:val="auto"/>
          <w:sz w:val="21"/>
        </w:rPr>
        <w:t>银行账号：</w:t>
      </w:r>
      <w:r>
        <w:rPr>
          <w:rFonts w:hint="eastAsia" w:hAnsi="宋体" w:cs="宋体"/>
          <w:color w:val="auto"/>
          <w:sz w:val="21"/>
          <w:u w:val="single"/>
        </w:rPr>
        <w:t xml:space="preserve">                                                    </w:t>
      </w:r>
    </w:p>
    <w:p w14:paraId="31F3463B">
      <w:pPr>
        <w:spacing w:line="360" w:lineRule="auto"/>
        <w:ind w:firstLine="420"/>
        <w:rPr>
          <w:rFonts w:ascii="宋体" w:hAnsi="宋体" w:cs="宋体"/>
          <w:color w:val="auto"/>
          <w:szCs w:val="21"/>
          <w:lang w:val="zh-CN"/>
        </w:rPr>
      </w:pPr>
    </w:p>
    <w:p w14:paraId="5248D078">
      <w:pPr>
        <w:spacing w:line="360" w:lineRule="auto"/>
        <w:ind w:firstLine="420"/>
        <w:rPr>
          <w:rFonts w:ascii="宋体" w:hAnsi="宋体" w:cs="宋体"/>
          <w:color w:val="auto"/>
          <w:szCs w:val="21"/>
          <w:lang w:val="zh-CN"/>
        </w:rPr>
      </w:pPr>
    </w:p>
    <w:p w14:paraId="240E0A3B">
      <w:pPr>
        <w:spacing w:line="360" w:lineRule="auto"/>
        <w:ind w:firstLine="3570" w:firstLineChars="1700"/>
        <w:rPr>
          <w:rFonts w:ascii="宋体" w:hAnsi="宋体" w:cs="宋体"/>
          <w:color w:val="auto"/>
          <w:szCs w:val="21"/>
        </w:rPr>
      </w:pPr>
      <w:r>
        <w:rPr>
          <w:rFonts w:hint="eastAsia" w:ascii="宋体" w:hAnsi="宋体" w:cs="宋体"/>
          <w:color w:val="auto"/>
          <w:szCs w:val="21"/>
          <w:lang w:val="zh-CN"/>
        </w:rPr>
        <w:t>投标人名称(电子签章)：</w:t>
      </w:r>
    </w:p>
    <w:p w14:paraId="035F5A03">
      <w:pPr>
        <w:spacing w:line="360" w:lineRule="auto"/>
        <w:ind w:firstLine="3570" w:firstLineChars="1700"/>
        <w:rPr>
          <w:rFonts w:ascii="宋体" w:hAnsi="宋体" w:cs="宋体"/>
          <w:color w:val="auto"/>
          <w:szCs w:val="21"/>
        </w:rPr>
      </w:pPr>
      <w:r>
        <w:rPr>
          <w:rFonts w:hint="eastAsia" w:ascii="宋体" w:hAnsi="宋体" w:cs="宋体"/>
          <w:color w:val="auto"/>
          <w:szCs w:val="21"/>
          <w:lang w:val="zh-CN"/>
        </w:rPr>
        <w:t>日期</w:t>
      </w:r>
      <w:r>
        <w:rPr>
          <w:rFonts w:hint="eastAsia" w:ascii="宋体" w:hAnsi="宋体" w:cs="宋体"/>
          <w:color w:val="auto"/>
          <w:szCs w:val="21"/>
        </w:rPr>
        <w:t xml:space="preserve">：  年  </w:t>
      </w:r>
      <w:r>
        <w:rPr>
          <w:rFonts w:hint="eastAsia" w:ascii="宋体" w:hAnsi="宋体" w:cs="宋体"/>
          <w:color w:val="auto"/>
          <w:szCs w:val="21"/>
          <w:lang w:val="zh-CN"/>
        </w:rPr>
        <w:t>月</w:t>
      </w:r>
      <w:r>
        <w:rPr>
          <w:rFonts w:hint="eastAsia" w:ascii="宋体" w:hAnsi="宋体" w:cs="宋体"/>
          <w:color w:val="auto"/>
          <w:szCs w:val="21"/>
        </w:rPr>
        <w:t xml:space="preserve">   </w:t>
      </w:r>
      <w:r>
        <w:rPr>
          <w:rFonts w:hint="eastAsia" w:ascii="宋体" w:hAnsi="宋体" w:cs="宋体"/>
          <w:color w:val="auto"/>
          <w:szCs w:val="21"/>
          <w:lang w:val="zh-CN"/>
        </w:rPr>
        <w:t>日</w:t>
      </w:r>
    </w:p>
    <w:p w14:paraId="520D6F0C">
      <w:pPr>
        <w:snapToGrid w:val="0"/>
        <w:spacing w:before="120" w:beforeLines="50" w:after="50" w:line="480" w:lineRule="exact"/>
        <w:jc w:val="center"/>
        <w:rPr>
          <w:rFonts w:ascii="宋体" w:hAnsi="宋体" w:cs="宋体"/>
          <w:b/>
          <w:color w:val="auto"/>
          <w:sz w:val="30"/>
        </w:rPr>
      </w:pPr>
      <w:r>
        <w:rPr>
          <w:rFonts w:hint="eastAsia" w:ascii="宋体" w:hAnsi="宋体" w:cs="宋体"/>
          <w:color w:val="auto"/>
          <w:u w:val="single"/>
        </w:rPr>
        <w:br w:type="page"/>
      </w:r>
      <w:r>
        <w:rPr>
          <w:rFonts w:hint="eastAsia" w:ascii="宋体" w:hAnsi="宋体" w:cs="宋体"/>
          <w:b/>
          <w:color w:val="auto"/>
          <w:sz w:val="30"/>
        </w:rPr>
        <w:t>二、开标一览表</w:t>
      </w:r>
    </w:p>
    <w:p w14:paraId="16ED5CD6">
      <w:pPr>
        <w:snapToGrid w:val="0"/>
        <w:spacing w:before="50" w:after="50"/>
        <w:jc w:val="center"/>
        <w:rPr>
          <w:rFonts w:ascii="宋体" w:hAnsi="宋体" w:cs="宋体"/>
          <w:b/>
          <w:color w:val="auto"/>
          <w:sz w:val="30"/>
          <w:szCs w:val="20"/>
        </w:rPr>
      </w:pPr>
    </w:p>
    <w:p w14:paraId="320DB5D6">
      <w:pPr>
        <w:snapToGrid w:val="0"/>
        <w:spacing w:before="50" w:after="50" w:line="360" w:lineRule="auto"/>
        <w:rPr>
          <w:rFonts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rPr>
        <w:t xml:space="preserve">         项目编号：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19283FB1">
      <w:pPr>
        <w:snapToGrid w:val="0"/>
        <w:spacing w:before="50" w:after="50" w:line="360" w:lineRule="auto"/>
        <w:rPr>
          <w:rFonts w:ascii="宋体" w:hAnsi="宋体" w:cs="宋体"/>
          <w:color w:val="auto"/>
          <w:szCs w:val="21"/>
        </w:rPr>
      </w:pPr>
      <w:r>
        <w:rPr>
          <w:rFonts w:hint="eastAsia" w:ascii="宋体" w:hAnsi="宋体" w:cs="宋体"/>
          <w:color w:val="auto"/>
          <w:szCs w:val="21"/>
        </w:rPr>
        <w:t>投标人名称：</w:t>
      </w:r>
      <w:r>
        <w:rPr>
          <w:rFonts w:hint="eastAsia" w:ascii="宋体" w:hAnsi="宋体" w:cs="宋体"/>
          <w:color w:val="auto"/>
          <w:szCs w:val="21"/>
          <w:u w:val="single"/>
        </w:rPr>
        <w:t xml:space="preserve">                     </w:t>
      </w:r>
      <w:r>
        <w:rPr>
          <w:rFonts w:hint="eastAsia" w:ascii="宋体" w:hAnsi="宋体" w:cs="宋体"/>
          <w:color w:val="auto"/>
          <w:szCs w:val="21"/>
        </w:rPr>
        <w:t xml:space="preserve">                       单位：元  </w:t>
      </w:r>
    </w:p>
    <w:tbl>
      <w:tblPr>
        <w:tblStyle w:val="19"/>
        <w:tblW w:w="875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893"/>
        <w:gridCol w:w="1384"/>
        <w:gridCol w:w="716"/>
        <w:gridCol w:w="634"/>
      </w:tblGrid>
      <w:tr w14:paraId="0421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661D316D">
            <w:pPr>
              <w:jc w:val="center"/>
              <w:rPr>
                <w:rFonts w:ascii="宋体" w:hAnsi="宋体" w:cs="宋体"/>
                <w:color w:val="auto"/>
                <w:szCs w:val="22"/>
              </w:rPr>
            </w:pPr>
            <w:r>
              <w:rPr>
                <w:rFonts w:hint="eastAsia" w:ascii="宋体" w:hAnsi="宋体" w:cs="宋体"/>
                <w:color w:val="auto"/>
                <w:szCs w:val="22"/>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33688D70">
            <w:pPr>
              <w:jc w:val="center"/>
              <w:rPr>
                <w:rFonts w:ascii="宋体" w:hAnsi="宋体" w:cs="宋体"/>
                <w:color w:val="auto"/>
                <w:szCs w:val="22"/>
              </w:rPr>
            </w:pPr>
            <w:r>
              <w:rPr>
                <w:rFonts w:hint="eastAsia" w:ascii="宋体" w:hAnsi="宋体" w:cs="宋体"/>
                <w:color w:val="auto"/>
                <w:szCs w:val="22"/>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4550718F">
            <w:pPr>
              <w:jc w:val="center"/>
              <w:rPr>
                <w:rFonts w:ascii="宋体" w:hAnsi="宋体" w:cs="宋体"/>
                <w:color w:val="auto"/>
                <w:szCs w:val="22"/>
              </w:rPr>
            </w:pPr>
            <w:r>
              <w:rPr>
                <w:rFonts w:hint="eastAsia" w:ascii="宋体" w:hAnsi="宋体" w:cs="宋体"/>
                <w:color w:val="auto"/>
                <w:szCs w:val="22"/>
              </w:rPr>
              <w:t>具体服务内容</w:t>
            </w:r>
          </w:p>
        </w:tc>
        <w:tc>
          <w:tcPr>
            <w:tcW w:w="1080" w:type="dxa"/>
            <w:tcBorders>
              <w:top w:val="single" w:color="auto" w:sz="4" w:space="0"/>
              <w:left w:val="single" w:color="auto" w:sz="4" w:space="0"/>
              <w:bottom w:val="single" w:color="auto" w:sz="4" w:space="0"/>
              <w:right w:val="single" w:color="auto" w:sz="4" w:space="0"/>
            </w:tcBorders>
            <w:vAlign w:val="center"/>
          </w:tcPr>
          <w:p w14:paraId="3F686CB6">
            <w:pPr>
              <w:jc w:val="center"/>
              <w:rPr>
                <w:rFonts w:ascii="宋体" w:hAnsi="宋体" w:cs="宋体"/>
                <w:color w:val="auto"/>
                <w:szCs w:val="22"/>
              </w:rPr>
            </w:pPr>
            <w:r>
              <w:rPr>
                <w:rFonts w:hint="eastAsia" w:ascii="宋体" w:hAnsi="宋体" w:cs="宋体"/>
                <w:color w:val="auto"/>
                <w:szCs w:val="22"/>
              </w:rPr>
              <w:t>数量</w:t>
            </w:r>
            <w:r>
              <w:rPr>
                <w:rFonts w:hint="eastAsia" w:ascii="宋体" w:hAnsi="宋体" w:cs="宋体"/>
                <w:color w:val="auto"/>
                <w:szCs w:val="22"/>
                <w:lang w:eastAsia="zh-CN"/>
              </w:rPr>
              <w:t>、</w:t>
            </w:r>
            <w:r>
              <w:rPr>
                <w:rFonts w:hint="eastAsia" w:ascii="宋体" w:hAnsi="宋体" w:cs="宋体"/>
                <w:color w:val="auto"/>
                <w:szCs w:val="22"/>
                <w:lang w:val="en-US" w:eastAsia="zh-CN"/>
              </w:rPr>
              <w:t>单位</w:t>
            </w:r>
            <w:r>
              <w:rPr>
                <w:rFonts w:hint="eastAsia" w:ascii="宋体" w:hAnsi="宋体" w:cs="宋体"/>
                <w:color w:val="auto"/>
                <w:szCs w:val="22"/>
              </w:rPr>
              <w:t>①</w:t>
            </w:r>
          </w:p>
        </w:tc>
        <w:tc>
          <w:tcPr>
            <w:tcW w:w="893" w:type="dxa"/>
            <w:tcBorders>
              <w:top w:val="single" w:color="auto" w:sz="4" w:space="0"/>
              <w:left w:val="single" w:color="auto" w:sz="4" w:space="0"/>
              <w:bottom w:val="single" w:color="auto" w:sz="4" w:space="0"/>
              <w:right w:val="single" w:color="auto" w:sz="4" w:space="0"/>
            </w:tcBorders>
            <w:vAlign w:val="center"/>
          </w:tcPr>
          <w:p w14:paraId="0F7571BB">
            <w:pPr>
              <w:jc w:val="center"/>
              <w:rPr>
                <w:rFonts w:ascii="宋体" w:hAnsi="宋体" w:cs="宋体"/>
                <w:color w:val="auto"/>
                <w:szCs w:val="22"/>
              </w:rPr>
            </w:pPr>
            <w:r>
              <w:rPr>
                <w:rFonts w:hint="eastAsia" w:ascii="宋体" w:hAnsi="宋体" w:cs="宋体"/>
                <w:color w:val="auto"/>
                <w:szCs w:val="22"/>
              </w:rPr>
              <w:t>单价(元)②</w:t>
            </w:r>
          </w:p>
        </w:tc>
        <w:tc>
          <w:tcPr>
            <w:tcW w:w="1384" w:type="dxa"/>
            <w:tcBorders>
              <w:top w:val="single" w:color="auto" w:sz="4" w:space="0"/>
              <w:left w:val="single" w:color="auto" w:sz="4" w:space="0"/>
              <w:bottom w:val="single" w:color="auto" w:sz="4" w:space="0"/>
              <w:right w:val="single" w:color="auto" w:sz="4" w:space="0"/>
            </w:tcBorders>
            <w:vAlign w:val="center"/>
          </w:tcPr>
          <w:p w14:paraId="68F1DEF6">
            <w:pPr>
              <w:jc w:val="center"/>
              <w:rPr>
                <w:rFonts w:ascii="宋体" w:hAnsi="宋体" w:cs="宋体"/>
                <w:color w:val="auto"/>
                <w:szCs w:val="22"/>
              </w:rPr>
            </w:pPr>
            <w:r>
              <w:rPr>
                <w:rFonts w:hint="eastAsia" w:ascii="宋体" w:hAnsi="宋体" w:cs="宋体"/>
                <w:color w:val="auto"/>
                <w:szCs w:val="22"/>
              </w:rPr>
              <w:t>单项合价（元）</w:t>
            </w:r>
          </w:p>
          <w:p w14:paraId="76938500">
            <w:pPr>
              <w:jc w:val="center"/>
              <w:rPr>
                <w:rFonts w:ascii="宋体" w:hAnsi="宋体" w:cs="宋体"/>
                <w:color w:val="auto"/>
                <w:szCs w:val="22"/>
              </w:rPr>
            </w:pPr>
            <w:r>
              <w:rPr>
                <w:rFonts w:hint="eastAsia" w:ascii="宋体" w:hAnsi="宋体" w:cs="宋体"/>
                <w:color w:val="auto"/>
                <w:szCs w:val="22"/>
              </w:rPr>
              <w:t>③＝①×②</w:t>
            </w:r>
          </w:p>
        </w:tc>
        <w:tc>
          <w:tcPr>
            <w:tcW w:w="716" w:type="dxa"/>
            <w:tcBorders>
              <w:top w:val="single" w:color="auto" w:sz="4" w:space="0"/>
              <w:left w:val="single" w:color="auto" w:sz="4" w:space="0"/>
              <w:bottom w:val="single" w:color="auto" w:sz="4" w:space="0"/>
              <w:right w:val="single" w:color="auto" w:sz="4" w:space="0"/>
            </w:tcBorders>
            <w:vAlign w:val="center"/>
          </w:tcPr>
          <w:p w14:paraId="5C99002D">
            <w:pPr>
              <w:spacing w:line="360" w:lineRule="auto"/>
              <w:jc w:val="center"/>
              <w:rPr>
                <w:rFonts w:ascii="宋体" w:hAnsi="宋体" w:cs="宋体"/>
                <w:color w:val="auto"/>
                <w:szCs w:val="22"/>
              </w:rPr>
            </w:pPr>
            <w:r>
              <w:rPr>
                <w:rFonts w:hint="eastAsia" w:ascii="宋体" w:hAnsi="宋体" w:cs="宋体"/>
                <w:color w:val="auto"/>
                <w:szCs w:val="22"/>
              </w:rPr>
              <w:t>服务期</w:t>
            </w:r>
          </w:p>
        </w:tc>
        <w:tc>
          <w:tcPr>
            <w:tcW w:w="634" w:type="dxa"/>
            <w:tcBorders>
              <w:top w:val="single" w:color="auto" w:sz="4" w:space="0"/>
              <w:left w:val="single" w:color="auto" w:sz="4" w:space="0"/>
              <w:bottom w:val="single" w:color="auto" w:sz="4" w:space="0"/>
              <w:right w:val="single" w:color="auto" w:sz="4" w:space="0"/>
            </w:tcBorders>
            <w:vAlign w:val="center"/>
          </w:tcPr>
          <w:p w14:paraId="0BF4AB34">
            <w:pPr>
              <w:spacing w:line="360" w:lineRule="auto"/>
              <w:jc w:val="center"/>
              <w:rPr>
                <w:rFonts w:ascii="宋体" w:hAnsi="宋体" w:cs="宋体"/>
                <w:color w:val="auto"/>
                <w:szCs w:val="22"/>
              </w:rPr>
            </w:pPr>
            <w:r>
              <w:rPr>
                <w:rFonts w:hint="eastAsia" w:ascii="宋体" w:hAnsi="宋体" w:cs="宋体"/>
                <w:color w:val="auto"/>
                <w:szCs w:val="22"/>
              </w:rPr>
              <w:t>备注</w:t>
            </w:r>
          </w:p>
        </w:tc>
      </w:tr>
      <w:tr w14:paraId="6A5B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5010036A">
            <w:pPr>
              <w:rPr>
                <w:rFonts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1</w:t>
            </w:r>
          </w:p>
        </w:tc>
        <w:tc>
          <w:tcPr>
            <w:tcW w:w="1260" w:type="dxa"/>
            <w:tcBorders>
              <w:top w:val="single" w:color="auto" w:sz="4" w:space="0"/>
              <w:left w:val="single" w:color="auto" w:sz="4" w:space="0"/>
              <w:bottom w:val="single" w:color="auto" w:sz="4" w:space="0"/>
              <w:right w:val="single" w:color="auto" w:sz="4" w:space="0"/>
            </w:tcBorders>
            <w:vAlign w:val="center"/>
          </w:tcPr>
          <w:p w14:paraId="2DC025F6">
            <w:pPr>
              <w:spacing w:line="360" w:lineRule="auto"/>
              <w:rPr>
                <w:rFonts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2025年优于1米分辨率卫星遥感影像</w:t>
            </w:r>
          </w:p>
        </w:tc>
        <w:tc>
          <w:tcPr>
            <w:tcW w:w="2064" w:type="dxa"/>
            <w:tcBorders>
              <w:top w:val="single" w:color="auto" w:sz="4" w:space="0"/>
              <w:left w:val="single" w:color="auto" w:sz="4" w:space="0"/>
              <w:bottom w:val="single" w:color="auto" w:sz="4" w:space="0"/>
              <w:right w:val="single" w:color="auto" w:sz="4" w:space="0"/>
            </w:tcBorders>
            <w:vAlign w:val="center"/>
          </w:tcPr>
          <w:p w14:paraId="0E1AEADD">
            <w:pPr>
              <w:rPr>
                <w:rFonts w:ascii="宋体" w:hAnsi="宋体" w:cs="宋体"/>
                <w:color w:val="000000" w:themeColor="text1"/>
                <w:szCs w:val="22"/>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9A823CC">
            <w:pPr>
              <w:spacing w:line="360" w:lineRule="auto"/>
              <w:jc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预计</w:t>
            </w:r>
            <w:r>
              <w:rPr>
                <w:rFonts w:hint="eastAsia" w:ascii="宋体" w:hAnsi="宋体" w:cs="宋体"/>
                <w:color w:val="000000" w:themeColor="text1"/>
                <w:szCs w:val="21"/>
                <w:lang w:val="en-US" w:eastAsia="zh-CN"/>
                <w14:textFill>
                  <w14:solidFill>
                    <w14:schemeClr w14:val="tx1"/>
                  </w14:solidFill>
                </w14:textFill>
              </w:rPr>
              <w:t>60万平方千米</w:t>
            </w:r>
          </w:p>
        </w:tc>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5C106A65">
            <w:pPr>
              <w:spacing w:line="360" w:lineRule="auto"/>
              <w:jc w:val="center"/>
              <w:rPr>
                <w:rFonts w:hint="eastAsia" w:ascii="宋体" w:hAnsi="宋体" w:eastAsia="宋体" w:cs="宋体"/>
                <w:color w:val="auto"/>
                <w:kern w:val="2"/>
                <w:sz w:val="21"/>
                <w:szCs w:val="21"/>
                <w:lang w:val="en-US" w:eastAsia="zh-CN" w:bidi="ar-SA"/>
              </w:rPr>
            </w:pPr>
          </w:p>
        </w:tc>
        <w:tc>
          <w:tcPr>
            <w:tcW w:w="1384" w:type="dxa"/>
            <w:tcBorders>
              <w:top w:val="single" w:color="auto" w:sz="4" w:space="0"/>
              <w:left w:val="single" w:color="auto" w:sz="4" w:space="0"/>
              <w:bottom w:val="single" w:color="auto" w:sz="4" w:space="0"/>
              <w:right w:val="single" w:color="auto" w:sz="4" w:space="0"/>
            </w:tcBorders>
            <w:vAlign w:val="center"/>
          </w:tcPr>
          <w:p w14:paraId="61093346">
            <w:pPr>
              <w:rPr>
                <w:rFonts w:ascii="宋体" w:hAnsi="宋体" w:cs="宋体"/>
                <w:color w:val="auto"/>
                <w:szCs w:val="22"/>
              </w:rPr>
            </w:pPr>
          </w:p>
        </w:tc>
        <w:tc>
          <w:tcPr>
            <w:tcW w:w="716" w:type="dxa"/>
            <w:tcBorders>
              <w:top w:val="single" w:color="auto" w:sz="4" w:space="0"/>
              <w:left w:val="single" w:color="auto" w:sz="4" w:space="0"/>
              <w:bottom w:val="single" w:color="auto" w:sz="4" w:space="0"/>
              <w:right w:val="single" w:color="auto" w:sz="4" w:space="0"/>
            </w:tcBorders>
          </w:tcPr>
          <w:p w14:paraId="2A504600">
            <w:pPr>
              <w:rPr>
                <w:rFonts w:ascii="宋体" w:hAnsi="宋体" w:cs="宋体"/>
                <w:color w:val="auto"/>
                <w:szCs w:val="22"/>
              </w:rPr>
            </w:pPr>
          </w:p>
        </w:tc>
        <w:tc>
          <w:tcPr>
            <w:tcW w:w="634" w:type="dxa"/>
            <w:tcBorders>
              <w:top w:val="single" w:color="auto" w:sz="4" w:space="0"/>
              <w:left w:val="single" w:color="auto" w:sz="4" w:space="0"/>
              <w:bottom w:val="single" w:color="auto" w:sz="4" w:space="0"/>
              <w:right w:val="single" w:color="auto" w:sz="4" w:space="0"/>
            </w:tcBorders>
            <w:vAlign w:val="center"/>
          </w:tcPr>
          <w:p w14:paraId="677E965D">
            <w:pPr>
              <w:rPr>
                <w:rFonts w:ascii="宋体" w:hAnsi="宋体" w:cs="宋体"/>
                <w:color w:val="auto"/>
                <w:szCs w:val="22"/>
              </w:rPr>
            </w:pPr>
          </w:p>
        </w:tc>
      </w:tr>
      <w:tr w14:paraId="059F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3F799C00">
            <w:pPr>
              <w:rPr>
                <w:rFonts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2</w:t>
            </w:r>
          </w:p>
        </w:tc>
        <w:tc>
          <w:tcPr>
            <w:tcW w:w="1260" w:type="dxa"/>
            <w:tcBorders>
              <w:top w:val="single" w:color="auto" w:sz="4" w:space="0"/>
              <w:left w:val="single" w:color="auto" w:sz="4" w:space="0"/>
              <w:bottom w:val="single" w:color="auto" w:sz="4" w:space="0"/>
              <w:right w:val="single" w:color="auto" w:sz="4" w:space="0"/>
            </w:tcBorders>
            <w:vAlign w:val="center"/>
          </w:tcPr>
          <w:p w14:paraId="53FEF558">
            <w:pPr>
              <w:spacing w:line="360" w:lineRule="auto"/>
              <w:rPr>
                <w:rFonts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2025年</w:t>
            </w:r>
            <w:r>
              <w:rPr>
                <w:rFonts w:hint="eastAsia" w:ascii="宋体" w:hAnsi="宋体" w:cs="宋体"/>
                <w:color w:val="000000" w:themeColor="text1"/>
                <w:szCs w:val="21"/>
                <w:lang w:val="en-US" w:eastAsia="zh-CN"/>
                <w14:textFill>
                  <w14:solidFill>
                    <w14:schemeClr w14:val="tx1"/>
                  </w14:solidFill>
                </w14:textFill>
              </w:rPr>
              <w:t>0.3</w:t>
            </w:r>
            <w:r>
              <w:rPr>
                <w:rFonts w:hint="eastAsia" w:ascii="宋体" w:hAnsi="宋体" w:cs="宋体"/>
                <w:color w:val="000000" w:themeColor="text1"/>
                <w:szCs w:val="21"/>
                <w14:textFill>
                  <w14:solidFill>
                    <w14:schemeClr w14:val="tx1"/>
                  </w14:solidFill>
                </w14:textFill>
              </w:rPr>
              <w:t>米分辨率卫星遥感影像</w:t>
            </w:r>
          </w:p>
        </w:tc>
        <w:tc>
          <w:tcPr>
            <w:tcW w:w="2064" w:type="dxa"/>
            <w:tcBorders>
              <w:top w:val="single" w:color="auto" w:sz="4" w:space="0"/>
              <w:left w:val="single" w:color="auto" w:sz="4" w:space="0"/>
              <w:bottom w:val="single" w:color="auto" w:sz="4" w:space="0"/>
              <w:right w:val="single" w:color="auto" w:sz="4" w:space="0"/>
            </w:tcBorders>
            <w:vAlign w:val="center"/>
          </w:tcPr>
          <w:p w14:paraId="69732F04">
            <w:pPr>
              <w:rPr>
                <w:rFonts w:ascii="宋体" w:hAnsi="宋体" w:cs="宋体"/>
                <w:color w:val="000000" w:themeColor="text1"/>
                <w:szCs w:val="22"/>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0D62EEC">
            <w:pPr>
              <w:spacing w:line="360" w:lineRule="auto"/>
              <w:jc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预计</w:t>
            </w:r>
            <w:r>
              <w:rPr>
                <w:rFonts w:hint="eastAsia" w:ascii="宋体" w:hAnsi="宋体" w:cs="宋体"/>
                <w:color w:val="000000" w:themeColor="text1"/>
                <w:szCs w:val="21"/>
                <w:lang w:val="en-US" w:eastAsia="zh-CN"/>
                <w14:textFill>
                  <w14:solidFill>
                    <w14:schemeClr w14:val="tx1"/>
                  </w14:solidFill>
                </w14:textFill>
              </w:rPr>
              <w:t>1.4万平方千米</w:t>
            </w:r>
          </w:p>
        </w:tc>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3A44F722">
            <w:pPr>
              <w:spacing w:line="360" w:lineRule="auto"/>
              <w:jc w:val="center"/>
              <w:rPr>
                <w:rFonts w:ascii="宋体" w:hAnsi="宋体" w:eastAsia="宋体" w:cs="宋体"/>
                <w:color w:val="auto"/>
                <w:kern w:val="2"/>
                <w:sz w:val="21"/>
                <w:szCs w:val="21"/>
                <w:lang w:val="en-US" w:eastAsia="zh-CN" w:bidi="ar-SA"/>
              </w:rPr>
            </w:pPr>
          </w:p>
        </w:tc>
        <w:tc>
          <w:tcPr>
            <w:tcW w:w="1384" w:type="dxa"/>
            <w:tcBorders>
              <w:top w:val="single" w:color="auto" w:sz="4" w:space="0"/>
              <w:left w:val="single" w:color="auto" w:sz="4" w:space="0"/>
              <w:bottom w:val="single" w:color="auto" w:sz="4" w:space="0"/>
              <w:right w:val="single" w:color="auto" w:sz="4" w:space="0"/>
            </w:tcBorders>
            <w:vAlign w:val="center"/>
          </w:tcPr>
          <w:p w14:paraId="22F24306">
            <w:pPr>
              <w:rPr>
                <w:rFonts w:ascii="宋体" w:hAnsi="宋体" w:cs="宋体"/>
                <w:color w:val="auto"/>
                <w:szCs w:val="22"/>
              </w:rPr>
            </w:pPr>
          </w:p>
        </w:tc>
        <w:tc>
          <w:tcPr>
            <w:tcW w:w="716" w:type="dxa"/>
            <w:tcBorders>
              <w:top w:val="single" w:color="auto" w:sz="4" w:space="0"/>
              <w:left w:val="single" w:color="auto" w:sz="4" w:space="0"/>
              <w:bottom w:val="single" w:color="auto" w:sz="4" w:space="0"/>
              <w:right w:val="single" w:color="auto" w:sz="4" w:space="0"/>
            </w:tcBorders>
          </w:tcPr>
          <w:p w14:paraId="179D9D06">
            <w:pPr>
              <w:rPr>
                <w:rFonts w:ascii="宋体" w:hAnsi="宋体" w:cs="宋体"/>
                <w:color w:val="auto"/>
                <w:szCs w:val="22"/>
              </w:rPr>
            </w:pPr>
          </w:p>
        </w:tc>
        <w:tc>
          <w:tcPr>
            <w:tcW w:w="634" w:type="dxa"/>
            <w:tcBorders>
              <w:top w:val="single" w:color="auto" w:sz="4" w:space="0"/>
              <w:left w:val="single" w:color="auto" w:sz="4" w:space="0"/>
              <w:bottom w:val="single" w:color="auto" w:sz="4" w:space="0"/>
              <w:right w:val="single" w:color="auto" w:sz="4" w:space="0"/>
            </w:tcBorders>
            <w:vAlign w:val="center"/>
          </w:tcPr>
          <w:p w14:paraId="188842C8">
            <w:pPr>
              <w:rPr>
                <w:rFonts w:ascii="宋体" w:hAnsi="宋体" w:cs="宋体"/>
                <w:color w:val="auto"/>
                <w:szCs w:val="22"/>
              </w:rPr>
            </w:pPr>
          </w:p>
        </w:tc>
      </w:tr>
      <w:tr w14:paraId="16B5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750" w:type="dxa"/>
            <w:gridSpan w:val="8"/>
            <w:tcBorders>
              <w:top w:val="single" w:color="auto" w:sz="4" w:space="0"/>
              <w:left w:val="single" w:color="auto" w:sz="4" w:space="0"/>
              <w:bottom w:val="single" w:color="auto" w:sz="4" w:space="0"/>
              <w:right w:val="single" w:color="auto" w:sz="4" w:space="0"/>
            </w:tcBorders>
          </w:tcPr>
          <w:p w14:paraId="54C6C4E3">
            <w:pPr>
              <w:jc w:val="left"/>
              <w:rPr>
                <w:rFonts w:ascii="宋体" w:hAnsi="宋体" w:cs="宋体"/>
                <w:color w:val="auto"/>
                <w:szCs w:val="22"/>
              </w:rPr>
            </w:pPr>
            <w:r>
              <w:rPr>
                <w:rFonts w:hint="eastAsia" w:ascii="宋体" w:hAnsi="宋体" w:cs="宋体"/>
                <w:color w:val="auto"/>
                <w:szCs w:val="21"/>
              </w:rPr>
              <w:t>报价合计（包含税费等所有费用）：</w:t>
            </w:r>
            <w:r>
              <w:rPr>
                <w:rFonts w:hint="eastAsia" w:ascii="宋体" w:hAnsi="宋体" w:cs="宋体"/>
                <w:color w:val="auto"/>
                <w:szCs w:val="21"/>
                <w:u w:val="single"/>
              </w:rPr>
              <w:t xml:space="preserve">（大写）人民币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元）</w:t>
            </w:r>
          </w:p>
        </w:tc>
      </w:tr>
      <w:tr w14:paraId="72BC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750" w:type="dxa"/>
            <w:gridSpan w:val="8"/>
            <w:tcBorders>
              <w:top w:val="single" w:color="auto" w:sz="4" w:space="0"/>
              <w:left w:val="single" w:color="auto" w:sz="4" w:space="0"/>
              <w:bottom w:val="single" w:color="auto" w:sz="4" w:space="0"/>
              <w:right w:val="single" w:color="auto" w:sz="4" w:space="0"/>
            </w:tcBorders>
          </w:tcPr>
          <w:p w14:paraId="3A03BFE2">
            <w:pPr>
              <w:rPr>
                <w:rFonts w:ascii="宋体" w:hAnsi="宋体" w:cs="宋体"/>
                <w:color w:val="auto"/>
                <w:szCs w:val="22"/>
              </w:rPr>
            </w:pPr>
            <w:r>
              <w:rPr>
                <w:rFonts w:hint="eastAsia" w:ascii="宋体" w:hAnsi="宋体" w:cs="宋体"/>
                <w:color w:val="auto"/>
                <w:szCs w:val="22"/>
              </w:rPr>
              <w:t>优惠及其它：</w:t>
            </w:r>
          </w:p>
        </w:tc>
      </w:tr>
    </w:tbl>
    <w:p w14:paraId="59683B0F">
      <w:pPr>
        <w:snapToGrid w:val="0"/>
        <w:spacing w:before="50" w:after="50" w:line="360" w:lineRule="auto"/>
        <w:rPr>
          <w:rFonts w:ascii="宋体" w:hAnsi="宋体" w:cs="宋体"/>
          <w:color w:val="auto"/>
          <w:szCs w:val="21"/>
        </w:rPr>
      </w:pPr>
      <w:r>
        <w:rPr>
          <w:rFonts w:hint="eastAsia" w:ascii="宋体" w:hAnsi="宋体" w:cs="宋体"/>
          <w:color w:val="auto"/>
          <w:szCs w:val="21"/>
        </w:rPr>
        <w:t xml:space="preserve">                                      </w:t>
      </w:r>
    </w:p>
    <w:p w14:paraId="091BD429">
      <w:pPr>
        <w:snapToGrid w:val="0"/>
        <w:spacing w:before="50" w:after="50" w:line="360" w:lineRule="auto"/>
        <w:jc w:val="left"/>
        <w:rPr>
          <w:rFonts w:ascii="宋体" w:hAnsi="宋体" w:cs="宋体"/>
          <w:color w:val="auto"/>
          <w:szCs w:val="21"/>
        </w:rPr>
      </w:pPr>
      <w:r>
        <w:rPr>
          <w:rFonts w:hint="eastAsia" w:ascii="宋体" w:hAnsi="宋体" w:cs="宋体"/>
          <w:color w:val="auto"/>
          <w:szCs w:val="21"/>
        </w:rPr>
        <w:t xml:space="preserve">注： </w:t>
      </w:r>
    </w:p>
    <w:p w14:paraId="11529507">
      <w:pPr>
        <w:snapToGrid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1、投标人需按本表格式填写，不得自行更改，也不得留空，如有多分标，按分标分别提供开标一览表，必须加盖投标人有效电子公章，否则其投标作无效标处理。</w:t>
      </w:r>
    </w:p>
    <w:p w14:paraId="43B9F115">
      <w:pPr>
        <w:snapToGrid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2、本表内容均不能涂改，否则其投标作无效标处理。</w:t>
      </w:r>
    </w:p>
    <w:p w14:paraId="39311119">
      <w:pPr>
        <w:snapToGrid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3、如为联合体投标，“投标人名称”处必须列明联合体各方名称，并标注联合体牵头人名称，且盖章处须加盖联合体各方公章，否则其投标作无效标处理。</w:t>
      </w:r>
    </w:p>
    <w:p w14:paraId="2F9D08E5">
      <w:pPr>
        <w:snapToGrid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4、以上表格要求细分项目及报价，在“具体服务内容”一栏中，填写具体服务，否则其投标作无效标处理。</w:t>
      </w:r>
    </w:p>
    <w:p w14:paraId="07FD415C">
      <w:pPr>
        <w:snapToGrid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5、特别提示：采购机构将对项目名称和项目编号，中标供应商名称、地址和中标金额，主要中标标的的名称、规格型号、数量、单价、服务要求等予以公示。</w:t>
      </w:r>
    </w:p>
    <w:p w14:paraId="371C0059">
      <w:pPr>
        <w:snapToGrid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BD8006A">
      <w:pPr>
        <w:snapToGrid w:val="0"/>
        <w:spacing w:line="360" w:lineRule="auto"/>
        <w:ind w:firstLine="420" w:firstLineChars="200"/>
        <w:jc w:val="center"/>
        <w:rPr>
          <w:rFonts w:ascii="宋体" w:hAnsi="宋体" w:cs="宋体"/>
          <w:color w:val="auto"/>
          <w:kern w:val="0"/>
          <w:szCs w:val="21"/>
          <w:lang w:val="zh-CN"/>
        </w:rPr>
      </w:pPr>
      <w:r>
        <w:rPr>
          <w:rFonts w:hint="eastAsia" w:ascii="宋体" w:hAnsi="宋体" w:cs="宋体"/>
          <w:color w:val="auto"/>
          <w:kern w:val="0"/>
          <w:szCs w:val="21"/>
          <w:lang w:val="zh-CN"/>
        </w:rPr>
        <w:t xml:space="preserve">                     </w:t>
      </w:r>
    </w:p>
    <w:p w14:paraId="3AA8E87E">
      <w:pPr>
        <w:snapToGrid w:val="0"/>
        <w:spacing w:line="360" w:lineRule="auto"/>
        <w:ind w:firstLine="420" w:firstLineChars="200"/>
        <w:jc w:val="center"/>
        <w:rPr>
          <w:rFonts w:ascii="宋体" w:hAnsi="宋体" w:cs="宋体"/>
          <w:color w:val="auto"/>
          <w:kern w:val="0"/>
          <w:szCs w:val="21"/>
          <w:lang w:val="zh-CN"/>
        </w:rPr>
      </w:pPr>
      <w:r>
        <w:rPr>
          <w:rFonts w:hint="eastAsia" w:ascii="宋体" w:hAnsi="宋体" w:cs="宋体"/>
          <w:color w:val="auto"/>
          <w:kern w:val="0"/>
          <w:szCs w:val="21"/>
        </w:rPr>
        <w:t xml:space="preserve">         </w:t>
      </w:r>
      <w:r>
        <w:rPr>
          <w:rFonts w:hint="eastAsia" w:ascii="宋体" w:hAnsi="宋体" w:cs="宋体"/>
          <w:color w:val="auto"/>
          <w:kern w:val="0"/>
          <w:szCs w:val="21"/>
          <w:lang w:val="zh-CN"/>
        </w:rPr>
        <w:t>投标人名称(电子签章)：</w:t>
      </w:r>
    </w:p>
    <w:p w14:paraId="65D3B9C8">
      <w:pPr>
        <w:snapToGrid w:val="0"/>
        <w:spacing w:before="50" w:after="50" w:line="360" w:lineRule="auto"/>
        <w:ind w:left="-6" w:leftChars="-15" w:right="-817" w:rightChars="-389" w:hanging="25" w:hangingChars="12"/>
        <w:rPr>
          <w:rFonts w:ascii="宋体" w:hAnsi="宋体" w:cs="宋体"/>
          <w:color w:val="auto"/>
          <w:szCs w:val="21"/>
        </w:rPr>
      </w:pPr>
      <w:r>
        <w:rPr>
          <w:rFonts w:hint="eastAsia" w:ascii="宋体" w:hAnsi="宋体" w:cs="宋体"/>
          <w:color w:val="auto"/>
          <w:kern w:val="0"/>
          <w:szCs w:val="21"/>
          <w:lang w:val="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val="zh-CN"/>
        </w:rPr>
        <w:t>日期：  年  月   日</w:t>
      </w:r>
    </w:p>
    <w:p w14:paraId="64D1102B">
      <w:pPr>
        <w:rPr>
          <w:rFonts w:ascii="宋体" w:hAnsi="宋体" w:cs="宋体"/>
          <w:b/>
          <w:bCs/>
          <w:color w:val="auto"/>
          <w:sz w:val="24"/>
        </w:rPr>
      </w:pPr>
    </w:p>
    <w:p w14:paraId="4F3E4F48">
      <w:pPr>
        <w:rPr>
          <w:rFonts w:ascii="宋体" w:hAnsi="宋体" w:cs="宋体"/>
          <w:b/>
          <w:bCs/>
          <w:color w:val="auto"/>
          <w:sz w:val="24"/>
        </w:rPr>
      </w:pPr>
    </w:p>
    <w:p w14:paraId="2ED2FF7C">
      <w:pPr>
        <w:rPr>
          <w:rFonts w:ascii="宋体" w:hAnsi="宋体" w:cs="宋体"/>
          <w:b/>
          <w:color w:val="auto"/>
          <w:sz w:val="30"/>
          <w:szCs w:val="30"/>
        </w:rPr>
      </w:pPr>
    </w:p>
    <w:p w14:paraId="6A5356D2">
      <w:pPr>
        <w:pStyle w:val="31"/>
        <w:rPr>
          <w:rFonts w:ascii="宋体" w:hAnsi="宋体" w:cs="宋体"/>
          <w:b/>
          <w:color w:val="auto"/>
          <w:sz w:val="30"/>
          <w:szCs w:val="30"/>
        </w:rPr>
      </w:pPr>
    </w:p>
    <w:p w14:paraId="1F71BBBF">
      <w:pPr>
        <w:pStyle w:val="31"/>
        <w:rPr>
          <w:rFonts w:ascii="宋体" w:hAnsi="宋体" w:cs="宋体"/>
          <w:b/>
          <w:color w:val="auto"/>
          <w:sz w:val="30"/>
          <w:szCs w:val="30"/>
        </w:rPr>
      </w:pPr>
    </w:p>
    <w:p w14:paraId="4B079DD9">
      <w:pPr>
        <w:rPr>
          <w:rFonts w:ascii="宋体" w:hAnsi="宋体" w:cs="宋体"/>
          <w:b/>
          <w:bCs/>
          <w:color w:val="auto"/>
          <w:sz w:val="24"/>
        </w:rPr>
      </w:pPr>
      <w:r>
        <w:rPr>
          <w:rFonts w:hint="eastAsia" w:ascii="宋体" w:hAnsi="宋体" w:cs="宋体"/>
          <w:b/>
          <w:color w:val="auto"/>
          <w:sz w:val="30"/>
          <w:szCs w:val="30"/>
        </w:rPr>
        <w:t>三、投标人针对报价需要说明的其他文件和说明。</w:t>
      </w:r>
    </w:p>
    <w:p w14:paraId="72C98D8B">
      <w:pPr>
        <w:rPr>
          <w:rFonts w:ascii="宋体" w:hAnsi="宋体" w:cs="宋体"/>
          <w:b/>
          <w:bCs/>
          <w:color w:val="auto"/>
          <w:sz w:val="24"/>
        </w:rPr>
      </w:pPr>
    </w:p>
    <w:p w14:paraId="602BA6D6">
      <w:pPr>
        <w:pStyle w:val="31"/>
        <w:rPr>
          <w:rFonts w:ascii="宋体" w:hAnsi="宋体" w:cs="宋体"/>
          <w:b/>
          <w:bCs/>
          <w:color w:val="auto"/>
          <w:sz w:val="24"/>
        </w:rPr>
      </w:pPr>
    </w:p>
    <w:p w14:paraId="5099AF6B">
      <w:pPr>
        <w:pStyle w:val="31"/>
        <w:rPr>
          <w:rFonts w:ascii="宋体" w:hAnsi="宋体" w:cs="宋体"/>
          <w:b/>
          <w:bCs/>
          <w:color w:val="auto"/>
          <w:sz w:val="24"/>
        </w:rPr>
      </w:pPr>
    </w:p>
    <w:p w14:paraId="3809F777">
      <w:pPr>
        <w:pStyle w:val="31"/>
        <w:rPr>
          <w:rFonts w:ascii="宋体" w:hAnsi="宋体" w:cs="宋体"/>
          <w:b/>
          <w:bCs/>
          <w:color w:val="auto"/>
          <w:sz w:val="24"/>
        </w:rPr>
      </w:pPr>
    </w:p>
    <w:p w14:paraId="3DAADBCB">
      <w:pPr>
        <w:pStyle w:val="31"/>
        <w:rPr>
          <w:rFonts w:ascii="宋体" w:hAnsi="宋体" w:cs="宋体"/>
          <w:b/>
          <w:bCs/>
          <w:color w:val="auto"/>
          <w:sz w:val="24"/>
        </w:rPr>
      </w:pPr>
    </w:p>
    <w:p w14:paraId="71F32967">
      <w:pPr>
        <w:pStyle w:val="31"/>
        <w:rPr>
          <w:rFonts w:ascii="宋体" w:hAnsi="宋体" w:cs="宋体"/>
          <w:b/>
          <w:bCs/>
          <w:color w:val="auto"/>
          <w:sz w:val="24"/>
        </w:rPr>
      </w:pPr>
    </w:p>
    <w:p w14:paraId="40325A9A">
      <w:pPr>
        <w:spacing w:line="360" w:lineRule="auto"/>
        <w:ind w:firstLine="3570" w:firstLineChars="1700"/>
        <w:rPr>
          <w:rFonts w:ascii="宋体" w:hAnsi="宋体" w:cs="宋体"/>
          <w:color w:val="auto"/>
          <w:szCs w:val="20"/>
        </w:rPr>
      </w:pPr>
      <w:r>
        <w:rPr>
          <w:rFonts w:hint="eastAsia" w:ascii="宋体" w:hAnsi="宋体" w:cs="宋体"/>
          <w:color w:val="auto"/>
          <w:szCs w:val="20"/>
          <w:lang w:val="zh-CN"/>
        </w:rPr>
        <w:t>投标人名称(电子签章)：</w:t>
      </w:r>
    </w:p>
    <w:p w14:paraId="10A07D13">
      <w:pPr>
        <w:spacing w:line="360" w:lineRule="auto"/>
        <w:ind w:firstLine="3570" w:firstLineChars="1700"/>
        <w:contextualSpacing/>
        <w:rPr>
          <w:rFonts w:ascii="宋体" w:hAnsi="宋体" w:cs="宋体"/>
          <w:color w:val="auto"/>
          <w:szCs w:val="20"/>
        </w:rPr>
      </w:pPr>
      <w:r>
        <w:rPr>
          <w:rFonts w:hint="eastAsia" w:ascii="宋体" w:hAnsi="宋体" w:cs="宋体"/>
          <w:color w:val="auto"/>
          <w:szCs w:val="20"/>
          <w:lang w:val="zh-CN"/>
        </w:rPr>
        <w:t>日期</w:t>
      </w:r>
      <w:r>
        <w:rPr>
          <w:rFonts w:hint="eastAsia" w:ascii="宋体" w:hAnsi="宋体" w:cs="宋体"/>
          <w:color w:val="auto"/>
          <w:szCs w:val="20"/>
        </w:rPr>
        <w:t xml:space="preserve">：  年  </w:t>
      </w:r>
      <w:r>
        <w:rPr>
          <w:rFonts w:hint="eastAsia" w:ascii="宋体" w:hAnsi="宋体" w:cs="宋体"/>
          <w:color w:val="auto"/>
          <w:szCs w:val="20"/>
          <w:lang w:val="zh-CN"/>
        </w:rPr>
        <w:t>月</w:t>
      </w:r>
      <w:r>
        <w:rPr>
          <w:rFonts w:hint="eastAsia" w:ascii="宋体" w:hAnsi="宋体" w:cs="宋体"/>
          <w:color w:val="auto"/>
          <w:szCs w:val="20"/>
        </w:rPr>
        <w:t xml:space="preserve">   </w:t>
      </w:r>
      <w:r>
        <w:rPr>
          <w:rFonts w:hint="eastAsia" w:ascii="宋体" w:hAnsi="宋体" w:cs="宋体"/>
          <w:color w:val="auto"/>
          <w:szCs w:val="20"/>
          <w:lang w:val="zh-CN"/>
        </w:rPr>
        <w:t>日</w:t>
      </w:r>
    </w:p>
    <w:p w14:paraId="3FA8D628">
      <w:pPr>
        <w:pStyle w:val="31"/>
        <w:rPr>
          <w:rFonts w:ascii="宋体" w:hAnsi="宋体" w:cs="宋体"/>
          <w:b/>
          <w:bCs/>
          <w:color w:val="auto"/>
          <w:sz w:val="24"/>
        </w:rPr>
      </w:pPr>
    </w:p>
    <w:p w14:paraId="44CEF951">
      <w:pPr>
        <w:pStyle w:val="31"/>
        <w:rPr>
          <w:rFonts w:ascii="宋体" w:hAnsi="宋体" w:cs="宋体"/>
          <w:b/>
          <w:bCs/>
          <w:color w:val="auto"/>
          <w:sz w:val="24"/>
        </w:rPr>
      </w:pPr>
    </w:p>
    <w:p w14:paraId="091777C1">
      <w:pPr>
        <w:pStyle w:val="31"/>
        <w:rPr>
          <w:rFonts w:ascii="宋体" w:hAnsi="宋体" w:cs="宋体"/>
          <w:b/>
          <w:bCs/>
          <w:color w:val="auto"/>
          <w:sz w:val="24"/>
        </w:rPr>
      </w:pPr>
    </w:p>
    <w:p w14:paraId="1BBCEC23">
      <w:pPr>
        <w:pStyle w:val="31"/>
        <w:rPr>
          <w:rFonts w:ascii="宋体" w:hAnsi="宋体" w:cs="宋体"/>
          <w:b/>
          <w:bCs/>
          <w:color w:val="auto"/>
          <w:sz w:val="24"/>
        </w:rPr>
      </w:pPr>
    </w:p>
    <w:p w14:paraId="3D1A31DA">
      <w:pPr>
        <w:pStyle w:val="31"/>
        <w:rPr>
          <w:rFonts w:ascii="宋体" w:hAnsi="宋体" w:cs="宋体"/>
          <w:b/>
          <w:bCs/>
          <w:color w:val="auto"/>
          <w:sz w:val="24"/>
        </w:rPr>
      </w:pPr>
    </w:p>
    <w:p w14:paraId="23E70E3B">
      <w:pPr>
        <w:pStyle w:val="31"/>
        <w:rPr>
          <w:rFonts w:ascii="宋体" w:hAnsi="宋体" w:cs="宋体"/>
          <w:b/>
          <w:bCs/>
          <w:color w:val="auto"/>
          <w:sz w:val="24"/>
        </w:rPr>
      </w:pPr>
    </w:p>
    <w:p w14:paraId="09F2D03D">
      <w:pPr>
        <w:pStyle w:val="31"/>
        <w:rPr>
          <w:rFonts w:ascii="宋体" w:hAnsi="宋体" w:cs="宋体"/>
          <w:b/>
          <w:bCs/>
          <w:color w:val="auto"/>
          <w:sz w:val="24"/>
        </w:rPr>
      </w:pPr>
    </w:p>
    <w:p w14:paraId="337E8153">
      <w:pPr>
        <w:pStyle w:val="31"/>
        <w:rPr>
          <w:rFonts w:ascii="宋体" w:hAnsi="宋体" w:cs="宋体"/>
          <w:b/>
          <w:bCs/>
          <w:color w:val="auto"/>
          <w:sz w:val="24"/>
        </w:rPr>
      </w:pPr>
    </w:p>
    <w:p w14:paraId="49DA8541">
      <w:pPr>
        <w:pStyle w:val="31"/>
        <w:rPr>
          <w:rFonts w:ascii="宋体" w:hAnsi="宋体" w:cs="宋体"/>
          <w:b/>
          <w:bCs/>
          <w:color w:val="auto"/>
          <w:sz w:val="24"/>
        </w:rPr>
      </w:pPr>
    </w:p>
    <w:p w14:paraId="7F104F3D">
      <w:pPr>
        <w:rPr>
          <w:rFonts w:ascii="宋体" w:hAnsi="宋体" w:cs="宋体"/>
          <w:b/>
          <w:bCs/>
          <w:color w:val="auto"/>
          <w:sz w:val="24"/>
        </w:rPr>
      </w:pPr>
      <w:r>
        <w:rPr>
          <w:rFonts w:hint="eastAsia" w:ascii="宋体" w:hAnsi="宋体" w:cs="宋体"/>
          <w:b/>
          <w:bCs/>
          <w:color w:val="auto"/>
          <w:sz w:val="24"/>
        </w:rPr>
        <w:br w:type="page"/>
      </w:r>
    </w:p>
    <w:p w14:paraId="5CD3B174">
      <w:pPr>
        <w:rPr>
          <w:rFonts w:ascii="宋体" w:hAnsi="宋体" w:cs="宋体"/>
          <w:b/>
          <w:color w:val="auto"/>
          <w:sz w:val="28"/>
          <w:szCs w:val="28"/>
        </w:rPr>
      </w:pPr>
      <w:bookmarkStart w:id="162" w:name="_Toc19686837"/>
      <w:r>
        <w:rPr>
          <w:rFonts w:hint="eastAsia" w:ascii="宋体" w:hAnsi="宋体" w:cs="宋体"/>
          <w:b/>
          <w:color w:val="auto"/>
          <w:sz w:val="28"/>
          <w:szCs w:val="28"/>
        </w:rPr>
        <w:t>第二节、资格证明文件格式</w:t>
      </w:r>
      <w:bookmarkEnd w:id="160"/>
      <w:bookmarkEnd w:id="161"/>
      <w:bookmarkEnd w:id="162"/>
    </w:p>
    <w:p w14:paraId="265D910E">
      <w:pPr>
        <w:snapToGrid w:val="0"/>
        <w:spacing w:before="120" w:beforeLines="50" w:after="50"/>
        <w:jc w:val="right"/>
        <w:rPr>
          <w:rFonts w:ascii="宋体" w:hAnsi="宋体" w:cs="宋体"/>
          <w:bCs/>
          <w:color w:val="auto"/>
          <w:sz w:val="32"/>
          <w:szCs w:val="20"/>
        </w:rPr>
      </w:pPr>
      <w:r>
        <w:rPr>
          <w:rFonts w:hint="eastAsia" w:ascii="宋体" w:hAnsi="宋体" w:cs="宋体"/>
          <w:bCs/>
          <w:color w:val="auto"/>
        </w:rPr>
        <w:t xml:space="preserve">  电子投标文件</w:t>
      </w:r>
    </w:p>
    <w:p w14:paraId="3505AE64">
      <w:pPr>
        <w:snapToGrid w:val="0"/>
        <w:spacing w:before="120" w:beforeLines="50" w:after="50"/>
        <w:rPr>
          <w:rFonts w:ascii="宋体" w:hAnsi="宋体" w:cs="宋体"/>
          <w:color w:val="auto"/>
          <w:sz w:val="24"/>
          <w:szCs w:val="20"/>
        </w:rPr>
      </w:pPr>
    </w:p>
    <w:p w14:paraId="0C4C3973">
      <w:pPr>
        <w:snapToGrid w:val="0"/>
        <w:spacing w:before="120" w:beforeLines="50" w:after="50"/>
        <w:jc w:val="center"/>
        <w:rPr>
          <w:rFonts w:ascii="宋体" w:hAnsi="宋体" w:cs="宋体"/>
          <w:b/>
          <w:color w:val="auto"/>
          <w:sz w:val="24"/>
          <w:szCs w:val="20"/>
        </w:rPr>
      </w:pPr>
      <w:r>
        <w:rPr>
          <w:rFonts w:hint="eastAsia" w:ascii="宋体" w:hAnsi="宋体" w:cs="宋体"/>
          <w:b/>
          <w:color w:val="auto"/>
          <w:sz w:val="32"/>
          <w:szCs w:val="32"/>
        </w:rPr>
        <w:t>资格证明文件（封面）</w:t>
      </w:r>
    </w:p>
    <w:p w14:paraId="66E47207">
      <w:pPr>
        <w:snapToGrid w:val="0"/>
        <w:spacing w:before="120" w:beforeLines="50" w:after="50"/>
        <w:rPr>
          <w:rFonts w:ascii="宋体" w:hAnsi="宋体" w:cs="宋体"/>
          <w:bCs/>
          <w:color w:val="auto"/>
          <w:sz w:val="24"/>
          <w:szCs w:val="20"/>
        </w:rPr>
      </w:pPr>
    </w:p>
    <w:p w14:paraId="3DC3DB18">
      <w:pPr>
        <w:snapToGrid w:val="0"/>
        <w:spacing w:before="120" w:beforeLines="50" w:after="50"/>
        <w:rPr>
          <w:rFonts w:ascii="宋体" w:hAnsi="宋体" w:cs="宋体"/>
          <w:bCs/>
          <w:color w:val="auto"/>
          <w:sz w:val="24"/>
          <w:szCs w:val="20"/>
        </w:rPr>
      </w:pPr>
    </w:p>
    <w:p w14:paraId="11FBC17E">
      <w:pPr>
        <w:snapToGrid w:val="0"/>
        <w:spacing w:before="120" w:beforeLines="50" w:after="50"/>
        <w:rPr>
          <w:rFonts w:ascii="宋体" w:hAnsi="宋体" w:cs="宋体"/>
          <w:bCs/>
          <w:color w:val="auto"/>
          <w:sz w:val="24"/>
          <w:szCs w:val="20"/>
        </w:rPr>
      </w:pPr>
    </w:p>
    <w:p w14:paraId="7DC1DD39">
      <w:pPr>
        <w:snapToGrid w:val="0"/>
        <w:spacing w:before="120" w:beforeLines="50" w:after="50"/>
        <w:rPr>
          <w:rFonts w:ascii="宋体" w:hAnsi="宋体" w:cs="宋体"/>
          <w:bCs/>
          <w:color w:val="auto"/>
          <w:sz w:val="24"/>
          <w:szCs w:val="20"/>
        </w:rPr>
      </w:pPr>
    </w:p>
    <w:p w14:paraId="3508CE34">
      <w:pPr>
        <w:snapToGrid w:val="0"/>
        <w:spacing w:before="120" w:beforeLines="50" w:after="50"/>
        <w:rPr>
          <w:rFonts w:ascii="宋体" w:hAnsi="宋体" w:cs="宋体"/>
          <w:bCs/>
          <w:color w:val="auto"/>
          <w:sz w:val="24"/>
          <w:szCs w:val="20"/>
        </w:rPr>
      </w:pPr>
    </w:p>
    <w:p w14:paraId="4D701ECB">
      <w:pPr>
        <w:snapToGrid w:val="0"/>
        <w:spacing w:before="120" w:beforeLines="50" w:after="50"/>
        <w:rPr>
          <w:rFonts w:ascii="宋体" w:hAnsi="宋体" w:cs="宋体"/>
          <w:bCs/>
          <w:color w:val="auto"/>
          <w:sz w:val="24"/>
          <w:szCs w:val="20"/>
        </w:rPr>
      </w:pPr>
    </w:p>
    <w:p w14:paraId="7E5B4697">
      <w:pPr>
        <w:snapToGrid w:val="0"/>
        <w:spacing w:before="120" w:beforeLines="50" w:after="50"/>
        <w:rPr>
          <w:rFonts w:ascii="宋体" w:hAnsi="宋体" w:cs="宋体"/>
          <w:bCs/>
          <w:color w:val="auto"/>
          <w:sz w:val="24"/>
          <w:szCs w:val="20"/>
        </w:rPr>
      </w:pPr>
    </w:p>
    <w:p w14:paraId="57EFAEAA">
      <w:pPr>
        <w:snapToGrid w:val="0"/>
        <w:spacing w:before="120"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 xml:space="preserve">项目名称： </w:t>
      </w:r>
    </w:p>
    <w:p w14:paraId="31A3F78E">
      <w:pPr>
        <w:snapToGrid w:val="0"/>
        <w:spacing w:before="120" w:beforeLines="50" w:after="50" w:line="400" w:lineRule="exact"/>
        <w:ind w:firstLine="360" w:firstLineChars="150"/>
        <w:rPr>
          <w:rFonts w:ascii="宋体" w:hAnsi="宋体" w:cs="宋体"/>
          <w:bCs/>
          <w:color w:val="auto"/>
          <w:sz w:val="24"/>
        </w:rPr>
      </w:pPr>
    </w:p>
    <w:p w14:paraId="46460DEB">
      <w:pPr>
        <w:snapToGrid w:val="0"/>
        <w:spacing w:before="120"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 xml:space="preserve">项目编号： </w:t>
      </w:r>
    </w:p>
    <w:p w14:paraId="116FB911">
      <w:pPr>
        <w:snapToGrid w:val="0"/>
        <w:spacing w:before="120" w:beforeLines="50" w:after="50" w:line="400" w:lineRule="exact"/>
        <w:ind w:firstLine="360" w:firstLineChars="150"/>
        <w:rPr>
          <w:rFonts w:ascii="宋体" w:hAnsi="宋体" w:cs="宋体"/>
          <w:bCs/>
          <w:color w:val="auto"/>
          <w:sz w:val="24"/>
        </w:rPr>
      </w:pPr>
    </w:p>
    <w:p w14:paraId="5CC6017F">
      <w:pPr>
        <w:snapToGrid w:val="0"/>
        <w:spacing w:before="120"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所投分标：</w:t>
      </w:r>
    </w:p>
    <w:p w14:paraId="63A40FCF">
      <w:pPr>
        <w:snapToGrid w:val="0"/>
        <w:spacing w:before="120" w:beforeLines="50" w:after="50" w:line="400" w:lineRule="exact"/>
        <w:ind w:firstLine="360" w:firstLineChars="150"/>
        <w:rPr>
          <w:rFonts w:ascii="宋体" w:hAnsi="宋体" w:cs="宋体"/>
          <w:bCs/>
          <w:color w:val="auto"/>
          <w:sz w:val="24"/>
        </w:rPr>
      </w:pPr>
    </w:p>
    <w:p w14:paraId="7C8820F3">
      <w:pPr>
        <w:snapToGrid w:val="0"/>
        <w:spacing w:before="120"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投标人名称：</w:t>
      </w:r>
    </w:p>
    <w:p w14:paraId="2AB00A39">
      <w:pPr>
        <w:snapToGrid w:val="0"/>
        <w:spacing w:before="120" w:beforeLines="50" w:after="50" w:line="400" w:lineRule="exact"/>
        <w:ind w:firstLine="360" w:firstLineChars="150"/>
        <w:rPr>
          <w:rFonts w:ascii="宋体" w:hAnsi="宋体" w:cs="宋体"/>
          <w:bCs/>
          <w:color w:val="auto"/>
          <w:sz w:val="24"/>
        </w:rPr>
      </w:pPr>
    </w:p>
    <w:p w14:paraId="0FE0CE86">
      <w:pPr>
        <w:snapToGrid w:val="0"/>
        <w:spacing w:before="120"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投标人地址：</w:t>
      </w:r>
    </w:p>
    <w:p w14:paraId="6BAD331D">
      <w:pPr>
        <w:pStyle w:val="10"/>
        <w:snapToGrid w:val="0"/>
        <w:spacing w:before="50" w:after="50" w:line="400" w:lineRule="exact"/>
        <w:ind w:firstLine="960" w:firstLineChars="400"/>
        <w:rPr>
          <w:rFonts w:ascii="宋体" w:hAnsi="宋体" w:cs="宋体"/>
          <w:bCs/>
          <w:color w:val="auto"/>
          <w:sz w:val="24"/>
          <w:szCs w:val="24"/>
        </w:rPr>
      </w:pPr>
    </w:p>
    <w:p w14:paraId="79C91E3A">
      <w:pPr>
        <w:pStyle w:val="10"/>
        <w:snapToGrid w:val="0"/>
        <w:spacing w:before="50" w:after="50"/>
        <w:ind w:firstLine="540" w:firstLineChars="225"/>
        <w:rPr>
          <w:rFonts w:ascii="宋体" w:hAnsi="宋体" w:cs="宋体"/>
          <w:bCs/>
          <w:color w:val="auto"/>
          <w:sz w:val="24"/>
          <w:szCs w:val="24"/>
        </w:rPr>
      </w:pPr>
    </w:p>
    <w:p w14:paraId="002B4163">
      <w:pPr>
        <w:pStyle w:val="10"/>
        <w:snapToGrid w:val="0"/>
        <w:spacing w:before="50" w:after="50"/>
        <w:ind w:firstLine="540" w:firstLineChars="225"/>
        <w:rPr>
          <w:rFonts w:ascii="宋体" w:hAnsi="宋体" w:cs="宋体"/>
          <w:bCs/>
          <w:color w:val="auto"/>
          <w:sz w:val="24"/>
          <w:szCs w:val="24"/>
        </w:rPr>
      </w:pPr>
    </w:p>
    <w:p w14:paraId="009AC2B9">
      <w:pPr>
        <w:pStyle w:val="10"/>
        <w:snapToGrid w:val="0"/>
        <w:spacing w:before="50" w:after="50"/>
        <w:ind w:firstLine="960" w:firstLineChars="400"/>
        <w:rPr>
          <w:rFonts w:ascii="宋体" w:hAnsi="宋体" w:cs="宋体"/>
          <w:bCs/>
          <w:color w:val="auto"/>
          <w:sz w:val="24"/>
          <w:szCs w:val="24"/>
        </w:rPr>
      </w:pPr>
    </w:p>
    <w:p w14:paraId="431AB26C">
      <w:pPr>
        <w:snapToGrid w:val="0"/>
        <w:spacing w:before="120" w:beforeLines="50" w:after="50"/>
        <w:ind w:firstLine="645"/>
        <w:jc w:val="center"/>
        <w:rPr>
          <w:rFonts w:ascii="宋体" w:hAnsi="宋体" w:cs="宋体"/>
          <w:color w:val="auto"/>
          <w:sz w:val="24"/>
        </w:rPr>
      </w:pPr>
      <w:r>
        <w:rPr>
          <w:rFonts w:hint="eastAsia" w:ascii="宋体" w:hAnsi="宋体" w:cs="宋体"/>
          <w:color w:val="auto"/>
          <w:sz w:val="24"/>
        </w:rPr>
        <w:t>年  月  日</w:t>
      </w:r>
    </w:p>
    <w:p w14:paraId="5E9E0094">
      <w:pPr>
        <w:spacing w:line="360" w:lineRule="auto"/>
        <w:ind w:firstLine="420"/>
        <w:rPr>
          <w:rFonts w:ascii="宋体" w:hAnsi="宋体" w:cs="宋体"/>
          <w:color w:val="auto"/>
          <w:sz w:val="30"/>
        </w:rPr>
        <w:sectPr>
          <w:headerReference r:id="rId8" w:type="default"/>
          <w:footerReference r:id="rId9" w:type="default"/>
          <w:pgSz w:w="11906" w:h="16838"/>
          <w:pgMar w:top="1134" w:right="1247" w:bottom="1134" w:left="1247" w:header="720" w:footer="720" w:gutter="0"/>
          <w:cols w:space="720" w:num="1"/>
          <w:docGrid w:linePitch="331" w:charSpace="0"/>
        </w:sectPr>
      </w:pPr>
    </w:p>
    <w:p w14:paraId="120A9A4F">
      <w:pPr>
        <w:jc w:val="center"/>
        <w:rPr>
          <w:rFonts w:ascii="宋体" w:hAnsi="宋体" w:cs="宋体"/>
          <w:b/>
          <w:color w:val="auto"/>
          <w:kern w:val="0"/>
          <w:sz w:val="36"/>
          <w:szCs w:val="36"/>
        </w:rPr>
      </w:pPr>
      <w:r>
        <w:rPr>
          <w:rFonts w:hint="eastAsia" w:ascii="宋体" w:hAnsi="宋体" w:cs="宋体"/>
          <w:b/>
          <w:color w:val="auto"/>
          <w:kern w:val="0"/>
          <w:sz w:val="36"/>
          <w:szCs w:val="36"/>
        </w:rPr>
        <w:t>资格证明文件目录</w:t>
      </w:r>
    </w:p>
    <w:p w14:paraId="5CE36485">
      <w:pPr>
        <w:snapToGrid w:val="0"/>
        <w:spacing w:line="360" w:lineRule="auto"/>
        <w:rPr>
          <w:rFonts w:ascii="宋体" w:hAnsi="宋体" w:cs="宋体"/>
          <w:color w:val="auto"/>
          <w:kern w:val="0"/>
          <w:sz w:val="24"/>
        </w:rPr>
      </w:pPr>
    </w:p>
    <w:p w14:paraId="27F5169E">
      <w:pPr>
        <w:snapToGrid w:val="0"/>
        <w:spacing w:line="360" w:lineRule="auto"/>
        <w:rPr>
          <w:rFonts w:ascii="宋体" w:hAnsi="宋体" w:cs="宋体"/>
          <w:color w:val="auto"/>
          <w:kern w:val="0"/>
          <w:sz w:val="24"/>
        </w:rPr>
      </w:pPr>
      <w:r>
        <w:rPr>
          <w:rFonts w:hint="eastAsia" w:ascii="宋体" w:hAnsi="宋体" w:cs="宋体"/>
          <w:color w:val="auto"/>
          <w:kern w:val="0"/>
          <w:sz w:val="24"/>
        </w:rPr>
        <w:t>一、</w:t>
      </w:r>
      <w:r>
        <w:rPr>
          <w:rFonts w:hint="eastAsia" w:ascii="宋体" w:hAnsi="宋体" w:cs="宋体"/>
          <w:color w:val="auto"/>
          <w:sz w:val="24"/>
        </w:rPr>
        <w:t>营业执照(或事业法人登记证或其他工商等登记证明材料)（投标人为自然人的，须提供</w:t>
      </w:r>
      <w:r>
        <w:rPr>
          <w:rFonts w:hint="eastAsia" w:ascii="宋体" w:hAnsi="宋体" w:cs="宋体"/>
          <w:color w:val="auto"/>
          <w:kern w:val="0"/>
          <w:sz w:val="24"/>
        </w:rPr>
        <w:t>自然人的身份证明</w:t>
      </w:r>
      <w:r>
        <w:rPr>
          <w:rFonts w:hint="eastAsia" w:ascii="宋体" w:hAnsi="宋体" w:cs="宋体"/>
          <w:color w:val="auto"/>
          <w:sz w:val="24"/>
        </w:rPr>
        <w:t>）</w:t>
      </w:r>
      <w:r>
        <w:rPr>
          <w:rFonts w:hint="eastAsia" w:ascii="宋体" w:hAnsi="宋体" w:cs="宋体"/>
          <w:color w:val="auto"/>
          <w:kern w:val="0"/>
          <w:sz w:val="24"/>
        </w:rPr>
        <w:t>……………………………………………………………（页码）</w:t>
      </w:r>
    </w:p>
    <w:p w14:paraId="0B7648B1">
      <w:pPr>
        <w:snapToGrid w:val="0"/>
        <w:spacing w:line="360" w:lineRule="auto"/>
        <w:rPr>
          <w:rFonts w:ascii="宋体" w:hAnsi="宋体" w:cs="宋体"/>
          <w:color w:val="auto"/>
          <w:kern w:val="0"/>
          <w:sz w:val="24"/>
        </w:rPr>
      </w:pPr>
      <w:r>
        <w:rPr>
          <w:rFonts w:hint="eastAsia" w:ascii="宋体" w:hAnsi="宋体" w:cs="宋体"/>
          <w:color w:val="auto"/>
          <w:kern w:val="0"/>
          <w:sz w:val="24"/>
        </w:rPr>
        <w:t>二、依法缴纳税收的相关材料…………………………………………………………（页码）</w:t>
      </w:r>
    </w:p>
    <w:p w14:paraId="328423CF">
      <w:pPr>
        <w:snapToGrid w:val="0"/>
        <w:spacing w:line="360" w:lineRule="auto"/>
        <w:rPr>
          <w:rFonts w:ascii="宋体" w:hAnsi="宋体" w:cs="宋体"/>
          <w:color w:val="auto"/>
          <w:kern w:val="0"/>
          <w:sz w:val="24"/>
        </w:rPr>
      </w:pPr>
      <w:r>
        <w:rPr>
          <w:rFonts w:hint="eastAsia" w:ascii="宋体" w:hAnsi="宋体" w:cs="宋体"/>
          <w:color w:val="auto"/>
          <w:kern w:val="0"/>
          <w:sz w:val="24"/>
        </w:rPr>
        <w:t>三、依法缴纳社会保障资金的相关材料………………………………………………（页码）</w:t>
      </w:r>
    </w:p>
    <w:p w14:paraId="297C9C9B">
      <w:pPr>
        <w:snapToGrid w:val="0"/>
        <w:spacing w:line="360" w:lineRule="auto"/>
        <w:rPr>
          <w:rFonts w:ascii="宋体" w:hAnsi="宋体" w:cs="宋体"/>
          <w:color w:val="auto"/>
          <w:kern w:val="0"/>
          <w:sz w:val="24"/>
        </w:rPr>
      </w:pPr>
      <w:r>
        <w:rPr>
          <w:rFonts w:hint="eastAsia" w:ascii="宋体" w:hAnsi="宋体" w:cs="宋体"/>
          <w:color w:val="auto"/>
          <w:kern w:val="0"/>
          <w:sz w:val="24"/>
        </w:rPr>
        <w:t>四、财务状况报告方面的材料…………………………………………………………（页码）</w:t>
      </w:r>
    </w:p>
    <w:p w14:paraId="44AE2223">
      <w:pPr>
        <w:snapToGrid w:val="0"/>
        <w:spacing w:line="360" w:lineRule="auto"/>
        <w:rPr>
          <w:rFonts w:ascii="宋体" w:hAnsi="宋体" w:cs="宋体"/>
          <w:color w:val="auto"/>
          <w:kern w:val="0"/>
          <w:sz w:val="24"/>
        </w:rPr>
      </w:pPr>
      <w:r>
        <w:rPr>
          <w:rFonts w:hint="eastAsia" w:ascii="宋体" w:hAnsi="宋体" w:cs="宋体"/>
          <w:color w:val="auto"/>
          <w:sz w:val="24"/>
        </w:rPr>
        <w:t>五、投标人直接控股、管理关系信息表</w:t>
      </w:r>
      <w:r>
        <w:rPr>
          <w:rFonts w:hint="eastAsia" w:ascii="宋体" w:hAnsi="宋体" w:cs="宋体"/>
          <w:color w:val="auto"/>
          <w:kern w:val="0"/>
          <w:sz w:val="24"/>
        </w:rPr>
        <w:t>………………………………………………（页码）</w:t>
      </w:r>
    </w:p>
    <w:p w14:paraId="28E14117">
      <w:pPr>
        <w:snapToGrid w:val="0"/>
        <w:spacing w:line="360" w:lineRule="auto"/>
        <w:rPr>
          <w:rFonts w:ascii="宋体" w:hAnsi="宋体" w:cs="宋体"/>
          <w:color w:val="auto"/>
          <w:kern w:val="0"/>
          <w:sz w:val="24"/>
        </w:rPr>
      </w:pPr>
      <w:r>
        <w:rPr>
          <w:rFonts w:hint="eastAsia" w:ascii="宋体" w:hAnsi="宋体" w:cs="宋体"/>
          <w:color w:val="auto"/>
          <w:kern w:val="0"/>
          <w:sz w:val="24"/>
        </w:rPr>
        <w:t>六、投标资格声明函……………………………………………………………………（页码）</w:t>
      </w:r>
    </w:p>
    <w:p w14:paraId="260063FB">
      <w:pPr>
        <w:snapToGrid w:val="0"/>
        <w:spacing w:line="360" w:lineRule="auto"/>
        <w:rPr>
          <w:rFonts w:ascii="宋体" w:hAnsi="宋体" w:cs="宋体"/>
          <w:color w:val="auto"/>
          <w:kern w:val="0"/>
          <w:sz w:val="24"/>
        </w:rPr>
      </w:pPr>
      <w:r>
        <w:rPr>
          <w:rFonts w:hint="eastAsia" w:ascii="宋体" w:hAnsi="宋体" w:cs="宋体"/>
          <w:color w:val="auto"/>
          <w:sz w:val="24"/>
        </w:rPr>
        <w:t>七、联合体协议书</w:t>
      </w:r>
      <w:r>
        <w:rPr>
          <w:rFonts w:hint="eastAsia" w:ascii="宋体" w:hAnsi="宋体" w:cs="宋体"/>
          <w:color w:val="auto"/>
          <w:kern w:val="0"/>
          <w:sz w:val="24"/>
        </w:rPr>
        <w:t>……………………………………</w:t>
      </w:r>
      <w:r>
        <w:rPr>
          <w:rFonts w:hint="eastAsia" w:ascii="宋体" w:hAnsi="宋体" w:cs="宋体"/>
          <w:color w:val="auto"/>
          <w:sz w:val="24"/>
        </w:rPr>
        <w:t>……</w:t>
      </w:r>
      <w:r>
        <w:rPr>
          <w:rFonts w:hint="eastAsia" w:ascii="宋体" w:hAnsi="宋体" w:cs="宋体"/>
          <w:color w:val="auto"/>
          <w:kern w:val="0"/>
          <w:sz w:val="24"/>
        </w:rPr>
        <w:t>………………………………（页码）</w:t>
      </w:r>
    </w:p>
    <w:p w14:paraId="2EF8857C">
      <w:pPr>
        <w:snapToGrid w:val="0"/>
        <w:spacing w:line="360" w:lineRule="auto"/>
        <w:rPr>
          <w:rFonts w:ascii="宋体" w:hAnsi="宋体" w:cs="宋体"/>
          <w:color w:val="auto"/>
          <w:kern w:val="0"/>
          <w:sz w:val="24"/>
        </w:rPr>
      </w:pPr>
      <w:r>
        <w:rPr>
          <w:rFonts w:hint="eastAsia" w:ascii="宋体" w:hAnsi="宋体" w:cs="宋体"/>
          <w:color w:val="auto"/>
          <w:sz w:val="24"/>
        </w:rPr>
        <w:t>八、</w:t>
      </w:r>
      <w:r>
        <w:rPr>
          <w:rFonts w:hint="eastAsia" w:ascii="宋体" w:hAnsi="宋体" w:cs="宋体"/>
          <w:color w:val="auto"/>
          <w:szCs w:val="21"/>
        </w:rPr>
        <w:t>招标公告中要求的本项目的特定资格要求的证明材料</w:t>
      </w:r>
      <w:r>
        <w:rPr>
          <w:rFonts w:hint="eastAsia" w:ascii="宋体" w:hAnsi="宋体" w:cs="宋体"/>
          <w:color w:val="auto"/>
          <w:kern w:val="0"/>
          <w:sz w:val="24"/>
        </w:rPr>
        <w:t>……………………………………（页码）</w:t>
      </w:r>
    </w:p>
    <w:p w14:paraId="26C30508">
      <w:pPr>
        <w:snapToGrid w:val="0"/>
        <w:spacing w:line="360" w:lineRule="auto"/>
        <w:rPr>
          <w:rFonts w:ascii="宋体" w:hAnsi="宋体" w:cs="宋体"/>
          <w:color w:val="auto"/>
          <w:kern w:val="0"/>
          <w:sz w:val="24"/>
        </w:rPr>
      </w:pPr>
      <w:r>
        <w:rPr>
          <w:rFonts w:hint="eastAsia" w:ascii="宋体" w:hAnsi="宋体" w:cs="宋体"/>
          <w:color w:val="auto"/>
          <w:sz w:val="24"/>
        </w:rPr>
        <w:t>九、</w:t>
      </w:r>
      <w:r>
        <w:rPr>
          <w:rFonts w:hint="eastAsia" w:ascii="宋体" w:hAnsi="宋体" w:cs="宋体"/>
          <w:color w:val="auto"/>
          <w:kern w:val="0"/>
          <w:sz w:val="24"/>
        </w:rPr>
        <w:t>除招标文件规定必须提供以外，投标人认为需要提供的其他证明材料………（页码）</w:t>
      </w:r>
    </w:p>
    <w:p w14:paraId="2A79B1B8">
      <w:pPr>
        <w:snapToGrid w:val="0"/>
        <w:spacing w:line="360" w:lineRule="auto"/>
        <w:rPr>
          <w:rFonts w:ascii="宋体" w:hAnsi="宋体" w:cs="宋体"/>
          <w:b/>
          <w:bCs/>
          <w:color w:val="auto"/>
          <w:sz w:val="24"/>
        </w:rPr>
      </w:pPr>
      <w:r>
        <w:rPr>
          <w:rFonts w:hint="eastAsia" w:ascii="宋体" w:hAnsi="宋体" w:cs="宋体"/>
          <w:b/>
          <w:bCs/>
          <w:color w:val="auto"/>
          <w:sz w:val="24"/>
        </w:rPr>
        <w:t>注：以上目录是基本格式要求，各投标人可根据自身情况进一步向下增加内容或细化。</w:t>
      </w:r>
    </w:p>
    <w:p w14:paraId="076DE3EF">
      <w:pPr>
        <w:spacing w:line="360" w:lineRule="auto"/>
        <w:ind w:firstLine="420"/>
        <w:rPr>
          <w:rFonts w:ascii="宋体" w:hAnsi="宋体" w:cs="宋体"/>
          <w:color w:val="auto"/>
          <w:sz w:val="30"/>
        </w:rPr>
        <w:sectPr>
          <w:pgSz w:w="11906" w:h="16838"/>
          <w:pgMar w:top="1134" w:right="1247" w:bottom="1134" w:left="1247" w:header="720" w:footer="720" w:gutter="0"/>
          <w:cols w:space="720" w:num="1"/>
          <w:docGrid w:linePitch="331" w:charSpace="0"/>
        </w:sectPr>
      </w:pPr>
    </w:p>
    <w:p w14:paraId="2F901DD6">
      <w:pPr>
        <w:spacing w:line="360" w:lineRule="auto"/>
        <w:jc w:val="center"/>
        <w:rPr>
          <w:rFonts w:ascii="宋体" w:hAnsi="宋体" w:cs="宋体"/>
          <w:b/>
          <w:color w:val="auto"/>
          <w:sz w:val="30"/>
          <w:szCs w:val="30"/>
        </w:rPr>
      </w:pPr>
      <w:r>
        <w:rPr>
          <w:rFonts w:hint="eastAsia" w:ascii="宋体" w:hAnsi="宋体" w:cs="宋体"/>
          <w:b/>
          <w:color w:val="auto"/>
          <w:kern w:val="0"/>
          <w:sz w:val="32"/>
          <w:szCs w:val="32"/>
          <w:lang w:val="zh-CN"/>
        </w:rPr>
        <w:t>一、</w:t>
      </w:r>
      <w:r>
        <w:rPr>
          <w:rFonts w:hint="eastAsia" w:ascii="宋体" w:hAnsi="宋体" w:cs="宋体"/>
          <w:b/>
          <w:color w:val="auto"/>
          <w:sz w:val="30"/>
          <w:szCs w:val="30"/>
        </w:rPr>
        <w:t>营业执照(或事业法人登记证或其他工商等登记证明材料)（投标人为自然人的，提供自然人的身份证明）</w:t>
      </w:r>
    </w:p>
    <w:p w14:paraId="74769A3D">
      <w:pPr>
        <w:spacing w:line="360" w:lineRule="auto"/>
        <w:rPr>
          <w:rFonts w:ascii="宋体" w:hAnsi="宋体" w:cs="宋体"/>
          <w:b/>
          <w:color w:val="auto"/>
          <w:sz w:val="30"/>
          <w:szCs w:val="30"/>
        </w:rPr>
      </w:pPr>
    </w:p>
    <w:p w14:paraId="546C1D8C">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投标人名称(电子签章)：          </w:t>
      </w:r>
    </w:p>
    <w:p w14:paraId="1C296BAE">
      <w:pPr>
        <w:spacing w:line="360" w:lineRule="auto"/>
        <w:jc w:val="center"/>
        <w:rPr>
          <w:rFonts w:ascii="宋体" w:hAnsi="宋体" w:cs="宋体"/>
          <w:b/>
          <w:color w:val="auto"/>
          <w:sz w:val="30"/>
          <w:szCs w:val="30"/>
        </w:rPr>
      </w:pPr>
      <w:r>
        <w:rPr>
          <w:rFonts w:hint="eastAsia" w:ascii="宋体" w:hAnsi="宋体" w:cs="宋体"/>
          <w:color w:val="auto"/>
          <w:kern w:val="0"/>
          <w:sz w:val="24"/>
          <w:lang w:val="zh-CN"/>
        </w:rPr>
        <w:t xml:space="preserve">                   日期：  年  月</w:t>
      </w:r>
    </w:p>
    <w:p w14:paraId="23B73378">
      <w:pPr>
        <w:spacing w:line="360" w:lineRule="auto"/>
        <w:jc w:val="center"/>
        <w:rPr>
          <w:rFonts w:ascii="宋体" w:hAnsi="宋体" w:cs="宋体"/>
          <w:b/>
          <w:color w:val="auto"/>
          <w:sz w:val="30"/>
          <w:szCs w:val="30"/>
        </w:rPr>
      </w:pPr>
    </w:p>
    <w:p w14:paraId="79781F3A">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sz w:val="30"/>
          <w:szCs w:val="30"/>
        </w:rPr>
        <w:t>二、依法缴纳税收的相关材料</w:t>
      </w:r>
    </w:p>
    <w:p w14:paraId="1663AE25">
      <w:pPr>
        <w:snapToGrid w:val="0"/>
        <w:spacing w:line="360" w:lineRule="auto"/>
        <w:ind w:firstLine="480" w:firstLineChars="200"/>
        <w:rPr>
          <w:rFonts w:ascii="宋体" w:hAnsi="宋体" w:cs="宋体"/>
          <w:color w:val="auto"/>
          <w:sz w:val="24"/>
        </w:rPr>
      </w:pPr>
    </w:p>
    <w:p w14:paraId="49E5477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052EC58">
      <w:pPr>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 xml:space="preserve"> 投标人名称(电子签章)：</w:t>
      </w:r>
    </w:p>
    <w:p w14:paraId="4CB2E718">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A2AECB8">
      <w:pPr>
        <w:pStyle w:val="11"/>
        <w:rPr>
          <w:rFonts w:ascii="宋体" w:hAnsi="宋体" w:eastAsia="宋体" w:cs="宋体"/>
          <w:color w:val="auto"/>
          <w:lang w:val="zh-CN" w:eastAsia="zh-CN"/>
        </w:rPr>
      </w:pPr>
    </w:p>
    <w:p w14:paraId="536A4071">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sz w:val="30"/>
          <w:szCs w:val="30"/>
        </w:rPr>
        <w:t>三、依法缴纳社会保障资金的相关材料</w:t>
      </w:r>
    </w:p>
    <w:p w14:paraId="7C6E2536">
      <w:pPr>
        <w:snapToGrid w:val="0"/>
        <w:spacing w:line="360" w:lineRule="auto"/>
        <w:ind w:firstLine="480" w:firstLineChars="200"/>
        <w:rPr>
          <w:rFonts w:ascii="宋体" w:hAnsi="宋体" w:cs="宋体"/>
          <w:color w:val="auto"/>
          <w:sz w:val="24"/>
        </w:rPr>
      </w:pPr>
    </w:p>
    <w:p w14:paraId="62459281">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BABE313">
      <w:pPr>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 xml:space="preserve"> 投标人名称(电子签章)：</w:t>
      </w:r>
    </w:p>
    <w:p w14:paraId="0DEE5B22">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CDBD8D9">
      <w:pPr>
        <w:snapToGrid w:val="0"/>
        <w:spacing w:line="360" w:lineRule="auto"/>
        <w:ind w:firstLine="5160" w:firstLineChars="2150"/>
        <w:rPr>
          <w:rFonts w:ascii="宋体" w:hAnsi="宋体" w:cs="宋体"/>
          <w:color w:val="auto"/>
          <w:kern w:val="0"/>
          <w:sz w:val="24"/>
          <w:lang w:val="zh-CN"/>
        </w:rPr>
      </w:pPr>
    </w:p>
    <w:p w14:paraId="0BB04FEE">
      <w:pPr>
        <w:snapToGrid w:val="0"/>
        <w:spacing w:line="360" w:lineRule="auto"/>
        <w:ind w:firstLine="643" w:firstLineChars="200"/>
        <w:jc w:val="center"/>
        <w:rPr>
          <w:rFonts w:ascii="宋体" w:hAnsi="宋体" w:cs="宋体"/>
          <w:color w:val="auto"/>
          <w:sz w:val="24"/>
        </w:rPr>
      </w:pPr>
      <w:r>
        <w:rPr>
          <w:rFonts w:hint="eastAsia" w:ascii="宋体" w:hAnsi="宋体" w:cs="宋体"/>
          <w:b/>
          <w:color w:val="auto"/>
          <w:kern w:val="0"/>
          <w:sz w:val="32"/>
          <w:szCs w:val="32"/>
          <w:lang w:val="zh-CN"/>
        </w:rPr>
        <w:t>四、财务状况报告方面的材料</w:t>
      </w:r>
    </w:p>
    <w:p w14:paraId="33A03C08">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53B0559">
      <w:pPr>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 xml:space="preserve"> 投标人名称(电子签章)：</w:t>
      </w:r>
    </w:p>
    <w:p w14:paraId="3DCFCBF2">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2F82728">
      <w:pPr>
        <w:snapToGrid w:val="0"/>
        <w:spacing w:line="360" w:lineRule="auto"/>
        <w:ind w:right="480"/>
        <w:jc w:val="center"/>
        <w:rPr>
          <w:rFonts w:ascii="宋体" w:hAnsi="宋体" w:cs="宋体"/>
          <w:b/>
          <w:color w:val="auto"/>
          <w:kern w:val="0"/>
          <w:sz w:val="32"/>
          <w:szCs w:val="32"/>
          <w:lang w:val="zh-CN"/>
        </w:rPr>
      </w:pPr>
    </w:p>
    <w:p w14:paraId="12B02723">
      <w:pPr>
        <w:snapToGrid w:val="0"/>
        <w:spacing w:line="360" w:lineRule="auto"/>
        <w:ind w:right="480"/>
        <w:jc w:val="center"/>
        <w:rPr>
          <w:rFonts w:ascii="宋体" w:hAnsi="宋体" w:cs="宋体"/>
          <w:b/>
          <w:color w:val="auto"/>
          <w:sz w:val="28"/>
          <w:szCs w:val="28"/>
        </w:rPr>
      </w:pPr>
      <w:r>
        <w:rPr>
          <w:rFonts w:hint="eastAsia" w:ascii="宋体" w:hAnsi="宋体" w:cs="宋体"/>
          <w:b/>
          <w:color w:val="auto"/>
          <w:kern w:val="0"/>
          <w:sz w:val="32"/>
          <w:szCs w:val="32"/>
        </w:rPr>
        <w:br w:type="page"/>
      </w:r>
    </w:p>
    <w:p w14:paraId="56A949CD">
      <w:pPr>
        <w:snapToGrid w:val="0"/>
        <w:spacing w:before="50" w:after="165" w:afterLines="50"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五、投标人直接控股、管理关系信息表</w:t>
      </w:r>
    </w:p>
    <w:p w14:paraId="630CCE63">
      <w:pPr>
        <w:snapToGrid w:val="0"/>
        <w:spacing w:before="50" w:after="165" w:afterLines="50"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（1）投标人直接控股股东信息表</w:t>
      </w:r>
    </w:p>
    <w:tbl>
      <w:tblPr>
        <w:tblStyle w:val="19"/>
        <w:tblW w:w="0" w:type="auto"/>
        <w:jc w:val="center"/>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728CFD65">
        <w:tblPrEx>
          <w:shd w:val="clear" w:color="auto" w:fill="FBFBFB"/>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A997D33">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5A9CE8A">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FFE00C9">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4A604A0">
            <w:pPr>
              <w:spacing w:line="360" w:lineRule="auto"/>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4FAC41B">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3F6677B3">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95B931">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0CB94E">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AE203E">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02602D">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D1E66B">
            <w:pPr>
              <w:spacing w:line="360" w:lineRule="auto"/>
              <w:jc w:val="center"/>
              <w:rPr>
                <w:rFonts w:ascii="宋体" w:hAnsi="宋体" w:cs="宋体"/>
                <w:color w:val="auto"/>
                <w:kern w:val="0"/>
                <w:sz w:val="24"/>
              </w:rPr>
            </w:pPr>
          </w:p>
        </w:tc>
      </w:tr>
      <w:tr w14:paraId="4F8C5937">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A4599D">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BD8CC2">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B43A55">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ABE8FB">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DB3CBF">
            <w:pPr>
              <w:spacing w:line="360" w:lineRule="auto"/>
              <w:jc w:val="center"/>
              <w:rPr>
                <w:rFonts w:ascii="宋体" w:hAnsi="宋体" w:cs="宋体"/>
                <w:color w:val="auto"/>
                <w:kern w:val="0"/>
                <w:sz w:val="24"/>
              </w:rPr>
            </w:pPr>
          </w:p>
        </w:tc>
      </w:tr>
      <w:tr w14:paraId="6A4E6AF0">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5F880B">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406585">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C003DF">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703996">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8C0AB4">
            <w:pPr>
              <w:spacing w:line="360" w:lineRule="auto"/>
              <w:jc w:val="center"/>
              <w:rPr>
                <w:rFonts w:ascii="宋体" w:hAnsi="宋体" w:cs="宋体"/>
                <w:color w:val="auto"/>
                <w:kern w:val="0"/>
                <w:sz w:val="24"/>
              </w:rPr>
            </w:pPr>
          </w:p>
        </w:tc>
      </w:tr>
      <w:tr w14:paraId="5D2FC7AD">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645703">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F5314B">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D7234E">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D034E5">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9F31BB">
            <w:pPr>
              <w:spacing w:line="360" w:lineRule="auto"/>
              <w:jc w:val="center"/>
              <w:rPr>
                <w:rFonts w:ascii="宋体" w:hAnsi="宋体" w:cs="宋体"/>
                <w:color w:val="auto"/>
                <w:kern w:val="0"/>
                <w:sz w:val="24"/>
              </w:rPr>
            </w:pPr>
          </w:p>
        </w:tc>
      </w:tr>
    </w:tbl>
    <w:p w14:paraId="56240D5B">
      <w:pPr>
        <w:snapToGrid w:val="0"/>
        <w:spacing w:line="360" w:lineRule="auto"/>
        <w:jc w:val="left"/>
        <w:rPr>
          <w:rFonts w:ascii="宋体" w:hAnsi="宋体" w:cs="宋体"/>
          <w:color w:val="auto"/>
          <w:szCs w:val="21"/>
        </w:rPr>
      </w:pPr>
      <w:r>
        <w:rPr>
          <w:rFonts w:hint="eastAsia" w:ascii="宋体" w:hAnsi="宋体" w:cs="宋体"/>
          <w:color w:val="auto"/>
          <w:szCs w:val="21"/>
        </w:rPr>
        <w:t>注：</w:t>
      </w:r>
    </w:p>
    <w:p w14:paraId="69488781">
      <w:pPr>
        <w:snapToGrid w:val="0"/>
        <w:spacing w:line="360" w:lineRule="auto"/>
        <w:jc w:val="left"/>
        <w:rPr>
          <w:rFonts w:ascii="宋体" w:hAnsi="宋体" w:cs="宋体"/>
          <w:color w:val="auto"/>
          <w:szCs w:val="21"/>
        </w:rPr>
      </w:pPr>
      <w:r>
        <w:rPr>
          <w:rFonts w:hint="eastAsia" w:ascii="宋体" w:hAnsi="宋体" w:cs="宋体"/>
          <w:color w:val="auto"/>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68CA755">
      <w:pPr>
        <w:snapToGrid w:val="0"/>
        <w:spacing w:line="360" w:lineRule="auto"/>
        <w:jc w:val="left"/>
        <w:rPr>
          <w:rFonts w:ascii="宋体" w:hAnsi="宋体" w:cs="宋体"/>
          <w:color w:val="auto"/>
          <w:szCs w:val="21"/>
        </w:rPr>
      </w:pPr>
      <w:r>
        <w:rPr>
          <w:rFonts w:hint="eastAsia" w:ascii="宋体" w:hAnsi="宋体" w:cs="宋体"/>
          <w:color w:val="auto"/>
          <w:szCs w:val="21"/>
        </w:rPr>
        <w:t>2.本表所指的控股关系仅限于直接控股关系，不包括间接的控股关系。公司实际控制人与公司之间的关系不属于本表所指的直接控股关系。</w:t>
      </w:r>
    </w:p>
    <w:p w14:paraId="2B92C975">
      <w:pPr>
        <w:snapToGrid w:val="0"/>
        <w:spacing w:line="360" w:lineRule="auto"/>
        <w:jc w:val="left"/>
        <w:rPr>
          <w:rFonts w:ascii="宋体" w:hAnsi="宋体" w:cs="宋体"/>
          <w:color w:val="auto"/>
          <w:szCs w:val="21"/>
        </w:rPr>
      </w:pPr>
      <w:r>
        <w:rPr>
          <w:rFonts w:hint="eastAsia" w:ascii="宋体" w:hAnsi="宋体" w:cs="宋体"/>
          <w:color w:val="auto"/>
          <w:szCs w:val="21"/>
        </w:rPr>
        <w:t>3.供应商不存在直接控股股东的，则填“无”。</w:t>
      </w:r>
    </w:p>
    <w:p w14:paraId="75C3CD7F">
      <w:pPr>
        <w:snapToGrid w:val="0"/>
        <w:spacing w:line="360" w:lineRule="auto"/>
        <w:jc w:val="left"/>
        <w:rPr>
          <w:rFonts w:ascii="宋体" w:hAnsi="宋体" w:cs="宋体"/>
          <w:color w:val="auto"/>
          <w:szCs w:val="21"/>
        </w:rPr>
      </w:pPr>
    </w:p>
    <w:p w14:paraId="53DD366B">
      <w:pPr>
        <w:snapToGrid w:val="0"/>
        <w:spacing w:line="360" w:lineRule="auto"/>
        <w:jc w:val="left"/>
        <w:rPr>
          <w:rFonts w:ascii="宋体" w:hAnsi="宋体" w:cs="宋体"/>
          <w:color w:val="auto"/>
          <w:szCs w:val="21"/>
        </w:rPr>
      </w:pPr>
    </w:p>
    <w:p w14:paraId="20B6B883">
      <w:pPr>
        <w:snapToGrid w:val="0"/>
        <w:spacing w:line="360" w:lineRule="auto"/>
        <w:jc w:val="left"/>
        <w:rPr>
          <w:rFonts w:ascii="宋体" w:hAnsi="宋体" w:cs="宋体"/>
          <w:color w:val="auto"/>
          <w:sz w:val="24"/>
        </w:rPr>
      </w:pPr>
    </w:p>
    <w:p w14:paraId="535443CB">
      <w:pPr>
        <w:snapToGrid w:val="0"/>
        <w:spacing w:line="360" w:lineRule="auto"/>
        <w:jc w:val="left"/>
        <w:rPr>
          <w:rFonts w:ascii="宋体" w:hAnsi="宋体" w:cs="宋体"/>
          <w:color w:val="auto"/>
          <w:sz w:val="24"/>
        </w:rPr>
      </w:pPr>
    </w:p>
    <w:p w14:paraId="21827386">
      <w:pPr>
        <w:snapToGrid w:val="0"/>
        <w:spacing w:line="360" w:lineRule="auto"/>
        <w:jc w:val="left"/>
        <w:rPr>
          <w:rFonts w:ascii="宋体" w:hAnsi="宋体" w:cs="宋体"/>
          <w:color w:val="auto"/>
          <w:sz w:val="24"/>
        </w:rPr>
      </w:pPr>
    </w:p>
    <w:p w14:paraId="44CC24C1">
      <w:pPr>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投标人名称(电子签章)：</w:t>
      </w:r>
    </w:p>
    <w:p w14:paraId="777A4999">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B5BEE42">
      <w:pPr>
        <w:snapToGrid w:val="0"/>
        <w:jc w:val="center"/>
        <w:rPr>
          <w:rFonts w:ascii="宋体" w:hAnsi="宋体" w:cs="宋体"/>
          <w:b/>
          <w:color w:val="auto"/>
          <w:sz w:val="28"/>
          <w:szCs w:val="28"/>
        </w:rPr>
      </w:pPr>
      <w:r>
        <w:rPr>
          <w:rFonts w:hint="eastAsia" w:ascii="宋体" w:hAnsi="宋体" w:cs="宋体"/>
          <w:b/>
          <w:color w:val="auto"/>
          <w:sz w:val="28"/>
          <w:szCs w:val="28"/>
        </w:rPr>
        <w:br w:type="page"/>
      </w:r>
    </w:p>
    <w:p w14:paraId="0152C3B6">
      <w:pPr>
        <w:snapToGrid w:val="0"/>
        <w:spacing w:line="360" w:lineRule="auto"/>
        <w:jc w:val="center"/>
        <w:rPr>
          <w:rFonts w:ascii="宋体" w:hAnsi="宋体" w:cs="宋体"/>
          <w:color w:val="auto"/>
          <w:sz w:val="32"/>
          <w:szCs w:val="32"/>
        </w:rPr>
      </w:pPr>
      <w:r>
        <w:rPr>
          <w:rFonts w:hint="eastAsia" w:ascii="宋体" w:hAnsi="宋体" w:cs="宋体"/>
          <w:b/>
          <w:color w:val="auto"/>
          <w:sz w:val="32"/>
          <w:szCs w:val="32"/>
        </w:rPr>
        <w:t>（2）投标人直接管理关系信息表</w:t>
      </w:r>
    </w:p>
    <w:tbl>
      <w:tblPr>
        <w:tblStyle w:val="19"/>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1BB7C2A1">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FBA88AA">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464E0BB">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764421A">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0F9B387">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324DB745">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FDB40F">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C48919">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4DDF2C">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4BD192">
            <w:pPr>
              <w:spacing w:line="360" w:lineRule="auto"/>
              <w:jc w:val="center"/>
              <w:rPr>
                <w:rFonts w:ascii="宋体" w:hAnsi="宋体" w:cs="宋体"/>
                <w:color w:val="auto"/>
                <w:kern w:val="0"/>
                <w:sz w:val="24"/>
              </w:rPr>
            </w:pPr>
          </w:p>
        </w:tc>
      </w:tr>
      <w:tr w14:paraId="668B343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40C312">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08234F">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0569E5">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9F5912">
            <w:pPr>
              <w:spacing w:line="360" w:lineRule="auto"/>
              <w:jc w:val="center"/>
              <w:rPr>
                <w:rFonts w:ascii="宋体" w:hAnsi="宋体" w:cs="宋体"/>
                <w:color w:val="auto"/>
                <w:kern w:val="0"/>
                <w:sz w:val="24"/>
              </w:rPr>
            </w:pPr>
          </w:p>
        </w:tc>
      </w:tr>
      <w:tr w14:paraId="4E69BC7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1ADA82">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962C2C">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9DEFBE">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B74607">
            <w:pPr>
              <w:spacing w:line="360" w:lineRule="auto"/>
              <w:jc w:val="center"/>
              <w:rPr>
                <w:rFonts w:ascii="宋体" w:hAnsi="宋体" w:cs="宋体"/>
                <w:color w:val="auto"/>
                <w:kern w:val="0"/>
                <w:sz w:val="24"/>
              </w:rPr>
            </w:pPr>
          </w:p>
        </w:tc>
      </w:tr>
      <w:tr w14:paraId="5E500CB6">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1CCE0F">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5D8CED">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281784">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8991AA">
            <w:pPr>
              <w:spacing w:line="360" w:lineRule="auto"/>
              <w:jc w:val="center"/>
              <w:rPr>
                <w:rFonts w:ascii="宋体" w:hAnsi="宋体" w:cs="宋体"/>
                <w:color w:val="auto"/>
                <w:kern w:val="0"/>
                <w:sz w:val="24"/>
              </w:rPr>
            </w:pPr>
          </w:p>
        </w:tc>
      </w:tr>
    </w:tbl>
    <w:p w14:paraId="42793245">
      <w:pPr>
        <w:snapToGrid w:val="0"/>
        <w:spacing w:line="360" w:lineRule="auto"/>
        <w:jc w:val="left"/>
        <w:rPr>
          <w:rFonts w:ascii="宋体" w:hAnsi="宋体" w:cs="宋体"/>
          <w:color w:val="auto"/>
          <w:szCs w:val="21"/>
        </w:rPr>
      </w:pPr>
      <w:r>
        <w:rPr>
          <w:rFonts w:hint="eastAsia" w:ascii="宋体" w:hAnsi="宋体" w:cs="宋体"/>
          <w:color w:val="auto"/>
          <w:szCs w:val="21"/>
        </w:rPr>
        <w:t>注：</w:t>
      </w:r>
    </w:p>
    <w:p w14:paraId="36444B31">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1.管理关系：是指不具有出资持股关系的其他单位之间存在的管理与被管理关系，如一些上下级关系的事业单位和团体组织。</w:t>
      </w:r>
    </w:p>
    <w:p w14:paraId="3E660AD2">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pacing w:val="-6"/>
          <w:szCs w:val="21"/>
        </w:rPr>
        <w:t>本表所指的管理关系仅限于直接管理关系，不包括间接的管理关系。</w:t>
      </w:r>
    </w:p>
    <w:p w14:paraId="68267088">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3.供应商不存在直接管理关系的，则填“无”。</w:t>
      </w:r>
    </w:p>
    <w:p w14:paraId="35D2CA15">
      <w:pPr>
        <w:snapToGrid w:val="0"/>
        <w:spacing w:line="360" w:lineRule="auto"/>
        <w:jc w:val="left"/>
        <w:rPr>
          <w:rFonts w:ascii="宋体" w:hAnsi="宋体" w:cs="宋体"/>
          <w:color w:val="auto"/>
          <w:sz w:val="24"/>
        </w:rPr>
      </w:pPr>
    </w:p>
    <w:p w14:paraId="31D09493">
      <w:pPr>
        <w:snapToGrid w:val="0"/>
        <w:spacing w:line="360" w:lineRule="auto"/>
        <w:jc w:val="left"/>
        <w:rPr>
          <w:rFonts w:ascii="宋体" w:hAnsi="宋体" w:cs="宋体"/>
          <w:color w:val="auto"/>
          <w:sz w:val="24"/>
        </w:rPr>
      </w:pPr>
    </w:p>
    <w:p w14:paraId="6E013534">
      <w:pPr>
        <w:snapToGrid w:val="0"/>
        <w:spacing w:line="360" w:lineRule="auto"/>
        <w:jc w:val="left"/>
        <w:rPr>
          <w:rFonts w:ascii="宋体" w:hAnsi="宋体" w:cs="宋体"/>
          <w:color w:val="auto"/>
          <w:sz w:val="24"/>
        </w:rPr>
      </w:pPr>
    </w:p>
    <w:p w14:paraId="7AB946B6">
      <w:pPr>
        <w:snapToGrid w:val="0"/>
        <w:spacing w:line="360" w:lineRule="auto"/>
        <w:jc w:val="left"/>
        <w:rPr>
          <w:rFonts w:ascii="宋体" w:hAnsi="宋体" w:cs="宋体"/>
          <w:color w:val="auto"/>
          <w:sz w:val="24"/>
        </w:rPr>
      </w:pPr>
    </w:p>
    <w:p w14:paraId="70BF9B26">
      <w:pPr>
        <w:snapToGrid w:val="0"/>
        <w:spacing w:line="360" w:lineRule="auto"/>
        <w:jc w:val="left"/>
        <w:rPr>
          <w:rFonts w:ascii="宋体" w:hAnsi="宋体" w:cs="宋体"/>
          <w:color w:val="auto"/>
          <w:sz w:val="24"/>
        </w:rPr>
      </w:pPr>
    </w:p>
    <w:p w14:paraId="3330650D">
      <w:pPr>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投标人名称(电子签章)：</w:t>
      </w:r>
    </w:p>
    <w:p w14:paraId="01EC60CC">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EBCDF66">
      <w:pPr>
        <w:snapToGrid w:val="0"/>
        <w:spacing w:before="165" w:beforeLines="50" w:after="50"/>
        <w:jc w:val="left"/>
        <w:rPr>
          <w:rFonts w:ascii="宋体" w:hAnsi="宋体" w:cs="宋体"/>
          <w:b/>
          <w:color w:val="auto"/>
          <w:sz w:val="24"/>
          <w:szCs w:val="20"/>
        </w:rPr>
      </w:pPr>
    </w:p>
    <w:p w14:paraId="496F0643">
      <w:pPr>
        <w:snapToGrid w:val="0"/>
        <w:spacing w:before="50" w:after="165" w:afterLines="50"/>
        <w:jc w:val="left"/>
        <w:rPr>
          <w:rFonts w:ascii="宋体" w:hAnsi="宋体" w:cs="宋体"/>
          <w:color w:val="auto"/>
        </w:rPr>
      </w:pPr>
    </w:p>
    <w:p w14:paraId="022B69CB">
      <w:pPr>
        <w:snapToGrid w:val="0"/>
        <w:spacing w:before="50" w:after="165" w:afterLines="50"/>
        <w:jc w:val="center"/>
        <w:rPr>
          <w:rFonts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六、投标资格声明函</w:t>
      </w:r>
    </w:p>
    <w:p w14:paraId="404C365E">
      <w:pPr>
        <w:tabs>
          <w:tab w:val="left" w:pos="7200"/>
        </w:tabs>
        <w:spacing w:line="360" w:lineRule="auto"/>
        <w:rPr>
          <w:rFonts w:ascii="宋体" w:hAnsi="宋体" w:cs="宋体"/>
          <w:color w:val="auto"/>
          <w:szCs w:val="21"/>
        </w:rPr>
      </w:pPr>
    </w:p>
    <w:p w14:paraId="1E49D6BD">
      <w:pPr>
        <w:tabs>
          <w:tab w:val="left" w:pos="7200"/>
        </w:tabs>
        <w:spacing w:line="360" w:lineRule="auto"/>
        <w:rPr>
          <w:rFonts w:ascii="宋体" w:hAnsi="宋体" w:cs="宋体"/>
          <w:color w:val="auto"/>
          <w:szCs w:val="21"/>
        </w:rPr>
      </w:pPr>
      <w:r>
        <w:rPr>
          <w:rFonts w:hint="eastAsia" w:ascii="宋体" w:hAnsi="宋体" w:cs="宋体"/>
          <w:color w:val="auto"/>
          <w:szCs w:val="21"/>
        </w:rPr>
        <w:t>致：_</w:t>
      </w:r>
      <w:r>
        <w:rPr>
          <w:rFonts w:hint="eastAsia" w:ascii="宋体" w:hAnsi="宋体" w:cs="宋体"/>
          <w:color w:val="auto"/>
          <w:szCs w:val="21"/>
          <w:u w:val="single"/>
        </w:rPr>
        <w:t xml:space="preserve">                      </w:t>
      </w:r>
      <w:r>
        <w:rPr>
          <w:rFonts w:hint="eastAsia" w:ascii="宋体" w:hAnsi="宋体" w:cs="宋体"/>
          <w:color w:val="auto"/>
          <w:szCs w:val="21"/>
        </w:rPr>
        <w:t>（采购代理机构名称）</w:t>
      </w:r>
    </w:p>
    <w:p w14:paraId="6C05FF24">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我方愿意参加贵方组织的</w:t>
      </w:r>
      <w:r>
        <w:rPr>
          <w:rFonts w:hint="eastAsia" w:ascii="宋体" w:hAnsi="宋体" w:cs="宋体"/>
          <w:color w:val="auto"/>
          <w:szCs w:val="21"/>
          <w:u w:val="single"/>
        </w:rPr>
        <w:t xml:space="preserve">      _(项目名称)        </w:t>
      </w:r>
      <w:r>
        <w:rPr>
          <w:rFonts w:hint="eastAsia" w:ascii="宋体" w:hAnsi="宋体" w:cs="宋体"/>
          <w:color w:val="auto"/>
          <w:szCs w:val="21"/>
        </w:rPr>
        <w:t>_（项目编号：</w:t>
      </w:r>
      <w:r>
        <w:rPr>
          <w:rFonts w:hint="eastAsia" w:ascii="宋体" w:hAnsi="宋体" w:cs="宋体"/>
          <w:color w:val="auto"/>
          <w:szCs w:val="21"/>
          <w:u w:val="single"/>
        </w:rPr>
        <w:t xml:space="preserve">             </w:t>
      </w:r>
      <w:r>
        <w:rPr>
          <w:rFonts w:hint="eastAsia" w:ascii="宋体" w:hAnsi="宋体" w:cs="宋体"/>
          <w:color w:val="auto"/>
          <w:szCs w:val="21"/>
        </w:rPr>
        <w:t>）项目的投标，为便于贵方公正、择优地确定中标人，我方就本次投标有关事项郑重声明如下：</w:t>
      </w:r>
    </w:p>
    <w:p w14:paraId="44BF10CA">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1.我方承诺已经具备《中华人民共和国政府采购法》第二十二条中规定的参加政府采购活动的供应商应当具备的条件：</w:t>
      </w:r>
    </w:p>
    <w:p w14:paraId="515563DA">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（1）具有独立承担民事责任的能力；</w:t>
      </w:r>
    </w:p>
    <w:p w14:paraId="6F6C351E">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（2）具有良好的商业信誉和健全的财务会计制度；</w:t>
      </w:r>
    </w:p>
    <w:p w14:paraId="0BDFFF80">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（3）具有履行合同所必需的设备和专业技术能力；</w:t>
      </w:r>
    </w:p>
    <w:p w14:paraId="12A05E07">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（4）有依法缴纳税收和社会保障资金的良好记录；</w:t>
      </w:r>
    </w:p>
    <w:p w14:paraId="7249A4A5">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（5）参加政府采购活动前三年内，在经营活动中没有重大违法记录；</w:t>
      </w:r>
    </w:p>
    <w:p w14:paraId="107EE728">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（6）法律、行政法规规定的其他条件。</w:t>
      </w:r>
    </w:p>
    <w:p w14:paraId="626C8DA4">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25BE6FF">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3.经查询，在“信用中国”和“中国政府采购网”网站我方未被列入失信被执行人、重大税收违法失信主体、政府采购严重违法失信行为记录名单。</w:t>
      </w:r>
    </w:p>
    <w:p w14:paraId="66BA8B75">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4.以上事项如有虚假或隐瞒，我方愿意承担一切后果，并不再寻求任何旨在减轻或免除法律责任的辩解。 </w:t>
      </w:r>
    </w:p>
    <w:p w14:paraId="5B6FF60F">
      <w:pPr>
        <w:snapToGrid w:val="0"/>
        <w:spacing w:before="50" w:after="331" w:afterLines="100" w:line="360" w:lineRule="auto"/>
        <w:jc w:val="left"/>
        <w:rPr>
          <w:rFonts w:ascii="宋体" w:hAnsi="宋体" w:cs="宋体"/>
          <w:color w:val="auto"/>
          <w:szCs w:val="21"/>
        </w:rPr>
      </w:pPr>
      <w:r>
        <w:rPr>
          <w:rFonts w:hint="eastAsia" w:ascii="宋体" w:hAnsi="宋体" w:cs="宋体"/>
          <w:color w:val="auto"/>
          <w:sz w:val="24"/>
        </w:rPr>
        <w:t xml:space="preserve">                                     </w:t>
      </w:r>
    </w:p>
    <w:p w14:paraId="39D9154A">
      <w:pPr>
        <w:snapToGrid w:val="0"/>
        <w:spacing w:before="50" w:after="331" w:afterLines="100" w:line="360" w:lineRule="auto"/>
        <w:ind w:firstLine="3990" w:firstLineChars="1900"/>
        <w:jc w:val="left"/>
        <w:rPr>
          <w:rFonts w:ascii="宋体" w:hAnsi="宋体" w:cs="宋体"/>
          <w:color w:val="auto"/>
          <w:szCs w:val="21"/>
        </w:rPr>
      </w:pPr>
      <w:r>
        <w:rPr>
          <w:rFonts w:hint="eastAsia" w:ascii="宋体" w:hAnsi="宋体" w:cs="宋体"/>
          <w:color w:val="auto"/>
          <w:kern w:val="0"/>
          <w:szCs w:val="21"/>
          <w:lang w:val="zh-CN"/>
        </w:rPr>
        <w:t>投标人名称(电子签章)：</w:t>
      </w:r>
      <w:r>
        <w:rPr>
          <w:rFonts w:hint="eastAsia" w:ascii="宋体" w:hAnsi="宋体" w:cs="宋体"/>
          <w:color w:val="auto"/>
          <w:szCs w:val="21"/>
        </w:rPr>
        <w:t xml:space="preserve">  </w:t>
      </w:r>
    </w:p>
    <w:p w14:paraId="132D4401">
      <w:pPr>
        <w:snapToGrid w:val="0"/>
        <w:spacing w:before="50" w:after="331" w:afterLines="100" w:line="360" w:lineRule="auto"/>
        <w:ind w:firstLine="4200" w:firstLineChars="2000"/>
        <w:jc w:val="left"/>
        <w:rPr>
          <w:rFonts w:ascii="宋体" w:hAnsi="宋体" w:cs="宋体"/>
          <w:color w:val="auto"/>
          <w:kern w:val="0"/>
          <w:szCs w:val="21"/>
          <w:lang w:val="zh-CN"/>
        </w:rPr>
      </w:pPr>
      <w:r>
        <w:rPr>
          <w:rFonts w:hint="eastAsia" w:ascii="宋体" w:hAnsi="宋体" w:cs="宋体"/>
          <w:color w:val="auto"/>
          <w:kern w:val="0"/>
          <w:szCs w:val="21"/>
          <w:lang w:val="zh-CN"/>
        </w:rPr>
        <w:t>日期：  年  月   日</w:t>
      </w:r>
    </w:p>
    <w:p w14:paraId="5B0A4021">
      <w:pPr>
        <w:spacing w:line="600" w:lineRule="exact"/>
        <w:jc w:val="center"/>
        <w:rPr>
          <w:rFonts w:ascii="宋体" w:hAnsi="宋体" w:cs="宋体"/>
          <w:b/>
          <w:bCs/>
          <w:color w:val="auto"/>
          <w:sz w:val="30"/>
          <w:szCs w:val="30"/>
        </w:rPr>
      </w:pPr>
    </w:p>
    <w:p w14:paraId="19897CC7">
      <w:pPr>
        <w:tabs>
          <w:tab w:val="left" w:pos="2155"/>
        </w:tabs>
        <w:rPr>
          <w:rFonts w:ascii="宋体" w:hAnsi="宋体" w:cs="宋体"/>
          <w:b/>
          <w:bCs/>
          <w:color w:val="auto"/>
          <w:sz w:val="30"/>
          <w:szCs w:val="30"/>
        </w:rPr>
      </w:pPr>
    </w:p>
    <w:p w14:paraId="41E839BC">
      <w:pPr>
        <w:rPr>
          <w:rFonts w:ascii="宋体" w:hAnsi="宋体" w:cs="宋体"/>
          <w:b/>
          <w:bCs/>
          <w:color w:val="auto"/>
          <w:sz w:val="30"/>
          <w:szCs w:val="30"/>
        </w:rPr>
      </w:pPr>
    </w:p>
    <w:p w14:paraId="32F01237">
      <w:pPr>
        <w:pStyle w:val="15"/>
        <w:rPr>
          <w:rFonts w:ascii="宋体" w:hAnsi="宋体" w:cs="宋体"/>
          <w:b/>
          <w:bCs/>
          <w:color w:val="auto"/>
          <w:sz w:val="30"/>
          <w:szCs w:val="30"/>
        </w:rPr>
      </w:pPr>
    </w:p>
    <w:p w14:paraId="4F2E7922">
      <w:pPr>
        <w:pStyle w:val="15"/>
        <w:rPr>
          <w:rFonts w:ascii="宋体" w:hAnsi="宋体" w:cs="宋体"/>
          <w:b/>
          <w:bCs/>
          <w:color w:val="auto"/>
          <w:sz w:val="30"/>
          <w:szCs w:val="30"/>
        </w:rPr>
      </w:pPr>
    </w:p>
    <w:p w14:paraId="72B1BE02">
      <w:pPr>
        <w:pStyle w:val="15"/>
        <w:rPr>
          <w:rFonts w:ascii="宋体" w:hAnsi="宋体" w:cs="宋体"/>
          <w:b/>
          <w:bCs/>
          <w:color w:val="auto"/>
          <w:sz w:val="30"/>
          <w:szCs w:val="30"/>
        </w:rPr>
      </w:pPr>
    </w:p>
    <w:p w14:paraId="4CE133E8">
      <w:pPr>
        <w:pStyle w:val="15"/>
        <w:rPr>
          <w:rFonts w:ascii="宋体" w:hAnsi="宋体" w:cs="宋体"/>
          <w:b/>
          <w:bCs/>
          <w:color w:val="auto"/>
          <w:sz w:val="30"/>
          <w:szCs w:val="30"/>
        </w:rPr>
      </w:pPr>
    </w:p>
    <w:p w14:paraId="5D96E87E">
      <w:pPr>
        <w:pStyle w:val="15"/>
        <w:rPr>
          <w:rFonts w:ascii="宋体" w:hAnsi="宋体" w:cs="宋体"/>
          <w:b/>
          <w:bCs/>
          <w:color w:val="auto"/>
          <w:sz w:val="30"/>
          <w:szCs w:val="30"/>
        </w:rPr>
      </w:pPr>
    </w:p>
    <w:p w14:paraId="2FBF229D">
      <w:pPr>
        <w:snapToGrid w:val="0"/>
        <w:spacing w:before="50" w:after="165" w:afterLines="50"/>
        <w:jc w:val="center"/>
        <w:rPr>
          <w:rFonts w:ascii="宋体" w:hAnsi="宋体" w:cs="宋体"/>
          <w:b/>
          <w:color w:val="auto"/>
          <w:sz w:val="32"/>
          <w:szCs w:val="32"/>
        </w:rPr>
      </w:pPr>
      <w:r>
        <w:rPr>
          <w:rFonts w:hint="eastAsia" w:ascii="宋体" w:hAnsi="宋体" w:cs="宋体"/>
          <w:b/>
          <w:color w:val="auto"/>
          <w:sz w:val="32"/>
          <w:szCs w:val="32"/>
        </w:rPr>
        <w:t>七、联合体协议书</w:t>
      </w:r>
    </w:p>
    <w:p w14:paraId="302021E1">
      <w:pPr>
        <w:autoSpaceDE w:val="0"/>
        <w:autoSpaceDN w:val="0"/>
        <w:adjustRightInd w:val="0"/>
        <w:spacing w:line="360" w:lineRule="auto"/>
        <w:jc w:val="left"/>
        <w:rPr>
          <w:rFonts w:ascii="宋体" w:hAnsi="宋体" w:cs="宋体"/>
          <w:color w:val="auto"/>
          <w:kern w:val="0"/>
          <w:szCs w:val="21"/>
          <w:u w:val="single"/>
        </w:rPr>
      </w:pPr>
    </w:p>
    <w:p w14:paraId="3C2F826B">
      <w:pPr>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（所有成员单位名称）自愿组成联合体，共同参加</w:t>
      </w:r>
      <w:r>
        <w:rPr>
          <w:rFonts w:hint="eastAsia" w:ascii="宋体" w:hAnsi="宋体" w:cs="宋体"/>
          <w:color w:val="auto"/>
          <w:kern w:val="0"/>
          <w:szCs w:val="21"/>
          <w:u w:val="single"/>
        </w:rPr>
        <w:t xml:space="preserve">   (采购代理机构)       </w:t>
      </w:r>
      <w:r>
        <w:rPr>
          <w:rFonts w:hint="eastAsia" w:ascii="宋体" w:hAnsi="宋体" w:cs="宋体"/>
          <w:color w:val="auto"/>
          <w:kern w:val="0"/>
          <w:szCs w:val="21"/>
        </w:rPr>
        <w:t>组织的</w:t>
      </w:r>
      <w:r>
        <w:rPr>
          <w:rFonts w:hint="eastAsia" w:ascii="宋体" w:hAnsi="宋体" w:cs="宋体"/>
          <w:color w:val="auto"/>
          <w:kern w:val="0"/>
          <w:szCs w:val="21"/>
          <w:u w:val="single"/>
        </w:rPr>
        <w:t xml:space="preserve">        </w:t>
      </w:r>
      <w:r>
        <w:rPr>
          <w:rFonts w:hint="eastAsia" w:ascii="宋体" w:hAnsi="宋体" w:cs="宋体"/>
          <w:color w:val="auto"/>
          <w:kern w:val="0"/>
          <w:szCs w:val="21"/>
        </w:rPr>
        <w:t>（项目编号：</w:t>
      </w:r>
      <w:r>
        <w:rPr>
          <w:rFonts w:hint="eastAsia" w:ascii="宋体" w:hAnsi="宋体" w:cs="宋体"/>
          <w:color w:val="auto"/>
          <w:kern w:val="0"/>
          <w:szCs w:val="21"/>
          <w:u w:val="single"/>
        </w:rPr>
        <w:t xml:space="preserve">            </w:t>
      </w:r>
      <w:r>
        <w:rPr>
          <w:rFonts w:hint="eastAsia" w:ascii="宋体" w:hAnsi="宋体" w:cs="宋体"/>
          <w:color w:val="auto"/>
          <w:kern w:val="0"/>
          <w:szCs w:val="21"/>
        </w:rPr>
        <w:t>）投标。现就联合体投标事宜订立如下协议：</w:t>
      </w:r>
    </w:p>
    <w:p w14:paraId="225FBA1B">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rPr>
        <w:t>________________________</w:t>
      </w:r>
      <w:r>
        <w:rPr>
          <w:rFonts w:hint="eastAsia" w:ascii="宋体" w:hAnsi="宋体" w:cs="宋体"/>
          <w:color w:val="auto"/>
          <w:kern w:val="0"/>
          <w:szCs w:val="21"/>
        </w:rPr>
        <w:t>（某成员单位名称）为联合体名称牵头人。</w:t>
      </w:r>
    </w:p>
    <w:p w14:paraId="70EF216C">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2155CAFE">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14:paraId="5376FDFE">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4、联合体各成员单位内部的职责分工如下：____________________________________。</w:t>
      </w:r>
    </w:p>
    <w:p w14:paraId="1259B31C">
      <w:pPr>
        <w:pStyle w:val="13"/>
        <w:spacing w:line="360" w:lineRule="auto"/>
        <w:ind w:firstLine="420" w:firstLineChars="200"/>
        <w:rPr>
          <w:rFonts w:hAnsi="宋体" w:cs="宋体"/>
          <w:color w:val="auto"/>
          <w:sz w:val="21"/>
        </w:rPr>
      </w:pPr>
      <w:r>
        <w:rPr>
          <w:rFonts w:hint="eastAsia" w:hAnsi="宋体" w:cs="宋体"/>
          <w:color w:val="auto"/>
          <w:sz w:val="21"/>
        </w:rPr>
        <w:t>5、本联合体中</w:t>
      </w:r>
      <w:r>
        <w:rPr>
          <w:rFonts w:hint="eastAsia" w:hAnsi="宋体" w:cs="宋体"/>
          <w:color w:val="auto"/>
          <w:sz w:val="21"/>
          <w:u w:val="single"/>
        </w:rPr>
        <w:t xml:space="preserve">，                 （某成员单位名称）为            </w:t>
      </w:r>
      <w:r>
        <w:rPr>
          <w:rFonts w:hint="eastAsia" w:hAnsi="宋体" w:cs="宋体"/>
          <w:color w:val="auto"/>
          <w:sz w:val="21"/>
        </w:rPr>
        <w:t>（请填写：中型、小型、微型）企业，其协议合同金额占联合体协议</w:t>
      </w:r>
      <w:r>
        <w:rPr>
          <w:rFonts w:hint="eastAsia" w:hAnsi="宋体" w:cs="宋体"/>
          <w:color w:val="auto"/>
          <w:sz w:val="21"/>
          <w:lang w:eastAsia="zh-CN"/>
        </w:rPr>
        <w:t>合同合计金额</w:t>
      </w:r>
      <w:r>
        <w:rPr>
          <w:rFonts w:hint="eastAsia" w:hAnsi="宋体" w:cs="宋体"/>
          <w:color w:val="auto"/>
          <w:sz w:val="21"/>
        </w:rPr>
        <w:t>的</w:t>
      </w:r>
      <w:r>
        <w:rPr>
          <w:rFonts w:hint="eastAsia" w:hAnsi="宋体" w:cs="宋体"/>
          <w:color w:val="auto"/>
          <w:sz w:val="21"/>
          <w:u w:val="single"/>
        </w:rPr>
        <w:t>______</w:t>
      </w:r>
      <w:r>
        <w:rPr>
          <w:rFonts w:hint="eastAsia" w:hAnsi="宋体" w:cs="宋体"/>
          <w:color w:val="auto"/>
          <w:sz w:val="21"/>
        </w:rPr>
        <w:t>%。【如联合体成员中有小型、微型企业的，请填写此条，否则无需填写；如联合体成员中有多个小型、微型企业的，请逐一列出。】</w:t>
      </w:r>
    </w:p>
    <w:p w14:paraId="61BE284C">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6、本协议书自签署之日起生效，合同履行完毕后自动失效。</w:t>
      </w:r>
    </w:p>
    <w:p w14:paraId="22EB6135">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7、本协议书一式</w:t>
      </w:r>
      <w:r>
        <w:rPr>
          <w:rFonts w:hint="eastAsia" w:ascii="宋体" w:hAnsi="宋体" w:cs="宋体"/>
          <w:color w:val="auto"/>
          <w:kern w:val="0"/>
          <w:szCs w:val="21"/>
          <w:u w:val="single"/>
        </w:rPr>
        <w:t xml:space="preserve">    </w:t>
      </w:r>
      <w:r>
        <w:rPr>
          <w:rFonts w:hint="eastAsia" w:ascii="宋体" w:hAnsi="宋体" w:cs="宋体"/>
          <w:color w:val="auto"/>
          <w:kern w:val="0"/>
          <w:szCs w:val="21"/>
        </w:rPr>
        <w:t>份，联合体成员和采购代理机构各执一份。</w:t>
      </w:r>
    </w:p>
    <w:p w14:paraId="709D19F2">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注：本协议书由法定代表人签字的，应附法定代表人身份证明；本协议书由委托代理人签字的，应附法定代表人授权委托书。</w:t>
      </w:r>
    </w:p>
    <w:p w14:paraId="1F836E7F">
      <w:pPr>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rPr>
        <w:t>牵头人名称：</w:t>
      </w:r>
      <w:r>
        <w:rPr>
          <w:rFonts w:hint="eastAsia" w:ascii="宋体" w:hAnsi="宋体" w:cs="宋体"/>
          <w:color w:val="auto"/>
          <w:kern w:val="0"/>
          <w:szCs w:val="21"/>
          <w:u w:val="single"/>
        </w:rPr>
        <w:t xml:space="preserve">                                       </w:t>
      </w:r>
      <w:r>
        <w:rPr>
          <w:rFonts w:hint="eastAsia" w:ascii="宋体" w:hAnsi="宋体" w:cs="宋体"/>
          <w:color w:val="auto"/>
          <w:kern w:val="0"/>
          <w:szCs w:val="21"/>
        </w:rPr>
        <w:t>（公章/电子签章）</w:t>
      </w:r>
    </w:p>
    <w:p w14:paraId="2AE33CFC">
      <w:pPr>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rPr>
        <w:t>法定代表人或其委托代理人：</w:t>
      </w:r>
      <w:r>
        <w:rPr>
          <w:rFonts w:hint="eastAsia" w:ascii="宋体" w:hAnsi="宋体" w:cs="宋体"/>
          <w:color w:val="auto"/>
          <w:kern w:val="0"/>
          <w:szCs w:val="21"/>
          <w:u w:val="single"/>
        </w:rPr>
        <w:t xml:space="preserve">                         </w:t>
      </w:r>
      <w:r>
        <w:rPr>
          <w:rFonts w:hint="eastAsia" w:ascii="宋体" w:hAnsi="宋体" w:cs="宋体"/>
          <w:color w:val="auto"/>
          <w:kern w:val="0"/>
          <w:szCs w:val="21"/>
        </w:rPr>
        <w:t>（手写签名/电子签名）</w:t>
      </w:r>
    </w:p>
    <w:p w14:paraId="7AB8B43B">
      <w:pPr>
        <w:autoSpaceDE w:val="0"/>
        <w:autoSpaceDN w:val="0"/>
        <w:adjustRightInd w:val="0"/>
        <w:spacing w:line="360" w:lineRule="auto"/>
        <w:jc w:val="left"/>
        <w:rPr>
          <w:rFonts w:ascii="宋体" w:hAnsi="宋体" w:cs="宋体"/>
          <w:color w:val="auto"/>
          <w:kern w:val="0"/>
          <w:szCs w:val="21"/>
        </w:rPr>
      </w:pPr>
    </w:p>
    <w:p w14:paraId="1E8F5F55">
      <w:pPr>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rPr>
        <w:t>成员一名称：</w:t>
      </w:r>
      <w:r>
        <w:rPr>
          <w:rFonts w:hint="eastAsia" w:ascii="宋体" w:hAnsi="宋体" w:cs="宋体"/>
          <w:color w:val="auto"/>
          <w:kern w:val="0"/>
          <w:szCs w:val="21"/>
          <w:u w:val="single"/>
        </w:rPr>
        <w:t xml:space="preserve">                                       </w:t>
      </w:r>
      <w:r>
        <w:rPr>
          <w:rFonts w:hint="eastAsia" w:ascii="宋体" w:hAnsi="宋体" w:cs="宋体"/>
          <w:color w:val="auto"/>
          <w:kern w:val="0"/>
          <w:szCs w:val="21"/>
        </w:rPr>
        <w:t>（公章/电子签章）</w:t>
      </w:r>
    </w:p>
    <w:p w14:paraId="3B74A8C5">
      <w:pPr>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rPr>
        <w:t>法定代表人或其委托代理人：</w:t>
      </w:r>
      <w:r>
        <w:rPr>
          <w:rFonts w:hint="eastAsia" w:ascii="宋体" w:hAnsi="宋体" w:cs="宋体"/>
          <w:color w:val="auto"/>
          <w:kern w:val="0"/>
          <w:szCs w:val="21"/>
          <w:u w:val="single"/>
        </w:rPr>
        <w:t xml:space="preserve">                         </w:t>
      </w:r>
      <w:r>
        <w:rPr>
          <w:rFonts w:hint="eastAsia" w:ascii="宋体" w:hAnsi="宋体" w:cs="宋体"/>
          <w:color w:val="auto"/>
          <w:kern w:val="0"/>
          <w:szCs w:val="21"/>
        </w:rPr>
        <w:t>（手写签名/电子签名）</w:t>
      </w:r>
    </w:p>
    <w:p w14:paraId="6FAE5A0B">
      <w:pPr>
        <w:autoSpaceDE w:val="0"/>
        <w:autoSpaceDN w:val="0"/>
        <w:adjustRightInd w:val="0"/>
        <w:spacing w:line="360" w:lineRule="auto"/>
        <w:jc w:val="left"/>
        <w:rPr>
          <w:rFonts w:ascii="宋体" w:hAnsi="宋体" w:cs="宋体"/>
          <w:color w:val="auto"/>
          <w:kern w:val="0"/>
          <w:szCs w:val="21"/>
        </w:rPr>
      </w:pPr>
    </w:p>
    <w:p w14:paraId="055CD8CE">
      <w:pPr>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rPr>
        <w:t>成员二名称：</w:t>
      </w:r>
      <w:r>
        <w:rPr>
          <w:rFonts w:hint="eastAsia" w:ascii="宋体" w:hAnsi="宋体" w:cs="宋体"/>
          <w:color w:val="auto"/>
          <w:kern w:val="0"/>
          <w:szCs w:val="21"/>
          <w:u w:val="single"/>
        </w:rPr>
        <w:t xml:space="preserve">                                       </w:t>
      </w:r>
      <w:r>
        <w:rPr>
          <w:rFonts w:hint="eastAsia" w:ascii="宋体" w:hAnsi="宋体" w:cs="宋体"/>
          <w:color w:val="auto"/>
          <w:kern w:val="0"/>
          <w:szCs w:val="21"/>
        </w:rPr>
        <w:t>（公章/电子签章）</w:t>
      </w:r>
    </w:p>
    <w:p w14:paraId="0DA6F6D7">
      <w:pPr>
        <w:pStyle w:val="13"/>
        <w:spacing w:line="600" w:lineRule="exact"/>
        <w:rPr>
          <w:rFonts w:hAnsi="宋体" w:cs="宋体"/>
          <w:color w:val="auto"/>
          <w:sz w:val="21"/>
        </w:rPr>
      </w:pPr>
      <w:r>
        <w:rPr>
          <w:rFonts w:hint="eastAsia" w:hAnsi="宋体" w:cs="宋体"/>
          <w:color w:val="auto"/>
          <w:sz w:val="21"/>
        </w:rPr>
        <w:t>法定代表人或其委托代理人：</w:t>
      </w:r>
      <w:r>
        <w:rPr>
          <w:rFonts w:hint="eastAsia" w:hAnsi="宋体" w:cs="宋体"/>
          <w:color w:val="auto"/>
          <w:sz w:val="21"/>
          <w:u w:val="single"/>
        </w:rPr>
        <w:t xml:space="preserve">                         </w:t>
      </w:r>
      <w:r>
        <w:rPr>
          <w:rFonts w:hint="eastAsia" w:hAnsi="宋体" w:cs="宋体"/>
          <w:color w:val="auto"/>
          <w:sz w:val="21"/>
        </w:rPr>
        <w:t>（手写签名/电子签名）</w:t>
      </w:r>
    </w:p>
    <w:p w14:paraId="2A4B672A">
      <w:pPr>
        <w:snapToGrid w:val="0"/>
        <w:spacing w:line="360" w:lineRule="auto"/>
        <w:jc w:val="center"/>
        <w:rPr>
          <w:rFonts w:ascii="宋体" w:hAnsi="宋体"/>
          <w:b/>
          <w:color w:val="auto"/>
          <w:sz w:val="32"/>
          <w:szCs w:val="32"/>
        </w:rPr>
      </w:pPr>
    </w:p>
    <w:p w14:paraId="76FC0216">
      <w:pPr>
        <w:snapToGrid w:val="0"/>
        <w:spacing w:line="360" w:lineRule="auto"/>
        <w:jc w:val="center"/>
        <w:rPr>
          <w:rFonts w:ascii="宋体" w:hAnsi="宋体"/>
          <w:b/>
          <w:color w:val="auto"/>
          <w:sz w:val="32"/>
          <w:szCs w:val="32"/>
        </w:rPr>
      </w:pPr>
    </w:p>
    <w:p w14:paraId="59AD72C2">
      <w:pPr>
        <w:snapToGrid w:val="0"/>
        <w:spacing w:line="360" w:lineRule="auto"/>
        <w:jc w:val="center"/>
        <w:rPr>
          <w:rFonts w:ascii="宋体" w:hAnsi="宋体"/>
          <w:b/>
          <w:color w:val="auto"/>
          <w:sz w:val="32"/>
          <w:szCs w:val="32"/>
        </w:rPr>
      </w:pPr>
      <w:r>
        <w:rPr>
          <w:rFonts w:hint="eastAsia" w:ascii="宋体" w:hAnsi="宋体"/>
          <w:b/>
          <w:color w:val="auto"/>
          <w:sz w:val="32"/>
          <w:szCs w:val="32"/>
        </w:rPr>
        <w:t>分包意向协议（如有）</w:t>
      </w:r>
    </w:p>
    <w:p w14:paraId="69D9C729">
      <w:pPr>
        <w:spacing w:line="520" w:lineRule="exact"/>
        <w:rPr>
          <w:rFonts w:ascii="仿宋" w:hAnsi="仿宋" w:eastAsia="仿宋"/>
          <w:color w:val="auto"/>
          <w:sz w:val="28"/>
          <w:szCs w:val="28"/>
        </w:rPr>
      </w:pPr>
    </w:p>
    <w:p w14:paraId="3F59E8E9">
      <w:pPr>
        <w:spacing w:line="520" w:lineRule="exact"/>
        <w:rPr>
          <w:rFonts w:ascii="宋体" w:hAnsi="宋体" w:cs="宋体"/>
          <w:color w:val="auto"/>
          <w:szCs w:val="21"/>
        </w:rPr>
      </w:pPr>
      <w:r>
        <w:rPr>
          <w:rFonts w:hint="eastAsia" w:ascii="宋体" w:hAnsi="宋体" w:cs="宋体"/>
          <w:color w:val="auto"/>
          <w:szCs w:val="21"/>
        </w:rPr>
        <w:t>分包企业：____________________（投标人）</w:t>
      </w:r>
    </w:p>
    <w:p w14:paraId="6F2C463A">
      <w:pPr>
        <w:spacing w:line="520" w:lineRule="exact"/>
        <w:rPr>
          <w:rFonts w:ascii="宋体" w:hAnsi="宋体" w:cs="宋体"/>
          <w:color w:val="auto"/>
          <w:szCs w:val="21"/>
        </w:rPr>
      </w:pPr>
      <w:r>
        <w:rPr>
          <w:rFonts w:hint="eastAsia" w:ascii="宋体" w:hAnsi="宋体" w:cs="宋体"/>
          <w:color w:val="auto"/>
          <w:szCs w:val="21"/>
        </w:rPr>
        <w:t>接收分包企业：________________</w:t>
      </w:r>
    </w:p>
    <w:p w14:paraId="78A94F2F">
      <w:pPr>
        <w:spacing w:line="520" w:lineRule="exact"/>
        <w:ind w:firstLine="420" w:firstLineChars="200"/>
        <w:rPr>
          <w:rFonts w:ascii="宋体" w:hAnsi="宋体" w:cs="宋体"/>
          <w:color w:val="auto"/>
          <w:szCs w:val="21"/>
        </w:rPr>
      </w:pPr>
      <w:r>
        <w:rPr>
          <w:rFonts w:hint="eastAsia" w:ascii="宋体" w:hAnsi="宋体" w:cs="宋体"/>
          <w:color w:val="auto"/>
          <w:szCs w:val="21"/>
        </w:rPr>
        <w:t>因分包企业参加</w:t>
      </w:r>
      <w:r>
        <w:rPr>
          <w:rFonts w:hint="eastAsia" w:ascii="宋体" w:hAnsi="宋体" w:cs="宋体"/>
          <w:color w:val="auto"/>
          <w:szCs w:val="21"/>
          <w:u w:val="single"/>
        </w:rPr>
        <w:t xml:space="preserve">    （单位名称）    </w:t>
      </w:r>
      <w:r>
        <w:rPr>
          <w:rFonts w:hint="eastAsia" w:ascii="宋体" w:hAnsi="宋体" w:cs="宋体"/>
          <w:color w:val="auto"/>
          <w:szCs w:val="21"/>
        </w:rPr>
        <w:t>的</w:t>
      </w:r>
      <w:r>
        <w:rPr>
          <w:rFonts w:hint="eastAsia" w:ascii="宋体" w:hAnsi="宋体" w:cs="宋体"/>
          <w:color w:val="auto"/>
          <w:szCs w:val="21"/>
          <w:u w:val="single"/>
        </w:rPr>
        <w:t xml:space="preserve">   （项目名称）  </w:t>
      </w:r>
      <w:r>
        <w:rPr>
          <w:rFonts w:hint="eastAsia" w:ascii="宋体" w:hAnsi="宋体" w:cs="宋体"/>
          <w:color w:val="auto"/>
          <w:szCs w:val="21"/>
        </w:rPr>
        <w:t>采购活动，现分包企业、接收分包企业就如果分包企业获得</w:t>
      </w:r>
      <w:r>
        <w:rPr>
          <w:rFonts w:hint="eastAsia" w:ascii="宋体" w:hAnsi="宋体" w:cs="宋体"/>
          <w:color w:val="auto"/>
          <w:szCs w:val="21"/>
          <w:u w:val="single"/>
        </w:rPr>
        <w:t xml:space="preserve">    （项目名称）   </w:t>
      </w:r>
      <w:r>
        <w:rPr>
          <w:rFonts w:hint="eastAsia" w:ascii="宋体" w:hAnsi="宋体" w:cs="宋体"/>
          <w:color w:val="auto"/>
          <w:szCs w:val="21"/>
        </w:rPr>
        <w:t xml:space="preserve">合同后的分包事项达成以下分包意向协议： </w:t>
      </w:r>
    </w:p>
    <w:p w14:paraId="1ECD9F1C">
      <w:pPr>
        <w:spacing w:line="520" w:lineRule="exact"/>
        <w:ind w:firstLine="420" w:firstLineChars="200"/>
        <w:rPr>
          <w:rFonts w:ascii="宋体" w:hAnsi="宋体" w:cs="宋体"/>
          <w:color w:val="auto"/>
          <w:szCs w:val="21"/>
        </w:rPr>
      </w:pPr>
      <w:r>
        <w:rPr>
          <w:rFonts w:hint="eastAsia" w:ascii="宋体" w:hAnsi="宋体" w:cs="宋体"/>
          <w:color w:val="auto"/>
          <w:szCs w:val="21"/>
        </w:rPr>
        <w:t>1、项目总金额的</w:t>
      </w:r>
      <w:r>
        <w:rPr>
          <w:rFonts w:hint="eastAsia" w:ascii="宋体" w:hAnsi="宋体" w:cs="宋体"/>
          <w:color w:val="auto"/>
          <w:szCs w:val="21"/>
          <w:u w:val="single"/>
        </w:rPr>
        <w:t xml:space="preserve">    %</w:t>
      </w:r>
      <w:r>
        <w:rPr>
          <w:rFonts w:hint="eastAsia" w:ascii="宋体" w:hAnsi="宋体" w:cs="宋体"/>
          <w:color w:val="auto"/>
          <w:szCs w:val="21"/>
        </w:rPr>
        <w:t>分包给</w:t>
      </w:r>
      <w:r>
        <w:rPr>
          <w:rFonts w:hint="eastAsia" w:ascii="宋体" w:hAnsi="宋体" w:cs="宋体"/>
          <w:color w:val="auto"/>
          <w:szCs w:val="21"/>
          <w:u w:val="single"/>
        </w:rPr>
        <w:t xml:space="preserve">  （接收分包企业名称）  </w:t>
      </w:r>
      <w:r>
        <w:rPr>
          <w:rFonts w:hint="eastAsia" w:ascii="宋体" w:hAnsi="宋体" w:cs="宋体"/>
          <w:color w:val="auto"/>
          <w:szCs w:val="21"/>
        </w:rPr>
        <w:t>，该企业属于</w:t>
      </w:r>
      <w:r>
        <w:rPr>
          <w:rFonts w:hint="eastAsia" w:ascii="宋体" w:hAnsi="宋体" w:cs="宋体"/>
          <w:color w:val="auto"/>
          <w:szCs w:val="21"/>
          <w:u w:val="single"/>
        </w:rPr>
        <w:t xml:space="preserve">  （中型企业、小型企业、微型企业）  </w:t>
      </w:r>
      <w:r>
        <w:rPr>
          <w:rFonts w:hint="eastAsia" w:ascii="宋体" w:hAnsi="宋体" w:cs="宋体"/>
          <w:color w:val="auto"/>
          <w:szCs w:val="21"/>
        </w:rPr>
        <w:t>；</w:t>
      </w:r>
    </w:p>
    <w:p w14:paraId="5E9523E8">
      <w:pPr>
        <w:spacing w:line="520" w:lineRule="exact"/>
        <w:ind w:firstLine="420" w:firstLineChars="200"/>
        <w:rPr>
          <w:rFonts w:ascii="宋体" w:hAnsi="宋体" w:cs="宋体"/>
          <w:color w:val="auto"/>
          <w:szCs w:val="21"/>
        </w:rPr>
      </w:pPr>
      <w:r>
        <w:rPr>
          <w:rFonts w:hint="eastAsia" w:ascii="宋体" w:hAnsi="宋体" w:cs="宋体"/>
          <w:color w:val="auto"/>
          <w:szCs w:val="21"/>
        </w:rPr>
        <w:t>2、项目总金额的</w:t>
      </w:r>
      <w:r>
        <w:rPr>
          <w:rFonts w:hint="eastAsia" w:ascii="宋体" w:hAnsi="宋体" w:cs="宋体"/>
          <w:color w:val="auto"/>
          <w:szCs w:val="21"/>
          <w:u w:val="single"/>
        </w:rPr>
        <w:t xml:space="preserve">    %</w:t>
      </w:r>
      <w:r>
        <w:rPr>
          <w:rFonts w:hint="eastAsia" w:ascii="宋体" w:hAnsi="宋体" w:cs="宋体"/>
          <w:color w:val="auto"/>
          <w:szCs w:val="21"/>
        </w:rPr>
        <w:t>分包给</w:t>
      </w:r>
      <w:r>
        <w:rPr>
          <w:rFonts w:hint="eastAsia" w:ascii="宋体" w:hAnsi="宋体" w:cs="宋体"/>
          <w:color w:val="auto"/>
          <w:szCs w:val="21"/>
          <w:u w:val="single"/>
        </w:rPr>
        <w:t xml:space="preserve">  （接收分包企业名称）  </w:t>
      </w:r>
      <w:r>
        <w:rPr>
          <w:rFonts w:hint="eastAsia" w:ascii="宋体" w:hAnsi="宋体" w:cs="宋体"/>
          <w:color w:val="auto"/>
          <w:szCs w:val="21"/>
        </w:rPr>
        <w:t>，该企业属于</w:t>
      </w:r>
      <w:r>
        <w:rPr>
          <w:rFonts w:hint="eastAsia" w:ascii="宋体" w:hAnsi="宋体" w:cs="宋体"/>
          <w:color w:val="auto"/>
          <w:szCs w:val="21"/>
          <w:u w:val="single"/>
        </w:rPr>
        <w:t xml:space="preserve">  （中型企业、小型企业、微型企业）  </w:t>
      </w:r>
      <w:r>
        <w:rPr>
          <w:rFonts w:hint="eastAsia" w:ascii="宋体" w:hAnsi="宋体" w:cs="宋体"/>
          <w:color w:val="auto"/>
          <w:szCs w:val="21"/>
        </w:rPr>
        <w:t>；</w:t>
      </w:r>
    </w:p>
    <w:p w14:paraId="4AF8053F">
      <w:pPr>
        <w:spacing w:line="520" w:lineRule="exact"/>
        <w:ind w:firstLine="630" w:firstLineChars="300"/>
        <w:rPr>
          <w:rFonts w:ascii="宋体" w:hAnsi="宋体" w:cs="宋体"/>
          <w:color w:val="auto"/>
          <w:szCs w:val="21"/>
        </w:rPr>
      </w:pPr>
      <w:r>
        <w:rPr>
          <w:rFonts w:hint="eastAsia" w:ascii="宋体" w:hAnsi="宋体" w:cs="宋体"/>
          <w:color w:val="auto"/>
          <w:szCs w:val="21"/>
        </w:rPr>
        <w:t xml:space="preserve">…… </w:t>
      </w:r>
    </w:p>
    <w:p w14:paraId="5DA50976">
      <w:pPr>
        <w:spacing w:line="520" w:lineRule="exact"/>
        <w:ind w:firstLine="420" w:firstLineChars="200"/>
        <w:rPr>
          <w:rFonts w:ascii="宋体" w:hAnsi="宋体" w:cs="宋体"/>
          <w:color w:val="auto"/>
          <w:szCs w:val="21"/>
        </w:rPr>
      </w:pPr>
      <w:r>
        <w:rPr>
          <w:rFonts w:hint="eastAsia" w:ascii="宋体" w:hAnsi="宋体" w:cs="宋体"/>
          <w:color w:val="auto"/>
          <w:szCs w:val="21"/>
        </w:rPr>
        <w:t>接受分包合同的中小企业和分包企业之间不存在直接控股、管理关系。</w:t>
      </w:r>
    </w:p>
    <w:p w14:paraId="6F0BD12F">
      <w:pPr>
        <w:spacing w:line="520" w:lineRule="exact"/>
        <w:rPr>
          <w:rFonts w:ascii="宋体" w:hAnsi="宋体" w:cs="宋体"/>
          <w:color w:val="auto"/>
          <w:szCs w:val="21"/>
        </w:rPr>
      </w:pPr>
    </w:p>
    <w:p w14:paraId="22745DF5">
      <w:pPr>
        <w:spacing w:line="520" w:lineRule="exact"/>
        <w:rPr>
          <w:rFonts w:ascii="宋体" w:hAnsi="宋体" w:cs="宋体"/>
          <w:color w:val="auto"/>
          <w:szCs w:val="21"/>
        </w:rPr>
      </w:pPr>
    </w:p>
    <w:p w14:paraId="3AF3FE53">
      <w:pPr>
        <w:spacing w:line="520" w:lineRule="exact"/>
        <w:rPr>
          <w:rFonts w:ascii="宋体" w:hAnsi="宋体" w:cs="宋体"/>
          <w:color w:val="auto"/>
          <w:szCs w:val="21"/>
        </w:rPr>
      </w:pPr>
    </w:p>
    <w:p w14:paraId="1100CFA9">
      <w:pPr>
        <w:spacing w:line="520" w:lineRule="exact"/>
        <w:rPr>
          <w:rFonts w:ascii="宋体" w:hAnsi="宋体" w:cs="宋体"/>
          <w:color w:val="auto"/>
          <w:szCs w:val="21"/>
        </w:rPr>
      </w:pPr>
    </w:p>
    <w:p w14:paraId="72D41654">
      <w:pPr>
        <w:spacing w:line="520" w:lineRule="exact"/>
        <w:rPr>
          <w:rFonts w:ascii="宋体" w:hAnsi="宋体" w:cs="宋体"/>
          <w:color w:val="auto"/>
          <w:szCs w:val="21"/>
        </w:rPr>
      </w:pPr>
      <w:r>
        <w:rPr>
          <w:rFonts w:hint="eastAsia" w:ascii="宋体" w:hAnsi="宋体" w:cs="宋体"/>
          <w:color w:val="auto"/>
          <w:szCs w:val="21"/>
        </w:rPr>
        <w:t xml:space="preserve">分包企业名称（盖章）：             接收分包企业名称（盖章）： </w:t>
      </w:r>
    </w:p>
    <w:p w14:paraId="3B311748">
      <w:pPr>
        <w:spacing w:line="520" w:lineRule="exact"/>
        <w:rPr>
          <w:rFonts w:ascii="宋体" w:hAnsi="宋体" w:cs="宋体"/>
          <w:color w:val="auto"/>
          <w:szCs w:val="21"/>
        </w:rPr>
      </w:pPr>
    </w:p>
    <w:p w14:paraId="6C3BA6B3">
      <w:pPr>
        <w:spacing w:line="520" w:lineRule="exact"/>
        <w:rPr>
          <w:rFonts w:ascii="宋体" w:hAnsi="宋体" w:cs="宋体"/>
          <w:color w:val="auto"/>
          <w:szCs w:val="21"/>
        </w:rPr>
      </w:pPr>
      <w:r>
        <w:rPr>
          <w:rFonts w:hint="eastAsia" w:ascii="宋体" w:hAnsi="宋体" w:cs="宋体"/>
          <w:color w:val="auto"/>
          <w:szCs w:val="21"/>
        </w:rPr>
        <w:t xml:space="preserve">日期：                                 日期： </w:t>
      </w:r>
    </w:p>
    <w:p w14:paraId="37952172">
      <w:pPr>
        <w:spacing w:line="360" w:lineRule="auto"/>
        <w:ind w:right="420" w:firstLine="422" w:firstLineChars="200"/>
        <w:rPr>
          <w:rFonts w:ascii="宋体" w:hAnsi="宋体" w:cs="仿宋_GB2312"/>
          <w:b/>
          <w:bCs/>
          <w:color w:val="auto"/>
          <w:szCs w:val="21"/>
        </w:rPr>
      </w:pPr>
    </w:p>
    <w:p w14:paraId="08C3A372">
      <w:pPr>
        <w:pStyle w:val="2"/>
        <w:rPr>
          <w:rFonts w:ascii="宋体" w:hAnsi="宋体" w:cs="仿宋_GB2312"/>
          <w:b/>
          <w:bCs/>
          <w:color w:val="auto"/>
          <w:szCs w:val="21"/>
        </w:rPr>
      </w:pPr>
    </w:p>
    <w:p w14:paraId="295EADA1">
      <w:pPr>
        <w:rPr>
          <w:rFonts w:ascii="宋体" w:hAnsi="宋体" w:cs="仿宋_GB2312"/>
          <w:b/>
          <w:bCs/>
          <w:color w:val="auto"/>
          <w:szCs w:val="21"/>
        </w:rPr>
      </w:pPr>
    </w:p>
    <w:p w14:paraId="4C93DB6A">
      <w:pPr>
        <w:pStyle w:val="2"/>
        <w:rPr>
          <w:rFonts w:ascii="宋体" w:hAnsi="宋体" w:cs="仿宋_GB2312"/>
          <w:b/>
          <w:bCs/>
          <w:color w:val="auto"/>
          <w:szCs w:val="21"/>
        </w:rPr>
      </w:pPr>
    </w:p>
    <w:p w14:paraId="0782B6EF">
      <w:pPr>
        <w:rPr>
          <w:color w:val="auto"/>
        </w:rPr>
      </w:pPr>
    </w:p>
    <w:p w14:paraId="4FEDEAC4">
      <w:pPr>
        <w:pStyle w:val="2"/>
        <w:rPr>
          <w:rFonts w:ascii="宋体" w:hAnsi="宋体" w:cs="仿宋_GB2312"/>
          <w:b/>
          <w:bCs/>
          <w:color w:val="auto"/>
          <w:szCs w:val="21"/>
        </w:rPr>
      </w:pPr>
    </w:p>
    <w:p w14:paraId="33B7795D">
      <w:pPr>
        <w:snapToGrid w:val="0"/>
        <w:spacing w:line="360" w:lineRule="auto"/>
        <w:jc w:val="center"/>
        <w:rPr>
          <w:rFonts w:ascii="宋体" w:hAnsi="宋体"/>
          <w:b/>
          <w:color w:val="auto"/>
          <w:sz w:val="32"/>
          <w:szCs w:val="32"/>
        </w:rPr>
      </w:pPr>
    </w:p>
    <w:p w14:paraId="0FF4406F">
      <w:pPr>
        <w:snapToGrid w:val="0"/>
        <w:spacing w:line="360" w:lineRule="auto"/>
        <w:jc w:val="center"/>
        <w:rPr>
          <w:rFonts w:ascii="宋体" w:hAnsi="宋体"/>
          <w:b/>
          <w:color w:val="auto"/>
          <w:sz w:val="32"/>
          <w:szCs w:val="32"/>
        </w:rPr>
      </w:pPr>
    </w:p>
    <w:p w14:paraId="3239173F">
      <w:pPr>
        <w:snapToGrid w:val="0"/>
        <w:spacing w:line="360" w:lineRule="auto"/>
        <w:jc w:val="center"/>
        <w:rPr>
          <w:rFonts w:ascii="宋体" w:hAnsi="宋体"/>
          <w:b/>
          <w:color w:val="auto"/>
          <w:sz w:val="32"/>
          <w:szCs w:val="32"/>
        </w:rPr>
      </w:pPr>
    </w:p>
    <w:p w14:paraId="77673836">
      <w:pPr>
        <w:snapToGrid w:val="0"/>
        <w:spacing w:line="360" w:lineRule="auto"/>
        <w:jc w:val="center"/>
        <w:rPr>
          <w:rFonts w:ascii="宋体" w:hAnsi="宋体"/>
          <w:b/>
          <w:color w:val="auto"/>
          <w:sz w:val="32"/>
          <w:szCs w:val="32"/>
        </w:rPr>
      </w:pPr>
    </w:p>
    <w:p w14:paraId="15F9CEC6">
      <w:pPr>
        <w:snapToGrid w:val="0"/>
        <w:spacing w:line="360" w:lineRule="auto"/>
        <w:jc w:val="center"/>
        <w:rPr>
          <w:rFonts w:ascii="宋体" w:hAnsi="宋体"/>
          <w:b/>
          <w:color w:val="auto"/>
          <w:sz w:val="32"/>
          <w:szCs w:val="32"/>
        </w:rPr>
      </w:pPr>
    </w:p>
    <w:p w14:paraId="72D7A137">
      <w:pPr>
        <w:snapToGrid w:val="0"/>
        <w:spacing w:line="360" w:lineRule="auto"/>
        <w:jc w:val="center"/>
        <w:rPr>
          <w:rFonts w:ascii="宋体" w:hAnsi="宋体"/>
          <w:b/>
          <w:color w:val="auto"/>
          <w:sz w:val="32"/>
          <w:szCs w:val="32"/>
        </w:rPr>
      </w:pPr>
      <w:r>
        <w:rPr>
          <w:rFonts w:hint="eastAsia" w:ascii="宋体" w:hAnsi="宋体"/>
          <w:b/>
          <w:color w:val="auto"/>
          <w:sz w:val="32"/>
          <w:szCs w:val="32"/>
        </w:rPr>
        <w:t>分包承诺书（如有）</w:t>
      </w:r>
    </w:p>
    <w:p w14:paraId="70BA9FCC">
      <w:pPr>
        <w:spacing w:line="520" w:lineRule="exact"/>
        <w:rPr>
          <w:rFonts w:ascii="仿宋" w:hAnsi="仿宋" w:eastAsia="仿宋"/>
          <w:color w:val="auto"/>
          <w:sz w:val="28"/>
          <w:szCs w:val="28"/>
        </w:rPr>
      </w:pPr>
    </w:p>
    <w:p w14:paraId="4E2FDEDF">
      <w:pPr>
        <w:spacing w:line="520" w:lineRule="exact"/>
        <w:ind w:firstLine="420" w:firstLineChars="200"/>
        <w:rPr>
          <w:rFonts w:ascii="宋体" w:hAnsi="宋体" w:cs="宋体"/>
          <w:color w:val="auto"/>
          <w:szCs w:val="21"/>
        </w:rPr>
      </w:pPr>
      <w:r>
        <w:rPr>
          <w:rFonts w:hint="eastAsia" w:ascii="宋体" w:hAnsi="宋体" w:cs="宋体"/>
          <w:color w:val="auto"/>
          <w:szCs w:val="21"/>
          <w:u w:val="single"/>
        </w:rPr>
        <w:t xml:space="preserve">     （采购人名称）</w:t>
      </w:r>
      <w:r>
        <w:rPr>
          <w:rFonts w:hint="eastAsia" w:ascii="宋体" w:hAnsi="宋体" w:cs="宋体"/>
          <w:color w:val="auto"/>
          <w:szCs w:val="21"/>
        </w:rPr>
        <w:t>：</w:t>
      </w:r>
    </w:p>
    <w:p w14:paraId="732A0F5B">
      <w:pPr>
        <w:spacing w:line="520" w:lineRule="exact"/>
        <w:ind w:firstLine="420" w:firstLineChars="200"/>
        <w:rPr>
          <w:rFonts w:ascii="宋体" w:hAnsi="宋体" w:cs="宋体"/>
          <w:color w:val="auto"/>
          <w:szCs w:val="21"/>
        </w:rPr>
      </w:pPr>
      <w:r>
        <w:rPr>
          <w:rFonts w:hint="eastAsia" w:ascii="宋体" w:hAnsi="宋体" w:cs="宋体"/>
          <w:color w:val="auto"/>
          <w:szCs w:val="21"/>
        </w:rPr>
        <w:t>我公司承诺严格按照《政府采购促进中小企业发展管理办法》（财库[2020]46号）规定，并作出以下承诺：</w:t>
      </w:r>
    </w:p>
    <w:p w14:paraId="484545DA">
      <w:pPr>
        <w:spacing w:line="520" w:lineRule="exact"/>
        <w:ind w:firstLine="420" w:firstLineChars="200"/>
        <w:rPr>
          <w:rFonts w:ascii="宋体" w:hAnsi="宋体" w:cs="宋体"/>
          <w:color w:val="auto"/>
          <w:szCs w:val="21"/>
        </w:rPr>
      </w:pPr>
      <w:r>
        <w:rPr>
          <w:rFonts w:hint="eastAsia" w:ascii="宋体" w:hAnsi="宋体" w:cs="宋体"/>
          <w:color w:val="auto"/>
          <w:szCs w:val="21"/>
        </w:rPr>
        <w:t>我公司为大型企业，承诺将不低于本采购合同金额的30%分包给一家或者多家中小微企业，且与接受分包合同的中小微企业之间不得存在直接控股、管理关系；</w:t>
      </w:r>
    </w:p>
    <w:p w14:paraId="6A31D620">
      <w:pPr>
        <w:spacing w:line="520" w:lineRule="exact"/>
        <w:ind w:firstLine="420" w:firstLineChars="200"/>
        <w:rPr>
          <w:rFonts w:ascii="宋体" w:hAnsi="宋体" w:cs="宋体"/>
          <w:color w:val="auto"/>
          <w:szCs w:val="21"/>
        </w:rPr>
      </w:pPr>
    </w:p>
    <w:p w14:paraId="4821C6A6">
      <w:pPr>
        <w:spacing w:line="520" w:lineRule="exact"/>
        <w:ind w:firstLine="420" w:firstLineChars="200"/>
        <w:rPr>
          <w:rFonts w:ascii="宋体" w:hAnsi="宋体" w:cs="宋体"/>
          <w:color w:val="auto"/>
          <w:szCs w:val="21"/>
        </w:rPr>
      </w:pPr>
      <w:r>
        <w:rPr>
          <w:rFonts w:hint="eastAsia" w:ascii="宋体" w:hAnsi="宋体" w:cs="宋体"/>
          <w:color w:val="auto"/>
          <w:szCs w:val="21"/>
        </w:rPr>
        <w:t>特此承诺！</w:t>
      </w:r>
    </w:p>
    <w:p w14:paraId="7C8A4FD2">
      <w:pPr>
        <w:spacing w:line="520" w:lineRule="exact"/>
        <w:rPr>
          <w:rFonts w:ascii="宋体" w:hAnsi="宋体" w:cs="宋体"/>
          <w:color w:val="auto"/>
          <w:szCs w:val="21"/>
        </w:rPr>
      </w:pPr>
    </w:p>
    <w:p w14:paraId="0CE316F5">
      <w:pPr>
        <w:spacing w:line="520" w:lineRule="exact"/>
        <w:ind w:firstLine="420" w:firstLineChars="200"/>
        <w:jc w:val="center"/>
        <w:rPr>
          <w:rFonts w:ascii="宋体" w:hAnsi="宋体" w:cs="宋体"/>
          <w:color w:val="auto"/>
          <w:szCs w:val="21"/>
          <w:lang w:val="zh-CN"/>
        </w:rPr>
      </w:pPr>
      <w:r>
        <w:rPr>
          <w:rFonts w:hint="eastAsia" w:ascii="宋体" w:hAnsi="宋体" w:cs="宋体"/>
          <w:color w:val="auto"/>
          <w:szCs w:val="21"/>
          <w:lang w:val="zh-CN"/>
        </w:rPr>
        <w:t>供应商（电子签章）：</w:t>
      </w:r>
    </w:p>
    <w:p w14:paraId="694CCB90">
      <w:pPr>
        <w:spacing w:line="520" w:lineRule="exact"/>
        <w:ind w:firstLine="420" w:firstLineChars="200"/>
        <w:jc w:val="center"/>
        <w:rPr>
          <w:rFonts w:ascii="宋体" w:hAnsi="宋体" w:cs="宋体"/>
          <w:color w:val="auto"/>
          <w:szCs w:val="21"/>
          <w:lang w:val="zh-CN"/>
        </w:rPr>
      </w:pPr>
      <w:r>
        <w:rPr>
          <w:rFonts w:hint="eastAsia" w:ascii="宋体" w:hAnsi="宋体" w:cs="宋体"/>
          <w:color w:val="auto"/>
          <w:szCs w:val="21"/>
        </w:rPr>
        <w:t xml:space="preserve">     </w:t>
      </w:r>
      <w:r>
        <w:rPr>
          <w:rFonts w:hint="eastAsia" w:ascii="宋体" w:hAnsi="宋体" w:cs="宋体"/>
          <w:color w:val="auto"/>
          <w:szCs w:val="21"/>
          <w:lang w:val="zh-CN"/>
        </w:rPr>
        <w:t>日  期：     年   月   日</w:t>
      </w:r>
    </w:p>
    <w:p w14:paraId="068E4D1A">
      <w:pPr>
        <w:spacing w:line="360" w:lineRule="auto"/>
        <w:ind w:right="420"/>
        <w:contextualSpacing/>
        <w:jc w:val="left"/>
        <w:rPr>
          <w:rFonts w:ascii="宋体" w:hAnsi="宋体"/>
          <w:b/>
          <w:bCs/>
          <w:color w:val="auto"/>
          <w:sz w:val="32"/>
          <w:szCs w:val="32"/>
        </w:rPr>
      </w:pPr>
    </w:p>
    <w:p w14:paraId="01097FD7">
      <w:pPr>
        <w:pStyle w:val="8"/>
        <w:rPr>
          <w:rFonts w:hAnsi="宋体" w:cs="宋体"/>
          <w:color w:val="auto"/>
          <w:sz w:val="21"/>
        </w:rPr>
      </w:pPr>
    </w:p>
    <w:p w14:paraId="69F779DC">
      <w:pPr>
        <w:rPr>
          <w:rFonts w:hAnsi="宋体" w:cs="宋体"/>
          <w:color w:val="auto"/>
        </w:rPr>
      </w:pPr>
    </w:p>
    <w:p w14:paraId="69A1B942">
      <w:pPr>
        <w:rPr>
          <w:rFonts w:hAnsi="宋体" w:cs="宋体"/>
          <w:color w:val="auto"/>
        </w:rPr>
      </w:pPr>
    </w:p>
    <w:p w14:paraId="5EB2FE25">
      <w:pPr>
        <w:rPr>
          <w:rFonts w:hAnsi="宋体" w:cs="宋体"/>
          <w:color w:val="auto"/>
        </w:rPr>
      </w:pPr>
    </w:p>
    <w:p w14:paraId="5E286952">
      <w:pPr>
        <w:rPr>
          <w:rFonts w:hAnsi="宋体" w:cs="宋体"/>
          <w:color w:val="auto"/>
        </w:rPr>
      </w:pPr>
    </w:p>
    <w:p w14:paraId="07AF0204">
      <w:pPr>
        <w:rPr>
          <w:rFonts w:hAnsi="宋体" w:cs="宋体"/>
          <w:color w:val="auto"/>
        </w:rPr>
      </w:pPr>
    </w:p>
    <w:p w14:paraId="1F0A26AB">
      <w:pPr>
        <w:rPr>
          <w:rFonts w:hAnsi="宋体" w:cs="宋体"/>
          <w:color w:val="auto"/>
        </w:rPr>
      </w:pPr>
    </w:p>
    <w:p w14:paraId="273CB0C8">
      <w:pPr>
        <w:rPr>
          <w:rFonts w:hAnsi="宋体" w:cs="宋体"/>
          <w:color w:val="auto"/>
        </w:rPr>
      </w:pPr>
    </w:p>
    <w:p w14:paraId="55BAD489">
      <w:pPr>
        <w:rPr>
          <w:rFonts w:hAnsi="宋体" w:cs="宋体"/>
          <w:color w:val="auto"/>
        </w:rPr>
      </w:pPr>
    </w:p>
    <w:p w14:paraId="3BD1A432">
      <w:pPr>
        <w:rPr>
          <w:rFonts w:hAnsi="宋体" w:cs="宋体"/>
          <w:color w:val="auto"/>
        </w:rPr>
      </w:pPr>
    </w:p>
    <w:p w14:paraId="47A36F13">
      <w:pPr>
        <w:rPr>
          <w:rFonts w:hAnsi="宋体" w:cs="宋体"/>
          <w:color w:val="auto"/>
        </w:rPr>
      </w:pPr>
    </w:p>
    <w:p w14:paraId="07B6F351">
      <w:pPr>
        <w:rPr>
          <w:rFonts w:hAnsi="宋体" w:cs="宋体"/>
          <w:color w:val="auto"/>
        </w:rPr>
      </w:pPr>
    </w:p>
    <w:p w14:paraId="1CF8386F">
      <w:pPr>
        <w:rPr>
          <w:rFonts w:hAnsi="宋体" w:cs="宋体"/>
          <w:color w:val="auto"/>
        </w:rPr>
      </w:pPr>
    </w:p>
    <w:p w14:paraId="213A6663">
      <w:pPr>
        <w:rPr>
          <w:rFonts w:hAnsi="宋体" w:cs="宋体"/>
          <w:color w:val="auto"/>
        </w:rPr>
      </w:pPr>
    </w:p>
    <w:p w14:paraId="01BB211D">
      <w:pPr>
        <w:rPr>
          <w:rFonts w:hAnsi="宋体" w:cs="宋体"/>
          <w:color w:val="auto"/>
        </w:rPr>
      </w:pPr>
    </w:p>
    <w:p w14:paraId="6D25213F">
      <w:pPr>
        <w:rPr>
          <w:rFonts w:hAnsi="宋体" w:cs="宋体"/>
          <w:color w:val="auto"/>
        </w:rPr>
      </w:pPr>
    </w:p>
    <w:p w14:paraId="6D5A7492">
      <w:pPr>
        <w:rPr>
          <w:rFonts w:hAnsi="宋体" w:cs="宋体"/>
          <w:color w:val="auto"/>
        </w:rPr>
      </w:pPr>
    </w:p>
    <w:p w14:paraId="4DB4F7B9">
      <w:pPr>
        <w:rPr>
          <w:rFonts w:hAnsi="宋体" w:cs="宋体"/>
          <w:color w:val="auto"/>
        </w:rPr>
      </w:pPr>
    </w:p>
    <w:p w14:paraId="089D74D6">
      <w:pPr>
        <w:rPr>
          <w:rFonts w:hAnsi="宋体" w:cs="宋体"/>
          <w:color w:val="auto"/>
        </w:rPr>
      </w:pPr>
    </w:p>
    <w:p w14:paraId="44D67B1D">
      <w:pPr>
        <w:rPr>
          <w:rFonts w:ascii="宋体" w:hAnsi="宋体" w:cs="宋体"/>
          <w:color w:val="auto"/>
        </w:rPr>
      </w:pPr>
    </w:p>
    <w:p w14:paraId="7A199F51">
      <w:pPr>
        <w:pStyle w:val="31"/>
        <w:rPr>
          <w:rFonts w:ascii="宋体" w:hAnsi="宋体" w:cs="宋体"/>
          <w:color w:val="auto"/>
        </w:rPr>
      </w:pPr>
    </w:p>
    <w:p w14:paraId="151938D4">
      <w:pPr>
        <w:snapToGrid w:val="0"/>
        <w:spacing w:line="360" w:lineRule="auto"/>
        <w:rPr>
          <w:rFonts w:ascii="宋体" w:hAnsi="宋体" w:cs="宋体"/>
          <w:color w:val="auto"/>
          <w:kern w:val="0"/>
          <w:sz w:val="24"/>
        </w:rPr>
      </w:pPr>
      <w:r>
        <w:rPr>
          <w:rFonts w:hint="eastAsia" w:ascii="宋体" w:hAnsi="宋体" w:cs="宋体"/>
          <w:b/>
          <w:bCs/>
          <w:color w:val="auto"/>
          <w:sz w:val="30"/>
          <w:szCs w:val="30"/>
        </w:rPr>
        <w:t>八、招标公告中要求的本项目的特定资格要求的证明材料</w:t>
      </w:r>
      <w:r>
        <w:rPr>
          <w:rFonts w:hint="eastAsia" w:ascii="宋体" w:hAnsi="宋体" w:cs="宋体"/>
          <w:color w:val="auto"/>
          <w:kern w:val="0"/>
          <w:sz w:val="24"/>
        </w:rPr>
        <w:t>。</w:t>
      </w:r>
    </w:p>
    <w:p w14:paraId="78134CA9">
      <w:pPr>
        <w:pStyle w:val="29"/>
        <w:ind w:firstLine="480"/>
        <w:rPr>
          <w:rFonts w:ascii="宋体" w:hAnsi="宋体" w:cs="宋体"/>
          <w:color w:val="auto"/>
          <w:kern w:val="0"/>
          <w:sz w:val="24"/>
          <w:lang w:val="zh-CN"/>
        </w:rPr>
      </w:pPr>
    </w:p>
    <w:p w14:paraId="270CADFB">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投标人名称(电子签章)：</w:t>
      </w:r>
    </w:p>
    <w:p w14:paraId="7C6E858B">
      <w:pPr>
        <w:pStyle w:val="29"/>
        <w:ind w:firstLine="480"/>
        <w:rPr>
          <w:rFonts w:ascii="宋体" w:hAnsi="宋体" w:cs="宋体"/>
          <w:color w:val="auto"/>
          <w:kern w:val="0"/>
          <w:sz w:val="24"/>
          <w:lang w:val="zh-CN"/>
        </w:rPr>
      </w:pP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29413C5">
      <w:pPr>
        <w:pStyle w:val="29"/>
        <w:ind w:firstLine="480"/>
        <w:rPr>
          <w:rFonts w:ascii="宋体" w:hAnsi="宋体" w:cs="宋体"/>
          <w:color w:val="auto"/>
          <w:kern w:val="0"/>
          <w:sz w:val="24"/>
          <w:lang w:val="zh-CN"/>
        </w:rPr>
      </w:pPr>
    </w:p>
    <w:p w14:paraId="4E0398D6">
      <w:pPr>
        <w:pStyle w:val="29"/>
        <w:ind w:firstLine="480"/>
        <w:rPr>
          <w:rFonts w:ascii="宋体" w:hAnsi="宋体" w:cs="宋体"/>
          <w:color w:val="auto"/>
          <w:kern w:val="0"/>
          <w:sz w:val="24"/>
          <w:lang w:val="zh-CN"/>
        </w:rPr>
      </w:pPr>
    </w:p>
    <w:p w14:paraId="72436FF8">
      <w:pPr>
        <w:pStyle w:val="29"/>
        <w:ind w:firstLine="480"/>
        <w:rPr>
          <w:rFonts w:ascii="宋体" w:hAnsi="宋体" w:cs="宋体"/>
          <w:color w:val="auto"/>
          <w:kern w:val="0"/>
          <w:sz w:val="24"/>
          <w:lang w:val="zh-CN"/>
        </w:rPr>
      </w:pPr>
    </w:p>
    <w:p w14:paraId="4F584E75">
      <w:pPr>
        <w:pStyle w:val="29"/>
        <w:ind w:firstLine="480"/>
        <w:rPr>
          <w:rFonts w:ascii="宋体" w:hAnsi="宋体" w:cs="宋体"/>
          <w:color w:val="auto"/>
          <w:kern w:val="0"/>
          <w:sz w:val="24"/>
          <w:lang w:val="zh-CN"/>
        </w:rPr>
      </w:pPr>
    </w:p>
    <w:p w14:paraId="3573514A">
      <w:pPr>
        <w:pStyle w:val="29"/>
        <w:ind w:firstLine="480"/>
        <w:rPr>
          <w:rFonts w:ascii="宋体" w:hAnsi="宋体" w:cs="宋体"/>
          <w:color w:val="auto"/>
          <w:kern w:val="0"/>
          <w:sz w:val="24"/>
          <w:lang w:val="zh-CN"/>
        </w:rPr>
      </w:pPr>
    </w:p>
    <w:p w14:paraId="2C6EBBD6">
      <w:pPr>
        <w:pStyle w:val="29"/>
        <w:ind w:firstLine="480"/>
        <w:rPr>
          <w:rFonts w:ascii="宋体" w:hAnsi="宋体" w:cs="宋体"/>
          <w:color w:val="auto"/>
          <w:kern w:val="0"/>
          <w:sz w:val="24"/>
          <w:lang w:val="zh-CN"/>
        </w:rPr>
      </w:pPr>
    </w:p>
    <w:p w14:paraId="1DA6617C">
      <w:pPr>
        <w:pStyle w:val="29"/>
        <w:ind w:firstLine="480"/>
        <w:rPr>
          <w:rFonts w:ascii="宋体" w:hAnsi="宋体" w:cs="宋体"/>
          <w:color w:val="auto"/>
          <w:kern w:val="0"/>
          <w:sz w:val="24"/>
          <w:lang w:val="zh-CN"/>
        </w:rPr>
      </w:pPr>
    </w:p>
    <w:p w14:paraId="2C41A143">
      <w:pPr>
        <w:pStyle w:val="29"/>
        <w:ind w:firstLine="480"/>
        <w:rPr>
          <w:rFonts w:ascii="宋体" w:hAnsi="宋体" w:cs="宋体"/>
          <w:color w:val="auto"/>
          <w:kern w:val="0"/>
          <w:sz w:val="24"/>
          <w:lang w:val="zh-CN"/>
        </w:rPr>
      </w:pPr>
    </w:p>
    <w:p w14:paraId="1ACB2918">
      <w:pPr>
        <w:pStyle w:val="29"/>
        <w:ind w:firstLine="480"/>
        <w:rPr>
          <w:rFonts w:ascii="宋体" w:hAnsi="宋体" w:cs="宋体"/>
          <w:color w:val="auto"/>
          <w:kern w:val="0"/>
          <w:sz w:val="24"/>
          <w:lang w:val="zh-CN"/>
        </w:rPr>
      </w:pPr>
    </w:p>
    <w:p w14:paraId="3522C21D">
      <w:pPr>
        <w:pStyle w:val="29"/>
        <w:ind w:firstLine="480"/>
        <w:rPr>
          <w:rFonts w:ascii="宋体" w:hAnsi="宋体" w:cs="宋体"/>
          <w:color w:val="auto"/>
          <w:kern w:val="0"/>
          <w:sz w:val="24"/>
          <w:lang w:val="zh-CN"/>
        </w:rPr>
      </w:pPr>
    </w:p>
    <w:p w14:paraId="01837B13">
      <w:pPr>
        <w:pStyle w:val="29"/>
        <w:ind w:firstLine="480"/>
        <w:rPr>
          <w:rFonts w:ascii="宋体" w:hAnsi="宋体" w:cs="宋体"/>
          <w:color w:val="auto"/>
          <w:kern w:val="0"/>
          <w:sz w:val="24"/>
          <w:lang w:val="zh-CN"/>
        </w:rPr>
      </w:pPr>
    </w:p>
    <w:p w14:paraId="3F51A6E4">
      <w:pPr>
        <w:pStyle w:val="29"/>
        <w:ind w:firstLine="480"/>
        <w:rPr>
          <w:rFonts w:ascii="宋体" w:hAnsi="宋体" w:cs="宋体"/>
          <w:color w:val="auto"/>
          <w:kern w:val="0"/>
          <w:sz w:val="24"/>
          <w:lang w:val="zh-CN"/>
        </w:rPr>
      </w:pPr>
    </w:p>
    <w:p w14:paraId="2CD0DC96">
      <w:pPr>
        <w:spacing w:line="600" w:lineRule="exact"/>
        <w:rPr>
          <w:rFonts w:ascii="宋体" w:hAnsi="宋体" w:cs="宋体"/>
          <w:b/>
          <w:bCs/>
          <w:color w:val="auto"/>
          <w:sz w:val="30"/>
          <w:szCs w:val="30"/>
        </w:rPr>
      </w:pPr>
      <w:r>
        <w:rPr>
          <w:rFonts w:hint="eastAsia" w:ascii="宋体" w:hAnsi="宋体" w:cs="宋体"/>
          <w:b/>
          <w:bCs/>
          <w:color w:val="auto"/>
          <w:sz w:val="30"/>
          <w:szCs w:val="30"/>
        </w:rPr>
        <w:t>九、除招标文件规定必须提供以外，投标人认为需要提供的其他证明材料。</w:t>
      </w:r>
    </w:p>
    <w:p w14:paraId="7C8B0689">
      <w:pPr>
        <w:spacing w:line="600" w:lineRule="exact"/>
        <w:jc w:val="center"/>
        <w:rPr>
          <w:rFonts w:ascii="宋体" w:hAnsi="宋体" w:cs="宋体"/>
          <w:b/>
          <w:bCs/>
          <w:color w:val="auto"/>
          <w:sz w:val="30"/>
          <w:szCs w:val="30"/>
        </w:rPr>
      </w:pPr>
    </w:p>
    <w:p w14:paraId="4C243AF3">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投标人名称(电子签章)：</w:t>
      </w:r>
    </w:p>
    <w:p w14:paraId="0F5687D7">
      <w:pPr>
        <w:rPr>
          <w:rFonts w:ascii="宋体" w:hAnsi="宋体" w:cs="宋体"/>
          <w:b/>
          <w:color w:val="auto"/>
          <w:sz w:val="28"/>
          <w:szCs w:val="28"/>
        </w:rPr>
      </w:pP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bookmarkStart w:id="163" w:name="_Toc19686838"/>
      <w:r>
        <w:rPr>
          <w:rFonts w:hint="eastAsia" w:ascii="宋体" w:hAnsi="宋体" w:cs="宋体"/>
          <w:b/>
          <w:color w:val="auto"/>
          <w:sz w:val="28"/>
          <w:szCs w:val="28"/>
        </w:rPr>
        <w:br w:type="page"/>
      </w:r>
      <w:r>
        <w:rPr>
          <w:rFonts w:hint="eastAsia" w:ascii="宋体" w:hAnsi="宋体" w:cs="宋体"/>
          <w:b/>
          <w:color w:val="auto"/>
          <w:sz w:val="28"/>
          <w:szCs w:val="28"/>
        </w:rPr>
        <w:t>第三节、商务文件格式</w:t>
      </w:r>
      <w:bookmarkEnd w:id="163"/>
    </w:p>
    <w:p w14:paraId="6339DE94">
      <w:pPr>
        <w:snapToGrid w:val="0"/>
        <w:spacing w:before="165" w:beforeLines="50" w:after="50"/>
        <w:jc w:val="right"/>
        <w:rPr>
          <w:rFonts w:ascii="宋体" w:hAnsi="宋体" w:cs="宋体"/>
          <w:bCs/>
          <w:color w:val="auto"/>
          <w:sz w:val="32"/>
          <w:szCs w:val="20"/>
        </w:rPr>
      </w:pPr>
      <w:r>
        <w:rPr>
          <w:rFonts w:hint="eastAsia" w:ascii="宋体" w:hAnsi="宋体" w:cs="宋体"/>
          <w:bCs/>
          <w:color w:val="auto"/>
        </w:rPr>
        <w:t xml:space="preserve">     电子投标文件</w:t>
      </w:r>
    </w:p>
    <w:p w14:paraId="0888369C">
      <w:pPr>
        <w:snapToGrid w:val="0"/>
        <w:spacing w:before="165" w:beforeLines="50" w:after="50"/>
        <w:rPr>
          <w:rFonts w:ascii="宋体" w:hAnsi="宋体" w:cs="宋体"/>
          <w:color w:val="auto"/>
          <w:sz w:val="24"/>
          <w:szCs w:val="20"/>
        </w:rPr>
      </w:pPr>
    </w:p>
    <w:p w14:paraId="7663B048">
      <w:pPr>
        <w:snapToGrid w:val="0"/>
        <w:spacing w:before="165" w:beforeLines="50" w:after="50"/>
        <w:jc w:val="center"/>
        <w:rPr>
          <w:rFonts w:ascii="宋体" w:hAnsi="宋体" w:cs="宋体"/>
          <w:b/>
          <w:color w:val="auto"/>
          <w:sz w:val="24"/>
          <w:szCs w:val="20"/>
        </w:rPr>
      </w:pPr>
      <w:r>
        <w:rPr>
          <w:rFonts w:hint="eastAsia" w:ascii="宋体" w:hAnsi="宋体" w:cs="宋体"/>
          <w:b/>
          <w:color w:val="auto"/>
          <w:sz w:val="32"/>
          <w:szCs w:val="32"/>
        </w:rPr>
        <w:t>商务文件（封面）</w:t>
      </w:r>
    </w:p>
    <w:p w14:paraId="3E3F4A89">
      <w:pPr>
        <w:snapToGrid w:val="0"/>
        <w:spacing w:before="165" w:beforeLines="50" w:after="50"/>
        <w:rPr>
          <w:rFonts w:ascii="宋体" w:hAnsi="宋体" w:cs="宋体"/>
          <w:bCs/>
          <w:color w:val="auto"/>
          <w:sz w:val="24"/>
          <w:szCs w:val="20"/>
        </w:rPr>
      </w:pPr>
    </w:p>
    <w:p w14:paraId="29B191F2">
      <w:pPr>
        <w:snapToGrid w:val="0"/>
        <w:spacing w:before="165"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 xml:space="preserve">项目名称： </w:t>
      </w:r>
    </w:p>
    <w:p w14:paraId="70F8C8C3">
      <w:pPr>
        <w:snapToGrid w:val="0"/>
        <w:spacing w:before="165" w:beforeLines="50" w:after="50" w:line="400" w:lineRule="exact"/>
        <w:ind w:firstLine="360" w:firstLineChars="150"/>
        <w:rPr>
          <w:rFonts w:ascii="宋体" w:hAnsi="宋体" w:cs="宋体"/>
          <w:bCs/>
          <w:color w:val="auto"/>
          <w:sz w:val="24"/>
        </w:rPr>
      </w:pPr>
    </w:p>
    <w:p w14:paraId="5387F4D5">
      <w:pPr>
        <w:snapToGrid w:val="0"/>
        <w:spacing w:before="165"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 xml:space="preserve">项目编号： </w:t>
      </w:r>
    </w:p>
    <w:p w14:paraId="2B24E3FE">
      <w:pPr>
        <w:snapToGrid w:val="0"/>
        <w:spacing w:before="165" w:beforeLines="50" w:after="50" w:line="400" w:lineRule="exact"/>
        <w:ind w:firstLine="360" w:firstLineChars="150"/>
        <w:rPr>
          <w:rFonts w:ascii="宋体" w:hAnsi="宋体" w:cs="宋体"/>
          <w:bCs/>
          <w:color w:val="auto"/>
          <w:sz w:val="24"/>
        </w:rPr>
      </w:pPr>
    </w:p>
    <w:p w14:paraId="038F9D54">
      <w:pPr>
        <w:snapToGrid w:val="0"/>
        <w:spacing w:before="165"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所投分标：</w:t>
      </w:r>
    </w:p>
    <w:p w14:paraId="3660A246">
      <w:pPr>
        <w:snapToGrid w:val="0"/>
        <w:spacing w:before="165" w:beforeLines="50" w:after="50" w:line="400" w:lineRule="exact"/>
        <w:ind w:firstLine="360" w:firstLineChars="150"/>
        <w:rPr>
          <w:rFonts w:ascii="宋体" w:hAnsi="宋体" w:cs="宋体"/>
          <w:bCs/>
          <w:color w:val="auto"/>
          <w:sz w:val="24"/>
        </w:rPr>
      </w:pPr>
    </w:p>
    <w:p w14:paraId="2575E5BB">
      <w:pPr>
        <w:snapToGrid w:val="0"/>
        <w:spacing w:before="165"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投标人名称：</w:t>
      </w:r>
    </w:p>
    <w:p w14:paraId="745E19B9">
      <w:pPr>
        <w:snapToGrid w:val="0"/>
        <w:spacing w:before="165" w:beforeLines="50" w:after="50" w:line="400" w:lineRule="exact"/>
        <w:ind w:firstLine="360" w:firstLineChars="150"/>
        <w:rPr>
          <w:rFonts w:ascii="宋体" w:hAnsi="宋体" w:cs="宋体"/>
          <w:bCs/>
          <w:color w:val="auto"/>
          <w:sz w:val="24"/>
        </w:rPr>
      </w:pPr>
    </w:p>
    <w:p w14:paraId="46383C31">
      <w:pPr>
        <w:snapToGrid w:val="0"/>
        <w:spacing w:before="165"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投标人地址：</w:t>
      </w:r>
    </w:p>
    <w:p w14:paraId="3E1A58AC">
      <w:pPr>
        <w:pStyle w:val="10"/>
        <w:snapToGrid w:val="0"/>
        <w:spacing w:before="50" w:after="50" w:line="400" w:lineRule="exact"/>
        <w:ind w:firstLine="960" w:firstLineChars="400"/>
        <w:rPr>
          <w:rFonts w:ascii="宋体" w:hAnsi="宋体" w:cs="宋体"/>
          <w:bCs/>
          <w:color w:val="auto"/>
          <w:sz w:val="24"/>
          <w:szCs w:val="24"/>
        </w:rPr>
      </w:pPr>
    </w:p>
    <w:p w14:paraId="2EACFF0C">
      <w:pPr>
        <w:pStyle w:val="10"/>
        <w:snapToGrid w:val="0"/>
        <w:spacing w:before="50" w:after="50"/>
        <w:ind w:firstLine="540" w:firstLineChars="225"/>
        <w:rPr>
          <w:rFonts w:ascii="宋体" w:hAnsi="宋体" w:cs="宋体"/>
          <w:bCs/>
          <w:color w:val="auto"/>
          <w:sz w:val="24"/>
          <w:szCs w:val="24"/>
        </w:rPr>
      </w:pPr>
    </w:p>
    <w:p w14:paraId="331D84D9">
      <w:pPr>
        <w:pStyle w:val="10"/>
        <w:snapToGrid w:val="0"/>
        <w:spacing w:before="50" w:after="50"/>
        <w:ind w:firstLine="960" w:firstLineChars="400"/>
        <w:rPr>
          <w:rFonts w:ascii="宋体" w:hAnsi="宋体" w:cs="宋体"/>
          <w:bCs/>
          <w:color w:val="auto"/>
          <w:sz w:val="24"/>
          <w:szCs w:val="24"/>
        </w:rPr>
      </w:pPr>
    </w:p>
    <w:p w14:paraId="121B00B3">
      <w:pPr>
        <w:snapToGrid w:val="0"/>
        <w:spacing w:before="165" w:beforeLines="50" w:after="50"/>
        <w:ind w:firstLine="645"/>
        <w:rPr>
          <w:rFonts w:ascii="宋体" w:hAnsi="宋体" w:cs="宋体"/>
          <w:color w:val="auto"/>
          <w:sz w:val="24"/>
        </w:rPr>
      </w:pPr>
      <w:r>
        <w:rPr>
          <w:rFonts w:hint="eastAsia" w:ascii="宋体" w:hAnsi="宋体" w:cs="宋体"/>
          <w:color w:val="auto"/>
          <w:sz w:val="24"/>
        </w:rPr>
        <w:t xml:space="preserve">                        年  月  日</w:t>
      </w:r>
    </w:p>
    <w:p w14:paraId="4ED0E2FF">
      <w:pPr>
        <w:snapToGrid w:val="0"/>
        <w:spacing w:before="165" w:beforeLines="50" w:after="50"/>
        <w:rPr>
          <w:rFonts w:ascii="宋体" w:hAnsi="宋体" w:cs="宋体"/>
          <w:color w:val="auto"/>
          <w:sz w:val="24"/>
          <w:szCs w:val="20"/>
        </w:rPr>
      </w:pPr>
      <w:r>
        <w:rPr>
          <w:rFonts w:hint="eastAsia" w:ascii="宋体" w:hAnsi="宋体" w:cs="宋体"/>
          <w:color w:val="auto"/>
          <w:sz w:val="24"/>
          <w:szCs w:val="20"/>
        </w:rPr>
        <w:t xml:space="preserve"> </w:t>
      </w:r>
    </w:p>
    <w:p w14:paraId="059B34FC">
      <w:pPr>
        <w:spacing w:line="360" w:lineRule="auto"/>
        <w:ind w:right="420"/>
        <w:rPr>
          <w:rFonts w:ascii="宋体" w:hAnsi="宋体" w:cs="宋体"/>
          <w:color w:val="auto"/>
          <w:sz w:val="24"/>
          <w:szCs w:val="20"/>
        </w:rPr>
      </w:pPr>
    </w:p>
    <w:p w14:paraId="35EB3A38">
      <w:pPr>
        <w:spacing w:line="360" w:lineRule="auto"/>
        <w:ind w:right="420"/>
        <w:rPr>
          <w:rFonts w:ascii="宋体" w:hAnsi="宋体" w:cs="宋体"/>
          <w:color w:val="auto"/>
          <w:sz w:val="24"/>
          <w:szCs w:val="20"/>
        </w:rPr>
      </w:pPr>
    </w:p>
    <w:p w14:paraId="65CF8269">
      <w:pPr>
        <w:spacing w:line="360" w:lineRule="auto"/>
        <w:ind w:right="420"/>
        <w:rPr>
          <w:rFonts w:ascii="宋体" w:hAnsi="宋体" w:cs="宋体"/>
          <w:color w:val="auto"/>
          <w:sz w:val="24"/>
          <w:szCs w:val="20"/>
        </w:rPr>
      </w:pPr>
    </w:p>
    <w:p w14:paraId="2CEAE383">
      <w:pPr>
        <w:spacing w:line="360" w:lineRule="auto"/>
        <w:ind w:right="420"/>
        <w:rPr>
          <w:rFonts w:ascii="宋体" w:hAnsi="宋体" w:cs="宋体"/>
          <w:color w:val="auto"/>
          <w:sz w:val="24"/>
          <w:szCs w:val="20"/>
        </w:rPr>
      </w:pPr>
    </w:p>
    <w:p w14:paraId="0B355580">
      <w:pPr>
        <w:spacing w:line="360" w:lineRule="auto"/>
        <w:ind w:right="420"/>
        <w:rPr>
          <w:rFonts w:ascii="宋体" w:hAnsi="宋体" w:cs="宋体"/>
          <w:color w:val="auto"/>
          <w:sz w:val="24"/>
          <w:szCs w:val="20"/>
        </w:rPr>
      </w:pPr>
    </w:p>
    <w:p w14:paraId="31679555">
      <w:pPr>
        <w:spacing w:line="360" w:lineRule="auto"/>
        <w:ind w:right="420"/>
        <w:rPr>
          <w:rFonts w:ascii="宋体" w:hAnsi="宋体" w:cs="宋体"/>
          <w:color w:val="auto"/>
          <w:sz w:val="24"/>
          <w:szCs w:val="20"/>
        </w:rPr>
      </w:pPr>
    </w:p>
    <w:p w14:paraId="76AFFFA9">
      <w:pPr>
        <w:spacing w:line="360" w:lineRule="auto"/>
        <w:ind w:right="420"/>
        <w:rPr>
          <w:rFonts w:ascii="宋体" w:hAnsi="宋体" w:cs="宋体"/>
          <w:color w:val="auto"/>
          <w:sz w:val="24"/>
          <w:szCs w:val="20"/>
        </w:rPr>
      </w:pPr>
    </w:p>
    <w:p w14:paraId="2510AC93">
      <w:pPr>
        <w:spacing w:line="360" w:lineRule="auto"/>
        <w:ind w:right="420"/>
        <w:rPr>
          <w:rFonts w:ascii="宋体" w:hAnsi="宋体" w:cs="宋体"/>
          <w:color w:val="auto"/>
          <w:sz w:val="24"/>
          <w:szCs w:val="20"/>
        </w:rPr>
      </w:pPr>
    </w:p>
    <w:p w14:paraId="3FB96183">
      <w:pPr>
        <w:spacing w:line="360" w:lineRule="auto"/>
        <w:ind w:right="420"/>
        <w:rPr>
          <w:rFonts w:ascii="宋体" w:hAnsi="宋体" w:cs="宋体"/>
          <w:color w:val="auto"/>
          <w:sz w:val="24"/>
          <w:szCs w:val="20"/>
        </w:rPr>
      </w:pPr>
    </w:p>
    <w:p w14:paraId="3FFFD209">
      <w:pPr>
        <w:spacing w:line="360" w:lineRule="auto"/>
        <w:ind w:right="420"/>
        <w:rPr>
          <w:rFonts w:ascii="宋体" w:hAnsi="宋体" w:cs="宋体"/>
          <w:b/>
          <w:color w:val="auto"/>
          <w:kern w:val="0"/>
          <w:sz w:val="24"/>
        </w:rPr>
      </w:pPr>
      <w:r>
        <w:rPr>
          <w:rFonts w:hint="eastAsia" w:ascii="宋体" w:hAnsi="宋体" w:cs="宋体"/>
          <w:b/>
          <w:color w:val="auto"/>
          <w:kern w:val="0"/>
          <w:sz w:val="36"/>
          <w:szCs w:val="36"/>
        </w:rPr>
        <w:t xml:space="preserve"> </w:t>
      </w:r>
    </w:p>
    <w:p w14:paraId="2D8E6728">
      <w:pPr>
        <w:jc w:val="center"/>
        <w:rPr>
          <w:rFonts w:ascii="宋体" w:hAnsi="宋体" w:cs="宋体"/>
          <w:b/>
          <w:color w:val="auto"/>
          <w:kern w:val="0"/>
          <w:sz w:val="28"/>
          <w:szCs w:val="28"/>
        </w:rPr>
      </w:pPr>
      <w:r>
        <w:rPr>
          <w:rFonts w:hint="eastAsia" w:ascii="宋体" w:hAnsi="宋体" w:cs="宋体"/>
          <w:b/>
          <w:color w:val="auto"/>
          <w:kern w:val="0"/>
          <w:sz w:val="28"/>
          <w:szCs w:val="28"/>
        </w:rPr>
        <w:t>商务文件目录</w:t>
      </w:r>
    </w:p>
    <w:p w14:paraId="41DE8D27">
      <w:pPr>
        <w:pStyle w:val="34"/>
        <w:numPr>
          <w:ilvl w:val="0"/>
          <w:numId w:val="6"/>
        </w:numPr>
        <w:spacing w:line="360" w:lineRule="auto"/>
        <w:rPr>
          <w:rFonts w:ascii="宋体" w:hAnsi="宋体" w:eastAsia="宋体" w:cs="宋体"/>
          <w:color w:val="auto"/>
        </w:rPr>
      </w:pPr>
      <w:r>
        <w:rPr>
          <w:rFonts w:hint="eastAsia" w:ascii="宋体" w:hAnsi="宋体" w:eastAsia="宋体" w:cs="宋体"/>
          <w:color w:val="auto"/>
        </w:rPr>
        <w:t>无串标行为承诺函………………………………………………………（页码）</w:t>
      </w:r>
    </w:p>
    <w:p w14:paraId="6FBC6984">
      <w:pPr>
        <w:pStyle w:val="34"/>
        <w:numPr>
          <w:ilvl w:val="0"/>
          <w:numId w:val="6"/>
        </w:numPr>
        <w:spacing w:line="360" w:lineRule="auto"/>
        <w:rPr>
          <w:rFonts w:ascii="宋体" w:hAnsi="宋体" w:eastAsia="宋体" w:cs="宋体"/>
          <w:color w:val="auto"/>
        </w:rPr>
      </w:pPr>
      <w:r>
        <w:rPr>
          <w:rFonts w:hint="eastAsia" w:ascii="宋体" w:hAnsi="宋体" w:eastAsia="宋体" w:cs="宋体"/>
          <w:color w:val="auto"/>
          <w:szCs w:val="21"/>
        </w:rPr>
        <w:t>投标保证金提交凭证</w:t>
      </w:r>
      <w:r>
        <w:rPr>
          <w:rFonts w:hint="eastAsia" w:ascii="宋体" w:hAnsi="宋体" w:eastAsia="宋体" w:cs="宋体"/>
          <w:color w:val="auto"/>
        </w:rPr>
        <w:t>……………………………………………………（页码）</w:t>
      </w:r>
    </w:p>
    <w:p w14:paraId="4E848246">
      <w:pPr>
        <w:pStyle w:val="34"/>
        <w:spacing w:line="360" w:lineRule="auto"/>
        <w:rPr>
          <w:rFonts w:ascii="宋体" w:hAnsi="宋体" w:eastAsia="宋体" w:cs="宋体"/>
          <w:color w:val="auto"/>
        </w:rPr>
      </w:pPr>
      <w:r>
        <w:rPr>
          <w:rFonts w:hint="eastAsia" w:ascii="宋体" w:hAnsi="宋体" w:eastAsia="宋体" w:cs="宋体"/>
          <w:color w:val="auto"/>
        </w:rPr>
        <w:t>三、法定代表人身份证明及法定代表人有效身份证正反面………………（页码）</w:t>
      </w:r>
    </w:p>
    <w:p w14:paraId="167F9168">
      <w:pPr>
        <w:pStyle w:val="34"/>
        <w:spacing w:line="360" w:lineRule="auto"/>
        <w:rPr>
          <w:rFonts w:ascii="宋体" w:hAnsi="宋体" w:eastAsia="宋体" w:cs="宋体"/>
          <w:color w:val="auto"/>
        </w:rPr>
      </w:pPr>
      <w:r>
        <w:rPr>
          <w:rFonts w:hint="eastAsia" w:ascii="宋体" w:hAnsi="宋体" w:eastAsia="宋体" w:cs="宋体"/>
          <w:color w:val="auto"/>
        </w:rPr>
        <w:t>四、法定代表人授权委托书（如有委托时）………………………………（页码）</w:t>
      </w:r>
    </w:p>
    <w:p w14:paraId="31851796">
      <w:pPr>
        <w:pStyle w:val="34"/>
        <w:spacing w:line="360" w:lineRule="auto"/>
        <w:rPr>
          <w:rFonts w:ascii="宋体" w:hAnsi="宋体" w:eastAsia="宋体" w:cs="宋体"/>
          <w:color w:val="auto"/>
        </w:rPr>
      </w:pPr>
      <w:r>
        <w:rPr>
          <w:rFonts w:hint="eastAsia" w:ascii="宋体" w:hAnsi="宋体" w:eastAsia="宋体" w:cs="宋体"/>
          <w:color w:val="auto"/>
        </w:rPr>
        <w:t>五、</w:t>
      </w:r>
      <w:r>
        <w:rPr>
          <w:rFonts w:hint="eastAsia" w:ascii="宋体" w:hAnsi="宋体" w:eastAsia="宋体" w:cs="宋体"/>
          <w:color w:val="auto"/>
          <w:lang w:val="zh-CN"/>
        </w:rPr>
        <w:t>商务条款偏离表………………………………</w:t>
      </w:r>
      <w:r>
        <w:rPr>
          <w:rFonts w:hint="eastAsia" w:ascii="宋体" w:hAnsi="宋体" w:eastAsia="宋体" w:cs="宋体"/>
          <w:color w:val="auto"/>
        </w:rPr>
        <w:t>…………………………（页码）</w:t>
      </w:r>
    </w:p>
    <w:p w14:paraId="7FF9067A">
      <w:pPr>
        <w:pStyle w:val="34"/>
        <w:spacing w:line="360" w:lineRule="auto"/>
        <w:rPr>
          <w:rFonts w:ascii="宋体" w:hAnsi="宋体" w:eastAsia="宋体" w:cs="宋体"/>
          <w:color w:val="auto"/>
        </w:rPr>
      </w:pPr>
      <w:bookmarkStart w:id="164" w:name="OLE_LINK6"/>
      <w:bookmarkStart w:id="165" w:name="OLE_LINK7"/>
      <w:bookmarkStart w:id="166" w:name="OLE_LINK5"/>
      <w:r>
        <w:rPr>
          <w:rFonts w:hint="eastAsia" w:ascii="宋体" w:hAnsi="宋体" w:eastAsia="宋体" w:cs="宋体"/>
          <w:color w:val="auto"/>
        </w:rPr>
        <w:t>六、投标人情况介绍</w:t>
      </w:r>
      <w:r>
        <w:rPr>
          <w:rFonts w:hint="eastAsia" w:ascii="宋体" w:hAnsi="宋体" w:eastAsia="宋体" w:cs="宋体"/>
          <w:color w:val="auto"/>
          <w:lang w:val="zh-CN"/>
        </w:rPr>
        <w:t>………………………………</w:t>
      </w:r>
      <w:r>
        <w:rPr>
          <w:rFonts w:hint="eastAsia" w:ascii="宋体" w:hAnsi="宋体" w:eastAsia="宋体" w:cs="宋体"/>
          <w:color w:val="auto"/>
        </w:rPr>
        <w:t>…………………………（页码）</w:t>
      </w:r>
    </w:p>
    <w:p w14:paraId="62DD8C12">
      <w:pPr>
        <w:pStyle w:val="34"/>
        <w:spacing w:line="360" w:lineRule="auto"/>
        <w:rPr>
          <w:rFonts w:ascii="宋体" w:hAnsi="宋体" w:eastAsia="宋体" w:cs="宋体"/>
          <w:color w:val="auto"/>
        </w:rPr>
      </w:pPr>
      <w:r>
        <w:rPr>
          <w:rFonts w:hint="eastAsia" w:ascii="宋体" w:hAnsi="宋体" w:eastAsia="宋体" w:cs="宋体"/>
          <w:color w:val="auto"/>
        </w:rPr>
        <w:t>七、投标人类似业绩的证明文件</w:t>
      </w:r>
      <w:r>
        <w:rPr>
          <w:rFonts w:hint="eastAsia" w:ascii="宋体" w:hAnsi="宋体" w:eastAsia="宋体" w:cs="宋体"/>
          <w:color w:val="auto"/>
          <w:lang w:val="zh-CN"/>
        </w:rPr>
        <w:t>……………………………………………</w:t>
      </w:r>
      <w:r>
        <w:rPr>
          <w:rFonts w:hint="eastAsia" w:ascii="宋体" w:hAnsi="宋体" w:eastAsia="宋体" w:cs="宋体"/>
          <w:color w:val="auto"/>
        </w:rPr>
        <w:t>（页码）</w:t>
      </w:r>
      <w:bookmarkEnd w:id="164"/>
      <w:bookmarkEnd w:id="165"/>
    </w:p>
    <w:p w14:paraId="2C46D698">
      <w:pPr>
        <w:pStyle w:val="34"/>
        <w:spacing w:line="360" w:lineRule="auto"/>
        <w:rPr>
          <w:rFonts w:ascii="宋体" w:hAnsi="宋体" w:eastAsia="宋体" w:cs="宋体"/>
          <w:color w:val="auto"/>
        </w:rPr>
      </w:pPr>
      <w:r>
        <w:rPr>
          <w:rFonts w:hint="eastAsia" w:ascii="宋体" w:hAnsi="宋体" w:eastAsia="宋体" w:cs="宋体"/>
          <w:color w:val="auto"/>
        </w:rPr>
        <w:t>八、</w:t>
      </w:r>
      <w:r>
        <w:rPr>
          <w:rFonts w:hint="eastAsia" w:ascii="宋体" w:hAnsi="宋体" w:eastAsia="宋体" w:cs="宋体"/>
          <w:color w:val="auto"/>
          <w:szCs w:val="21"/>
        </w:rPr>
        <w:t>除招标文件规定必须提供以外，投标人认为需要提供的其他证明材料</w:t>
      </w:r>
      <w:r>
        <w:rPr>
          <w:rFonts w:hint="eastAsia" w:ascii="宋体" w:hAnsi="宋体" w:eastAsia="宋体" w:cs="宋体"/>
          <w:color w:val="auto"/>
          <w:lang w:val="zh-CN"/>
        </w:rPr>
        <w:t>…</w:t>
      </w:r>
      <w:r>
        <w:rPr>
          <w:rFonts w:hint="eastAsia" w:ascii="宋体" w:hAnsi="宋体" w:eastAsia="宋体" w:cs="宋体"/>
          <w:color w:val="auto"/>
        </w:rPr>
        <w:t>（页码）</w:t>
      </w:r>
    </w:p>
    <w:bookmarkEnd w:id="166"/>
    <w:p w14:paraId="14FC4CBB">
      <w:pPr>
        <w:spacing w:line="360" w:lineRule="auto"/>
        <w:rPr>
          <w:rFonts w:ascii="宋体" w:hAnsi="宋体" w:cs="宋体"/>
          <w:b/>
          <w:bCs/>
          <w:color w:val="auto"/>
          <w:sz w:val="24"/>
        </w:rPr>
      </w:pPr>
      <w:r>
        <w:rPr>
          <w:rFonts w:hint="eastAsia" w:ascii="宋体" w:hAnsi="宋体" w:cs="宋体"/>
          <w:b/>
          <w:bCs/>
          <w:color w:val="auto"/>
          <w:sz w:val="24"/>
        </w:rPr>
        <w:t>注：以上目录是基本格式要求，各投标人可根据自身情况进一步向下增加内容或细化。</w:t>
      </w:r>
    </w:p>
    <w:p w14:paraId="1F2F8343">
      <w:pPr>
        <w:widowControl/>
        <w:spacing w:line="360" w:lineRule="auto"/>
        <w:jc w:val="left"/>
        <w:rPr>
          <w:rFonts w:ascii="宋体" w:hAnsi="宋体" w:cs="宋体"/>
          <w:color w:val="auto"/>
        </w:rPr>
        <w:sectPr>
          <w:pgSz w:w="11906" w:h="16838"/>
          <w:pgMar w:top="1134" w:right="1134" w:bottom="1134" w:left="1134" w:header="720" w:footer="720" w:gutter="0"/>
          <w:cols w:space="720" w:num="1"/>
          <w:docGrid w:type="lines" w:linePitch="331" w:charSpace="0"/>
        </w:sectPr>
      </w:pPr>
    </w:p>
    <w:p w14:paraId="611C30EC">
      <w:pPr>
        <w:snapToGrid w:val="0"/>
        <w:spacing w:before="120" w:beforeLines="50" w:after="50"/>
        <w:ind w:left="420"/>
        <w:jc w:val="center"/>
        <w:rPr>
          <w:rFonts w:ascii="宋体" w:hAnsi="宋体" w:cs="宋体"/>
          <w:b/>
          <w:bCs/>
          <w:color w:val="auto"/>
          <w:sz w:val="30"/>
          <w:szCs w:val="30"/>
        </w:rPr>
      </w:pPr>
      <w:r>
        <w:rPr>
          <w:rFonts w:hint="eastAsia" w:ascii="宋体" w:hAnsi="宋体" w:cs="宋体"/>
          <w:b/>
          <w:bCs/>
          <w:color w:val="auto"/>
          <w:sz w:val="30"/>
          <w:szCs w:val="30"/>
        </w:rPr>
        <w:t>一、无串标行为承诺函</w:t>
      </w:r>
    </w:p>
    <w:p w14:paraId="69DA6547">
      <w:pPr>
        <w:snapToGrid w:val="0"/>
        <w:spacing w:before="120" w:beforeLines="50" w:after="50"/>
        <w:ind w:left="420"/>
        <w:jc w:val="center"/>
        <w:rPr>
          <w:rFonts w:ascii="宋体" w:hAnsi="宋体" w:cs="宋体"/>
          <w:b/>
          <w:color w:val="auto"/>
          <w:sz w:val="32"/>
          <w:szCs w:val="32"/>
        </w:rPr>
      </w:pPr>
      <w:r>
        <w:rPr>
          <w:rFonts w:hint="eastAsia" w:ascii="宋体" w:hAnsi="宋体" w:cs="宋体"/>
          <w:b/>
          <w:color w:val="auto"/>
          <w:sz w:val="32"/>
          <w:szCs w:val="32"/>
        </w:rPr>
        <w:t>投标人参加本项目无围标串标行为的承诺函</w:t>
      </w:r>
    </w:p>
    <w:p w14:paraId="1D5559D4">
      <w:pPr>
        <w:snapToGrid w:val="0"/>
        <w:spacing w:before="120" w:beforeLines="50" w:after="50"/>
        <w:rPr>
          <w:rFonts w:ascii="宋体" w:hAnsi="宋体" w:cs="宋体"/>
          <w:b/>
          <w:color w:val="auto"/>
          <w:szCs w:val="21"/>
        </w:rPr>
      </w:pPr>
    </w:p>
    <w:p w14:paraId="5F67A8A6">
      <w:pPr>
        <w:snapToGrid w:val="0"/>
        <w:spacing w:before="120" w:beforeLines="50" w:after="50" w:line="360" w:lineRule="auto"/>
        <w:jc w:val="left"/>
        <w:rPr>
          <w:rFonts w:ascii="宋体" w:hAnsi="宋体" w:cs="宋体"/>
          <w:b/>
          <w:color w:val="auto"/>
          <w:szCs w:val="21"/>
        </w:rPr>
      </w:pPr>
      <w:r>
        <w:rPr>
          <w:rFonts w:hint="eastAsia" w:ascii="宋体" w:hAnsi="宋体" w:cs="宋体"/>
          <w:b/>
          <w:color w:val="auto"/>
          <w:szCs w:val="21"/>
        </w:rPr>
        <w:t>一、我方承诺无下列相互串通投标的情形：</w:t>
      </w:r>
    </w:p>
    <w:p w14:paraId="35087E11">
      <w:pPr>
        <w:snapToGrid w:val="0"/>
        <w:spacing w:before="120"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1.不同投标人的投标文件由同一单位或者个人编制；或者不同投标人报名的IP地址一致的；或者编制标书硬件设备CPU编号、硬盘编号、网卡地址一致的情况。</w:t>
      </w:r>
    </w:p>
    <w:p w14:paraId="27B29E8E">
      <w:pPr>
        <w:snapToGrid w:val="0"/>
        <w:spacing w:before="120"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2.不同投标人委托同一单位或者个人办理投标事宜；</w:t>
      </w:r>
    </w:p>
    <w:p w14:paraId="6F814122">
      <w:pPr>
        <w:snapToGrid w:val="0"/>
        <w:spacing w:before="120"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3.不同的投标人的投标文件载明的项目管理员为同一个人；</w:t>
      </w:r>
    </w:p>
    <w:p w14:paraId="21EFA619">
      <w:pPr>
        <w:snapToGrid w:val="0"/>
        <w:spacing w:before="120"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4.不同投标人的投标文件异常一致或者投标报价呈规律性差异；</w:t>
      </w:r>
    </w:p>
    <w:p w14:paraId="3CF8A7B9">
      <w:pPr>
        <w:snapToGrid w:val="0"/>
        <w:spacing w:before="120"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5.不同投标人的投标文件相互混装；</w:t>
      </w:r>
    </w:p>
    <w:p w14:paraId="0FD7F733">
      <w:pPr>
        <w:snapToGrid w:val="0"/>
        <w:spacing w:before="120"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6.不同投标人的投标保证金从同一单位或者个人账户转出。</w:t>
      </w:r>
    </w:p>
    <w:p w14:paraId="6D260FAB">
      <w:pPr>
        <w:snapToGrid w:val="0"/>
        <w:spacing w:before="120" w:beforeLines="50" w:after="50" w:line="360" w:lineRule="auto"/>
        <w:jc w:val="left"/>
        <w:rPr>
          <w:rFonts w:ascii="宋体" w:hAnsi="宋体" w:cs="宋体"/>
          <w:color w:val="auto"/>
          <w:szCs w:val="21"/>
        </w:rPr>
      </w:pPr>
      <w:r>
        <w:rPr>
          <w:rFonts w:hint="eastAsia" w:ascii="宋体" w:hAnsi="宋体" w:cs="宋体"/>
          <w:b/>
          <w:color w:val="auto"/>
          <w:szCs w:val="21"/>
        </w:rPr>
        <w:t>二、我方承诺无下列恶意串通的情形：</w:t>
      </w:r>
    </w:p>
    <w:p w14:paraId="4310980B">
      <w:pPr>
        <w:snapToGrid w:val="0"/>
        <w:spacing w:before="120"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1.投标人直接或者间接从采购人或者采购代理机构处获得其他投标人的相关信息并修改其投标文件或者投标文件；</w:t>
      </w:r>
    </w:p>
    <w:p w14:paraId="6186E8D7">
      <w:pPr>
        <w:snapToGrid w:val="0"/>
        <w:spacing w:before="120"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2.投标人按照采购人或者采购代理机构的授意撤换、修改投标文件或者投标文件；</w:t>
      </w:r>
    </w:p>
    <w:p w14:paraId="0800B3BB">
      <w:pPr>
        <w:snapToGrid w:val="0"/>
        <w:spacing w:before="120"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3.投标人之间协商报价、技术方案等投标文件或者投标文件的实质性内容；</w:t>
      </w:r>
    </w:p>
    <w:p w14:paraId="4E59DDEE">
      <w:pPr>
        <w:snapToGrid w:val="0"/>
        <w:spacing w:before="120"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4.属于同一集团、协会、商会等组织成员的投标人按照该组织要求协同参加政府采购活动；</w:t>
      </w:r>
    </w:p>
    <w:p w14:paraId="18F3CB6B">
      <w:pPr>
        <w:snapToGrid w:val="0"/>
        <w:spacing w:before="120"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5.投标人之间事先约定一致抬高或者压低投标报价，或者在招标项目中事先约定轮流以高价位或者低价位中标，或者事先约定由某一特定投标人中标，然后再参加投标；</w:t>
      </w:r>
    </w:p>
    <w:p w14:paraId="668A48F3">
      <w:pPr>
        <w:snapToGrid w:val="0"/>
        <w:spacing w:before="120"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6.投标人之间商定部分投标人放弃参加政府采购活动或者放弃中标；</w:t>
      </w:r>
    </w:p>
    <w:p w14:paraId="5FB888D5">
      <w:pPr>
        <w:snapToGrid w:val="0"/>
        <w:spacing w:before="120"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7.投标人与采购人或者采购代理机构之间、投标人相互之间，为谋求特定投标人中标或者排斥其他投标人的其他串通行为。</w:t>
      </w:r>
    </w:p>
    <w:p w14:paraId="2D9A35C9">
      <w:pPr>
        <w:snapToGrid w:val="0"/>
        <w:spacing w:before="120" w:beforeLines="50" w:after="50" w:line="360" w:lineRule="auto"/>
        <w:ind w:firstLine="413" w:firstLineChars="196"/>
        <w:jc w:val="left"/>
        <w:rPr>
          <w:rFonts w:ascii="宋体" w:hAnsi="宋体" w:cs="宋体"/>
          <w:b/>
          <w:color w:val="auto"/>
          <w:szCs w:val="21"/>
        </w:rPr>
      </w:pPr>
      <w:r>
        <w:rPr>
          <w:rFonts w:hint="eastAsia" w:ascii="宋体" w:hAnsi="宋体" w:cs="宋体"/>
          <w:b/>
          <w:color w:val="auto"/>
          <w:szCs w:val="21"/>
        </w:rPr>
        <w:t>以上情形一经核查属实，接受政府采购监管部门对我方认定存在围标串标行为，我方愿意承担一切后果，并不再寻求任何旨在减轻或者免除法律责任的辩解。</w:t>
      </w:r>
    </w:p>
    <w:p w14:paraId="6E38787D">
      <w:pPr>
        <w:snapToGrid w:val="0"/>
        <w:spacing w:line="360" w:lineRule="auto"/>
        <w:ind w:firstLine="4935" w:firstLineChars="2350"/>
        <w:rPr>
          <w:rFonts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6C69E391">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C666D1C">
      <w:pPr>
        <w:pStyle w:val="13"/>
        <w:snapToGrid w:val="0"/>
        <w:spacing w:before="295" w:after="295" w:line="360" w:lineRule="auto"/>
        <w:ind w:left="420" w:leftChars="200"/>
        <w:jc w:val="center"/>
        <w:rPr>
          <w:rFonts w:hint="default" w:hAnsi="宋体" w:eastAsia="宋体" w:cs="宋体"/>
          <w:b/>
          <w:color w:val="auto"/>
          <w:sz w:val="24"/>
          <w:lang w:val="en-US" w:eastAsia="zh-CN"/>
        </w:rPr>
      </w:pPr>
      <w:r>
        <w:rPr>
          <w:rFonts w:hint="eastAsia" w:hAnsi="宋体" w:cs="宋体"/>
          <w:b/>
          <w:color w:val="auto"/>
          <w:sz w:val="24"/>
        </w:rPr>
        <w:br w:type="page"/>
      </w:r>
      <w:r>
        <w:rPr>
          <w:rFonts w:hint="eastAsia" w:hAnsi="宋体" w:cs="宋体"/>
          <w:b/>
          <w:bCs/>
          <w:color w:val="auto"/>
          <w:sz w:val="30"/>
          <w:szCs w:val="30"/>
        </w:rPr>
        <w:t>二、投标保证金提交</w:t>
      </w:r>
      <w:r>
        <w:rPr>
          <w:rFonts w:hint="eastAsia" w:hAnsi="宋体" w:cs="宋体"/>
          <w:b/>
          <w:bCs/>
          <w:color w:val="C00000"/>
          <w:sz w:val="30"/>
          <w:szCs w:val="30"/>
          <w:lang w:val="en-US" w:eastAsia="zh-CN"/>
        </w:rPr>
        <w:t>证明</w:t>
      </w:r>
    </w:p>
    <w:p w14:paraId="044692A1">
      <w:pPr>
        <w:snapToGrid w:val="0"/>
        <w:spacing w:line="360" w:lineRule="auto"/>
        <w:ind w:firstLine="4935" w:firstLineChars="2350"/>
        <w:rPr>
          <w:rFonts w:ascii="宋体" w:hAnsi="宋体" w:cs="宋体"/>
          <w:color w:val="auto"/>
          <w:szCs w:val="21"/>
        </w:rPr>
      </w:pPr>
      <w:r>
        <w:rPr>
          <w:rFonts w:hint="eastAsia" w:ascii="宋体" w:hAnsi="宋体" w:cs="宋体"/>
          <w:color w:val="auto"/>
          <w:szCs w:val="21"/>
        </w:rPr>
        <w:t xml:space="preserve"> </w:t>
      </w:r>
    </w:p>
    <w:p w14:paraId="66B13BD2">
      <w:pPr>
        <w:snapToGrid w:val="0"/>
        <w:spacing w:line="360" w:lineRule="auto"/>
        <w:ind w:firstLine="4935" w:firstLineChars="2350"/>
        <w:rPr>
          <w:rFonts w:ascii="宋体" w:hAnsi="宋体" w:cs="宋体"/>
          <w:color w:val="auto"/>
          <w:szCs w:val="21"/>
        </w:rPr>
      </w:pPr>
    </w:p>
    <w:p w14:paraId="36E96B9F">
      <w:pPr>
        <w:snapToGrid w:val="0"/>
        <w:spacing w:line="360" w:lineRule="auto"/>
        <w:ind w:firstLine="4935" w:firstLineChars="2350"/>
        <w:rPr>
          <w:rFonts w:ascii="宋体" w:hAnsi="宋体" w:cs="宋体"/>
          <w:color w:val="auto"/>
          <w:szCs w:val="21"/>
        </w:rPr>
      </w:pPr>
    </w:p>
    <w:p w14:paraId="6F48611C">
      <w:pPr>
        <w:snapToGrid w:val="0"/>
        <w:spacing w:line="360" w:lineRule="auto"/>
        <w:ind w:firstLine="5640" w:firstLineChars="2350"/>
        <w:rPr>
          <w:rFonts w:ascii="宋体" w:hAnsi="宋体" w:cs="宋体"/>
          <w:color w:val="auto"/>
          <w:kern w:val="0"/>
          <w:sz w:val="24"/>
        </w:rPr>
      </w:pPr>
      <w:r>
        <w:rPr>
          <w:rFonts w:hint="eastAsia" w:ascii="宋体" w:hAnsi="宋体" w:cs="宋体"/>
          <w:color w:val="auto"/>
          <w:kern w:val="0"/>
          <w:sz w:val="24"/>
          <w:lang w:val="zh-CN"/>
        </w:rPr>
        <w:t>投标人名称(电子签章)：</w:t>
      </w:r>
    </w:p>
    <w:p w14:paraId="21070C21">
      <w:pPr>
        <w:snapToGrid w:val="0"/>
        <w:spacing w:line="360" w:lineRule="auto"/>
        <w:ind w:firstLine="5640" w:firstLineChars="23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73E9E64">
      <w:pPr>
        <w:pStyle w:val="13"/>
        <w:snapToGrid w:val="0"/>
        <w:spacing w:before="295" w:after="295" w:line="360" w:lineRule="auto"/>
        <w:ind w:left="420" w:leftChars="200"/>
        <w:rPr>
          <w:rFonts w:hAnsi="宋体" w:cs="宋体"/>
          <w:b/>
          <w:color w:val="auto"/>
          <w:sz w:val="24"/>
        </w:rPr>
      </w:pPr>
    </w:p>
    <w:p w14:paraId="6363B245">
      <w:pPr>
        <w:rPr>
          <w:rFonts w:ascii="Arial" w:hAnsi="Arial"/>
          <w:b/>
          <w:color w:val="auto"/>
          <w:sz w:val="28"/>
        </w:rPr>
      </w:pPr>
    </w:p>
    <w:p w14:paraId="6C5D1022">
      <w:pPr>
        <w:rPr>
          <w:color w:val="auto"/>
        </w:rPr>
      </w:pPr>
    </w:p>
    <w:p w14:paraId="12942799">
      <w:pPr>
        <w:rPr>
          <w:color w:val="auto"/>
        </w:rPr>
      </w:pPr>
    </w:p>
    <w:p w14:paraId="266F1159">
      <w:pPr>
        <w:rPr>
          <w:color w:val="auto"/>
        </w:rPr>
      </w:pPr>
    </w:p>
    <w:p w14:paraId="31239F32">
      <w:pPr>
        <w:pStyle w:val="13"/>
        <w:snapToGrid w:val="0"/>
        <w:spacing w:before="295" w:after="295" w:line="360" w:lineRule="auto"/>
        <w:ind w:left="420" w:leftChars="200"/>
        <w:jc w:val="center"/>
        <w:rPr>
          <w:rFonts w:hAnsi="宋体" w:cs="宋体"/>
          <w:b/>
          <w:color w:val="auto"/>
          <w:sz w:val="24"/>
        </w:rPr>
      </w:pPr>
      <w:r>
        <w:rPr>
          <w:rFonts w:hint="eastAsia" w:hAnsi="宋体" w:cs="宋体"/>
          <w:b/>
          <w:bCs/>
          <w:color w:val="auto"/>
          <w:sz w:val="30"/>
          <w:szCs w:val="30"/>
        </w:rPr>
        <w:br w:type="page"/>
      </w:r>
      <w:r>
        <w:rPr>
          <w:rFonts w:hint="eastAsia" w:hAnsi="宋体" w:cs="宋体"/>
          <w:b/>
          <w:bCs/>
          <w:color w:val="auto"/>
          <w:sz w:val="30"/>
          <w:szCs w:val="30"/>
        </w:rPr>
        <w:t>三、法定代表人身份证明</w:t>
      </w:r>
    </w:p>
    <w:p w14:paraId="3CF1E650">
      <w:pPr>
        <w:spacing w:before="240" w:beforeLines="100" w:after="120" w:afterLines="50"/>
        <w:ind w:left="540"/>
        <w:jc w:val="center"/>
        <w:rPr>
          <w:rFonts w:ascii="宋体" w:hAnsi="宋体" w:cs="宋体"/>
          <w:b/>
          <w:color w:val="auto"/>
          <w:sz w:val="32"/>
          <w:szCs w:val="32"/>
        </w:rPr>
      </w:pPr>
    </w:p>
    <w:p w14:paraId="3C77DEE3">
      <w:pPr>
        <w:spacing w:before="240" w:beforeLines="100" w:after="120" w:afterLines="50"/>
        <w:ind w:left="540"/>
        <w:jc w:val="center"/>
        <w:rPr>
          <w:rFonts w:ascii="宋体" w:hAnsi="宋体" w:cs="宋体"/>
          <w:color w:val="auto"/>
          <w:sz w:val="32"/>
          <w:szCs w:val="32"/>
        </w:rPr>
      </w:pPr>
      <w:r>
        <w:rPr>
          <w:rFonts w:hint="eastAsia" w:ascii="宋体" w:hAnsi="宋体" w:cs="宋体"/>
          <w:b/>
          <w:color w:val="auto"/>
          <w:sz w:val="32"/>
          <w:szCs w:val="32"/>
        </w:rPr>
        <w:t>法定代表人身份证明</w:t>
      </w:r>
    </w:p>
    <w:p w14:paraId="7D7596FE">
      <w:pPr>
        <w:spacing w:line="500" w:lineRule="exact"/>
        <w:ind w:left="540"/>
        <w:rPr>
          <w:rFonts w:ascii="宋体" w:hAnsi="宋体" w:cs="宋体"/>
          <w:color w:val="auto"/>
          <w:sz w:val="24"/>
        </w:rPr>
      </w:pPr>
      <w:r>
        <w:rPr>
          <w:rFonts w:hint="eastAsia" w:ascii="宋体" w:hAnsi="宋体" w:cs="宋体"/>
          <w:color w:val="auto"/>
          <w:sz w:val="24"/>
        </w:rPr>
        <w:t>投 标 人：</w:t>
      </w:r>
      <w:r>
        <w:rPr>
          <w:rFonts w:hint="eastAsia" w:ascii="宋体" w:hAnsi="宋体" w:cs="宋体"/>
          <w:color w:val="auto"/>
          <w:sz w:val="24"/>
          <w:u w:val="single"/>
        </w:rPr>
        <w:t xml:space="preserve">                                                        </w:t>
      </w:r>
    </w:p>
    <w:p w14:paraId="1844A8AA">
      <w:pPr>
        <w:spacing w:line="500" w:lineRule="exact"/>
        <w:ind w:left="54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14:paraId="46A685A8">
      <w:pPr>
        <w:spacing w:line="500" w:lineRule="exact"/>
        <w:ind w:left="540"/>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14:paraId="501DB704">
      <w:pPr>
        <w:spacing w:line="500" w:lineRule="exact"/>
        <w:ind w:left="540"/>
        <w:rPr>
          <w:rFonts w:ascii="宋体" w:hAnsi="宋体" w:cs="宋体"/>
          <w:color w:val="auto"/>
          <w:sz w:val="24"/>
          <w:u w:val="single"/>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14:paraId="065474FD">
      <w:pPr>
        <w:spacing w:line="500" w:lineRule="exact"/>
        <w:ind w:left="540"/>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0662C90F">
      <w:pPr>
        <w:spacing w:line="500" w:lineRule="exact"/>
        <w:ind w:left="540"/>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（投标人名称）              </w:t>
      </w:r>
      <w:r>
        <w:rPr>
          <w:rFonts w:hint="eastAsia" w:ascii="宋体" w:hAnsi="宋体" w:cs="宋体"/>
          <w:color w:val="auto"/>
          <w:sz w:val="24"/>
        </w:rPr>
        <w:t>的法定代表人。</w:t>
      </w:r>
    </w:p>
    <w:p w14:paraId="0574E62F">
      <w:pPr>
        <w:spacing w:line="500" w:lineRule="exact"/>
        <w:ind w:left="540"/>
        <w:rPr>
          <w:rFonts w:ascii="宋体" w:hAnsi="宋体" w:cs="宋体"/>
          <w:color w:val="auto"/>
          <w:sz w:val="24"/>
        </w:rPr>
      </w:pPr>
      <w:r>
        <w:rPr>
          <w:rFonts w:hint="eastAsia" w:ascii="宋体" w:hAnsi="宋体" w:cs="宋体"/>
          <w:color w:val="auto"/>
          <w:sz w:val="24"/>
        </w:rPr>
        <w:t>特此证明。</w:t>
      </w:r>
    </w:p>
    <w:p w14:paraId="6CE92040">
      <w:pPr>
        <w:spacing w:line="500" w:lineRule="exact"/>
        <w:ind w:left="540"/>
        <w:rPr>
          <w:rFonts w:ascii="宋体" w:hAnsi="宋体" w:cs="宋体"/>
          <w:color w:val="auto"/>
          <w:sz w:val="24"/>
        </w:rPr>
      </w:pPr>
    </w:p>
    <w:p w14:paraId="6F569B64">
      <w:pPr>
        <w:spacing w:line="500" w:lineRule="exact"/>
        <w:ind w:left="540"/>
        <w:rPr>
          <w:rFonts w:ascii="宋体" w:hAnsi="宋体" w:cs="宋体"/>
          <w:color w:val="auto"/>
          <w:sz w:val="24"/>
        </w:rPr>
      </w:pPr>
    </w:p>
    <w:p w14:paraId="0AC5146B">
      <w:pPr>
        <w:spacing w:line="500" w:lineRule="exact"/>
        <w:ind w:left="540"/>
        <w:rPr>
          <w:rFonts w:ascii="宋体" w:hAnsi="宋体" w:cs="宋体"/>
          <w:color w:val="auto"/>
          <w:sz w:val="24"/>
        </w:rPr>
      </w:pPr>
      <w:r>
        <w:rPr>
          <w:rFonts w:hint="eastAsia" w:ascii="宋体" w:hAnsi="宋体" w:cs="宋体"/>
          <w:color w:val="auto"/>
          <w:sz w:val="24"/>
        </w:rPr>
        <w:t>附件：法定代表人有效身份证正反面</w:t>
      </w:r>
    </w:p>
    <w:p w14:paraId="5D345B67">
      <w:pPr>
        <w:spacing w:line="500" w:lineRule="exact"/>
        <w:ind w:left="540"/>
        <w:rPr>
          <w:rFonts w:ascii="宋体" w:hAnsi="宋体" w:cs="宋体"/>
          <w:color w:val="auto"/>
          <w:sz w:val="24"/>
        </w:rPr>
      </w:pPr>
    </w:p>
    <w:p w14:paraId="1AB2A0FA">
      <w:pPr>
        <w:snapToGrid w:val="0"/>
        <w:spacing w:line="360" w:lineRule="auto"/>
        <w:ind w:firstLine="4935" w:firstLineChars="2350"/>
        <w:rPr>
          <w:rFonts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65D383F2">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0F42A62">
      <w:pPr>
        <w:snapToGrid w:val="0"/>
        <w:spacing w:before="120" w:beforeLines="50" w:after="50"/>
        <w:jc w:val="center"/>
        <w:rPr>
          <w:rFonts w:ascii="宋体" w:hAnsi="宋体" w:cs="宋体"/>
          <w:b/>
          <w:color w:val="auto"/>
          <w:sz w:val="24"/>
        </w:rPr>
      </w:pPr>
    </w:p>
    <w:p w14:paraId="049908DD">
      <w:pPr>
        <w:snapToGrid w:val="0"/>
        <w:spacing w:before="120" w:beforeLines="50" w:after="50"/>
        <w:ind w:firstLine="600" w:firstLineChars="250"/>
        <w:jc w:val="left"/>
        <w:rPr>
          <w:rFonts w:ascii="宋体" w:hAnsi="宋体" w:cs="宋体"/>
          <w:color w:val="auto"/>
          <w:sz w:val="24"/>
        </w:rPr>
      </w:pPr>
      <w:r>
        <w:rPr>
          <w:rFonts w:hint="eastAsia" w:ascii="宋体" w:hAnsi="宋体" w:cs="宋体"/>
          <w:color w:val="auto"/>
          <w:sz w:val="24"/>
        </w:rPr>
        <w:t>注：自然人投标只需提供有效身份证正反面。</w:t>
      </w:r>
    </w:p>
    <w:p w14:paraId="35CBC14C">
      <w:pPr>
        <w:snapToGrid w:val="0"/>
        <w:spacing w:before="120" w:beforeLines="50" w:after="50"/>
        <w:ind w:firstLine="600" w:firstLineChars="250"/>
        <w:jc w:val="left"/>
        <w:rPr>
          <w:rFonts w:ascii="宋体" w:hAnsi="宋体" w:cs="宋体"/>
          <w:color w:val="auto"/>
          <w:sz w:val="24"/>
        </w:rPr>
      </w:pPr>
    </w:p>
    <w:p w14:paraId="3DDE15D4">
      <w:pPr>
        <w:snapToGrid w:val="0"/>
        <w:spacing w:before="120" w:beforeLines="50" w:after="50"/>
        <w:ind w:firstLine="602" w:firstLineChars="250"/>
        <w:jc w:val="left"/>
        <w:rPr>
          <w:rFonts w:ascii="宋体" w:hAnsi="宋体" w:cs="宋体"/>
          <w:b/>
          <w:color w:val="auto"/>
          <w:sz w:val="24"/>
          <w:szCs w:val="20"/>
        </w:rPr>
      </w:pPr>
    </w:p>
    <w:tbl>
      <w:tblPr>
        <w:tblStyle w:val="19"/>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6DC6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tcPr>
          <w:p w14:paraId="54DA70E6">
            <w:pPr>
              <w:spacing w:line="360" w:lineRule="auto"/>
              <w:rPr>
                <w:rFonts w:ascii="宋体" w:hAnsi="宋体" w:cs="宋体"/>
                <w:b/>
                <w:color w:val="auto"/>
                <w:sz w:val="24"/>
              </w:rPr>
            </w:pPr>
          </w:p>
          <w:p w14:paraId="69BDEC95">
            <w:pPr>
              <w:spacing w:line="360" w:lineRule="auto"/>
              <w:rPr>
                <w:rFonts w:ascii="宋体" w:hAnsi="宋体" w:cs="宋体"/>
                <w:b/>
                <w:color w:val="auto"/>
                <w:sz w:val="24"/>
              </w:rPr>
            </w:pPr>
            <w:r>
              <w:rPr>
                <w:rFonts w:hint="eastAsia" w:ascii="宋体" w:hAnsi="宋体" w:cs="宋体"/>
                <w:b/>
                <w:color w:val="auto"/>
                <w:sz w:val="24"/>
              </w:rPr>
              <w:t>法定代表身份证（正、反面）</w:t>
            </w:r>
          </w:p>
        </w:tc>
      </w:tr>
    </w:tbl>
    <w:p w14:paraId="0DECB06B">
      <w:pPr>
        <w:pStyle w:val="13"/>
        <w:snapToGrid w:val="0"/>
        <w:spacing w:before="295" w:after="295" w:line="360" w:lineRule="auto"/>
        <w:jc w:val="center"/>
        <w:rPr>
          <w:rFonts w:hAnsi="宋体" w:cs="宋体"/>
          <w:b/>
          <w:color w:val="auto"/>
          <w:sz w:val="24"/>
        </w:rPr>
      </w:pPr>
      <w:r>
        <w:rPr>
          <w:rFonts w:hint="eastAsia" w:hAnsi="宋体" w:cs="宋体"/>
          <w:b/>
          <w:color w:val="auto"/>
          <w:sz w:val="24"/>
        </w:rPr>
        <w:t>附件：</w:t>
      </w:r>
      <w:r>
        <w:rPr>
          <w:rFonts w:hint="eastAsia" w:hAnsi="宋体" w:cs="宋体"/>
          <w:b/>
          <w:color w:val="auto"/>
          <w:sz w:val="24"/>
        </w:rPr>
        <w:br w:type="page"/>
      </w:r>
      <w:r>
        <w:rPr>
          <w:rFonts w:hint="eastAsia" w:hAnsi="宋体" w:cs="宋体"/>
          <w:b/>
          <w:bCs/>
          <w:color w:val="auto"/>
          <w:sz w:val="30"/>
          <w:szCs w:val="30"/>
        </w:rPr>
        <w:t>四、法定代表人授权委托书（如有委托时）</w:t>
      </w:r>
    </w:p>
    <w:p w14:paraId="7CF36BE6">
      <w:pPr>
        <w:snapToGrid w:val="0"/>
        <w:spacing w:before="120" w:beforeLines="50" w:after="50"/>
        <w:jc w:val="center"/>
        <w:rPr>
          <w:rFonts w:ascii="宋体" w:hAnsi="宋体"/>
          <w:b/>
          <w:color w:val="auto"/>
          <w:sz w:val="24"/>
        </w:rPr>
      </w:pPr>
      <w:r>
        <w:rPr>
          <w:rFonts w:hint="eastAsia" w:ascii="宋体" w:hAnsi="宋体"/>
          <w:b/>
          <w:color w:val="auto"/>
          <w:sz w:val="24"/>
        </w:rPr>
        <w:t>法定代表人授权委托书</w:t>
      </w:r>
    </w:p>
    <w:p w14:paraId="30352EDB">
      <w:pPr>
        <w:snapToGrid w:val="0"/>
        <w:spacing w:before="120" w:beforeLines="50" w:after="50"/>
        <w:jc w:val="center"/>
        <w:rPr>
          <w:rFonts w:ascii="宋体" w:hAnsi="宋体"/>
          <w:b/>
          <w:color w:val="auto"/>
          <w:sz w:val="24"/>
        </w:rPr>
      </w:pPr>
      <w:r>
        <w:rPr>
          <w:rFonts w:hint="eastAsia" w:ascii="宋体" w:hAnsi="宋体"/>
          <w:b/>
          <w:color w:val="auto"/>
          <w:sz w:val="24"/>
        </w:rPr>
        <w:t>（非联合体投标格式）</w:t>
      </w:r>
    </w:p>
    <w:p w14:paraId="2732C0D5">
      <w:pPr>
        <w:snapToGrid w:val="0"/>
        <w:spacing w:before="120" w:beforeLines="50" w:after="50"/>
        <w:jc w:val="center"/>
        <w:rPr>
          <w:rFonts w:ascii="宋体" w:hAnsi="宋体"/>
          <w:b/>
          <w:color w:val="auto"/>
          <w:sz w:val="24"/>
        </w:rPr>
      </w:pPr>
    </w:p>
    <w:p w14:paraId="7499B431">
      <w:pPr>
        <w:snapToGrid w:val="0"/>
        <w:spacing w:line="360" w:lineRule="auto"/>
        <w:rPr>
          <w:rFonts w:ascii="宋体" w:hAnsi="宋体"/>
          <w:b/>
          <w:bCs/>
          <w:color w:val="auto"/>
          <w:szCs w:val="21"/>
        </w:rPr>
      </w:pPr>
      <w:r>
        <w:rPr>
          <w:rFonts w:hint="eastAsia" w:ascii="宋体" w:hAnsi="宋体"/>
          <w:bCs/>
          <w:color w:val="auto"/>
          <w:szCs w:val="21"/>
        </w:rPr>
        <w:t>致：</w:t>
      </w:r>
      <w:r>
        <w:rPr>
          <w:rFonts w:hint="eastAsia" w:ascii="宋体" w:hAnsi="宋体"/>
          <w:color w:val="auto"/>
          <w:szCs w:val="21"/>
          <w:u w:val="single"/>
        </w:rPr>
        <w:t>采购人名称</w:t>
      </w:r>
      <w:r>
        <w:rPr>
          <w:rFonts w:hint="eastAsia" w:ascii="宋体" w:hAnsi="宋体"/>
          <w:color w:val="auto"/>
          <w:szCs w:val="21"/>
        </w:rPr>
        <w:t>：</w:t>
      </w:r>
    </w:p>
    <w:p w14:paraId="0F0BE571">
      <w:pPr>
        <w:snapToGrid w:val="0"/>
        <w:spacing w:line="360" w:lineRule="auto"/>
        <w:ind w:firstLine="495" w:firstLineChars="236"/>
        <w:rPr>
          <w:rFonts w:ascii="宋体" w:hAnsi="宋体"/>
          <w:color w:val="auto"/>
          <w:szCs w:val="21"/>
        </w:rPr>
      </w:pPr>
      <w:r>
        <w:rPr>
          <w:rFonts w:hint="eastAsia" w:ascii="宋体" w:hAnsi="宋体"/>
          <w:color w:val="auto"/>
          <w:szCs w:val="21"/>
        </w:rPr>
        <w:t>我</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（投标人名称）的法定代表人，现授权委托</w:t>
      </w:r>
      <w:r>
        <w:rPr>
          <w:rFonts w:hint="eastAsia" w:ascii="宋体" w:hAnsi="宋体"/>
          <w:color w:val="auto"/>
          <w:szCs w:val="21"/>
          <w:u w:val="single"/>
        </w:rPr>
        <w:t xml:space="preserve">              （姓名）</w:t>
      </w:r>
      <w:r>
        <w:rPr>
          <w:rFonts w:hint="eastAsia" w:ascii="宋体" w:hAnsi="宋体"/>
          <w:color w:val="auto"/>
          <w:szCs w:val="21"/>
        </w:rPr>
        <w:t>以我方的名义参加</w:t>
      </w:r>
      <w:r>
        <w:rPr>
          <w:rFonts w:hint="eastAsia" w:ascii="宋体" w:hAnsi="宋体"/>
          <w:color w:val="auto"/>
          <w:szCs w:val="21"/>
          <w:u w:val="single"/>
        </w:rPr>
        <w:t xml:space="preserve">              </w:t>
      </w:r>
      <w:r>
        <w:rPr>
          <w:rFonts w:hint="eastAsia" w:ascii="宋体" w:hAnsi="宋体"/>
          <w:color w:val="auto"/>
          <w:szCs w:val="21"/>
        </w:rPr>
        <w:t>项目的投标活动，并代表我方全权办理针对上述项目的所有采购程序和环节的具体事务和签署相关文件。</w:t>
      </w:r>
    </w:p>
    <w:p w14:paraId="657B9819">
      <w:pPr>
        <w:snapToGrid w:val="0"/>
        <w:spacing w:line="360" w:lineRule="auto"/>
        <w:rPr>
          <w:rFonts w:ascii="宋体" w:hAnsi="宋体"/>
          <w:color w:val="auto"/>
          <w:szCs w:val="21"/>
        </w:rPr>
      </w:pPr>
      <w:r>
        <w:rPr>
          <w:rFonts w:hint="eastAsia" w:ascii="宋体" w:hAnsi="宋体"/>
          <w:color w:val="auto"/>
          <w:szCs w:val="21"/>
        </w:rPr>
        <w:t xml:space="preserve">    我方对委托代理人的签字事项负全部责任。</w:t>
      </w:r>
    </w:p>
    <w:p w14:paraId="3A24C0A1">
      <w:pPr>
        <w:snapToGrid w:val="0"/>
        <w:spacing w:line="360" w:lineRule="auto"/>
        <w:ind w:firstLine="480"/>
        <w:rPr>
          <w:rFonts w:ascii="宋体" w:hAnsi="宋体"/>
          <w:color w:val="auto"/>
          <w:szCs w:val="21"/>
        </w:rPr>
      </w:pPr>
      <w:r>
        <w:rPr>
          <w:rFonts w:hint="eastAsia" w:ascii="宋体" w:hAnsi="宋体"/>
          <w:color w:val="auto"/>
          <w:szCs w:val="21"/>
          <w:u w:val="single"/>
        </w:rPr>
        <w:t>本授权书自签署之日起生效，在撤销授权的书面通知以前，本授权书一直有效。委托代理人在授权书有效期内签署的所有文件不因授权的撤销而失效。</w:t>
      </w:r>
    </w:p>
    <w:p w14:paraId="1FA6721D">
      <w:pPr>
        <w:snapToGrid w:val="0"/>
        <w:spacing w:line="360" w:lineRule="auto"/>
        <w:ind w:firstLine="480"/>
        <w:rPr>
          <w:rFonts w:ascii="宋体" w:hAnsi="宋体"/>
          <w:color w:val="auto"/>
          <w:szCs w:val="21"/>
        </w:rPr>
      </w:pPr>
      <w:r>
        <w:rPr>
          <w:rFonts w:hint="eastAsia" w:ascii="宋体" w:hAnsi="宋体"/>
          <w:color w:val="auto"/>
          <w:szCs w:val="21"/>
        </w:rPr>
        <w:t>委托代理人无转委托权，特此委托。</w:t>
      </w:r>
    </w:p>
    <w:p w14:paraId="55AC7A29">
      <w:pPr>
        <w:snapToGrid w:val="0"/>
        <w:spacing w:line="360" w:lineRule="auto"/>
        <w:ind w:firstLine="480"/>
        <w:rPr>
          <w:rFonts w:ascii="宋体" w:hAnsi="宋体"/>
          <w:color w:val="auto"/>
          <w:szCs w:val="21"/>
        </w:rPr>
      </w:pPr>
      <w:r>
        <w:rPr>
          <w:rFonts w:hint="eastAsia" w:ascii="宋体" w:hAnsi="宋体"/>
          <w:color w:val="auto"/>
          <w:szCs w:val="21"/>
        </w:rPr>
        <w:t>附：法定代表人身份证明及委托代理人有效身份证正反面</w:t>
      </w:r>
    </w:p>
    <w:p w14:paraId="5F395A53">
      <w:pPr>
        <w:snapToGrid w:val="0"/>
        <w:spacing w:line="400" w:lineRule="exact"/>
        <w:ind w:firstLine="420"/>
        <w:rPr>
          <w:rFonts w:ascii="宋体" w:hAnsi="宋体" w:cs="宋体"/>
          <w:color w:val="auto"/>
          <w:szCs w:val="21"/>
        </w:rPr>
      </w:pPr>
      <w:r>
        <w:rPr>
          <w:rFonts w:hint="eastAsia" w:ascii="宋体" w:hAnsi="宋体" w:cs="宋体"/>
          <w:color w:val="auto"/>
          <w:szCs w:val="21"/>
        </w:rPr>
        <w:t>我已在下面签字，以资证明。</w:t>
      </w:r>
    </w:p>
    <w:p w14:paraId="7FF6A644">
      <w:pPr>
        <w:snapToGrid w:val="0"/>
        <w:spacing w:before="120" w:beforeLines="50" w:after="50"/>
        <w:rPr>
          <w:rFonts w:ascii="宋体" w:hAnsi="宋体"/>
          <w:color w:val="auto"/>
          <w:sz w:val="24"/>
        </w:rPr>
      </w:pPr>
    </w:p>
    <w:p w14:paraId="752F6537">
      <w:pPr>
        <w:snapToGrid w:val="0"/>
        <w:spacing w:line="480" w:lineRule="auto"/>
        <w:ind w:firstLine="420"/>
        <w:rPr>
          <w:rFonts w:ascii="宋体" w:hAnsi="宋体" w:cs="宋体"/>
          <w:color w:val="auto"/>
          <w:szCs w:val="21"/>
          <w:u w:val="single"/>
        </w:rPr>
      </w:pPr>
      <w:r>
        <w:rPr>
          <w:rFonts w:hint="eastAsia" w:ascii="宋体" w:hAnsi="宋体" w:cs="宋体"/>
          <w:color w:val="auto"/>
          <w:szCs w:val="21"/>
        </w:rPr>
        <w:t>投标人[公章（CA签章）]：</w:t>
      </w:r>
      <w:r>
        <w:rPr>
          <w:rFonts w:hint="eastAsia" w:ascii="宋体" w:hAnsi="宋体" w:cs="宋体"/>
          <w:color w:val="auto"/>
          <w:szCs w:val="21"/>
          <w:u w:val="single"/>
        </w:rPr>
        <w:t xml:space="preserve">                                   </w:t>
      </w:r>
    </w:p>
    <w:p w14:paraId="2CD93FE7">
      <w:pPr>
        <w:snapToGrid w:val="0"/>
        <w:spacing w:line="480" w:lineRule="auto"/>
        <w:ind w:firstLine="420"/>
        <w:jc w:val="left"/>
        <w:rPr>
          <w:rFonts w:ascii="宋体" w:hAnsi="宋体" w:cs="宋体"/>
          <w:color w:val="auto"/>
          <w:szCs w:val="21"/>
        </w:rPr>
      </w:pPr>
      <w:r>
        <w:rPr>
          <w:rFonts w:hint="eastAsia" w:ascii="宋体" w:hAnsi="宋体" w:cs="宋体"/>
          <w:color w:val="auto"/>
          <w:szCs w:val="21"/>
        </w:rPr>
        <w:t>法定代表人（负责人）签字</w:t>
      </w:r>
      <w:r>
        <w:rPr>
          <w:rFonts w:hint="eastAsia" w:ascii="宋体" w:hAnsi="宋体"/>
          <w:b/>
          <w:bCs/>
          <w:color w:val="auto"/>
          <w:szCs w:val="21"/>
        </w:rPr>
        <w:t>或盖章(</w:t>
      </w:r>
      <w:r>
        <w:rPr>
          <w:rFonts w:hint="eastAsia" w:ascii="宋体" w:hAnsi="宋体"/>
          <w:color w:val="auto"/>
          <w:szCs w:val="21"/>
        </w:rPr>
        <w:t>个人</w:t>
      </w:r>
      <w:r>
        <w:rPr>
          <w:rFonts w:hint="eastAsia" w:ascii="宋体" w:hAnsi="宋体"/>
          <w:b/>
          <w:bCs/>
          <w:color w:val="auto"/>
          <w:szCs w:val="21"/>
        </w:rPr>
        <w:t>CA签章)</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44934ED4">
      <w:pPr>
        <w:snapToGrid w:val="0"/>
        <w:spacing w:line="480" w:lineRule="auto"/>
        <w:ind w:firstLine="420"/>
        <w:jc w:val="left"/>
        <w:rPr>
          <w:rFonts w:ascii="宋体" w:hAnsi="宋体" w:cs="宋体"/>
          <w:color w:val="auto"/>
          <w:szCs w:val="21"/>
        </w:rPr>
      </w:pPr>
      <w:r>
        <w:rPr>
          <w:rFonts w:hint="eastAsia" w:ascii="宋体" w:hAnsi="宋体"/>
          <w:b/>
          <w:bCs/>
          <w:color w:val="auto"/>
          <w:szCs w:val="21"/>
        </w:rPr>
        <w:t>委托代理人签字或盖章(</w:t>
      </w:r>
      <w:r>
        <w:rPr>
          <w:rFonts w:hint="eastAsia" w:ascii="宋体" w:hAnsi="宋体"/>
          <w:color w:val="auto"/>
          <w:szCs w:val="21"/>
        </w:rPr>
        <w:t>个人</w:t>
      </w:r>
      <w:r>
        <w:rPr>
          <w:rFonts w:hint="eastAsia" w:ascii="宋体" w:hAnsi="宋体"/>
          <w:b/>
          <w:bCs/>
          <w:color w:val="auto"/>
          <w:szCs w:val="21"/>
        </w:rPr>
        <w:t>CA签章)</w:t>
      </w:r>
      <w:r>
        <w:rPr>
          <w:rFonts w:hint="eastAsia" w:ascii="宋体" w:hAnsi="宋体" w:cs="宋体"/>
          <w:color w:val="auto"/>
          <w:szCs w:val="21"/>
          <w:u w:val="single"/>
        </w:rPr>
        <w:t xml:space="preserve"> ：               </w:t>
      </w:r>
      <w:r>
        <w:rPr>
          <w:rFonts w:hint="eastAsia" w:ascii="宋体" w:hAnsi="宋体" w:cs="宋体"/>
          <w:color w:val="auto"/>
          <w:szCs w:val="21"/>
        </w:rPr>
        <w:t xml:space="preserve">  </w:t>
      </w:r>
    </w:p>
    <w:p w14:paraId="1D916818">
      <w:pPr>
        <w:snapToGrid w:val="0"/>
        <w:spacing w:line="480" w:lineRule="auto"/>
        <w:ind w:firstLine="420" w:firstLineChars="200"/>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276D297D">
      <w:pPr>
        <w:snapToGrid w:val="0"/>
        <w:spacing w:before="120" w:beforeLines="50" w:after="50"/>
        <w:jc w:val="center"/>
        <w:rPr>
          <w:rFonts w:ascii="宋体" w:hAnsi="宋体"/>
          <w:color w:val="auto"/>
          <w:sz w:val="24"/>
        </w:rPr>
      </w:pPr>
    </w:p>
    <w:p w14:paraId="19022BFE">
      <w:pPr>
        <w:snapToGrid w:val="0"/>
        <w:spacing w:before="120" w:beforeLines="50" w:after="50"/>
        <w:jc w:val="center"/>
        <w:rPr>
          <w:rFonts w:ascii="宋体" w:hAnsi="宋体"/>
          <w:color w:val="auto"/>
          <w:sz w:val="24"/>
        </w:rPr>
      </w:pPr>
    </w:p>
    <w:p w14:paraId="22147EEB">
      <w:pPr>
        <w:spacing w:line="360" w:lineRule="auto"/>
        <w:ind w:firstLine="420" w:firstLineChars="200"/>
        <w:rPr>
          <w:rFonts w:ascii="宋体" w:hAnsi="宋体" w:cs="宋体"/>
          <w:color w:val="auto"/>
          <w:szCs w:val="21"/>
        </w:rPr>
      </w:pPr>
      <w:r>
        <w:rPr>
          <w:rFonts w:hint="eastAsia" w:ascii="宋体" w:hAnsi="宋体" w:cs="宋体"/>
          <w:color w:val="auto"/>
          <w:szCs w:val="21"/>
        </w:rPr>
        <w:t>注：1.法定代表人及委托代理人必须在授权委托书上签字</w:t>
      </w:r>
      <w:r>
        <w:rPr>
          <w:rFonts w:hint="eastAsia" w:ascii="宋体" w:hAnsi="宋体"/>
          <w:b/>
          <w:bCs/>
          <w:color w:val="auto"/>
          <w:szCs w:val="21"/>
        </w:rPr>
        <w:t>或盖章(个人CA签章)</w:t>
      </w:r>
      <w:r>
        <w:rPr>
          <w:rFonts w:hint="eastAsia" w:ascii="宋体" w:hAnsi="宋体" w:cs="宋体"/>
          <w:color w:val="auto"/>
          <w:szCs w:val="21"/>
        </w:rPr>
        <w:t>，</w:t>
      </w:r>
      <w:r>
        <w:rPr>
          <w:rFonts w:hint="eastAsia" w:ascii="宋体" w:hAnsi="宋体" w:cs="宋体"/>
          <w:b/>
          <w:bCs/>
          <w:color w:val="auto"/>
          <w:szCs w:val="21"/>
        </w:rPr>
        <w:t>否则作无效投标处理</w:t>
      </w:r>
      <w:r>
        <w:rPr>
          <w:rFonts w:hint="eastAsia" w:ascii="宋体" w:hAnsi="宋体" w:cs="宋体"/>
          <w:color w:val="auto"/>
          <w:szCs w:val="21"/>
        </w:rPr>
        <w:t>；</w:t>
      </w:r>
    </w:p>
    <w:p w14:paraId="6A231390">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2.以联合体形式投标的，本授权委托书应由联合体牵头人的法定代表人按上述规定签署。</w:t>
      </w:r>
    </w:p>
    <w:p w14:paraId="63DE25DF">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251E9F94">
      <w:pPr>
        <w:snapToGrid w:val="0"/>
        <w:spacing w:before="120" w:beforeLines="50" w:after="50"/>
        <w:ind w:firstLine="566" w:firstLineChars="236"/>
        <w:jc w:val="center"/>
        <w:rPr>
          <w:rFonts w:ascii="宋体" w:hAnsi="宋体"/>
          <w:b/>
          <w:bCs/>
          <w:color w:val="auto"/>
          <w:sz w:val="24"/>
        </w:rPr>
      </w:pPr>
      <w:r>
        <w:rPr>
          <w:rFonts w:ascii="宋体" w:hAnsi="宋体"/>
          <w:color w:val="auto"/>
          <w:sz w:val="24"/>
        </w:rPr>
        <w:br w:type="page"/>
      </w:r>
      <w:r>
        <w:rPr>
          <w:rFonts w:hint="eastAsia" w:ascii="宋体" w:hAnsi="宋体"/>
          <w:b/>
          <w:bCs/>
          <w:color w:val="auto"/>
          <w:sz w:val="24"/>
        </w:rPr>
        <w:t>法定代表人授权委托书</w:t>
      </w:r>
    </w:p>
    <w:p w14:paraId="1B6869CD">
      <w:pPr>
        <w:snapToGrid w:val="0"/>
        <w:spacing w:before="120" w:beforeLines="50" w:after="50"/>
        <w:ind w:firstLine="569" w:firstLineChars="236"/>
        <w:jc w:val="center"/>
        <w:rPr>
          <w:rFonts w:ascii="宋体" w:hAnsi="宋体"/>
          <w:b/>
          <w:bCs/>
          <w:color w:val="auto"/>
          <w:sz w:val="24"/>
        </w:rPr>
      </w:pPr>
      <w:r>
        <w:rPr>
          <w:rFonts w:hint="eastAsia" w:ascii="宋体" w:hAnsi="宋体"/>
          <w:b/>
          <w:bCs/>
          <w:color w:val="auto"/>
          <w:sz w:val="24"/>
        </w:rPr>
        <w:t>（联合体投标格式）</w:t>
      </w:r>
    </w:p>
    <w:p w14:paraId="35CCCCD2">
      <w:pPr>
        <w:snapToGrid w:val="0"/>
        <w:spacing w:line="360" w:lineRule="auto"/>
        <w:jc w:val="left"/>
        <w:rPr>
          <w:rFonts w:ascii="宋体" w:hAnsi="宋体"/>
          <w:color w:val="auto"/>
          <w:szCs w:val="21"/>
        </w:rPr>
      </w:pPr>
      <w:r>
        <w:rPr>
          <w:rFonts w:hint="eastAsia" w:ascii="宋体" w:hAnsi="宋体"/>
          <w:bCs/>
          <w:color w:val="auto"/>
          <w:szCs w:val="21"/>
        </w:rPr>
        <w:t>致：</w:t>
      </w:r>
      <w:r>
        <w:rPr>
          <w:rFonts w:hint="eastAsia" w:ascii="宋体" w:hAnsi="宋体"/>
          <w:color w:val="auto"/>
          <w:szCs w:val="21"/>
          <w:u w:val="single"/>
        </w:rPr>
        <w:t>采购人名称</w:t>
      </w:r>
      <w:r>
        <w:rPr>
          <w:rFonts w:hint="eastAsia" w:ascii="宋体" w:hAnsi="宋体"/>
          <w:color w:val="auto"/>
          <w:szCs w:val="21"/>
        </w:rPr>
        <w:t>：</w:t>
      </w:r>
    </w:p>
    <w:p w14:paraId="1B836542">
      <w:pPr>
        <w:snapToGrid w:val="0"/>
        <w:spacing w:line="360" w:lineRule="auto"/>
        <w:ind w:firstLine="495" w:firstLineChars="236"/>
        <w:rPr>
          <w:rFonts w:ascii="宋体" w:hAnsi="宋体"/>
          <w:color w:val="auto"/>
          <w:szCs w:val="21"/>
        </w:rPr>
      </w:pPr>
      <w:r>
        <w:rPr>
          <w:rFonts w:hint="eastAsia" w:ascii="宋体" w:hAnsi="宋体"/>
          <w:color w:val="auto"/>
          <w:szCs w:val="21"/>
        </w:rPr>
        <w:t xml:space="preserve">根据 </w:t>
      </w:r>
      <w:r>
        <w:rPr>
          <w:rFonts w:hint="eastAsia" w:ascii="宋体" w:hAnsi="宋体"/>
          <w:color w:val="auto"/>
          <w:szCs w:val="21"/>
          <w:u w:val="single"/>
        </w:rPr>
        <w:t xml:space="preserve"> （牵头人名称）</w:t>
      </w:r>
      <w:r>
        <w:rPr>
          <w:rFonts w:hint="eastAsia" w:ascii="宋体" w:hAnsi="宋体"/>
          <w:color w:val="auto"/>
          <w:szCs w:val="21"/>
        </w:rPr>
        <w:t>与</w:t>
      </w:r>
      <w:r>
        <w:rPr>
          <w:rFonts w:hint="eastAsia" w:ascii="宋体" w:hAnsi="宋体"/>
          <w:color w:val="auto"/>
          <w:szCs w:val="21"/>
          <w:u w:val="single"/>
        </w:rPr>
        <w:t>（联合体其他成员名称）</w:t>
      </w:r>
      <w:r>
        <w:rPr>
          <w:rFonts w:hint="eastAsia" w:ascii="宋体" w:hAnsi="宋体"/>
          <w:color w:val="auto"/>
          <w:szCs w:val="21"/>
        </w:rPr>
        <w:t>签订的《联合体投标协议书》的内容，</w:t>
      </w:r>
      <w:r>
        <w:rPr>
          <w:rFonts w:hint="eastAsia" w:ascii="宋体" w:hAnsi="宋体"/>
          <w:color w:val="auto"/>
          <w:szCs w:val="21"/>
          <w:u w:val="single"/>
        </w:rPr>
        <w:t>（牵头人名称）</w:t>
      </w:r>
      <w:r>
        <w:rPr>
          <w:rFonts w:hint="eastAsia" w:ascii="宋体" w:hAnsi="宋体"/>
          <w:color w:val="auto"/>
          <w:szCs w:val="21"/>
        </w:rPr>
        <w:t>的法定代表人</w:t>
      </w:r>
      <w:r>
        <w:rPr>
          <w:rFonts w:hint="eastAsia" w:ascii="宋体" w:hAnsi="宋体"/>
          <w:color w:val="auto"/>
          <w:szCs w:val="21"/>
          <w:u w:val="single"/>
        </w:rPr>
        <w:t>（姓名）</w:t>
      </w:r>
      <w:r>
        <w:rPr>
          <w:rFonts w:hint="eastAsia" w:ascii="宋体" w:hAnsi="宋体"/>
          <w:color w:val="auto"/>
          <w:szCs w:val="21"/>
        </w:rPr>
        <w:t>现授权委托</w:t>
      </w:r>
      <w:r>
        <w:rPr>
          <w:rFonts w:hint="eastAsia" w:ascii="宋体" w:hAnsi="宋体"/>
          <w:color w:val="auto"/>
          <w:szCs w:val="21"/>
          <w:u w:val="single"/>
        </w:rPr>
        <w:t xml:space="preserve">       （姓名）</w:t>
      </w:r>
      <w:r>
        <w:rPr>
          <w:rFonts w:hint="eastAsia" w:ascii="宋体" w:hAnsi="宋体"/>
          <w:color w:val="auto"/>
          <w:szCs w:val="21"/>
        </w:rPr>
        <w:t>以我方的名义参加</w:t>
      </w:r>
      <w:r>
        <w:rPr>
          <w:rFonts w:hint="eastAsia" w:ascii="宋体" w:hAnsi="宋体"/>
          <w:color w:val="auto"/>
          <w:szCs w:val="21"/>
          <w:u w:val="single"/>
        </w:rPr>
        <w:t xml:space="preserve">            </w:t>
      </w:r>
      <w:r>
        <w:rPr>
          <w:rFonts w:hint="eastAsia" w:ascii="宋体" w:hAnsi="宋体"/>
          <w:color w:val="auto"/>
          <w:szCs w:val="21"/>
        </w:rPr>
        <w:t>项目的投标活动，并代表我方全权办理针对上述项目的所有采购程序和环节的具体事务和签署相关文件。</w:t>
      </w:r>
    </w:p>
    <w:p w14:paraId="1CD3A968">
      <w:pPr>
        <w:snapToGrid w:val="0"/>
        <w:spacing w:line="360" w:lineRule="auto"/>
        <w:ind w:firstLine="495" w:firstLineChars="236"/>
        <w:rPr>
          <w:rFonts w:ascii="宋体" w:hAnsi="宋体"/>
          <w:color w:val="auto"/>
          <w:szCs w:val="21"/>
        </w:rPr>
      </w:pPr>
      <w:r>
        <w:rPr>
          <w:rFonts w:hint="eastAsia" w:ascii="宋体" w:hAnsi="宋体"/>
          <w:color w:val="auto"/>
          <w:szCs w:val="21"/>
        </w:rPr>
        <w:t>我方对委托代理人的签字事项负全部责任。</w:t>
      </w:r>
    </w:p>
    <w:p w14:paraId="62A769EE">
      <w:pPr>
        <w:snapToGrid w:val="0"/>
        <w:spacing w:line="360" w:lineRule="auto"/>
        <w:ind w:firstLine="495" w:firstLineChars="236"/>
        <w:rPr>
          <w:rFonts w:ascii="宋体" w:hAnsi="宋体"/>
          <w:color w:val="auto"/>
          <w:szCs w:val="21"/>
        </w:rPr>
      </w:pPr>
      <w:r>
        <w:rPr>
          <w:rFonts w:hint="eastAsia" w:ascii="宋体" w:hAnsi="宋体"/>
          <w:color w:val="auto"/>
          <w:szCs w:val="21"/>
        </w:rPr>
        <w:t>本授权书自签署之日起生效，在撤销授权的书面通知以前，本授权书一直有效。委托代理人在授权书有效期内签署的所有文件不因授权的撤销而失效。</w:t>
      </w:r>
    </w:p>
    <w:p w14:paraId="6B694646">
      <w:pPr>
        <w:snapToGrid w:val="0"/>
        <w:spacing w:line="360" w:lineRule="auto"/>
        <w:ind w:firstLine="495" w:firstLineChars="236"/>
        <w:rPr>
          <w:rFonts w:ascii="宋体" w:hAnsi="宋体"/>
          <w:color w:val="auto"/>
          <w:szCs w:val="21"/>
        </w:rPr>
      </w:pPr>
      <w:r>
        <w:rPr>
          <w:rFonts w:hint="eastAsia" w:ascii="宋体" w:hAnsi="宋体"/>
          <w:color w:val="auto"/>
          <w:szCs w:val="21"/>
        </w:rPr>
        <w:t>委托代理人无转委托权，特此委托。</w:t>
      </w:r>
    </w:p>
    <w:p w14:paraId="2EA83B84">
      <w:pPr>
        <w:snapToGrid w:val="0"/>
        <w:spacing w:line="360" w:lineRule="auto"/>
        <w:ind w:firstLine="495" w:firstLineChars="236"/>
        <w:rPr>
          <w:rFonts w:ascii="宋体" w:hAnsi="宋体"/>
          <w:color w:val="auto"/>
          <w:szCs w:val="21"/>
        </w:rPr>
      </w:pPr>
      <w:r>
        <w:rPr>
          <w:rFonts w:hint="eastAsia" w:ascii="宋体" w:hAnsi="宋体"/>
          <w:color w:val="auto"/>
          <w:szCs w:val="21"/>
        </w:rPr>
        <w:t>附：牵头人法定代表人身份证明及委托代理人有效身份证正反面</w:t>
      </w:r>
    </w:p>
    <w:p w14:paraId="480C98C9">
      <w:pPr>
        <w:snapToGrid w:val="0"/>
        <w:spacing w:line="360" w:lineRule="auto"/>
        <w:ind w:firstLine="495" w:firstLineChars="236"/>
        <w:rPr>
          <w:rFonts w:ascii="宋体" w:hAnsi="宋体"/>
          <w:color w:val="auto"/>
          <w:szCs w:val="21"/>
        </w:rPr>
      </w:pPr>
    </w:p>
    <w:p w14:paraId="4CCB737E">
      <w:pPr>
        <w:snapToGrid w:val="0"/>
        <w:spacing w:line="360" w:lineRule="auto"/>
        <w:ind w:firstLine="495" w:firstLineChars="236"/>
        <w:rPr>
          <w:rFonts w:ascii="宋体" w:hAnsi="宋体"/>
          <w:color w:val="auto"/>
          <w:szCs w:val="21"/>
        </w:rPr>
      </w:pPr>
      <w:r>
        <w:rPr>
          <w:rFonts w:hint="eastAsia" w:ascii="宋体" w:hAnsi="宋体"/>
          <w:color w:val="auto"/>
          <w:szCs w:val="21"/>
        </w:rPr>
        <w:t>牵头人法定代表人签字[或盖章(个人CA签章)]：</w:t>
      </w:r>
    </w:p>
    <w:p w14:paraId="49B6EF02">
      <w:pPr>
        <w:snapToGrid w:val="0"/>
        <w:spacing w:line="360" w:lineRule="auto"/>
        <w:ind w:firstLine="495" w:firstLineChars="236"/>
        <w:rPr>
          <w:rFonts w:ascii="宋体" w:hAnsi="宋体"/>
          <w:color w:val="auto"/>
          <w:szCs w:val="21"/>
        </w:rPr>
      </w:pPr>
      <w:r>
        <w:rPr>
          <w:rFonts w:hint="eastAsia" w:ascii="宋体" w:hAnsi="宋体"/>
          <w:color w:val="auto"/>
          <w:szCs w:val="21"/>
        </w:rPr>
        <w:t>牵头人[公章(CA签章)、自然人除外]：</w:t>
      </w:r>
    </w:p>
    <w:p w14:paraId="79730F41">
      <w:pPr>
        <w:snapToGrid w:val="0"/>
        <w:spacing w:line="360" w:lineRule="auto"/>
        <w:ind w:firstLine="495" w:firstLineChars="236"/>
        <w:rPr>
          <w:rFonts w:ascii="宋体" w:hAnsi="宋体"/>
          <w:color w:val="auto"/>
          <w:szCs w:val="21"/>
        </w:rPr>
      </w:pPr>
      <w:r>
        <w:rPr>
          <w:rFonts w:hint="eastAsia" w:ascii="宋体" w:hAnsi="宋体"/>
          <w:color w:val="auto"/>
          <w:szCs w:val="21"/>
        </w:rPr>
        <w:t>日期：    年   月   日</w:t>
      </w:r>
    </w:p>
    <w:p w14:paraId="67F3237D">
      <w:pPr>
        <w:snapToGrid w:val="0"/>
        <w:spacing w:line="360" w:lineRule="auto"/>
        <w:ind w:firstLine="495" w:firstLineChars="236"/>
        <w:rPr>
          <w:rFonts w:ascii="宋体" w:hAnsi="宋体"/>
          <w:color w:val="auto"/>
          <w:szCs w:val="21"/>
        </w:rPr>
      </w:pPr>
    </w:p>
    <w:p w14:paraId="046E12C5">
      <w:pPr>
        <w:snapToGrid w:val="0"/>
        <w:spacing w:line="360" w:lineRule="auto"/>
        <w:ind w:firstLine="498" w:firstLineChars="236"/>
        <w:rPr>
          <w:rFonts w:ascii="宋体" w:hAnsi="宋体"/>
          <w:color w:val="auto"/>
          <w:szCs w:val="21"/>
        </w:rPr>
      </w:pPr>
      <w:r>
        <w:rPr>
          <w:rFonts w:hint="eastAsia" w:ascii="宋体" w:hAnsi="宋体"/>
          <w:b/>
          <w:bCs/>
          <w:color w:val="auto"/>
          <w:szCs w:val="21"/>
        </w:rPr>
        <w:t>委托代理人签字或盖章(</w:t>
      </w:r>
      <w:r>
        <w:rPr>
          <w:rFonts w:hint="eastAsia" w:ascii="宋体" w:hAnsi="宋体"/>
          <w:color w:val="auto"/>
          <w:szCs w:val="21"/>
        </w:rPr>
        <w:t>个人</w:t>
      </w:r>
      <w:r>
        <w:rPr>
          <w:rFonts w:hint="eastAsia" w:ascii="宋体" w:hAnsi="宋体"/>
          <w:b/>
          <w:bCs/>
          <w:color w:val="auto"/>
          <w:szCs w:val="21"/>
        </w:rPr>
        <w:t>CA签章)</w:t>
      </w:r>
      <w:r>
        <w:rPr>
          <w:rFonts w:hint="eastAsia" w:ascii="宋体" w:hAnsi="宋体"/>
          <w:color w:val="auto"/>
          <w:szCs w:val="21"/>
        </w:rPr>
        <w:t>：</w:t>
      </w:r>
    </w:p>
    <w:p w14:paraId="72C2FBB4">
      <w:pPr>
        <w:snapToGrid w:val="0"/>
        <w:spacing w:line="360" w:lineRule="auto"/>
        <w:ind w:firstLine="495" w:firstLineChars="236"/>
        <w:rPr>
          <w:rFonts w:ascii="仿宋_GB2312" w:hAnsi="仿宋_GB2312" w:eastAsia="仿宋_GB2312" w:cs="仿宋_GB2312"/>
          <w:color w:val="auto"/>
          <w:szCs w:val="21"/>
        </w:rPr>
      </w:pPr>
      <w:r>
        <w:rPr>
          <w:rFonts w:hint="eastAsia" w:ascii="宋体" w:hAnsi="宋体"/>
          <w:color w:val="auto"/>
          <w:szCs w:val="21"/>
        </w:rPr>
        <w:t>日期：    年   月   日</w:t>
      </w:r>
    </w:p>
    <w:p w14:paraId="1B3E861D">
      <w:pPr>
        <w:spacing w:line="360" w:lineRule="auto"/>
        <w:ind w:firstLine="420" w:firstLineChars="200"/>
        <w:rPr>
          <w:rFonts w:ascii="宋体" w:hAnsi="宋体" w:cs="宋体"/>
          <w:color w:val="auto"/>
          <w:szCs w:val="21"/>
        </w:rPr>
      </w:pPr>
    </w:p>
    <w:p w14:paraId="0DC3373D">
      <w:pPr>
        <w:spacing w:line="360" w:lineRule="auto"/>
        <w:ind w:firstLine="420" w:firstLineChars="200"/>
        <w:rPr>
          <w:rFonts w:ascii="宋体" w:hAnsi="宋体" w:cs="宋体"/>
          <w:color w:val="auto"/>
          <w:szCs w:val="21"/>
        </w:rPr>
      </w:pPr>
      <w:r>
        <w:rPr>
          <w:rFonts w:hint="eastAsia" w:ascii="宋体" w:hAnsi="宋体" w:cs="宋体"/>
          <w:color w:val="auto"/>
          <w:szCs w:val="21"/>
        </w:rPr>
        <w:t>注：1.法定代表人及委托代理人必须在授权委托书上签字</w:t>
      </w:r>
      <w:r>
        <w:rPr>
          <w:rFonts w:hint="eastAsia" w:ascii="宋体" w:hAnsi="宋体"/>
          <w:b/>
          <w:bCs/>
          <w:color w:val="auto"/>
          <w:szCs w:val="21"/>
        </w:rPr>
        <w:t>或盖章(</w:t>
      </w:r>
      <w:r>
        <w:rPr>
          <w:rFonts w:hint="eastAsia" w:ascii="宋体" w:hAnsi="宋体"/>
          <w:color w:val="auto"/>
          <w:szCs w:val="21"/>
        </w:rPr>
        <w:t>个人</w:t>
      </w:r>
      <w:r>
        <w:rPr>
          <w:rFonts w:hint="eastAsia" w:ascii="宋体" w:hAnsi="宋体"/>
          <w:b/>
          <w:bCs/>
          <w:color w:val="auto"/>
          <w:szCs w:val="21"/>
        </w:rPr>
        <w:t>CA签章)</w:t>
      </w:r>
      <w:r>
        <w:rPr>
          <w:rFonts w:hint="eastAsia" w:ascii="宋体" w:hAnsi="宋体" w:cs="宋体"/>
          <w:color w:val="auto"/>
          <w:szCs w:val="21"/>
        </w:rPr>
        <w:t>，</w:t>
      </w:r>
      <w:r>
        <w:rPr>
          <w:rFonts w:hint="eastAsia" w:ascii="宋体" w:hAnsi="宋体" w:cs="宋体"/>
          <w:b/>
          <w:bCs/>
          <w:color w:val="auto"/>
          <w:szCs w:val="21"/>
        </w:rPr>
        <w:t>否则作无效投标处理</w:t>
      </w:r>
      <w:r>
        <w:rPr>
          <w:rFonts w:hint="eastAsia" w:ascii="宋体" w:hAnsi="宋体" w:cs="宋体"/>
          <w:color w:val="auto"/>
          <w:szCs w:val="21"/>
        </w:rPr>
        <w:t>；</w:t>
      </w:r>
    </w:p>
    <w:p w14:paraId="5ADCDBC0">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2.以联合体形式投标的，本授权委托书应由联合体牵头人的法定代表人按上述规定签署。</w:t>
      </w:r>
    </w:p>
    <w:p w14:paraId="036F1285">
      <w:pPr>
        <w:snapToGrid w:val="0"/>
        <w:spacing w:line="360" w:lineRule="auto"/>
        <w:ind w:firstLine="420" w:firstLineChars="200"/>
        <w:jc w:val="left"/>
        <w:rPr>
          <w:rFonts w:ascii="宋体" w:hAnsi="宋体" w:cs="宋体"/>
          <w:color w:val="auto"/>
          <w:szCs w:val="21"/>
        </w:rPr>
        <w:sectPr>
          <w:footerReference r:id="rId11" w:type="first"/>
          <w:footerReference r:id="rId10" w:type="default"/>
          <w:pgSz w:w="11906" w:h="16838"/>
          <w:pgMar w:top="1417" w:right="1417" w:bottom="1417" w:left="1417" w:header="851" w:footer="992" w:gutter="0"/>
          <w:pgNumType w:start="59"/>
          <w:cols w:space="720" w:num="1"/>
          <w:docGrid w:linePitch="312" w:charSpace="0"/>
        </w:sectPr>
      </w:pPr>
      <w:r>
        <w:rPr>
          <w:rFonts w:hint="eastAsia" w:ascii="宋体" w:hAnsi="宋体" w:cs="宋体"/>
          <w:color w:val="auto"/>
          <w:szCs w:val="21"/>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2E1221EC">
      <w:pPr>
        <w:spacing w:line="360" w:lineRule="auto"/>
        <w:rPr>
          <w:rFonts w:ascii="宋体" w:hAnsi="宋体" w:cs="宋体"/>
          <w:b/>
          <w:color w:val="auto"/>
          <w:sz w:val="24"/>
        </w:rPr>
      </w:pPr>
    </w:p>
    <w:p w14:paraId="093EC934">
      <w:pPr>
        <w:spacing w:line="360" w:lineRule="auto"/>
        <w:rPr>
          <w:rFonts w:ascii="宋体" w:hAnsi="宋体" w:cs="宋体"/>
          <w:b/>
          <w:color w:val="auto"/>
          <w:sz w:val="24"/>
        </w:rPr>
      </w:pPr>
      <w:r>
        <w:rPr>
          <w:rFonts w:hint="eastAsia" w:ascii="宋体" w:hAnsi="宋体" w:cs="宋体"/>
          <w:b/>
          <w:color w:val="auto"/>
          <w:sz w:val="24"/>
        </w:rPr>
        <w:t>附件：</w:t>
      </w:r>
    </w:p>
    <w:tbl>
      <w:tblPr>
        <w:tblStyle w:val="19"/>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4CE4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tcPr>
          <w:p w14:paraId="156FC9B7">
            <w:pPr>
              <w:spacing w:line="360" w:lineRule="auto"/>
              <w:rPr>
                <w:rFonts w:ascii="宋体" w:hAnsi="宋体" w:cs="宋体"/>
                <w:b/>
                <w:color w:val="auto"/>
                <w:sz w:val="24"/>
              </w:rPr>
            </w:pPr>
          </w:p>
          <w:p w14:paraId="4C41445B">
            <w:pPr>
              <w:spacing w:line="360" w:lineRule="auto"/>
              <w:rPr>
                <w:rFonts w:ascii="宋体" w:hAnsi="宋体" w:cs="宋体"/>
                <w:b/>
                <w:color w:val="auto"/>
                <w:sz w:val="24"/>
              </w:rPr>
            </w:pPr>
            <w:r>
              <w:rPr>
                <w:rFonts w:hint="eastAsia" w:ascii="宋体" w:hAnsi="宋体" w:cs="宋体"/>
                <w:b/>
                <w:color w:val="auto"/>
                <w:sz w:val="24"/>
              </w:rPr>
              <w:t>全权代表身份证（正、反面）</w:t>
            </w:r>
          </w:p>
        </w:tc>
      </w:tr>
    </w:tbl>
    <w:p w14:paraId="1A7A6BF0">
      <w:pPr>
        <w:snapToGrid w:val="0"/>
        <w:spacing w:before="50" w:after="120" w:afterLines="50" w:line="360" w:lineRule="auto"/>
        <w:jc w:val="left"/>
        <w:rPr>
          <w:rFonts w:ascii="宋体" w:hAnsi="宋体" w:cs="宋体"/>
          <w:color w:val="auto"/>
          <w:szCs w:val="21"/>
        </w:rPr>
      </w:pPr>
    </w:p>
    <w:p w14:paraId="413A64D2">
      <w:pPr>
        <w:snapToGrid w:val="0"/>
        <w:spacing w:before="120" w:beforeLines="50" w:after="50"/>
        <w:ind w:firstLine="566" w:firstLineChars="236"/>
        <w:jc w:val="center"/>
        <w:rPr>
          <w:rFonts w:ascii="宋体" w:hAnsi="宋体" w:cs="宋体"/>
          <w:b/>
          <w:bCs/>
          <w:color w:val="auto"/>
          <w:sz w:val="30"/>
          <w:szCs w:val="30"/>
        </w:rPr>
      </w:pPr>
      <w:r>
        <w:rPr>
          <w:rFonts w:hint="eastAsia" w:ascii="宋体" w:hAnsi="宋体" w:cs="宋体"/>
          <w:color w:val="auto"/>
          <w:sz w:val="24"/>
        </w:rPr>
        <w:t xml:space="preserve"> </w:t>
      </w:r>
      <w:r>
        <w:rPr>
          <w:rFonts w:hint="eastAsia" w:ascii="宋体" w:hAnsi="宋体" w:cs="宋体"/>
          <w:color w:val="auto"/>
          <w:sz w:val="24"/>
        </w:rPr>
        <w:br w:type="page"/>
      </w:r>
      <w:r>
        <w:rPr>
          <w:rFonts w:hint="eastAsia" w:ascii="宋体" w:hAnsi="宋体" w:cs="宋体"/>
          <w:b/>
          <w:bCs/>
          <w:color w:val="auto"/>
          <w:sz w:val="30"/>
          <w:szCs w:val="30"/>
        </w:rPr>
        <w:t>五、商务条款偏离表</w:t>
      </w:r>
    </w:p>
    <w:p w14:paraId="3F2FFCB9">
      <w:pPr>
        <w:jc w:val="center"/>
        <w:rPr>
          <w:rFonts w:ascii="宋体" w:hAnsi="宋体" w:cs="宋体"/>
          <w:b/>
          <w:color w:val="auto"/>
          <w:sz w:val="24"/>
          <w:szCs w:val="20"/>
        </w:rPr>
      </w:pPr>
      <w:r>
        <w:rPr>
          <w:rFonts w:hint="eastAsia" w:ascii="宋体" w:hAnsi="宋体" w:cs="宋体"/>
          <w:color w:val="auto"/>
          <w:sz w:val="30"/>
          <w:szCs w:val="20"/>
        </w:rPr>
        <w:t>(注：按项目需求表具体项目修改)</w:t>
      </w:r>
    </w:p>
    <w:p w14:paraId="341AB081">
      <w:pPr>
        <w:snapToGrid w:val="0"/>
        <w:spacing w:before="50"/>
        <w:jc w:val="left"/>
        <w:rPr>
          <w:rFonts w:ascii="宋体" w:hAnsi="宋体" w:cs="宋体"/>
          <w:color w:val="auto"/>
          <w:sz w:val="24"/>
        </w:rPr>
      </w:pPr>
    </w:p>
    <w:p w14:paraId="72900AD1">
      <w:pPr>
        <w:pStyle w:val="13"/>
        <w:spacing w:line="360" w:lineRule="auto"/>
        <w:ind w:left="-424" w:leftChars="-202" w:firstLine="846"/>
        <w:rPr>
          <w:rFonts w:hAnsi="宋体" w:cs="宋体"/>
          <w:color w:val="auto"/>
          <w:sz w:val="21"/>
        </w:rPr>
      </w:pPr>
      <w:r>
        <w:rPr>
          <w:rFonts w:hint="eastAsia" w:hAnsi="宋体" w:cs="宋体"/>
          <w:color w:val="auto"/>
          <w:sz w:val="21"/>
        </w:rPr>
        <w:t>请逐条对应本项目招标文件第二章“采购需求”中“商务条款”的要求，详细填写相应的具体内容。“偏离说明”一栏应当选择“正偏离”、“负偏离”或“无偏离”进行填写。</w:t>
      </w:r>
    </w:p>
    <w:tbl>
      <w:tblPr>
        <w:tblStyle w:val="1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7782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402698B0">
            <w:pPr>
              <w:spacing w:line="340" w:lineRule="exact"/>
              <w:jc w:val="center"/>
              <w:rPr>
                <w:rFonts w:ascii="宋体" w:hAnsi="宋体" w:cs="宋体"/>
                <w:color w:val="auto"/>
                <w:szCs w:val="21"/>
              </w:rPr>
            </w:pPr>
            <w:r>
              <w:rPr>
                <w:rFonts w:hint="eastAsia" w:ascii="宋体" w:hAnsi="宋体" w:cs="宋体"/>
                <w:color w:val="auto"/>
                <w:szCs w:val="21"/>
              </w:rPr>
              <w:t>项号</w:t>
            </w:r>
          </w:p>
        </w:tc>
        <w:tc>
          <w:tcPr>
            <w:tcW w:w="3757" w:type="dxa"/>
            <w:tcBorders>
              <w:top w:val="single" w:color="auto" w:sz="4" w:space="0"/>
              <w:left w:val="single" w:color="auto" w:sz="4" w:space="0"/>
              <w:bottom w:val="single" w:color="auto" w:sz="4" w:space="0"/>
              <w:right w:val="single" w:color="auto" w:sz="4" w:space="0"/>
            </w:tcBorders>
            <w:noWrap/>
          </w:tcPr>
          <w:p w14:paraId="275D8170">
            <w:pPr>
              <w:spacing w:line="340" w:lineRule="exact"/>
              <w:jc w:val="center"/>
              <w:rPr>
                <w:rFonts w:ascii="宋体" w:hAnsi="宋体" w:cs="宋体"/>
                <w:color w:val="auto"/>
                <w:szCs w:val="21"/>
              </w:rPr>
            </w:pPr>
            <w:r>
              <w:rPr>
                <w:rFonts w:hint="eastAsia" w:ascii="宋体" w:hAnsi="宋体" w:cs="宋体"/>
                <w:color w:val="auto"/>
                <w:szCs w:val="21"/>
              </w:rPr>
              <w:t>招标文件的商务需求</w:t>
            </w:r>
          </w:p>
        </w:tc>
        <w:tc>
          <w:tcPr>
            <w:tcW w:w="2516" w:type="dxa"/>
            <w:tcBorders>
              <w:top w:val="single" w:color="auto" w:sz="4" w:space="0"/>
              <w:left w:val="single" w:color="auto" w:sz="4" w:space="0"/>
              <w:right w:val="single" w:color="auto" w:sz="4" w:space="0"/>
            </w:tcBorders>
          </w:tcPr>
          <w:p w14:paraId="4D9589EB">
            <w:pPr>
              <w:spacing w:line="340" w:lineRule="exact"/>
              <w:jc w:val="center"/>
              <w:rPr>
                <w:rFonts w:ascii="宋体" w:hAnsi="宋体" w:cs="宋体"/>
                <w:color w:val="auto"/>
                <w:szCs w:val="21"/>
              </w:rPr>
            </w:pPr>
            <w:r>
              <w:rPr>
                <w:rFonts w:hint="eastAsia" w:ascii="宋体" w:hAnsi="宋体" w:cs="宋体"/>
                <w:color w:val="auto"/>
                <w:szCs w:val="21"/>
              </w:rPr>
              <w:t>投标文件承诺的商务条款</w:t>
            </w:r>
          </w:p>
        </w:tc>
        <w:tc>
          <w:tcPr>
            <w:tcW w:w="2516" w:type="dxa"/>
            <w:tcBorders>
              <w:top w:val="single" w:color="auto" w:sz="4" w:space="0"/>
              <w:left w:val="single" w:color="auto" w:sz="4" w:space="0"/>
              <w:right w:val="single" w:color="auto" w:sz="4" w:space="0"/>
            </w:tcBorders>
          </w:tcPr>
          <w:p w14:paraId="343CD93E">
            <w:pPr>
              <w:spacing w:line="300" w:lineRule="exact"/>
              <w:jc w:val="center"/>
              <w:rPr>
                <w:rFonts w:ascii="宋体" w:hAnsi="宋体" w:cs="宋体"/>
                <w:color w:val="auto"/>
                <w:szCs w:val="21"/>
              </w:rPr>
            </w:pPr>
            <w:r>
              <w:rPr>
                <w:rFonts w:hint="eastAsia" w:ascii="宋体" w:hAnsi="宋体" w:cs="宋体"/>
                <w:color w:val="auto"/>
                <w:szCs w:val="21"/>
              </w:rPr>
              <w:t>偏离说明</w:t>
            </w:r>
          </w:p>
        </w:tc>
      </w:tr>
      <w:tr w14:paraId="09AC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91" w:type="dxa"/>
            <w:vMerge w:val="restart"/>
            <w:tcBorders>
              <w:top w:val="single" w:color="auto" w:sz="4" w:space="0"/>
              <w:left w:val="single" w:color="auto" w:sz="4" w:space="0"/>
              <w:right w:val="single" w:color="auto" w:sz="4" w:space="0"/>
            </w:tcBorders>
            <w:noWrap/>
          </w:tcPr>
          <w:p w14:paraId="013A415B">
            <w:pPr>
              <w:spacing w:line="340" w:lineRule="exact"/>
              <w:rPr>
                <w:rFonts w:ascii="宋体" w:hAnsi="宋体" w:cs="宋体"/>
                <w:color w:val="auto"/>
                <w:szCs w:val="21"/>
              </w:rPr>
            </w:pPr>
            <w:r>
              <w:rPr>
                <w:rFonts w:hint="eastAsia" w:ascii="宋体" w:hAnsi="宋体" w:cs="宋体"/>
                <w:color w:val="auto"/>
                <w:szCs w:val="21"/>
              </w:rPr>
              <w:t>一</w:t>
            </w:r>
          </w:p>
        </w:tc>
        <w:tc>
          <w:tcPr>
            <w:tcW w:w="3757" w:type="dxa"/>
            <w:tcBorders>
              <w:top w:val="single" w:color="auto" w:sz="4" w:space="0"/>
              <w:left w:val="single" w:color="auto" w:sz="4" w:space="0"/>
              <w:bottom w:val="single" w:color="auto" w:sz="4" w:space="0"/>
              <w:right w:val="single" w:color="auto" w:sz="4" w:space="0"/>
            </w:tcBorders>
            <w:noWrap/>
          </w:tcPr>
          <w:p w14:paraId="24BC2BCE">
            <w:pPr>
              <w:rPr>
                <w:rFonts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2C699F1E">
            <w:pPr>
              <w:rPr>
                <w:rFonts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6D25128A">
            <w:pPr>
              <w:spacing w:line="300" w:lineRule="exact"/>
              <w:rPr>
                <w:rFonts w:ascii="宋体" w:hAnsi="宋体" w:cs="宋体"/>
                <w:color w:val="auto"/>
                <w:szCs w:val="21"/>
              </w:rPr>
            </w:pPr>
            <w:r>
              <w:rPr>
                <w:rFonts w:hint="eastAsia" w:ascii="宋体" w:hAnsi="宋体" w:cs="宋体"/>
                <w:color w:val="auto"/>
                <w:szCs w:val="21"/>
              </w:rPr>
              <w:t>正偏离（负偏离或无偏离）</w:t>
            </w:r>
          </w:p>
        </w:tc>
      </w:tr>
      <w:tr w14:paraId="0B16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244549C2">
            <w:pPr>
              <w:spacing w:line="340" w:lineRule="exact"/>
              <w:rPr>
                <w:rFonts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294D3ED7">
            <w:pPr>
              <w:spacing w:line="340" w:lineRule="exact"/>
              <w:rPr>
                <w:rFonts w:ascii="宋体" w:hAnsi="宋体" w:cs="宋体"/>
                <w:color w:val="auto"/>
                <w:szCs w:val="21"/>
              </w:rPr>
            </w:pPr>
            <w:r>
              <w:rPr>
                <w:rFonts w:hint="eastAsia" w:ascii="宋体" w:hAnsi="宋体" w:cs="宋体"/>
                <w:color w:val="auto"/>
                <w:szCs w:val="21"/>
              </w:rPr>
              <w:t>2  ……</w:t>
            </w:r>
          </w:p>
          <w:p w14:paraId="2C7064F7">
            <w:pPr>
              <w:spacing w:line="340" w:lineRule="exact"/>
              <w:rPr>
                <w:rFonts w:ascii="宋体" w:hAnsi="宋体" w:cs="宋体"/>
                <w:color w:val="auto"/>
                <w:szCs w:val="21"/>
              </w:rPr>
            </w:pPr>
          </w:p>
        </w:tc>
        <w:tc>
          <w:tcPr>
            <w:tcW w:w="2516" w:type="dxa"/>
            <w:tcBorders>
              <w:left w:val="single" w:color="auto" w:sz="4" w:space="0"/>
              <w:right w:val="single" w:color="auto" w:sz="4" w:space="0"/>
            </w:tcBorders>
          </w:tcPr>
          <w:p w14:paraId="2DF1905F">
            <w:pPr>
              <w:spacing w:line="340" w:lineRule="exact"/>
              <w:rPr>
                <w:rFonts w:ascii="宋体" w:hAnsi="宋体" w:cs="宋体"/>
                <w:color w:val="auto"/>
                <w:szCs w:val="21"/>
              </w:rPr>
            </w:pPr>
            <w:r>
              <w:rPr>
                <w:rFonts w:hint="eastAsia" w:ascii="宋体" w:hAnsi="宋体" w:cs="宋体"/>
                <w:color w:val="auto"/>
                <w:szCs w:val="21"/>
              </w:rPr>
              <w:t>2  ……</w:t>
            </w:r>
          </w:p>
          <w:p w14:paraId="39D29FDB">
            <w:pPr>
              <w:spacing w:line="300" w:lineRule="exact"/>
              <w:rPr>
                <w:rFonts w:ascii="宋体" w:hAnsi="宋体" w:cs="宋体"/>
                <w:color w:val="auto"/>
                <w:szCs w:val="21"/>
              </w:rPr>
            </w:pPr>
          </w:p>
        </w:tc>
        <w:tc>
          <w:tcPr>
            <w:tcW w:w="2516" w:type="dxa"/>
            <w:tcBorders>
              <w:left w:val="single" w:color="auto" w:sz="4" w:space="0"/>
              <w:right w:val="single" w:color="auto" w:sz="4" w:space="0"/>
            </w:tcBorders>
          </w:tcPr>
          <w:p w14:paraId="2F74EB28">
            <w:pPr>
              <w:spacing w:line="300" w:lineRule="exact"/>
              <w:rPr>
                <w:rFonts w:ascii="宋体" w:hAnsi="宋体" w:cs="宋体"/>
                <w:color w:val="auto"/>
                <w:szCs w:val="21"/>
              </w:rPr>
            </w:pPr>
            <w:r>
              <w:rPr>
                <w:rFonts w:hint="eastAsia" w:ascii="宋体" w:hAnsi="宋体" w:cs="宋体"/>
                <w:color w:val="auto"/>
                <w:szCs w:val="21"/>
              </w:rPr>
              <w:t>正偏离（负偏离或无偏离）</w:t>
            </w:r>
          </w:p>
        </w:tc>
      </w:tr>
      <w:tr w14:paraId="7705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3CF0C9ED">
            <w:pPr>
              <w:spacing w:line="340" w:lineRule="exact"/>
              <w:rPr>
                <w:rFonts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4D7539EA">
            <w:pPr>
              <w:spacing w:line="340" w:lineRule="exact"/>
              <w:rPr>
                <w:rFonts w:ascii="宋体" w:hAnsi="宋体" w:cs="宋体"/>
                <w:color w:val="auto"/>
                <w:szCs w:val="21"/>
              </w:rPr>
            </w:pPr>
            <w:r>
              <w:rPr>
                <w:rFonts w:hint="eastAsia" w:ascii="宋体" w:hAnsi="宋体" w:cs="宋体"/>
                <w:color w:val="auto"/>
                <w:szCs w:val="21"/>
              </w:rPr>
              <w:t>3  ……</w:t>
            </w:r>
          </w:p>
          <w:p w14:paraId="44CF08D7">
            <w:pPr>
              <w:spacing w:line="340" w:lineRule="exact"/>
              <w:rPr>
                <w:rFonts w:ascii="宋体" w:hAnsi="宋体" w:cs="宋体"/>
                <w:color w:val="auto"/>
                <w:szCs w:val="21"/>
              </w:rPr>
            </w:pPr>
          </w:p>
        </w:tc>
        <w:tc>
          <w:tcPr>
            <w:tcW w:w="2516" w:type="dxa"/>
            <w:tcBorders>
              <w:left w:val="single" w:color="auto" w:sz="4" w:space="0"/>
              <w:right w:val="single" w:color="auto" w:sz="4" w:space="0"/>
            </w:tcBorders>
          </w:tcPr>
          <w:p w14:paraId="5694990A">
            <w:pPr>
              <w:spacing w:line="340" w:lineRule="exact"/>
              <w:rPr>
                <w:rFonts w:ascii="宋体" w:hAnsi="宋体" w:cs="宋体"/>
                <w:color w:val="auto"/>
                <w:szCs w:val="21"/>
              </w:rPr>
            </w:pPr>
            <w:r>
              <w:rPr>
                <w:rFonts w:hint="eastAsia" w:ascii="宋体" w:hAnsi="宋体" w:cs="宋体"/>
                <w:color w:val="auto"/>
                <w:szCs w:val="21"/>
              </w:rPr>
              <w:t>3  ……</w:t>
            </w:r>
          </w:p>
          <w:p w14:paraId="45975E18">
            <w:pPr>
              <w:spacing w:line="300" w:lineRule="exact"/>
              <w:rPr>
                <w:rFonts w:ascii="宋体" w:hAnsi="宋体" w:cs="宋体"/>
                <w:color w:val="auto"/>
                <w:szCs w:val="21"/>
              </w:rPr>
            </w:pPr>
          </w:p>
        </w:tc>
        <w:tc>
          <w:tcPr>
            <w:tcW w:w="2516" w:type="dxa"/>
            <w:tcBorders>
              <w:left w:val="single" w:color="auto" w:sz="4" w:space="0"/>
              <w:right w:val="single" w:color="auto" w:sz="4" w:space="0"/>
            </w:tcBorders>
          </w:tcPr>
          <w:p w14:paraId="2311B830">
            <w:pPr>
              <w:spacing w:line="300" w:lineRule="exact"/>
              <w:rPr>
                <w:rFonts w:ascii="宋体" w:hAnsi="宋体" w:cs="宋体"/>
                <w:color w:val="auto"/>
                <w:szCs w:val="21"/>
              </w:rPr>
            </w:pPr>
            <w:r>
              <w:rPr>
                <w:rFonts w:hint="eastAsia" w:ascii="宋体" w:hAnsi="宋体" w:cs="宋体"/>
                <w:color w:val="auto"/>
                <w:szCs w:val="21"/>
              </w:rPr>
              <w:t>正偏离（负偏离或无偏离）</w:t>
            </w:r>
          </w:p>
        </w:tc>
      </w:tr>
      <w:tr w14:paraId="1103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2D8144FC">
            <w:pPr>
              <w:spacing w:line="340" w:lineRule="exact"/>
              <w:rPr>
                <w:rFonts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7DF5BD65">
            <w:pPr>
              <w:spacing w:line="340" w:lineRule="exact"/>
              <w:rPr>
                <w:rFonts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6EDE17FC">
            <w:pPr>
              <w:spacing w:line="300" w:lineRule="exact"/>
              <w:rPr>
                <w:rFonts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4FF26CBA">
            <w:pPr>
              <w:spacing w:line="300" w:lineRule="exact"/>
              <w:rPr>
                <w:rFonts w:ascii="宋体" w:hAnsi="宋体" w:cs="宋体"/>
                <w:color w:val="auto"/>
                <w:szCs w:val="21"/>
              </w:rPr>
            </w:pPr>
            <w:r>
              <w:rPr>
                <w:rFonts w:hint="eastAsia" w:ascii="宋体" w:hAnsi="宋体" w:cs="宋体"/>
                <w:color w:val="auto"/>
                <w:szCs w:val="21"/>
              </w:rPr>
              <w:t>正偏离（负偏离或无偏离）</w:t>
            </w:r>
          </w:p>
        </w:tc>
      </w:tr>
      <w:tr w14:paraId="501A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5C44CAE1">
            <w:pPr>
              <w:spacing w:line="340" w:lineRule="exact"/>
              <w:rPr>
                <w:rFonts w:ascii="宋体" w:hAnsi="宋体" w:cs="宋体"/>
                <w:color w:val="auto"/>
                <w:szCs w:val="21"/>
              </w:rPr>
            </w:pPr>
            <w:r>
              <w:rPr>
                <w:rFonts w:hint="eastAsia" w:ascii="宋体" w:hAnsi="宋体" w:cs="宋体"/>
                <w:color w:val="auto"/>
                <w:szCs w:val="21"/>
              </w:rPr>
              <w:t>二</w:t>
            </w:r>
          </w:p>
        </w:tc>
        <w:tc>
          <w:tcPr>
            <w:tcW w:w="3757" w:type="dxa"/>
            <w:tcBorders>
              <w:top w:val="single" w:color="auto" w:sz="4" w:space="0"/>
              <w:left w:val="single" w:color="auto" w:sz="4" w:space="0"/>
              <w:bottom w:val="single" w:color="auto" w:sz="4" w:space="0"/>
              <w:right w:val="single" w:color="auto" w:sz="4" w:space="0"/>
            </w:tcBorders>
            <w:noWrap/>
          </w:tcPr>
          <w:p w14:paraId="0E647120">
            <w:pPr>
              <w:rPr>
                <w:rFonts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56A27125">
            <w:pPr>
              <w:rPr>
                <w:rFonts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28DC2D0A">
            <w:pPr>
              <w:spacing w:line="300" w:lineRule="exact"/>
              <w:rPr>
                <w:rFonts w:ascii="宋体" w:hAnsi="宋体" w:cs="宋体"/>
                <w:color w:val="auto"/>
                <w:szCs w:val="21"/>
              </w:rPr>
            </w:pPr>
            <w:r>
              <w:rPr>
                <w:rFonts w:hint="eastAsia" w:ascii="宋体" w:hAnsi="宋体" w:cs="宋体"/>
                <w:color w:val="auto"/>
                <w:szCs w:val="21"/>
              </w:rPr>
              <w:t>正偏离（负偏离或无偏离）</w:t>
            </w:r>
          </w:p>
        </w:tc>
      </w:tr>
      <w:tr w14:paraId="35D3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238CF1E">
            <w:pPr>
              <w:spacing w:line="340" w:lineRule="exact"/>
              <w:rPr>
                <w:rFonts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51161E76">
            <w:pPr>
              <w:spacing w:line="340" w:lineRule="exact"/>
              <w:rPr>
                <w:rFonts w:ascii="宋体" w:hAnsi="宋体" w:cs="宋体"/>
                <w:color w:val="auto"/>
                <w:szCs w:val="21"/>
              </w:rPr>
            </w:pPr>
            <w:r>
              <w:rPr>
                <w:rFonts w:hint="eastAsia" w:ascii="宋体" w:hAnsi="宋体" w:cs="宋体"/>
                <w:color w:val="auto"/>
                <w:szCs w:val="21"/>
              </w:rPr>
              <w:t>2  ……</w:t>
            </w:r>
          </w:p>
          <w:p w14:paraId="08F4D9E5">
            <w:pPr>
              <w:spacing w:line="340" w:lineRule="exact"/>
              <w:rPr>
                <w:rFonts w:ascii="宋体" w:hAnsi="宋体" w:cs="宋体"/>
                <w:color w:val="auto"/>
                <w:szCs w:val="21"/>
              </w:rPr>
            </w:pPr>
          </w:p>
        </w:tc>
        <w:tc>
          <w:tcPr>
            <w:tcW w:w="2516" w:type="dxa"/>
            <w:tcBorders>
              <w:left w:val="single" w:color="auto" w:sz="4" w:space="0"/>
              <w:right w:val="single" w:color="auto" w:sz="4" w:space="0"/>
            </w:tcBorders>
          </w:tcPr>
          <w:p w14:paraId="79F55D7F">
            <w:pPr>
              <w:spacing w:line="340" w:lineRule="exact"/>
              <w:rPr>
                <w:rFonts w:ascii="宋体" w:hAnsi="宋体" w:cs="宋体"/>
                <w:color w:val="auto"/>
                <w:szCs w:val="21"/>
              </w:rPr>
            </w:pPr>
            <w:r>
              <w:rPr>
                <w:rFonts w:hint="eastAsia" w:ascii="宋体" w:hAnsi="宋体" w:cs="宋体"/>
                <w:color w:val="auto"/>
                <w:szCs w:val="21"/>
              </w:rPr>
              <w:t>2  ……</w:t>
            </w:r>
          </w:p>
          <w:p w14:paraId="665EFD28">
            <w:pPr>
              <w:spacing w:line="300" w:lineRule="exact"/>
              <w:rPr>
                <w:rFonts w:ascii="宋体" w:hAnsi="宋体" w:cs="宋体"/>
                <w:color w:val="auto"/>
                <w:szCs w:val="21"/>
              </w:rPr>
            </w:pPr>
          </w:p>
        </w:tc>
        <w:tc>
          <w:tcPr>
            <w:tcW w:w="2516" w:type="dxa"/>
            <w:tcBorders>
              <w:left w:val="single" w:color="auto" w:sz="4" w:space="0"/>
              <w:right w:val="single" w:color="auto" w:sz="4" w:space="0"/>
            </w:tcBorders>
          </w:tcPr>
          <w:p w14:paraId="4826B2F0">
            <w:pPr>
              <w:spacing w:line="300" w:lineRule="exact"/>
              <w:rPr>
                <w:rFonts w:ascii="宋体" w:hAnsi="宋体" w:cs="宋体"/>
                <w:color w:val="auto"/>
                <w:szCs w:val="21"/>
              </w:rPr>
            </w:pPr>
            <w:r>
              <w:rPr>
                <w:rFonts w:hint="eastAsia" w:ascii="宋体" w:hAnsi="宋体" w:cs="宋体"/>
                <w:color w:val="auto"/>
                <w:szCs w:val="21"/>
              </w:rPr>
              <w:t>正偏离（负偏离或无偏离）</w:t>
            </w:r>
          </w:p>
        </w:tc>
      </w:tr>
      <w:tr w14:paraId="16B0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70921498">
            <w:pPr>
              <w:spacing w:line="340" w:lineRule="exact"/>
              <w:rPr>
                <w:rFonts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56A40C2D">
            <w:pPr>
              <w:spacing w:line="340" w:lineRule="exact"/>
              <w:rPr>
                <w:rFonts w:ascii="宋体" w:hAnsi="宋体" w:cs="宋体"/>
                <w:color w:val="auto"/>
                <w:szCs w:val="21"/>
              </w:rPr>
            </w:pPr>
            <w:r>
              <w:rPr>
                <w:rFonts w:hint="eastAsia" w:ascii="宋体" w:hAnsi="宋体" w:cs="宋体"/>
                <w:color w:val="auto"/>
                <w:szCs w:val="21"/>
              </w:rPr>
              <w:t>3  ……</w:t>
            </w:r>
          </w:p>
          <w:p w14:paraId="47EDD276">
            <w:pPr>
              <w:spacing w:line="340" w:lineRule="exact"/>
              <w:rPr>
                <w:rFonts w:ascii="宋体" w:hAnsi="宋体" w:cs="宋体"/>
                <w:color w:val="auto"/>
                <w:szCs w:val="21"/>
              </w:rPr>
            </w:pPr>
          </w:p>
        </w:tc>
        <w:tc>
          <w:tcPr>
            <w:tcW w:w="2516" w:type="dxa"/>
            <w:tcBorders>
              <w:left w:val="single" w:color="auto" w:sz="4" w:space="0"/>
              <w:right w:val="single" w:color="auto" w:sz="4" w:space="0"/>
            </w:tcBorders>
          </w:tcPr>
          <w:p w14:paraId="0088E990">
            <w:pPr>
              <w:spacing w:line="340" w:lineRule="exact"/>
              <w:rPr>
                <w:rFonts w:ascii="宋体" w:hAnsi="宋体" w:cs="宋体"/>
                <w:color w:val="auto"/>
                <w:szCs w:val="21"/>
              </w:rPr>
            </w:pPr>
            <w:r>
              <w:rPr>
                <w:rFonts w:hint="eastAsia" w:ascii="宋体" w:hAnsi="宋体" w:cs="宋体"/>
                <w:color w:val="auto"/>
                <w:szCs w:val="21"/>
              </w:rPr>
              <w:t>3  ……</w:t>
            </w:r>
          </w:p>
          <w:p w14:paraId="0B56B115">
            <w:pPr>
              <w:spacing w:line="300" w:lineRule="exact"/>
              <w:rPr>
                <w:rFonts w:ascii="宋体" w:hAnsi="宋体" w:cs="宋体"/>
                <w:color w:val="auto"/>
                <w:szCs w:val="21"/>
              </w:rPr>
            </w:pPr>
          </w:p>
        </w:tc>
        <w:tc>
          <w:tcPr>
            <w:tcW w:w="2516" w:type="dxa"/>
            <w:tcBorders>
              <w:left w:val="single" w:color="auto" w:sz="4" w:space="0"/>
              <w:right w:val="single" w:color="auto" w:sz="4" w:space="0"/>
            </w:tcBorders>
          </w:tcPr>
          <w:p w14:paraId="0A6F8BFD">
            <w:pPr>
              <w:spacing w:line="300" w:lineRule="exact"/>
              <w:rPr>
                <w:rFonts w:ascii="宋体" w:hAnsi="宋体" w:cs="宋体"/>
                <w:color w:val="auto"/>
                <w:szCs w:val="21"/>
              </w:rPr>
            </w:pPr>
            <w:r>
              <w:rPr>
                <w:rFonts w:hint="eastAsia" w:ascii="宋体" w:hAnsi="宋体" w:cs="宋体"/>
                <w:color w:val="auto"/>
                <w:szCs w:val="21"/>
              </w:rPr>
              <w:t>正偏离（负偏离或无偏离）</w:t>
            </w:r>
          </w:p>
        </w:tc>
      </w:tr>
      <w:tr w14:paraId="29A7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6D027632">
            <w:pPr>
              <w:spacing w:line="340" w:lineRule="exact"/>
              <w:rPr>
                <w:rFonts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189EC98A">
            <w:pPr>
              <w:spacing w:line="340" w:lineRule="exact"/>
              <w:rPr>
                <w:rFonts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24DC00E7">
            <w:pPr>
              <w:spacing w:line="300" w:lineRule="exact"/>
              <w:rPr>
                <w:rFonts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3939E7C6">
            <w:pPr>
              <w:spacing w:line="300" w:lineRule="exact"/>
              <w:rPr>
                <w:rFonts w:ascii="宋体" w:hAnsi="宋体" w:cs="宋体"/>
                <w:color w:val="auto"/>
                <w:szCs w:val="21"/>
              </w:rPr>
            </w:pPr>
            <w:r>
              <w:rPr>
                <w:rFonts w:hint="eastAsia" w:ascii="宋体" w:hAnsi="宋体" w:cs="宋体"/>
                <w:color w:val="auto"/>
                <w:szCs w:val="21"/>
              </w:rPr>
              <w:t>正偏离（负偏离或无偏离）</w:t>
            </w:r>
          </w:p>
        </w:tc>
      </w:tr>
      <w:tr w14:paraId="0FD2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4194AE3B">
            <w:pPr>
              <w:spacing w:line="340" w:lineRule="exact"/>
              <w:rPr>
                <w:rFonts w:ascii="宋体" w:hAnsi="宋体" w:cs="宋体"/>
                <w:color w:val="auto"/>
                <w:szCs w:val="21"/>
              </w:rPr>
            </w:pPr>
            <w:r>
              <w:rPr>
                <w:rFonts w:hint="eastAsia" w:ascii="宋体" w:hAnsi="宋体" w:cs="宋体"/>
                <w:color w:val="auto"/>
                <w:szCs w:val="21"/>
              </w:rPr>
              <w:t>……</w:t>
            </w:r>
          </w:p>
        </w:tc>
        <w:tc>
          <w:tcPr>
            <w:tcW w:w="3757" w:type="dxa"/>
            <w:tcBorders>
              <w:top w:val="single" w:color="auto" w:sz="4" w:space="0"/>
              <w:left w:val="single" w:color="auto" w:sz="4" w:space="0"/>
              <w:bottom w:val="single" w:color="auto" w:sz="4" w:space="0"/>
              <w:right w:val="single" w:color="auto" w:sz="4" w:space="0"/>
            </w:tcBorders>
            <w:noWrap/>
          </w:tcPr>
          <w:p w14:paraId="51104F75">
            <w:pPr>
              <w:rPr>
                <w:rFonts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0D89F08E">
            <w:pPr>
              <w:rPr>
                <w:rFonts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0A994A1F">
            <w:pPr>
              <w:spacing w:line="300" w:lineRule="exact"/>
              <w:rPr>
                <w:rFonts w:ascii="宋体" w:hAnsi="宋体" w:cs="宋体"/>
                <w:color w:val="auto"/>
                <w:szCs w:val="21"/>
              </w:rPr>
            </w:pPr>
            <w:r>
              <w:rPr>
                <w:rFonts w:hint="eastAsia" w:ascii="宋体" w:hAnsi="宋体" w:cs="宋体"/>
                <w:color w:val="auto"/>
                <w:szCs w:val="21"/>
              </w:rPr>
              <w:t>正偏离（负偏离或无偏离）</w:t>
            </w:r>
          </w:p>
        </w:tc>
      </w:tr>
      <w:tr w14:paraId="23A3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1D9C4B0">
            <w:pPr>
              <w:spacing w:line="340" w:lineRule="exact"/>
              <w:rPr>
                <w:rFonts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1B9D8D79">
            <w:pPr>
              <w:spacing w:line="340" w:lineRule="exact"/>
              <w:rPr>
                <w:rFonts w:ascii="宋体" w:hAnsi="宋体" w:cs="宋体"/>
                <w:color w:val="auto"/>
                <w:szCs w:val="21"/>
              </w:rPr>
            </w:pPr>
            <w:r>
              <w:rPr>
                <w:rFonts w:hint="eastAsia" w:ascii="宋体" w:hAnsi="宋体" w:cs="宋体"/>
                <w:color w:val="auto"/>
                <w:szCs w:val="21"/>
              </w:rPr>
              <w:t>2  ……</w:t>
            </w:r>
          </w:p>
          <w:p w14:paraId="0FB6D4FF">
            <w:pPr>
              <w:spacing w:line="340" w:lineRule="exact"/>
              <w:rPr>
                <w:rFonts w:ascii="宋体" w:hAnsi="宋体" w:cs="宋体"/>
                <w:color w:val="auto"/>
                <w:szCs w:val="21"/>
              </w:rPr>
            </w:pPr>
          </w:p>
        </w:tc>
        <w:tc>
          <w:tcPr>
            <w:tcW w:w="2516" w:type="dxa"/>
            <w:tcBorders>
              <w:left w:val="single" w:color="auto" w:sz="4" w:space="0"/>
              <w:right w:val="single" w:color="auto" w:sz="4" w:space="0"/>
            </w:tcBorders>
          </w:tcPr>
          <w:p w14:paraId="05DD99A5">
            <w:pPr>
              <w:spacing w:line="340" w:lineRule="exact"/>
              <w:rPr>
                <w:rFonts w:ascii="宋体" w:hAnsi="宋体" w:cs="宋体"/>
                <w:color w:val="auto"/>
                <w:szCs w:val="21"/>
              </w:rPr>
            </w:pPr>
            <w:r>
              <w:rPr>
                <w:rFonts w:hint="eastAsia" w:ascii="宋体" w:hAnsi="宋体" w:cs="宋体"/>
                <w:color w:val="auto"/>
                <w:szCs w:val="21"/>
              </w:rPr>
              <w:t>2  ……</w:t>
            </w:r>
          </w:p>
          <w:p w14:paraId="3C8BC10C">
            <w:pPr>
              <w:spacing w:line="300" w:lineRule="exact"/>
              <w:rPr>
                <w:rFonts w:ascii="宋体" w:hAnsi="宋体" w:cs="宋体"/>
                <w:color w:val="auto"/>
                <w:szCs w:val="21"/>
              </w:rPr>
            </w:pPr>
          </w:p>
        </w:tc>
        <w:tc>
          <w:tcPr>
            <w:tcW w:w="2516" w:type="dxa"/>
            <w:tcBorders>
              <w:left w:val="single" w:color="auto" w:sz="4" w:space="0"/>
              <w:right w:val="single" w:color="auto" w:sz="4" w:space="0"/>
            </w:tcBorders>
          </w:tcPr>
          <w:p w14:paraId="0763E029">
            <w:pPr>
              <w:spacing w:line="300" w:lineRule="exact"/>
              <w:rPr>
                <w:rFonts w:ascii="宋体" w:hAnsi="宋体" w:cs="宋体"/>
                <w:color w:val="auto"/>
                <w:szCs w:val="21"/>
              </w:rPr>
            </w:pPr>
            <w:r>
              <w:rPr>
                <w:rFonts w:hint="eastAsia" w:ascii="宋体" w:hAnsi="宋体" w:cs="宋体"/>
                <w:color w:val="auto"/>
                <w:szCs w:val="21"/>
              </w:rPr>
              <w:t>正偏离（负偏离或无偏离）</w:t>
            </w:r>
          </w:p>
        </w:tc>
      </w:tr>
      <w:tr w14:paraId="3EAD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548158B">
            <w:pPr>
              <w:spacing w:line="340" w:lineRule="exact"/>
              <w:rPr>
                <w:rFonts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31DC3C93">
            <w:pPr>
              <w:spacing w:line="340" w:lineRule="exact"/>
              <w:rPr>
                <w:rFonts w:ascii="宋体" w:hAnsi="宋体" w:cs="宋体"/>
                <w:color w:val="auto"/>
                <w:szCs w:val="21"/>
              </w:rPr>
            </w:pPr>
            <w:r>
              <w:rPr>
                <w:rFonts w:hint="eastAsia" w:ascii="宋体" w:hAnsi="宋体" w:cs="宋体"/>
                <w:color w:val="auto"/>
                <w:szCs w:val="21"/>
              </w:rPr>
              <w:t>3  ……</w:t>
            </w:r>
          </w:p>
          <w:p w14:paraId="376E3F1E">
            <w:pPr>
              <w:spacing w:line="340" w:lineRule="exact"/>
              <w:rPr>
                <w:rFonts w:ascii="宋体" w:hAnsi="宋体" w:cs="宋体"/>
                <w:color w:val="auto"/>
                <w:szCs w:val="21"/>
              </w:rPr>
            </w:pPr>
          </w:p>
        </w:tc>
        <w:tc>
          <w:tcPr>
            <w:tcW w:w="2516" w:type="dxa"/>
            <w:tcBorders>
              <w:left w:val="single" w:color="auto" w:sz="4" w:space="0"/>
              <w:right w:val="single" w:color="auto" w:sz="4" w:space="0"/>
            </w:tcBorders>
          </w:tcPr>
          <w:p w14:paraId="58630E6D">
            <w:pPr>
              <w:spacing w:line="340" w:lineRule="exact"/>
              <w:rPr>
                <w:rFonts w:ascii="宋体" w:hAnsi="宋体" w:cs="宋体"/>
                <w:color w:val="auto"/>
                <w:szCs w:val="21"/>
              </w:rPr>
            </w:pPr>
            <w:r>
              <w:rPr>
                <w:rFonts w:hint="eastAsia" w:ascii="宋体" w:hAnsi="宋体" w:cs="宋体"/>
                <w:color w:val="auto"/>
                <w:szCs w:val="21"/>
              </w:rPr>
              <w:t>3  ……</w:t>
            </w:r>
          </w:p>
          <w:p w14:paraId="5903C867">
            <w:pPr>
              <w:spacing w:line="300" w:lineRule="exact"/>
              <w:rPr>
                <w:rFonts w:ascii="宋体" w:hAnsi="宋体" w:cs="宋体"/>
                <w:color w:val="auto"/>
                <w:szCs w:val="21"/>
              </w:rPr>
            </w:pPr>
          </w:p>
        </w:tc>
        <w:tc>
          <w:tcPr>
            <w:tcW w:w="2516" w:type="dxa"/>
            <w:tcBorders>
              <w:left w:val="single" w:color="auto" w:sz="4" w:space="0"/>
              <w:right w:val="single" w:color="auto" w:sz="4" w:space="0"/>
            </w:tcBorders>
          </w:tcPr>
          <w:p w14:paraId="0F95F16B">
            <w:pPr>
              <w:spacing w:line="300" w:lineRule="exact"/>
              <w:rPr>
                <w:rFonts w:ascii="宋体" w:hAnsi="宋体" w:cs="宋体"/>
                <w:color w:val="auto"/>
                <w:szCs w:val="21"/>
              </w:rPr>
            </w:pPr>
            <w:r>
              <w:rPr>
                <w:rFonts w:hint="eastAsia" w:ascii="宋体" w:hAnsi="宋体" w:cs="宋体"/>
                <w:color w:val="auto"/>
                <w:szCs w:val="21"/>
              </w:rPr>
              <w:t>正偏离（负偏离或无偏离）</w:t>
            </w:r>
          </w:p>
        </w:tc>
      </w:tr>
      <w:tr w14:paraId="2E0E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1CD47AFF">
            <w:pPr>
              <w:spacing w:line="340" w:lineRule="exact"/>
              <w:rPr>
                <w:rFonts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6231CC77">
            <w:pPr>
              <w:spacing w:line="340" w:lineRule="exact"/>
              <w:rPr>
                <w:rFonts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279B1529">
            <w:pPr>
              <w:spacing w:line="300" w:lineRule="exact"/>
              <w:rPr>
                <w:rFonts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60A6FE12">
            <w:pPr>
              <w:spacing w:line="300" w:lineRule="exact"/>
              <w:rPr>
                <w:rFonts w:ascii="宋体" w:hAnsi="宋体" w:cs="宋体"/>
                <w:color w:val="auto"/>
                <w:szCs w:val="21"/>
              </w:rPr>
            </w:pPr>
            <w:r>
              <w:rPr>
                <w:rFonts w:hint="eastAsia" w:ascii="宋体" w:hAnsi="宋体" w:cs="宋体"/>
                <w:color w:val="auto"/>
                <w:szCs w:val="21"/>
              </w:rPr>
              <w:t>正偏离（负偏离或无偏离）</w:t>
            </w:r>
          </w:p>
        </w:tc>
      </w:tr>
      <w:tr w14:paraId="28D5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5E4E72BB">
            <w:pPr>
              <w:spacing w:line="340" w:lineRule="exact"/>
              <w:rPr>
                <w:rFonts w:ascii="宋体" w:hAnsi="宋体" w:cs="宋体"/>
                <w:color w:val="auto"/>
                <w:szCs w:val="21"/>
              </w:rPr>
            </w:pPr>
            <w:r>
              <w:rPr>
                <w:rFonts w:hint="eastAsia" w:ascii="宋体" w:hAnsi="宋体" w:cs="宋体"/>
                <w:color w:val="auto"/>
                <w:szCs w:val="21"/>
                <w:u w:val="single"/>
              </w:rPr>
              <w:t>　　</w:t>
            </w:r>
            <w:r>
              <w:rPr>
                <w:rFonts w:hint="eastAsia" w:ascii="宋体" w:hAnsi="宋体" w:cs="宋体"/>
                <w:color w:val="auto"/>
                <w:szCs w:val="21"/>
              </w:rPr>
              <w:t>分标（此处有分标时填写具体分标号，无分标时填写“无”）</w:t>
            </w:r>
          </w:p>
        </w:tc>
      </w:tr>
    </w:tbl>
    <w:p w14:paraId="4A0379AC">
      <w:pPr>
        <w:pStyle w:val="13"/>
        <w:spacing w:line="360" w:lineRule="auto"/>
        <w:ind w:left="-708" w:leftChars="-337"/>
        <w:rPr>
          <w:rFonts w:hAnsi="宋体" w:cs="宋体"/>
          <w:color w:val="auto"/>
        </w:rPr>
      </w:pPr>
    </w:p>
    <w:p w14:paraId="19E09824">
      <w:pPr>
        <w:pStyle w:val="13"/>
        <w:spacing w:line="360" w:lineRule="auto"/>
        <w:ind w:left="-708" w:leftChars="-337"/>
        <w:rPr>
          <w:rFonts w:hAnsi="宋体" w:cs="宋体"/>
          <w:color w:val="auto"/>
          <w:sz w:val="21"/>
        </w:rPr>
      </w:pPr>
      <w:r>
        <w:rPr>
          <w:rFonts w:hint="eastAsia" w:hAnsi="宋体" w:cs="宋体"/>
          <w:color w:val="auto"/>
          <w:sz w:val="21"/>
        </w:rPr>
        <w:t>注：</w:t>
      </w:r>
    </w:p>
    <w:p w14:paraId="6776434B">
      <w:pPr>
        <w:pStyle w:val="13"/>
        <w:spacing w:line="360" w:lineRule="auto"/>
        <w:ind w:left="-708" w:leftChars="-337" w:firstLine="420" w:firstLineChars="200"/>
        <w:rPr>
          <w:rFonts w:hAnsi="宋体" w:cs="宋体"/>
          <w:color w:val="auto"/>
          <w:sz w:val="21"/>
        </w:rPr>
      </w:pPr>
      <w:r>
        <w:rPr>
          <w:rFonts w:hint="eastAsia" w:hAnsi="宋体" w:cs="宋体"/>
          <w:color w:val="auto"/>
          <w:sz w:val="21"/>
        </w:rPr>
        <w:t>1.表格内容均需按要求填写并盖章，不得留空，否则按投标无效处理。</w:t>
      </w:r>
    </w:p>
    <w:p w14:paraId="2EE848E1">
      <w:pPr>
        <w:pStyle w:val="13"/>
        <w:spacing w:line="360" w:lineRule="auto"/>
        <w:ind w:left="-603" w:leftChars="-287" w:firstLine="315" w:firstLineChars="150"/>
        <w:rPr>
          <w:rFonts w:hAnsi="宋体" w:cs="宋体"/>
          <w:color w:val="auto"/>
          <w:sz w:val="21"/>
        </w:rPr>
      </w:pPr>
      <w:r>
        <w:rPr>
          <w:rFonts w:hint="eastAsia" w:hAnsi="宋体" w:cs="宋体"/>
          <w:color w:val="auto"/>
          <w:sz w:val="21"/>
        </w:rPr>
        <w:t>2.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14:paraId="0320A74B">
      <w:pPr>
        <w:pStyle w:val="13"/>
        <w:spacing w:line="360" w:lineRule="auto"/>
        <w:ind w:left="-708" w:leftChars="-337" w:firstLine="420" w:firstLineChars="200"/>
        <w:rPr>
          <w:rFonts w:hAnsi="宋体" w:cs="宋体"/>
          <w:color w:val="auto"/>
          <w:sz w:val="21"/>
        </w:rPr>
      </w:pPr>
      <w:r>
        <w:rPr>
          <w:rFonts w:hint="eastAsia" w:hAnsi="宋体" w:cs="宋体"/>
          <w:color w:val="auto"/>
          <w:sz w:val="21"/>
        </w:rPr>
        <w:t>3.当投标文件的商务内容低于招标文件要求时，投标人应当如实写明“负偏离”，否则视为虚假应标。</w:t>
      </w:r>
    </w:p>
    <w:p w14:paraId="5FEFE54B">
      <w:pPr>
        <w:pStyle w:val="13"/>
        <w:spacing w:line="360" w:lineRule="auto"/>
        <w:ind w:left="-708" w:leftChars="-337" w:firstLine="420" w:firstLineChars="200"/>
        <w:rPr>
          <w:rFonts w:hAnsi="宋体" w:cs="宋体"/>
          <w:color w:val="auto"/>
          <w:sz w:val="21"/>
        </w:rPr>
      </w:pPr>
      <w:r>
        <w:rPr>
          <w:rFonts w:hint="eastAsia" w:hAnsi="宋体" w:cs="宋体"/>
          <w:color w:val="auto"/>
          <w:sz w:val="21"/>
        </w:rPr>
        <w:t>4.采购需求中带“▲”及“★”的条款，也要分别在本表“投标文件的商务需求”、“投标文件承诺的商务条款”中标记。</w:t>
      </w:r>
    </w:p>
    <w:p w14:paraId="6B896925">
      <w:pPr>
        <w:snapToGrid w:val="0"/>
        <w:spacing w:before="50" w:after="50"/>
        <w:rPr>
          <w:rFonts w:ascii="宋体" w:hAnsi="宋体" w:cs="宋体"/>
          <w:color w:val="auto"/>
          <w:sz w:val="24"/>
        </w:rPr>
      </w:pPr>
    </w:p>
    <w:p w14:paraId="5D8F1E6F">
      <w:pPr>
        <w:snapToGrid w:val="0"/>
        <w:spacing w:line="360" w:lineRule="auto"/>
        <w:ind w:firstLine="4935" w:firstLineChars="2350"/>
        <w:rPr>
          <w:rFonts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241ED148">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C8B439F">
      <w:pPr>
        <w:widowControl/>
        <w:jc w:val="left"/>
        <w:rPr>
          <w:rFonts w:ascii="宋体" w:hAnsi="宋体" w:cs="宋体"/>
          <w:color w:val="auto"/>
          <w:szCs w:val="21"/>
        </w:rPr>
        <w:sectPr>
          <w:pgSz w:w="11906" w:h="16838"/>
          <w:pgMar w:top="1440" w:right="1797" w:bottom="1440" w:left="1797" w:header="851" w:footer="992" w:gutter="0"/>
          <w:cols w:space="720" w:num="1"/>
        </w:sectPr>
      </w:pPr>
    </w:p>
    <w:p w14:paraId="7150D14C">
      <w:pPr>
        <w:snapToGrid w:val="0"/>
        <w:spacing w:before="165" w:beforeLines="50" w:after="50"/>
        <w:ind w:firstLine="602" w:firstLineChars="200"/>
        <w:jc w:val="center"/>
        <w:rPr>
          <w:rFonts w:ascii="宋体" w:hAnsi="宋体" w:cs="宋体"/>
          <w:b/>
          <w:bCs/>
          <w:color w:val="auto"/>
          <w:sz w:val="30"/>
          <w:szCs w:val="30"/>
        </w:rPr>
      </w:pPr>
      <w:r>
        <w:rPr>
          <w:rFonts w:hint="eastAsia" w:ascii="宋体" w:hAnsi="宋体" w:cs="宋体"/>
          <w:b/>
          <w:bCs/>
          <w:color w:val="auto"/>
          <w:sz w:val="30"/>
          <w:szCs w:val="30"/>
        </w:rPr>
        <w:t>六、投标人情况介绍</w:t>
      </w:r>
    </w:p>
    <w:p w14:paraId="5763617A">
      <w:pPr>
        <w:spacing w:line="360" w:lineRule="auto"/>
        <w:ind w:firstLine="4048" w:firstLineChars="1687"/>
        <w:rPr>
          <w:rFonts w:ascii="宋体" w:hAnsi="宋体" w:cs="宋体"/>
          <w:color w:val="auto"/>
          <w:kern w:val="0"/>
          <w:sz w:val="24"/>
        </w:rPr>
      </w:pPr>
      <w:r>
        <w:rPr>
          <w:rFonts w:hint="eastAsia" w:ascii="宋体" w:hAnsi="宋体" w:cs="宋体"/>
          <w:color w:val="auto"/>
          <w:sz w:val="24"/>
        </w:rPr>
        <w:t>（格式自拟）</w:t>
      </w:r>
    </w:p>
    <w:p w14:paraId="43584BA2">
      <w:pPr>
        <w:snapToGrid w:val="0"/>
        <w:spacing w:line="360" w:lineRule="auto"/>
        <w:ind w:firstLine="4935" w:firstLineChars="2350"/>
        <w:rPr>
          <w:rFonts w:ascii="宋体" w:hAnsi="宋体" w:cs="宋体"/>
          <w:color w:val="auto"/>
          <w:szCs w:val="21"/>
        </w:rPr>
      </w:pPr>
      <w:r>
        <w:rPr>
          <w:rFonts w:hint="eastAsia" w:ascii="宋体" w:hAnsi="宋体" w:cs="宋体"/>
          <w:color w:val="auto"/>
          <w:szCs w:val="21"/>
        </w:rPr>
        <w:t xml:space="preserve"> </w:t>
      </w:r>
    </w:p>
    <w:p w14:paraId="74A505B7">
      <w:pPr>
        <w:snapToGrid w:val="0"/>
        <w:spacing w:line="360" w:lineRule="auto"/>
        <w:ind w:firstLine="4935" w:firstLineChars="2350"/>
        <w:rPr>
          <w:rFonts w:ascii="宋体" w:hAnsi="宋体" w:cs="宋体"/>
          <w:color w:val="auto"/>
          <w:szCs w:val="21"/>
        </w:rPr>
      </w:pPr>
    </w:p>
    <w:p w14:paraId="6DA5D972">
      <w:pPr>
        <w:snapToGrid w:val="0"/>
        <w:spacing w:line="360" w:lineRule="auto"/>
        <w:ind w:firstLine="4935" w:firstLineChars="2350"/>
        <w:rPr>
          <w:rFonts w:ascii="宋体" w:hAnsi="宋体" w:cs="宋体"/>
          <w:color w:val="auto"/>
          <w:szCs w:val="21"/>
        </w:rPr>
      </w:pPr>
    </w:p>
    <w:p w14:paraId="7D2C8F22">
      <w:pPr>
        <w:snapToGrid w:val="0"/>
        <w:spacing w:line="360" w:lineRule="auto"/>
        <w:ind w:firstLine="4935" w:firstLineChars="2350"/>
        <w:rPr>
          <w:rFonts w:ascii="宋体" w:hAnsi="宋体" w:cs="宋体"/>
          <w:color w:val="auto"/>
          <w:szCs w:val="21"/>
        </w:rPr>
      </w:pPr>
    </w:p>
    <w:p w14:paraId="3D3825EE">
      <w:pPr>
        <w:snapToGrid w:val="0"/>
        <w:spacing w:line="360" w:lineRule="auto"/>
        <w:ind w:firstLine="4935" w:firstLineChars="2350"/>
        <w:rPr>
          <w:rFonts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13E4762B">
      <w:pPr>
        <w:snapToGrid w:val="0"/>
        <w:spacing w:before="165" w:beforeLines="50" w:after="50"/>
        <w:ind w:firstLine="480" w:firstLineChars="200"/>
        <w:jc w:val="center"/>
        <w:rPr>
          <w:rFonts w:ascii="宋体" w:hAnsi="宋体" w:cs="宋体"/>
          <w:b/>
          <w:bCs/>
          <w:color w:val="auto"/>
          <w:sz w:val="30"/>
          <w:szCs w:val="30"/>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5107C70">
      <w:pPr>
        <w:widowControl/>
        <w:jc w:val="left"/>
        <w:rPr>
          <w:rFonts w:ascii="宋体" w:hAnsi="宋体" w:cs="宋体"/>
          <w:b/>
          <w:bCs/>
          <w:color w:val="auto"/>
          <w:sz w:val="30"/>
          <w:szCs w:val="30"/>
        </w:rPr>
        <w:sectPr>
          <w:pgSz w:w="11906" w:h="16838"/>
          <w:pgMar w:top="1134" w:right="1134" w:bottom="1134" w:left="1134" w:header="720" w:footer="720" w:gutter="0"/>
          <w:cols w:space="720" w:num="1"/>
          <w:docGrid w:type="lines" w:linePitch="331" w:charSpace="0"/>
        </w:sectPr>
      </w:pPr>
    </w:p>
    <w:p w14:paraId="627E0114">
      <w:pPr>
        <w:snapToGrid w:val="0"/>
        <w:spacing w:before="165" w:beforeLines="50" w:after="50"/>
        <w:ind w:firstLine="602" w:firstLineChars="200"/>
        <w:jc w:val="center"/>
        <w:rPr>
          <w:rFonts w:ascii="宋体" w:hAnsi="宋体" w:cs="宋体"/>
          <w:b/>
          <w:bCs/>
          <w:color w:val="auto"/>
          <w:sz w:val="30"/>
          <w:szCs w:val="30"/>
        </w:rPr>
      </w:pPr>
      <w:r>
        <w:rPr>
          <w:rFonts w:hint="eastAsia" w:ascii="宋体" w:hAnsi="宋体" w:cs="宋体"/>
          <w:b/>
          <w:bCs/>
          <w:color w:val="auto"/>
          <w:sz w:val="30"/>
          <w:szCs w:val="30"/>
        </w:rPr>
        <w:t>七、投标人类似的业绩证明文件（如有要求）</w:t>
      </w:r>
    </w:p>
    <w:p w14:paraId="185F8A63">
      <w:pPr>
        <w:pStyle w:val="18"/>
        <w:snapToGrid w:val="0"/>
        <w:ind w:left="480" w:hanging="480"/>
        <w:rPr>
          <w:rFonts w:ascii="宋体" w:hAnsi="宋体" w:cs="宋体"/>
          <w:color w:val="auto"/>
          <w:sz w:val="24"/>
        </w:rPr>
      </w:pPr>
    </w:p>
    <w:tbl>
      <w:tblPr>
        <w:tblStyle w:val="1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334"/>
        <w:gridCol w:w="3450"/>
        <w:gridCol w:w="3064"/>
      </w:tblGrid>
      <w:tr w14:paraId="6A470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692" w:type="pct"/>
            <w:vMerge w:val="restart"/>
            <w:tcBorders>
              <w:top w:val="single" w:color="auto" w:sz="4" w:space="0"/>
              <w:left w:val="single" w:color="auto" w:sz="4" w:space="0"/>
              <w:bottom w:val="single" w:color="auto" w:sz="4" w:space="0"/>
              <w:right w:val="single" w:color="auto" w:sz="4" w:space="0"/>
            </w:tcBorders>
            <w:vAlign w:val="center"/>
          </w:tcPr>
          <w:p w14:paraId="130A220E">
            <w:pPr>
              <w:snapToGrid w:val="0"/>
              <w:spacing w:line="240" w:lineRule="exact"/>
              <w:jc w:val="center"/>
              <w:rPr>
                <w:rFonts w:ascii="宋体" w:hAnsi="宋体" w:cs="宋体"/>
                <w:color w:val="auto"/>
                <w:sz w:val="24"/>
              </w:rPr>
            </w:pPr>
            <w:r>
              <w:rPr>
                <w:rFonts w:hint="eastAsia" w:ascii="宋体" w:hAnsi="宋体" w:cs="宋体"/>
                <w:color w:val="auto"/>
                <w:sz w:val="24"/>
              </w:rPr>
              <w:t>采购人名称</w:t>
            </w:r>
          </w:p>
        </w:tc>
        <w:tc>
          <w:tcPr>
            <w:tcW w:w="1751" w:type="pct"/>
            <w:vMerge w:val="restart"/>
            <w:tcBorders>
              <w:top w:val="single" w:color="auto" w:sz="4" w:space="0"/>
              <w:left w:val="single" w:color="auto" w:sz="4" w:space="0"/>
              <w:bottom w:val="single" w:color="auto" w:sz="4" w:space="0"/>
              <w:right w:val="single" w:color="auto" w:sz="4" w:space="0"/>
            </w:tcBorders>
            <w:vAlign w:val="center"/>
          </w:tcPr>
          <w:p w14:paraId="438DC8A7">
            <w:pPr>
              <w:snapToGrid w:val="0"/>
              <w:spacing w:line="240" w:lineRule="exact"/>
              <w:jc w:val="center"/>
              <w:rPr>
                <w:rFonts w:ascii="宋体" w:hAnsi="宋体" w:cs="宋体"/>
                <w:color w:val="auto"/>
                <w:sz w:val="24"/>
              </w:rPr>
            </w:pPr>
            <w:r>
              <w:rPr>
                <w:rFonts w:hint="eastAsia" w:ascii="宋体" w:hAnsi="宋体" w:cs="宋体"/>
                <w:color w:val="auto"/>
                <w:sz w:val="24"/>
              </w:rPr>
              <w:t>项目名称</w:t>
            </w:r>
          </w:p>
        </w:tc>
        <w:tc>
          <w:tcPr>
            <w:tcW w:w="1555" w:type="pct"/>
            <w:vMerge w:val="restart"/>
            <w:tcBorders>
              <w:top w:val="single" w:color="auto" w:sz="4" w:space="0"/>
              <w:left w:val="single" w:color="auto" w:sz="4" w:space="0"/>
              <w:bottom w:val="single" w:color="auto" w:sz="4" w:space="0"/>
              <w:right w:val="single" w:color="auto" w:sz="4" w:space="0"/>
            </w:tcBorders>
            <w:vAlign w:val="center"/>
          </w:tcPr>
          <w:p w14:paraId="175E2854">
            <w:pPr>
              <w:snapToGrid w:val="0"/>
              <w:spacing w:line="240" w:lineRule="exact"/>
              <w:jc w:val="center"/>
              <w:rPr>
                <w:rFonts w:ascii="宋体" w:hAnsi="宋体" w:cs="宋体"/>
                <w:color w:val="auto"/>
                <w:sz w:val="24"/>
              </w:rPr>
            </w:pPr>
            <w:r>
              <w:rPr>
                <w:rFonts w:hint="eastAsia" w:ascii="宋体" w:hAnsi="宋体" w:cs="宋体"/>
                <w:color w:val="auto"/>
                <w:sz w:val="24"/>
              </w:rPr>
              <w:t>合同</w:t>
            </w:r>
          </w:p>
          <w:p w14:paraId="1AF9C7C4">
            <w:pPr>
              <w:snapToGrid w:val="0"/>
              <w:spacing w:line="240" w:lineRule="exact"/>
              <w:jc w:val="center"/>
              <w:rPr>
                <w:rFonts w:ascii="宋体" w:hAnsi="宋体" w:cs="宋体"/>
                <w:color w:val="auto"/>
                <w:sz w:val="24"/>
              </w:rPr>
            </w:pPr>
            <w:r>
              <w:rPr>
                <w:rFonts w:hint="eastAsia" w:ascii="宋体" w:hAnsi="宋体" w:cs="宋体"/>
                <w:color w:val="auto"/>
                <w:sz w:val="24"/>
              </w:rPr>
              <w:t>金额</w:t>
            </w:r>
          </w:p>
          <w:p w14:paraId="4CB8D43D">
            <w:pPr>
              <w:snapToGrid w:val="0"/>
              <w:spacing w:line="240" w:lineRule="exact"/>
              <w:jc w:val="center"/>
              <w:rPr>
                <w:rFonts w:ascii="宋体" w:hAnsi="宋体" w:cs="宋体"/>
                <w:color w:val="auto"/>
                <w:sz w:val="24"/>
              </w:rPr>
            </w:pPr>
            <w:r>
              <w:rPr>
                <w:rFonts w:hint="eastAsia" w:ascii="宋体" w:hAnsi="宋体" w:cs="宋体"/>
                <w:color w:val="auto"/>
                <w:sz w:val="24"/>
              </w:rPr>
              <w:t>（万元）</w:t>
            </w:r>
          </w:p>
        </w:tc>
      </w:tr>
      <w:tr w14:paraId="59BE3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692" w:type="pct"/>
            <w:vMerge w:val="continue"/>
            <w:tcBorders>
              <w:top w:val="single" w:color="auto" w:sz="4" w:space="0"/>
              <w:left w:val="single" w:color="auto" w:sz="4" w:space="0"/>
              <w:bottom w:val="single" w:color="auto" w:sz="4" w:space="0"/>
              <w:right w:val="single" w:color="auto" w:sz="4" w:space="0"/>
            </w:tcBorders>
            <w:vAlign w:val="center"/>
          </w:tcPr>
          <w:p w14:paraId="0F78FBE8">
            <w:pPr>
              <w:widowControl/>
              <w:jc w:val="left"/>
              <w:rPr>
                <w:rFonts w:ascii="宋体" w:hAnsi="宋体" w:cs="宋体"/>
                <w:color w:val="auto"/>
                <w:sz w:val="24"/>
                <w:highlight w:val="yellow"/>
              </w:rPr>
            </w:pPr>
          </w:p>
        </w:tc>
        <w:tc>
          <w:tcPr>
            <w:tcW w:w="1751" w:type="pct"/>
            <w:vMerge w:val="continue"/>
            <w:tcBorders>
              <w:top w:val="single" w:color="auto" w:sz="4" w:space="0"/>
              <w:left w:val="single" w:color="auto" w:sz="4" w:space="0"/>
              <w:bottom w:val="single" w:color="auto" w:sz="4" w:space="0"/>
              <w:right w:val="single" w:color="auto" w:sz="4" w:space="0"/>
            </w:tcBorders>
            <w:vAlign w:val="center"/>
          </w:tcPr>
          <w:p w14:paraId="2689FB11">
            <w:pPr>
              <w:widowControl/>
              <w:jc w:val="left"/>
              <w:rPr>
                <w:rFonts w:ascii="宋体" w:hAnsi="宋体" w:cs="宋体"/>
                <w:color w:val="auto"/>
                <w:sz w:val="24"/>
                <w:highlight w:val="yellow"/>
              </w:rPr>
            </w:pPr>
          </w:p>
        </w:tc>
        <w:tc>
          <w:tcPr>
            <w:tcW w:w="1555" w:type="pct"/>
            <w:vMerge w:val="continue"/>
            <w:tcBorders>
              <w:top w:val="single" w:color="auto" w:sz="4" w:space="0"/>
              <w:left w:val="single" w:color="auto" w:sz="4" w:space="0"/>
              <w:bottom w:val="single" w:color="auto" w:sz="4" w:space="0"/>
              <w:right w:val="single" w:color="auto" w:sz="4" w:space="0"/>
            </w:tcBorders>
            <w:vAlign w:val="center"/>
          </w:tcPr>
          <w:p w14:paraId="4C2B9E17">
            <w:pPr>
              <w:widowControl/>
              <w:jc w:val="left"/>
              <w:rPr>
                <w:rFonts w:ascii="宋体" w:hAnsi="宋体" w:cs="宋体"/>
                <w:color w:val="auto"/>
                <w:sz w:val="24"/>
                <w:highlight w:val="yellow"/>
              </w:rPr>
            </w:pPr>
          </w:p>
        </w:tc>
      </w:tr>
      <w:tr w14:paraId="5163A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692" w:type="pct"/>
            <w:tcBorders>
              <w:top w:val="single" w:color="auto" w:sz="4" w:space="0"/>
              <w:left w:val="single" w:color="auto" w:sz="4" w:space="0"/>
              <w:bottom w:val="single" w:color="auto" w:sz="4" w:space="0"/>
              <w:right w:val="single" w:color="auto" w:sz="4" w:space="0"/>
            </w:tcBorders>
          </w:tcPr>
          <w:p w14:paraId="739B61D0">
            <w:pPr>
              <w:snapToGrid w:val="0"/>
              <w:spacing w:line="240" w:lineRule="exact"/>
              <w:jc w:val="left"/>
              <w:rPr>
                <w:rFonts w:ascii="宋体" w:hAnsi="宋体" w:cs="宋体"/>
                <w:color w:val="auto"/>
                <w:sz w:val="24"/>
                <w:highlight w:val="yellow"/>
              </w:rPr>
            </w:pPr>
          </w:p>
        </w:tc>
        <w:tc>
          <w:tcPr>
            <w:tcW w:w="1751" w:type="pct"/>
            <w:tcBorders>
              <w:top w:val="single" w:color="auto" w:sz="4" w:space="0"/>
              <w:left w:val="single" w:color="auto" w:sz="4" w:space="0"/>
              <w:bottom w:val="single" w:color="auto" w:sz="4" w:space="0"/>
              <w:right w:val="single" w:color="auto" w:sz="4" w:space="0"/>
            </w:tcBorders>
          </w:tcPr>
          <w:p w14:paraId="2B17DFB5">
            <w:pPr>
              <w:snapToGrid w:val="0"/>
              <w:spacing w:line="240" w:lineRule="exact"/>
              <w:jc w:val="left"/>
              <w:rPr>
                <w:rFonts w:ascii="宋体" w:hAnsi="宋体" w:cs="宋体"/>
                <w:color w:val="auto"/>
                <w:sz w:val="24"/>
                <w:highlight w:val="yellow"/>
              </w:rPr>
            </w:pPr>
          </w:p>
        </w:tc>
        <w:tc>
          <w:tcPr>
            <w:tcW w:w="1555" w:type="pct"/>
            <w:tcBorders>
              <w:top w:val="single" w:color="auto" w:sz="4" w:space="0"/>
              <w:left w:val="single" w:color="auto" w:sz="4" w:space="0"/>
              <w:bottom w:val="single" w:color="auto" w:sz="4" w:space="0"/>
              <w:right w:val="single" w:color="auto" w:sz="4" w:space="0"/>
            </w:tcBorders>
          </w:tcPr>
          <w:p w14:paraId="6EA04CD5">
            <w:pPr>
              <w:snapToGrid w:val="0"/>
              <w:spacing w:line="240" w:lineRule="exact"/>
              <w:jc w:val="left"/>
              <w:rPr>
                <w:rFonts w:ascii="宋体" w:hAnsi="宋体" w:cs="宋体"/>
                <w:color w:val="auto"/>
                <w:sz w:val="24"/>
                <w:highlight w:val="yellow"/>
              </w:rPr>
            </w:pPr>
          </w:p>
        </w:tc>
      </w:tr>
      <w:tr w14:paraId="18AB2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2" w:type="pct"/>
            <w:tcBorders>
              <w:top w:val="single" w:color="auto" w:sz="4" w:space="0"/>
              <w:left w:val="single" w:color="auto" w:sz="4" w:space="0"/>
              <w:bottom w:val="single" w:color="auto" w:sz="4" w:space="0"/>
              <w:right w:val="single" w:color="auto" w:sz="4" w:space="0"/>
            </w:tcBorders>
          </w:tcPr>
          <w:p w14:paraId="32F9BA1F">
            <w:pPr>
              <w:snapToGrid w:val="0"/>
              <w:spacing w:before="50" w:after="165" w:afterLines="50" w:line="400" w:lineRule="exact"/>
              <w:jc w:val="left"/>
              <w:rPr>
                <w:rFonts w:ascii="宋体" w:hAnsi="宋体" w:cs="宋体"/>
                <w:color w:val="auto"/>
                <w:sz w:val="24"/>
                <w:highlight w:val="yellow"/>
              </w:rPr>
            </w:pPr>
          </w:p>
        </w:tc>
        <w:tc>
          <w:tcPr>
            <w:tcW w:w="1751" w:type="pct"/>
            <w:tcBorders>
              <w:top w:val="single" w:color="auto" w:sz="4" w:space="0"/>
              <w:left w:val="single" w:color="auto" w:sz="4" w:space="0"/>
              <w:bottom w:val="single" w:color="auto" w:sz="4" w:space="0"/>
              <w:right w:val="single" w:color="auto" w:sz="4" w:space="0"/>
            </w:tcBorders>
          </w:tcPr>
          <w:p w14:paraId="70C7AB63">
            <w:pPr>
              <w:snapToGrid w:val="0"/>
              <w:spacing w:before="50" w:after="165" w:afterLines="50" w:line="400" w:lineRule="exact"/>
              <w:jc w:val="left"/>
              <w:rPr>
                <w:rFonts w:ascii="宋体" w:hAnsi="宋体" w:cs="宋体"/>
                <w:color w:val="auto"/>
                <w:sz w:val="24"/>
                <w:highlight w:val="yellow"/>
              </w:rPr>
            </w:pPr>
          </w:p>
        </w:tc>
        <w:tc>
          <w:tcPr>
            <w:tcW w:w="1555" w:type="pct"/>
            <w:tcBorders>
              <w:top w:val="single" w:color="auto" w:sz="4" w:space="0"/>
              <w:left w:val="single" w:color="auto" w:sz="4" w:space="0"/>
              <w:bottom w:val="single" w:color="auto" w:sz="4" w:space="0"/>
              <w:right w:val="single" w:color="auto" w:sz="4" w:space="0"/>
            </w:tcBorders>
          </w:tcPr>
          <w:p w14:paraId="4D37DA08">
            <w:pPr>
              <w:snapToGrid w:val="0"/>
              <w:spacing w:before="50" w:after="165" w:afterLines="50" w:line="400" w:lineRule="exact"/>
              <w:jc w:val="left"/>
              <w:rPr>
                <w:rFonts w:ascii="宋体" w:hAnsi="宋体" w:cs="宋体"/>
                <w:color w:val="auto"/>
                <w:sz w:val="24"/>
                <w:highlight w:val="yellow"/>
              </w:rPr>
            </w:pPr>
          </w:p>
        </w:tc>
      </w:tr>
      <w:tr w14:paraId="7AE16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692" w:type="pct"/>
            <w:tcBorders>
              <w:top w:val="single" w:color="auto" w:sz="4" w:space="0"/>
              <w:left w:val="single" w:color="auto" w:sz="4" w:space="0"/>
              <w:bottom w:val="single" w:color="auto" w:sz="4" w:space="0"/>
              <w:right w:val="single" w:color="auto" w:sz="4" w:space="0"/>
            </w:tcBorders>
          </w:tcPr>
          <w:p w14:paraId="32955AE6">
            <w:pPr>
              <w:snapToGrid w:val="0"/>
              <w:spacing w:before="50" w:after="165" w:afterLines="50" w:line="400" w:lineRule="exact"/>
              <w:jc w:val="left"/>
              <w:rPr>
                <w:rFonts w:ascii="宋体" w:hAnsi="宋体" w:cs="宋体"/>
                <w:color w:val="auto"/>
                <w:sz w:val="24"/>
                <w:highlight w:val="yellow"/>
              </w:rPr>
            </w:pPr>
          </w:p>
        </w:tc>
        <w:tc>
          <w:tcPr>
            <w:tcW w:w="1751" w:type="pct"/>
            <w:tcBorders>
              <w:top w:val="single" w:color="auto" w:sz="4" w:space="0"/>
              <w:left w:val="single" w:color="auto" w:sz="4" w:space="0"/>
              <w:bottom w:val="single" w:color="auto" w:sz="4" w:space="0"/>
              <w:right w:val="single" w:color="auto" w:sz="4" w:space="0"/>
            </w:tcBorders>
          </w:tcPr>
          <w:p w14:paraId="6DCC2DA8">
            <w:pPr>
              <w:snapToGrid w:val="0"/>
              <w:spacing w:before="50" w:after="165" w:afterLines="50" w:line="400" w:lineRule="exact"/>
              <w:jc w:val="left"/>
              <w:rPr>
                <w:rFonts w:ascii="宋体" w:hAnsi="宋体" w:cs="宋体"/>
                <w:color w:val="auto"/>
                <w:sz w:val="24"/>
                <w:highlight w:val="yellow"/>
              </w:rPr>
            </w:pPr>
          </w:p>
        </w:tc>
        <w:tc>
          <w:tcPr>
            <w:tcW w:w="1555" w:type="pct"/>
            <w:tcBorders>
              <w:top w:val="single" w:color="auto" w:sz="4" w:space="0"/>
              <w:left w:val="single" w:color="auto" w:sz="4" w:space="0"/>
              <w:bottom w:val="single" w:color="auto" w:sz="4" w:space="0"/>
              <w:right w:val="single" w:color="auto" w:sz="4" w:space="0"/>
            </w:tcBorders>
          </w:tcPr>
          <w:p w14:paraId="24F9DBE5">
            <w:pPr>
              <w:snapToGrid w:val="0"/>
              <w:spacing w:before="50" w:after="165" w:afterLines="50" w:line="400" w:lineRule="exact"/>
              <w:jc w:val="left"/>
              <w:rPr>
                <w:rFonts w:ascii="宋体" w:hAnsi="宋体" w:cs="宋体"/>
                <w:color w:val="auto"/>
                <w:sz w:val="24"/>
                <w:highlight w:val="yellow"/>
              </w:rPr>
            </w:pPr>
          </w:p>
        </w:tc>
      </w:tr>
      <w:tr w14:paraId="7DECF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2" w:type="pct"/>
            <w:tcBorders>
              <w:top w:val="single" w:color="auto" w:sz="4" w:space="0"/>
              <w:left w:val="single" w:color="auto" w:sz="4" w:space="0"/>
              <w:bottom w:val="single" w:color="auto" w:sz="4" w:space="0"/>
              <w:right w:val="single" w:color="auto" w:sz="4" w:space="0"/>
            </w:tcBorders>
          </w:tcPr>
          <w:p w14:paraId="0D95A748">
            <w:pPr>
              <w:snapToGrid w:val="0"/>
              <w:spacing w:before="50" w:after="165" w:afterLines="50" w:line="400" w:lineRule="exact"/>
              <w:jc w:val="left"/>
              <w:rPr>
                <w:rFonts w:ascii="宋体" w:hAnsi="宋体" w:cs="宋体"/>
                <w:color w:val="auto"/>
                <w:sz w:val="24"/>
                <w:highlight w:val="yellow"/>
              </w:rPr>
            </w:pPr>
          </w:p>
        </w:tc>
        <w:tc>
          <w:tcPr>
            <w:tcW w:w="1751" w:type="pct"/>
            <w:tcBorders>
              <w:top w:val="single" w:color="auto" w:sz="4" w:space="0"/>
              <w:left w:val="single" w:color="auto" w:sz="4" w:space="0"/>
              <w:bottom w:val="single" w:color="auto" w:sz="4" w:space="0"/>
              <w:right w:val="single" w:color="auto" w:sz="4" w:space="0"/>
            </w:tcBorders>
          </w:tcPr>
          <w:p w14:paraId="560ACAA7">
            <w:pPr>
              <w:snapToGrid w:val="0"/>
              <w:spacing w:before="50" w:after="165" w:afterLines="50" w:line="400" w:lineRule="exact"/>
              <w:jc w:val="left"/>
              <w:rPr>
                <w:rFonts w:ascii="宋体" w:hAnsi="宋体" w:cs="宋体"/>
                <w:color w:val="auto"/>
                <w:sz w:val="24"/>
                <w:highlight w:val="yellow"/>
              </w:rPr>
            </w:pPr>
          </w:p>
        </w:tc>
        <w:tc>
          <w:tcPr>
            <w:tcW w:w="1555" w:type="pct"/>
            <w:tcBorders>
              <w:top w:val="single" w:color="auto" w:sz="4" w:space="0"/>
              <w:left w:val="single" w:color="auto" w:sz="4" w:space="0"/>
              <w:bottom w:val="single" w:color="auto" w:sz="4" w:space="0"/>
              <w:right w:val="single" w:color="auto" w:sz="4" w:space="0"/>
            </w:tcBorders>
          </w:tcPr>
          <w:p w14:paraId="46C0FD13">
            <w:pPr>
              <w:snapToGrid w:val="0"/>
              <w:spacing w:before="50" w:after="165" w:afterLines="50" w:line="400" w:lineRule="exact"/>
              <w:jc w:val="left"/>
              <w:rPr>
                <w:rFonts w:ascii="宋体" w:hAnsi="宋体" w:cs="宋体"/>
                <w:color w:val="auto"/>
                <w:sz w:val="24"/>
                <w:highlight w:val="yellow"/>
              </w:rPr>
            </w:pPr>
          </w:p>
        </w:tc>
      </w:tr>
      <w:tr w14:paraId="56933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2" w:type="pct"/>
            <w:tcBorders>
              <w:top w:val="single" w:color="auto" w:sz="4" w:space="0"/>
              <w:left w:val="single" w:color="auto" w:sz="4" w:space="0"/>
              <w:bottom w:val="single" w:color="auto" w:sz="4" w:space="0"/>
              <w:right w:val="single" w:color="auto" w:sz="4" w:space="0"/>
            </w:tcBorders>
          </w:tcPr>
          <w:p w14:paraId="54578D3B">
            <w:pPr>
              <w:snapToGrid w:val="0"/>
              <w:spacing w:before="50" w:after="165" w:afterLines="50" w:line="400" w:lineRule="exact"/>
              <w:jc w:val="left"/>
              <w:rPr>
                <w:rFonts w:ascii="宋体" w:hAnsi="宋体" w:cs="宋体"/>
                <w:color w:val="auto"/>
                <w:sz w:val="24"/>
                <w:highlight w:val="yellow"/>
              </w:rPr>
            </w:pPr>
          </w:p>
        </w:tc>
        <w:tc>
          <w:tcPr>
            <w:tcW w:w="1751" w:type="pct"/>
            <w:tcBorders>
              <w:top w:val="single" w:color="auto" w:sz="4" w:space="0"/>
              <w:left w:val="single" w:color="auto" w:sz="4" w:space="0"/>
              <w:bottom w:val="single" w:color="auto" w:sz="4" w:space="0"/>
              <w:right w:val="single" w:color="auto" w:sz="4" w:space="0"/>
            </w:tcBorders>
          </w:tcPr>
          <w:p w14:paraId="61F2BD6E">
            <w:pPr>
              <w:snapToGrid w:val="0"/>
              <w:spacing w:before="50" w:after="165" w:afterLines="50" w:line="400" w:lineRule="exact"/>
              <w:jc w:val="left"/>
              <w:rPr>
                <w:rFonts w:ascii="宋体" w:hAnsi="宋体" w:cs="宋体"/>
                <w:color w:val="auto"/>
                <w:sz w:val="24"/>
                <w:highlight w:val="yellow"/>
              </w:rPr>
            </w:pPr>
          </w:p>
        </w:tc>
        <w:tc>
          <w:tcPr>
            <w:tcW w:w="1555" w:type="pct"/>
            <w:tcBorders>
              <w:top w:val="single" w:color="auto" w:sz="4" w:space="0"/>
              <w:left w:val="single" w:color="auto" w:sz="4" w:space="0"/>
              <w:bottom w:val="single" w:color="auto" w:sz="4" w:space="0"/>
              <w:right w:val="single" w:color="auto" w:sz="4" w:space="0"/>
            </w:tcBorders>
          </w:tcPr>
          <w:p w14:paraId="297B0FB8">
            <w:pPr>
              <w:snapToGrid w:val="0"/>
              <w:spacing w:before="50" w:after="165" w:afterLines="50" w:line="400" w:lineRule="exact"/>
              <w:jc w:val="left"/>
              <w:rPr>
                <w:rFonts w:ascii="宋体" w:hAnsi="宋体" w:cs="宋体"/>
                <w:color w:val="auto"/>
                <w:sz w:val="24"/>
                <w:highlight w:val="yellow"/>
              </w:rPr>
            </w:pPr>
          </w:p>
        </w:tc>
      </w:tr>
    </w:tbl>
    <w:p w14:paraId="534E63CE">
      <w:pPr>
        <w:pStyle w:val="13"/>
        <w:spacing w:line="360" w:lineRule="auto"/>
        <w:ind w:left="72"/>
        <w:rPr>
          <w:rFonts w:hAnsi="宋体" w:cs="宋体"/>
          <w:color w:val="auto"/>
        </w:rPr>
      </w:pPr>
      <w:r>
        <w:rPr>
          <w:rFonts w:hint="eastAsia" w:hAnsi="宋体" w:cs="宋体"/>
          <w:color w:val="auto"/>
        </w:rPr>
        <w:t>注：投标人可按上述的格式自行编制，须随表提交相应的合同扫描件或中标（成交）通知书和用户单位验收证明（如有）并注明所在投标人商务技术文件页码。</w:t>
      </w:r>
    </w:p>
    <w:p w14:paraId="797CFF19">
      <w:pPr>
        <w:snapToGrid w:val="0"/>
        <w:spacing w:line="360" w:lineRule="auto"/>
        <w:ind w:firstLine="4935" w:firstLineChars="2350"/>
        <w:rPr>
          <w:rFonts w:ascii="宋体" w:hAnsi="宋体" w:cs="宋体"/>
          <w:color w:val="auto"/>
          <w:szCs w:val="21"/>
        </w:rPr>
      </w:pPr>
      <w:r>
        <w:rPr>
          <w:rFonts w:hint="eastAsia" w:ascii="宋体" w:hAnsi="宋体" w:cs="宋体"/>
          <w:color w:val="auto"/>
          <w:szCs w:val="21"/>
        </w:rPr>
        <w:t xml:space="preserve"> </w:t>
      </w:r>
    </w:p>
    <w:p w14:paraId="2559C6A5">
      <w:pPr>
        <w:snapToGrid w:val="0"/>
        <w:spacing w:line="360" w:lineRule="auto"/>
        <w:ind w:firstLine="4935" w:firstLineChars="2350"/>
        <w:rPr>
          <w:rFonts w:ascii="宋体" w:hAnsi="宋体" w:cs="宋体"/>
          <w:color w:val="auto"/>
          <w:szCs w:val="21"/>
        </w:rPr>
      </w:pPr>
    </w:p>
    <w:p w14:paraId="491AC006">
      <w:pPr>
        <w:snapToGrid w:val="0"/>
        <w:spacing w:line="360" w:lineRule="auto"/>
        <w:ind w:firstLine="10080" w:firstLineChars="4800"/>
        <w:rPr>
          <w:rFonts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7CD0E567">
      <w:pPr>
        <w:widowControl/>
        <w:snapToGrid w:val="0"/>
        <w:spacing w:line="360" w:lineRule="auto"/>
        <w:jc w:val="left"/>
        <w:rPr>
          <w:rFonts w:ascii="宋体" w:hAnsi="宋体" w:cs="宋体"/>
          <w:color w:val="auto"/>
          <w:kern w:val="0"/>
          <w:sz w:val="24"/>
          <w:lang w:val="zh-CN"/>
        </w:rPr>
        <w:sectPr>
          <w:pgSz w:w="11906" w:h="16838"/>
          <w:pgMar w:top="1134" w:right="1134" w:bottom="1134" w:left="1134" w:header="720" w:footer="720" w:gutter="0"/>
          <w:cols w:space="720" w:num="1"/>
          <w:docGrid w:type="lines" w:linePitch="331" w:charSpace="0"/>
        </w:sect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8548599">
      <w:pPr>
        <w:spacing w:line="600" w:lineRule="exact"/>
        <w:rPr>
          <w:rFonts w:ascii="宋体" w:hAnsi="宋体" w:cs="宋体"/>
          <w:b/>
          <w:bCs/>
          <w:color w:val="auto"/>
          <w:sz w:val="30"/>
          <w:szCs w:val="30"/>
        </w:rPr>
      </w:pPr>
      <w:r>
        <w:rPr>
          <w:rFonts w:hint="eastAsia" w:ascii="宋体" w:hAnsi="宋体" w:cs="宋体"/>
          <w:b/>
          <w:bCs/>
          <w:color w:val="auto"/>
          <w:sz w:val="30"/>
          <w:szCs w:val="30"/>
        </w:rPr>
        <w:t>八、除招标文件规定必须提供以外，投标人认为需要提供的其他证明材料。</w:t>
      </w:r>
    </w:p>
    <w:p w14:paraId="6B026048">
      <w:pPr>
        <w:spacing w:line="600" w:lineRule="exact"/>
        <w:jc w:val="center"/>
        <w:rPr>
          <w:rFonts w:ascii="宋体" w:hAnsi="宋体" w:cs="宋体"/>
          <w:b/>
          <w:bCs/>
          <w:color w:val="auto"/>
          <w:sz w:val="30"/>
          <w:szCs w:val="30"/>
        </w:rPr>
      </w:pPr>
    </w:p>
    <w:p w14:paraId="280A001D">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投标人名称(电子签章)：</w:t>
      </w:r>
    </w:p>
    <w:p w14:paraId="72CF71CF">
      <w:pPr>
        <w:rPr>
          <w:rFonts w:ascii="宋体" w:hAnsi="宋体" w:cs="宋体"/>
          <w:color w:val="auto"/>
          <w:kern w:val="0"/>
          <w:sz w:val="24"/>
          <w:lang w:val="zh-CN"/>
        </w:rPr>
      </w:pP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BBD0572">
      <w:pPr>
        <w:rPr>
          <w:rFonts w:ascii="宋体" w:hAnsi="宋体" w:cs="宋体"/>
          <w:color w:val="auto"/>
          <w:kern w:val="0"/>
          <w:sz w:val="24"/>
          <w:lang w:val="zh-CN"/>
        </w:rPr>
      </w:pPr>
    </w:p>
    <w:p w14:paraId="6F67D74F">
      <w:pPr>
        <w:rPr>
          <w:rFonts w:ascii="宋体" w:hAnsi="宋体" w:cs="宋体"/>
          <w:color w:val="auto"/>
          <w:kern w:val="0"/>
          <w:sz w:val="24"/>
          <w:lang w:val="zh-CN"/>
        </w:rPr>
      </w:pPr>
    </w:p>
    <w:p w14:paraId="0FE92F8F">
      <w:pPr>
        <w:rPr>
          <w:rFonts w:ascii="宋体" w:hAnsi="宋体" w:cs="宋体"/>
          <w:color w:val="auto"/>
          <w:kern w:val="0"/>
          <w:sz w:val="24"/>
          <w:lang w:val="zh-CN"/>
        </w:rPr>
      </w:pPr>
    </w:p>
    <w:p w14:paraId="1569F3D3">
      <w:pPr>
        <w:rPr>
          <w:rFonts w:ascii="宋体" w:hAnsi="宋体" w:cs="宋体"/>
          <w:color w:val="auto"/>
          <w:kern w:val="0"/>
          <w:sz w:val="24"/>
          <w:lang w:val="zh-CN"/>
        </w:rPr>
      </w:pPr>
    </w:p>
    <w:p w14:paraId="4678462B">
      <w:pPr>
        <w:rPr>
          <w:rFonts w:ascii="宋体" w:hAnsi="宋体" w:cs="宋体"/>
          <w:color w:val="auto"/>
          <w:kern w:val="0"/>
          <w:sz w:val="24"/>
          <w:lang w:val="zh-CN"/>
        </w:rPr>
      </w:pPr>
    </w:p>
    <w:p w14:paraId="0E7F3084">
      <w:pPr>
        <w:rPr>
          <w:rFonts w:ascii="宋体" w:hAnsi="宋体" w:cs="宋体"/>
          <w:color w:val="auto"/>
          <w:kern w:val="0"/>
          <w:sz w:val="24"/>
          <w:lang w:val="zh-CN"/>
        </w:rPr>
      </w:pPr>
    </w:p>
    <w:p w14:paraId="4ECAC331">
      <w:pPr>
        <w:rPr>
          <w:rFonts w:ascii="宋体" w:hAnsi="宋体" w:cs="宋体"/>
          <w:color w:val="auto"/>
          <w:kern w:val="0"/>
          <w:sz w:val="24"/>
          <w:lang w:val="zh-CN"/>
        </w:rPr>
      </w:pPr>
    </w:p>
    <w:p w14:paraId="33F3D062">
      <w:pPr>
        <w:rPr>
          <w:rFonts w:ascii="宋体" w:hAnsi="宋体" w:cs="宋体"/>
          <w:b/>
          <w:color w:val="auto"/>
          <w:sz w:val="28"/>
          <w:szCs w:val="28"/>
        </w:rPr>
      </w:pPr>
    </w:p>
    <w:p w14:paraId="0BE1382D">
      <w:pPr>
        <w:rPr>
          <w:rFonts w:ascii="宋体" w:hAnsi="宋体" w:cs="宋体"/>
          <w:b/>
          <w:color w:val="auto"/>
          <w:sz w:val="28"/>
          <w:szCs w:val="28"/>
        </w:rPr>
      </w:pPr>
    </w:p>
    <w:p w14:paraId="2198BD66">
      <w:pPr>
        <w:rPr>
          <w:rFonts w:ascii="宋体" w:hAnsi="宋体" w:cs="宋体"/>
          <w:b/>
          <w:color w:val="auto"/>
          <w:sz w:val="28"/>
          <w:szCs w:val="28"/>
        </w:rPr>
      </w:pPr>
    </w:p>
    <w:p w14:paraId="41F5E4B5">
      <w:pPr>
        <w:rPr>
          <w:rFonts w:ascii="宋体" w:hAnsi="宋体" w:cs="宋体"/>
          <w:b/>
          <w:color w:val="auto"/>
          <w:sz w:val="28"/>
          <w:szCs w:val="28"/>
        </w:rPr>
      </w:pPr>
    </w:p>
    <w:p w14:paraId="42AD1E4E">
      <w:pPr>
        <w:rPr>
          <w:rFonts w:ascii="宋体" w:hAnsi="宋体" w:cs="宋体"/>
          <w:b/>
          <w:color w:val="auto"/>
          <w:sz w:val="28"/>
          <w:szCs w:val="28"/>
        </w:rPr>
      </w:pPr>
    </w:p>
    <w:p w14:paraId="01602746">
      <w:pPr>
        <w:rPr>
          <w:rFonts w:ascii="宋体" w:hAnsi="宋体" w:cs="宋体"/>
          <w:b/>
          <w:color w:val="auto"/>
          <w:sz w:val="28"/>
          <w:szCs w:val="28"/>
        </w:rPr>
      </w:pPr>
    </w:p>
    <w:p w14:paraId="626DF158">
      <w:pPr>
        <w:rPr>
          <w:rFonts w:ascii="宋体" w:hAnsi="宋体" w:cs="宋体"/>
          <w:b/>
          <w:color w:val="auto"/>
          <w:sz w:val="28"/>
          <w:szCs w:val="28"/>
        </w:rPr>
      </w:pPr>
    </w:p>
    <w:p w14:paraId="7C93D371">
      <w:pPr>
        <w:rPr>
          <w:rFonts w:ascii="宋体" w:hAnsi="宋体" w:cs="宋体"/>
          <w:b/>
          <w:color w:val="auto"/>
          <w:sz w:val="28"/>
          <w:szCs w:val="28"/>
        </w:rPr>
      </w:pPr>
    </w:p>
    <w:p w14:paraId="20868864">
      <w:pPr>
        <w:rPr>
          <w:rFonts w:ascii="宋体" w:hAnsi="宋体" w:cs="宋体"/>
          <w:b/>
          <w:color w:val="auto"/>
          <w:sz w:val="28"/>
          <w:szCs w:val="28"/>
        </w:rPr>
      </w:pPr>
    </w:p>
    <w:p w14:paraId="40D7BDD0">
      <w:pPr>
        <w:rPr>
          <w:rFonts w:ascii="宋体" w:hAnsi="宋体" w:cs="宋体"/>
          <w:b/>
          <w:color w:val="auto"/>
          <w:sz w:val="28"/>
          <w:szCs w:val="28"/>
        </w:rPr>
      </w:pPr>
    </w:p>
    <w:p w14:paraId="12D08E83">
      <w:pPr>
        <w:rPr>
          <w:rFonts w:ascii="宋体" w:hAnsi="宋体" w:cs="宋体"/>
          <w:b/>
          <w:color w:val="auto"/>
          <w:sz w:val="28"/>
          <w:szCs w:val="28"/>
        </w:rPr>
      </w:pPr>
    </w:p>
    <w:p w14:paraId="4BF6AE7A">
      <w:pPr>
        <w:rPr>
          <w:rFonts w:ascii="宋体" w:hAnsi="宋体" w:cs="宋体"/>
          <w:b/>
          <w:color w:val="auto"/>
          <w:sz w:val="28"/>
          <w:szCs w:val="28"/>
        </w:rPr>
      </w:pPr>
    </w:p>
    <w:p w14:paraId="10D57537">
      <w:pPr>
        <w:rPr>
          <w:rFonts w:ascii="宋体" w:hAnsi="宋体" w:cs="宋体"/>
          <w:b/>
          <w:color w:val="auto"/>
          <w:sz w:val="28"/>
          <w:szCs w:val="28"/>
        </w:rPr>
      </w:pPr>
    </w:p>
    <w:p w14:paraId="0303A480">
      <w:pPr>
        <w:rPr>
          <w:rFonts w:ascii="宋体" w:hAnsi="宋体" w:cs="宋体"/>
          <w:b/>
          <w:color w:val="auto"/>
          <w:sz w:val="28"/>
          <w:szCs w:val="28"/>
        </w:rPr>
      </w:pPr>
    </w:p>
    <w:p w14:paraId="764EB2C3">
      <w:pPr>
        <w:rPr>
          <w:rFonts w:ascii="宋体" w:hAnsi="宋体" w:cs="宋体"/>
          <w:b/>
          <w:color w:val="auto"/>
          <w:sz w:val="28"/>
          <w:szCs w:val="28"/>
        </w:rPr>
      </w:pPr>
    </w:p>
    <w:p w14:paraId="27E9A6C6">
      <w:pPr>
        <w:rPr>
          <w:rFonts w:ascii="宋体" w:hAnsi="宋体" w:cs="宋体"/>
          <w:b/>
          <w:color w:val="auto"/>
          <w:sz w:val="28"/>
          <w:szCs w:val="28"/>
        </w:rPr>
      </w:pPr>
      <w:r>
        <w:rPr>
          <w:rFonts w:hint="eastAsia" w:ascii="宋体" w:hAnsi="宋体" w:cs="宋体"/>
          <w:b/>
          <w:color w:val="auto"/>
          <w:sz w:val="28"/>
          <w:szCs w:val="28"/>
        </w:rPr>
        <w:t>第四节、技术文件格式</w:t>
      </w:r>
    </w:p>
    <w:p w14:paraId="68DD50DA">
      <w:pPr>
        <w:snapToGrid w:val="0"/>
        <w:spacing w:before="165" w:beforeLines="50" w:after="50"/>
        <w:jc w:val="right"/>
        <w:rPr>
          <w:rFonts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rPr>
        <w:t>电子投标文件</w:t>
      </w:r>
    </w:p>
    <w:p w14:paraId="7C250E3F">
      <w:pPr>
        <w:snapToGrid w:val="0"/>
        <w:spacing w:before="165" w:beforeLines="50" w:after="50"/>
        <w:rPr>
          <w:rFonts w:ascii="宋体" w:hAnsi="宋体" w:cs="宋体"/>
          <w:color w:val="auto"/>
          <w:sz w:val="24"/>
          <w:szCs w:val="20"/>
        </w:rPr>
      </w:pPr>
    </w:p>
    <w:p w14:paraId="0FB01B97">
      <w:pPr>
        <w:snapToGrid w:val="0"/>
        <w:spacing w:before="165" w:beforeLines="50" w:after="50"/>
        <w:jc w:val="center"/>
        <w:rPr>
          <w:rFonts w:ascii="宋体" w:hAnsi="宋体" w:cs="宋体"/>
          <w:b/>
          <w:bCs/>
          <w:color w:val="auto"/>
          <w:sz w:val="32"/>
          <w:szCs w:val="32"/>
        </w:rPr>
      </w:pPr>
    </w:p>
    <w:p w14:paraId="7BBB6D2C">
      <w:pPr>
        <w:snapToGrid w:val="0"/>
        <w:spacing w:before="165" w:beforeLines="50" w:after="50"/>
        <w:jc w:val="center"/>
        <w:rPr>
          <w:rFonts w:ascii="宋体" w:hAnsi="宋体" w:cs="宋体"/>
          <w:b/>
          <w:bCs/>
          <w:color w:val="auto"/>
          <w:sz w:val="32"/>
          <w:szCs w:val="32"/>
        </w:rPr>
      </w:pPr>
    </w:p>
    <w:p w14:paraId="53FCBE84">
      <w:pPr>
        <w:snapToGrid w:val="0"/>
        <w:spacing w:before="165" w:beforeLines="50" w:after="50"/>
        <w:jc w:val="center"/>
        <w:rPr>
          <w:rFonts w:ascii="宋体" w:hAnsi="宋体" w:cs="宋体"/>
          <w:b/>
          <w:bCs/>
          <w:color w:val="auto"/>
          <w:sz w:val="32"/>
          <w:szCs w:val="32"/>
        </w:rPr>
      </w:pPr>
    </w:p>
    <w:p w14:paraId="28572FA8">
      <w:pPr>
        <w:snapToGrid w:val="0"/>
        <w:spacing w:before="165" w:beforeLines="50" w:after="50"/>
        <w:jc w:val="center"/>
        <w:rPr>
          <w:rFonts w:ascii="宋体" w:hAnsi="宋体" w:cs="宋体"/>
          <w:b/>
          <w:bCs/>
          <w:color w:val="auto"/>
          <w:sz w:val="32"/>
          <w:szCs w:val="32"/>
        </w:rPr>
      </w:pPr>
      <w:r>
        <w:rPr>
          <w:rFonts w:hint="eastAsia" w:ascii="宋体" w:hAnsi="宋体" w:cs="宋体"/>
          <w:b/>
          <w:bCs/>
          <w:color w:val="auto"/>
          <w:sz w:val="32"/>
          <w:szCs w:val="32"/>
        </w:rPr>
        <w:t>技术文件（封面）</w:t>
      </w:r>
    </w:p>
    <w:p w14:paraId="65D060FF">
      <w:pPr>
        <w:snapToGrid w:val="0"/>
        <w:spacing w:before="165" w:beforeLines="50" w:after="50"/>
        <w:rPr>
          <w:rFonts w:ascii="宋体" w:hAnsi="宋体" w:cs="宋体"/>
          <w:bCs/>
          <w:color w:val="auto"/>
          <w:sz w:val="24"/>
          <w:szCs w:val="20"/>
        </w:rPr>
      </w:pPr>
    </w:p>
    <w:p w14:paraId="1A82C6B1">
      <w:pPr>
        <w:snapToGrid w:val="0"/>
        <w:spacing w:before="165" w:beforeLines="50" w:after="50"/>
        <w:ind w:firstLine="540" w:firstLineChars="225"/>
        <w:rPr>
          <w:rFonts w:ascii="宋体" w:hAnsi="宋体" w:cs="宋体"/>
          <w:bCs/>
          <w:color w:val="auto"/>
          <w:sz w:val="24"/>
        </w:rPr>
      </w:pPr>
      <w:r>
        <w:rPr>
          <w:rFonts w:hint="eastAsia" w:ascii="宋体" w:hAnsi="宋体" w:cs="宋体"/>
          <w:bCs/>
          <w:color w:val="auto"/>
          <w:sz w:val="24"/>
        </w:rPr>
        <w:t>项目名称：</w:t>
      </w:r>
    </w:p>
    <w:p w14:paraId="442E7E91">
      <w:pPr>
        <w:snapToGrid w:val="0"/>
        <w:spacing w:before="165" w:beforeLines="50" w:after="50"/>
        <w:ind w:firstLine="540" w:firstLineChars="225"/>
        <w:rPr>
          <w:rFonts w:ascii="宋体" w:hAnsi="宋体" w:cs="宋体"/>
          <w:bCs/>
          <w:color w:val="auto"/>
          <w:sz w:val="24"/>
          <w:szCs w:val="20"/>
        </w:rPr>
      </w:pPr>
    </w:p>
    <w:p w14:paraId="563D40FB">
      <w:pPr>
        <w:snapToGrid w:val="0"/>
        <w:spacing w:before="165" w:beforeLines="50" w:after="50"/>
        <w:ind w:firstLine="540" w:firstLineChars="225"/>
        <w:rPr>
          <w:rFonts w:ascii="宋体" w:hAnsi="宋体" w:cs="宋体"/>
          <w:bCs/>
          <w:color w:val="auto"/>
          <w:sz w:val="24"/>
        </w:rPr>
      </w:pPr>
      <w:r>
        <w:rPr>
          <w:rFonts w:hint="eastAsia" w:ascii="宋体" w:hAnsi="宋体" w:cs="宋体"/>
          <w:bCs/>
          <w:color w:val="auto"/>
          <w:sz w:val="24"/>
        </w:rPr>
        <w:t>项目编号：</w:t>
      </w:r>
    </w:p>
    <w:p w14:paraId="3679D0C5">
      <w:pPr>
        <w:snapToGrid w:val="0"/>
        <w:spacing w:before="165" w:beforeLines="50" w:after="50"/>
        <w:ind w:firstLine="540" w:firstLineChars="225"/>
        <w:rPr>
          <w:rFonts w:ascii="宋体" w:hAnsi="宋体" w:cs="宋体"/>
          <w:bCs/>
          <w:color w:val="auto"/>
          <w:sz w:val="24"/>
          <w:szCs w:val="20"/>
        </w:rPr>
      </w:pPr>
      <w:r>
        <w:rPr>
          <w:rFonts w:hint="eastAsia" w:ascii="宋体" w:hAnsi="宋体" w:cs="宋体"/>
          <w:bCs/>
          <w:color w:val="auto"/>
          <w:sz w:val="24"/>
        </w:rPr>
        <w:t xml:space="preserve"> </w:t>
      </w:r>
    </w:p>
    <w:p w14:paraId="0A43E156">
      <w:pPr>
        <w:snapToGrid w:val="0"/>
        <w:spacing w:before="165" w:beforeLines="50" w:after="50"/>
        <w:ind w:firstLine="540" w:firstLineChars="225"/>
        <w:rPr>
          <w:rFonts w:ascii="宋体" w:hAnsi="宋体" w:cs="宋体"/>
          <w:bCs/>
          <w:color w:val="auto"/>
          <w:sz w:val="24"/>
        </w:rPr>
      </w:pPr>
      <w:r>
        <w:rPr>
          <w:rFonts w:hint="eastAsia" w:ascii="宋体" w:hAnsi="宋体" w:cs="宋体"/>
          <w:bCs/>
          <w:color w:val="auto"/>
          <w:sz w:val="24"/>
        </w:rPr>
        <w:t>所投分标：</w:t>
      </w:r>
    </w:p>
    <w:p w14:paraId="4C61774E">
      <w:pPr>
        <w:snapToGrid w:val="0"/>
        <w:spacing w:before="165" w:beforeLines="50" w:after="50"/>
        <w:ind w:firstLine="540" w:firstLineChars="225"/>
        <w:rPr>
          <w:rFonts w:ascii="宋体" w:hAnsi="宋体" w:cs="宋体"/>
          <w:bCs/>
          <w:color w:val="auto"/>
          <w:sz w:val="24"/>
          <w:szCs w:val="20"/>
        </w:rPr>
      </w:pPr>
    </w:p>
    <w:p w14:paraId="0E8AED53">
      <w:pPr>
        <w:pStyle w:val="10"/>
        <w:snapToGrid w:val="0"/>
        <w:spacing w:before="50" w:after="50"/>
        <w:ind w:firstLine="540" w:firstLineChars="225"/>
        <w:rPr>
          <w:rFonts w:ascii="宋体" w:hAnsi="宋体" w:cs="宋体"/>
          <w:bCs/>
          <w:color w:val="auto"/>
          <w:sz w:val="24"/>
          <w:szCs w:val="24"/>
        </w:rPr>
      </w:pPr>
      <w:r>
        <w:rPr>
          <w:rFonts w:hint="eastAsia" w:ascii="宋体" w:hAnsi="宋体" w:cs="宋体"/>
          <w:bCs/>
          <w:color w:val="auto"/>
          <w:sz w:val="24"/>
          <w:szCs w:val="24"/>
        </w:rPr>
        <w:t>投标人名称：</w:t>
      </w:r>
    </w:p>
    <w:p w14:paraId="52BE9CEC">
      <w:pPr>
        <w:pStyle w:val="10"/>
        <w:snapToGrid w:val="0"/>
        <w:spacing w:before="50" w:after="50"/>
        <w:ind w:firstLine="540" w:firstLineChars="225"/>
        <w:rPr>
          <w:rFonts w:ascii="宋体" w:hAnsi="宋体" w:cs="宋体"/>
          <w:bCs/>
          <w:color w:val="auto"/>
          <w:sz w:val="24"/>
          <w:szCs w:val="24"/>
        </w:rPr>
      </w:pPr>
    </w:p>
    <w:p w14:paraId="5103B16F">
      <w:pPr>
        <w:pStyle w:val="10"/>
        <w:snapToGrid w:val="0"/>
        <w:spacing w:before="50" w:after="50"/>
        <w:ind w:firstLine="540" w:firstLineChars="225"/>
        <w:rPr>
          <w:rFonts w:ascii="宋体" w:hAnsi="宋体" w:cs="宋体"/>
          <w:bCs/>
          <w:color w:val="auto"/>
          <w:sz w:val="24"/>
          <w:szCs w:val="24"/>
        </w:rPr>
      </w:pPr>
      <w:r>
        <w:rPr>
          <w:rFonts w:hint="eastAsia" w:ascii="宋体" w:hAnsi="宋体" w:cs="宋体"/>
          <w:bCs/>
          <w:color w:val="auto"/>
          <w:sz w:val="24"/>
          <w:szCs w:val="24"/>
        </w:rPr>
        <w:t>投标人地址：</w:t>
      </w:r>
    </w:p>
    <w:p w14:paraId="3A3AB6C0">
      <w:pPr>
        <w:pStyle w:val="10"/>
        <w:snapToGrid w:val="0"/>
        <w:spacing w:before="50" w:after="50"/>
        <w:ind w:firstLine="960" w:firstLineChars="400"/>
        <w:rPr>
          <w:rFonts w:ascii="宋体" w:hAnsi="宋体" w:cs="宋体"/>
          <w:bCs/>
          <w:color w:val="auto"/>
          <w:sz w:val="24"/>
          <w:szCs w:val="24"/>
        </w:rPr>
      </w:pPr>
    </w:p>
    <w:p w14:paraId="246D14A8">
      <w:pPr>
        <w:snapToGrid w:val="0"/>
        <w:spacing w:before="165" w:beforeLines="50" w:after="50"/>
        <w:ind w:firstLine="645"/>
        <w:jc w:val="center"/>
        <w:rPr>
          <w:rFonts w:ascii="宋体" w:hAnsi="宋体" w:cs="宋体"/>
          <w:color w:val="auto"/>
          <w:sz w:val="24"/>
        </w:rPr>
      </w:pPr>
      <w:r>
        <w:rPr>
          <w:rFonts w:hint="eastAsia" w:ascii="宋体" w:hAnsi="宋体" w:cs="宋体"/>
          <w:color w:val="auto"/>
          <w:sz w:val="24"/>
        </w:rPr>
        <w:t xml:space="preserve">                        年  月  日</w:t>
      </w:r>
    </w:p>
    <w:p w14:paraId="0EABB23D">
      <w:pPr>
        <w:snapToGrid w:val="0"/>
        <w:spacing w:before="165" w:beforeLines="50" w:after="50"/>
        <w:ind w:firstLine="645"/>
        <w:jc w:val="center"/>
        <w:rPr>
          <w:rFonts w:ascii="宋体" w:hAnsi="宋体" w:cs="宋体"/>
          <w:color w:val="auto"/>
          <w:sz w:val="24"/>
          <w:szCs w:val="20"/>
        </w:rPr>
      </w:pPr>
    </w:p>
    <w:p w14:paraId="123914BC">
      <w:pPr>
        <w:jc w:val="center"/>
        <w:rPr>
          <w:rFonts w:ascii="宋体" w:hAnsi="宋体" w:cs="宋体"/>
          <w:b/>
          <w:bCs/>
          <w:color w:val="auto"/>
          <w:sz w:val="24"/>
        </w:rPr>
      </w:pPr>
      <w:r>
        <w:rPr>
          <w:rFonts w:hint="eastAsia" w:ascii="宋体" w:hAnsi="宋体" w:cs="宋体"/>
          <w:b/>
          <w:bCs/>
          <w:color w:val="auto"/>
          <w:sz w:val="24"/>
        </w:rPr>
        <w:br w:type="page"/>
      </w:r>
    </w:p>
    <w:p w14:paraId="346FD493">
      <w:pPr>
        <w:jc w:val="center"/>
        <w:rPr>
          <w:rFonts w:ascii="宋体" w:hAnsi="宋体" w:cs="宋体"/>
          <w:b/>
          <w:color w:val="auto"/>
          <w:kern w:val="0"/>
          <w:sz w:val="28"/>
          <w:szCs w:val="28"/>
        </w:rPr>
      </w:pPr>
      <w:r>
        <w:rPr>
          <w:rFonts w:hint="eastAsia" w:ascii="宋体" w:hAnsi="宋体" w:cs="宋体"/>
          <w:b/>
          <w:color w:val="auto"/>
          <w:kern w:val="0"/>
          <w:sz w:val="28"/>
          <w:szCs w:val="28"/>
        </w:rPr>
        <w:t>技术文件目录</w:t>
      </w:r>
    </w:p>
    <w:p w14:paraId="68FC7EF9">
      <w:pPr>
        <w:pStyle w:val="31"/>
        <w:rPr>
          <w:rFonts w:ascii="宋体" w:hAnsi="宋体" w:cs="宋体"/>
          <w:color w:val="auto"/>
        </w:rPr>
      </w:pPr>
    </w:p>
    <w:p w14:paraId="3EB1884A">
      <w:pPr>
        <w:pStyle w:val="34"/>
        <w:spacing w:line="360" w:lineRule="auto"/>
        <w:ind w:left="0" w:firstLine="0" w:firstLineChars="0"/>
        <w:rPr>
          <w:rFonts w:ascii="宋体" w:hAnsi="宋体" w:eastAsia="宋体" w:cs="宋体"/>
          <w:color w:val="auto"/>
        </w:rPr>
      </w:pPr>
      <w:r>
        <w:rPr>
          <w:rFonts w:hint="eastAsia" w:ascii="宋体" w:hAnsi="宋体" w:eastAsia="宋体" w:cs="宋体"/>
          <w:color w:val="auto"/>
        </w:rPr>
        <w:t>一、技术需求偏离表………………………………………………………………………（页码）</w:t>
      </w:r>
    </w:p>
    <w:p w14:paraId="1A28199C">
      <w:pPr>
        <w:pStyle w:val="34"/>
        <w:spacing w:line="360" w:lineRule="auto"/>
        <w:ind w:left="0" w:firstLine="0" w:firstLineChars="0"/>
        <w:rPr>
          <w:rFonts w:ascii="宋体" w:hAnsi="宋体" w:eastAsia="宋体" w:cs="宋体"/>
          <w:color w:val="auto"/>
        </w:rPr>
      </w:pPr>
      <w:r>
        <w:rPr>
          <w:rFonts w:hint="eastAsia" w:ascii="宋体" w:hAnsi="宋体" w:eastAsia="宋体" w:cs="宋体"/>
          <w:color w:val="auto"/>
        </w:rPr>
        <w:t>二、服务方案………………………………………………………………………………（页码）</w:t>
      </w:r>
    </w:p>
    <w:p w14:paraId="1BF8BE1F">
      <w:pPr>
        <w:pStyle w:val="34"/>
        <w:spacing w:line="360" w:lineRule="auto"/>
        <w:ind w:left="0" w:firstLine="0" w:firstLineChars="0"/>
        <w:rPr>
          <w:rFonts w:ascii="宋体" w:hAnsi="宋体" w:eastAsia="宋体" w:cs="宋体"/>
          <w:color w:val="auto"/>
        </w:rPr>
      </w:pPr>
      <w:r>
        <w:rPr>
          <w:rFonts w:hint="eastAsia" w:ascii="宋体" w:hAnsi="宋体" w:eastAsia="宋体" w:cs="宋体"/>
          <w:color w:val="auto"/>
          <w:szCs w:val="21"/>
        </w:rPr>
        <w:t>三、售后服务承诺</w:t>
      </w:r>
      <w:r>
        <w:rPr>
          <w:rFonts w:hint="eastAsia" w:ascii="宋体" w:hAnsi="宋体" w:eastAsia="宋体" w:cs="宋体"/>
          <w:color w:val="auto"/>
        </w:rPr>
        <w:t>…………………………………………………………………………（页码）</w:t>
      </w:r>
    </w:p>
    <w:p w14:paraId="09398416">
      <w:pPr>
        <w:pStyle w:val="34"/>
        <w:spacing w:line="360" w:lineRule="auto"/>
        <w:ind w:left="0" w:firstLine="0" w:firstLineChars="0"/>
        <w:rPr>
          <w:rFonts w:ascii="宋体" w:hAnsi="宋体" w:eastAsia="宋体" w:cs="宋体"/>
          <w:color w:val="auto"/>
        </w:rPr>
      </w:pPr>
      <w:r>
        <w:rPr>
          <w:rFonts w:hint="eastAsia" w:ascii="宋体" w:hAnsi="宋体" w:eastAsia="宋体" w:cs="宋体"/>
          <w:color w:val="auto"/>
          <w:szCs w:val="21"/>
        </w:rPr>
        <w:t>四、项目实施人员一览表</w:t>
      </w:r>
      <w:r>
        <w:rPr>
          <w:rFonts w:hint="eastAsia" w:ascii="宋体" w:hAnsi="宋体" w:eastAsia="宋体" w:cs="宋体"/>
          <w:color w:val="auto"/>
        </w:rPr>
        <w:t>…………………………………………………………………（页码）</w:t>
      </w:r>
    </w:p>
    <w:p w14:paraId="6DD08789">
      <w:pPr>
        <w:pStyle w:val="34"/>
        <w:spacing w:line="360" w:lineRule="auto"/>
        <w:ind w:left="0" w:firstLine="0" w:firstLineChars="0"/>
        <w:rPr>
          <w:rFonts w:ascii="宋体" w:hAnsi="宋体" w:eastAsia="宋体" w:cs="宋体"/>
          <w:color w:val="auto"/>
        </w:rPr>
      </w:pPr>
      <w:r>
        <w:rPr>
          <w:rFonts w:hint="eastAsia" w:ascii="宋体" w:hAnsi="宋体" w:eastAsia="宋体" w:cs="宋体"/>
          <w:color w:val="auto"/>
        </w:rPr>
        <w:t>五、</w:t>
      </w:r>
      <w:r>
        <w:rPr>
          <w:rFonts w:hint="eastAsia" w:ascii="宋体" w:hAnsi="宋体" w:eastAsia="宋体" w:cs="宋体"/>
          <w:color w:val="auto"/>
          <w:szCs w:val="21"/>
        </w:rPr>
        <w:t>投标人对本项目的合理化建议和改进措施</w:t>
      </w:r>
      <w:r>
        <w:rPr>
          <w:rFonts w:hint="eastAsia" w:ascii="宋体" w:hAnsi="宋体" w:eastAsia="宋体" w:cs="宋体"/>
          <w:color w:val="auto"/>
          <w:lang w:val="zh-CN"/>
        </w:rPr>
        <w:t xml:space="preserve"> ……………</w:t>
      </w:r>
      <w:r>
        <w:rPr>
          <w:rFonts w:hint="eastAsia" w:ascii="宋体" w:hAnsi="宋体" w:eastAsia="宋体" w:cs="宋体"/>
          <w:color w:val="auto"/>
        </w:rPr>
        <w:t>……………………………（页码）</w:t>
      </w:r>
    </w:p>
    <w:p w14:paraId="435B9AC3">
      <w:pPr>
        <w:pStyle w:val="34"/>
        <w:spacing w:line="360" w:lineRule="auto"/>
        <w:ind w:left="0" w:firstLine="0" w:firstLineChars="0"/>
        <w:rPr>
          <w:rFonts w:ascii="宋体" w:hAnsi="宋体" w:eastAsia="宋体" w:cs="宋体"/>
          <w:color w:val="auto"/>
        </w:rPr>
      </w:pPr>
      <w:r>
        <w:rPr>
          <w:rFonts w:hint="eastAsia" w:ascii="宋体" w:hAnsi="宋体" w:eastAsia="宋体" w:cs="宋体"/>
          <w:color w:val="auto"/>
        </w:rPr>
        <w:t>六、除招标文件规定必须提供以外，投标人需要说明的其他文件和说明</w:t>
      </w:r>
      <w:r>
        <w:rPr>
          <w:rFonts w:hint="eastAsia" w:ascii="宋体" w:hAnsi="宋体" w:eastAsia="宋体" w:cs="宋体"/>
          <w:color w:val="auto"/>
          <w:lang w:val="zh-CN"/>
        </w:rPr>
        <w:t>……………</w:t>
      </w:r>
      <w:r>
        <w:rPr>
          <w:rFonts w:hint="eastAsia" w:ascii="宋体" w:hAnsi="宋体" w:eastAsia="宋体" w:cs="宋体"/>
          <w:color w:val="auto"/>
        </w:rPr>
        <w:t>（页码）</w:t>
      </w:r>
    </w:p>
    <w:p w14:paraId="596652A4">
      <w:pPr>
        <w:spacing w:line="360" w:lineRule="auto"/>
        <w:jc w:val="left"/>
        <w:rPr>
          <w:rFonts w:ascii="宋体" w:hAnsi="宋体" w:cs="宋体"/>
          <w:b/>
          <w:bCs/>
          <w:color w:val="auto"/>
          <w:sz w:val="24"/>
        </w:rPr>
      </w:pPr>
      <w:r>
        <w:rPr>
          <w:rFonts w:hint="eastAsia" w:ascii="宋体" w:hAnsi="宋体" w:cs="宋体"/>
          <w:b/>
          <w:bCs/>
          <w:color w:val="auto"/>
          <w:sz w:val="24"/>
        </w:rPr>
        <w:t>注：以上目录是基本格式要求，各投标人可根据自身情况进一步向下增加内容或细化。</w:t>
      </w:r>
    </w:p>
    <w:p w14:paraId="208C75A6">
      <w:pPr>
        <w:snapToGrid w:val="0"/>
        <w:spacing w:before="165" w:beforeLines="50" w:after="50"/>
        <w:ind w:left="143" w:leftChars="68" w:firstLine="472" w:firstLineChars="196"/>
        <w:jc w:val="left"/>
        <w:rPr>
          <w:rFonts w:ascii="宋体" w:hAnsi="宋体" w:cs="宋体"/>
          <w:b/>
          <w:color w:val="auto"/>
          <w:sz w:val="24"/>
        </w:rPr>
      </w:pPr>
    </w:p>
    <w:p w14:paraId="468EDDC6">
      <w:pPr>
        <w:snapToGrid w:val="0"/>
        <w:spacing w:before="165" w:beforeLines="50" w:after="50"/>
        <w:ind w:left="143" w:leftChars="68" w:firstLine="472" w:firstLineChars="196"/>
        <w:jc w:val="center"/>
        <w:rPr>
          <w:rFonts w:ascii="宋体" w:hAnsi="宋体" w:cs="宋体"/>
          <w:b/>
          <w:bCs/>
          <w:color w:val="auto"/>
          <w:sz w:val="30"/>
          <w:szCs w:val="30"/>
        </w:rPr>
      </w:pPr>
      <w:r>
        <w:rPr>
          <w:rFonts w:hint="eastAsia" w:ascii="宋体" w:hAnsi="宋体" w:cs="宋体"/>
          <w:b/>
          <w:color w:val="auto"/>
          <w:sz w:val="24"/>
        </w:rPr>
        <w:br w:type="page"/>
      </w:r>
      <w:r>
        <w:rPr>
          <w:rFonts w:hint="eastAsia" w:ascii="宋体" w:hAnsi="宋体" w:cs="宋体"/>
          <w:b/>
          <w:bCs/>
          <w:color w:val="auto"/>
          <w:sz w:val="30"/>
          <w:szCs w:val="30"/>
        </w:rPr>
        <w:t>一、技术需求偏离表</w:t>
      </w:r>
    </w:p>
    <w:p w14:paraId="5EC7E0AD">
      <w:pPr>
        <w:spacing w:line="600" w:lineRule="exact"/>
        <w:ind w:firstLine="480" w:firstLineChars="200"/>
        <w:rPr>
          <w:rFonts w:ascii="宋体" w:hAnsi="宋体" w:cs="宋体"/>
          <w:color w:val="auto"/>
          <w:sz w:val="24"/>
        </w:rPr>
      </w:pPr>
      <w:r>
        <w:rPr>
          <w:rFonts w:hint="eastAsia" w:ascii="宋体" w:hAnsi="宋体" w:cs="宋体"/>
          <w:color w:val="auto"/>
          <w:sz w:val="24"/>
        </w:rPr>
        <w:t>请根据所投服务的实际技术参数，</w:t>
      </w:r>
      <w:r>
        <w:rPr>
          <w:rFonts w:hint="eastAsia" w:ascii="宋体" w:hAnsi="宋体" w:cs="宋体"/>
          <w:b/>
          <w:color w:val="auto"/>
          <w:sz w:val="28"/>
          <w:szCs w:val="28"/>
        </w:rPr>
        <w:t>逐条对应</w:t>
      </w:r>
      <w:r>
        <w:rPr>
          <w:rFonts w:hint="eastAsia" w:ascii="宋体" w:hAnsi="宋体" w:cs="宋体"/>
          <w:color w:val="auto"/>
          <w:sz w:val="24"/>
        </w:rPr>
        <w:t>本项目招标文件第二章“采购需求”中的</w:t>
      </w:r>
      <w:r>
        <w:rPr>
          <w:rFonts w:hint="eastAsia" w:ascii="宋体" w:hAnsi="宋体" w:cs="宋体"/>
          <w:b/>
          <w:color w:val="auto"/>
          <w:sz w:val="28"/>
          <w:szCs w:val="28"/>
        </w:rPr>
        <w:t>采购清单及服务参数</w:t>
      </w:r>
      <w:r>
        <w:rPr>
          <w:rFonts w:hint="eastAsia" w:ascii="宋体" w:hAnsi="宋体" w:cs="宋体"/>
          <w:color w:val="auto"/>
          <w:sz w:val="24"/>
        </w:rPr>
        <w:t>详细填写相应的具体内容。“偏离说明”一栏应当选择“正偏离”、“负偏离”或“无偏离”进行填写。</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764D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7C4A9DB1">
            <w:pPr>
              <w:rPr>
                <w:rFonts w:ascii="宋体" w:hAnsi="宋体" w:cs="宋体"/>
                <w:color w:val="auto"/>
                <w:szCs w:val="21"/>
              </w:rPr>
            </w:pPr>
            <w:r>
              <w:rPr>
                <w:rFonts w:hint="eastAsia" w:ascii="宋体" w:hAnsi="宋体" w:cs="宋体"/>
                <w:color w:val="auto"/>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21E9D273">
            <w:pPr>
              <w:jc w:val="center"/>
              <w:rPr>
                <w:rFonts w:ascii="宋体" w:hAnsi="宋体" w:cs="宋体"/>
                <w:color w:val="auto"/>
                <w:szCs w:val="21"/>
              </w:rPr>
            </w:pPr>
            <w:r>
              <w:rPr>
                <w:rFonts w:hint="eastAsia" w:ascii="宋体" w:hAnsi="宋体" w:cs="宋体"/>
                <w:color w:val="auto"/>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7B3EA324">
            <w:pPr>
              <w:jc w:val="center"/>
              <w:rPr>
                <w:rFonts w:ascii="宋体" w:hAnsi="宋体" w:cs="宋体"/>
                <w:color w:val="auto"/>
                <w:szCs w:val="21"/>
              </w:rPr>
            </w:pPr>
            <w:r>
              <w:rPr>
                <w:rFonts w:hint="eastAsia" w:ascii="宋体" w:hAnsi="宋体" w:cs="宋体"/>
                <w:color w:val="auto"/>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6358E841">
            <w:pPr>
              <w:rPr>
                <w:rFonts w:ascii="宋体" w:hAnsi="宋体" w:cs="宋体"/>
                <w:color w:val="auto"/>
                <w:szCs w:val="21"/>
              </w:rPr>
            </w:pPr>
            <w:r>
              <w:rPr>
                <w:rFonts w:hint="eastAsia" w:ascii="宋体" w:hAnsi="宋体" w:cs="宋体"/>
                <w:color w:val="auto"/>
                <w:szCs w:val="21"/>
              </w:rPr>
              <w:t>偏离说明</w:t>
            </w:r>
          </w:p>
        </w:tc>
      </w:tr>
      <w:tr w14:paraId="6179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559A799E">
            <w:pPr>
              <w:widowControl/>
              <w:jc w:val="left"/>
              <w:rPr>
                <w:rFonts w:ascii="宋体" w:hAnsi="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DCB1759">
            <w:pPr>
              <w:jc w:val="center"/>
              <w:rPr>
                <w:rFonts w:ascii="宋体" w:hAnsi="宋体" w:cs="宋体"/>
                <w:color w:val="auto"/>
                <w:szCs w:val="21"/>
              </w:rPr>
            </w:pPr>
            <w:r>
              <w:rPr>
                <w:rFonts w:hint="eastAsia" w:ascii="宋体" w:hAnsi="宋体" w:cs="宋体"/>
                <w:color w:val="auto"/>
                <w:szCs w:val="21"/>
              </w:rPr>
              <w:t>标的名称</w:t>
            </w:r>
          </w:p>
        </w:tc>
        <w:tc>
          <w:tcPr>
            <w:tcW w:w="2310" w:type="dxa"/>
            <w:tcBorders>
              <w:top w:val="single" w:color="auto" w:sz="4" w:space="0"/>
              <w:left w:val="single" w:color="auto" w:sz="4" w:space="0"/>
              <w:bottom w:val="single" w:color="auto" w:sz="4" w:space="0"/>
              <w:right w:val="single" w:color="auto" w:sz="4" w:space="0"/>
            </w:tcBorders>
            <w:vAlign w:val="center"/>
          </w:tcPr>
          <w:p w14:paraId="7A001758">
            <w:pPr>
              <w:jc w:val="center"/>
              <w:rPr>
                <w:rFonts w:ascii="宋体" w:hAnsi="宋体" w:cs="宋体"/>
                <w:color w:val="auto"/>
                <w:szCs w:val="21"/>
              </w:rPr>
            </w:pPr>
            <w:r>
              <w:rPr>
                <w:rFonts w:hint="eastAsia" w:ascii="宋体" w:hAnsi="宋体" w:cs="宋体"/>
                <w:color w:val="auto"/>
                <w:szCs w:val="21"/>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6BBD4FD7">
            <w:pPr>
              <w:jc w:val="center"/>
              <w:rPr>
                <w:rFonts w:ascii="宋体" w:hAnsi="宋体" w:cs="宋体"/>
                <w:color w:val="auto"/>
                <w:szCs w:val="21"/>
              </w:rPr>
            </w:pPr>
            <w:r>
              <w:rPr>
                <w:rFonts w:hint="eastAsia" w:ascii="宋体" w:hAnsi="宋体" w:cs="宋体"/>
                <w:color w:val="auto"/>
                <w:szCs w:val="21"/>
              </w:rPr>
              <w:t>标的名称</w:t>
            </w:r>
          </w:p>
        </w:tc>
        <w:tc>
          <w:tcPr>
            <w:tcW w:w="3297" w:type="dxa"/>
            <w:tcBorders>
              <w:top w:val="single" w:color="auto" w:sz="4" w:space="0"/>
              <w:left w:val="single" w:color="auto" w:sz="4" w:space="0"/>
              <w:bottom w:val="single" w:color="auto" w:sz="4" w:space="0"/>
              <w:right w:val="single" w:color="auto" w:sz="4" w:space="0"/>
            </w:tcBorders>
            <w:vAlign w:val="center"/>
          </w:tcPr>
          <w:p w14:paraId="09708E69">
            <w:pPr>
              <w:jc w:val="center"/>
              <w:rPr>
                <w:rFonts w:ascii="宋体" w:hAnsi="宋体" w:cs="宋体"/>
                <w:color w:val="auto"/>
                <w:szCs w:val="21"/>
              </w:rPr>
            </w:pPr>
            <w:r>
              <w:rPr>
                <w:rFonts w:hint="eastAsia" w:ascii="宋体" w:hAnsi="宋体" w:cs="宋体"/>
                <w:color w:val="auto"/>
                <w:szCs w:val="21"/>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35521D1F">
            <w:pPr>
              <w:widowControl/>
              <w:jc w:val="left"/>
              <w:rPr>
                <w:rFonts w:ascii="宋体" w:hAnsi="宋体" w:cs="宋体"/>
                <w:color w:val="auto"/>
                <w:szCs w:val="21"/>
              </w:rPr>
            </w:pPr>
          </w:p>
        </w:tc>
      </w:tr>
      <w:tr w14:paraId="3A01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3A552E99">
            <w:pPr>
              <w:rPr>
                <w:rFonts w:ascii="宋体" w:hAnsi="宋体" w:cs="宋体"/>
                <w:color w:val="auto"/>
                <w:szCs w:val="21"/>
              </w:rPr>
            </w:pPr>
            <w:r>
              <w:rPr>
                <w:rFonts w:hint="eastAsia" w:ascii="宋体" w:hAnsi="宋体" w:cs="宋体"/>
                <w:color w:val="auto"/>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65C86863">
            <w:pPr>
              <w:rPr>
                <w:rFonts w:ascii="宋体" w:hAnsi="宋体" w:cs="宋体"/>
                <w:color w:val="auto"/>
                <w:szCs w:val="21"/>
              </w:rPr>
            </w:pPr>
            <w:r>
              <w:rPr>
                <w:rFonts w:hint="eastAsia" w:ascii="宋体" w:hAnsi="宋体" w:cs="宋体"/>
                <w:color w:val="auto"/>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713403B4">
            <w:pPr>
              <w:rPr>
                <w:rFonts w:ascii="宋体" w:hAnsi="宋体" w:cs="宋体"/>
                <w:color w:val="auto"/>
                <w:szCs w:val="21"/>
              </w:rPr>
            </w:pPr>
            <w:r>
              <w:rPr>
                <w:rFonts w:hint="eastAsia" w:ascii="宋体" w:hAnsi="宋体" w:cs="宋体"/>
                <w:color w:val="auto"/>
                <w:szCs w:val="21"/>
              </w:rPr>
              <w:t>1  ……</w:t>
            </w:r>
          </w:p>
          <w:p w14:paraId="23FA9B3B">
            <w:pPr>
              <w:rPr>
                <w:rFonts w:ascii="宋体" w:hAnsi="宋体" w:cs="宋体"/>
                <w:color w:val="auto"/>
                <w:szCs w:val="21"/>
              </w:rPr>
            </w:pPr>
            <w:r>
              <w:rPr>
                <w:rFonts w:hint="eastAsia" w:ascii="宋体" w:hAnsi="宋体" w:cs="宋体"/>
                <w:color w:val="auto"/>
                <w:szCs w:val="21"/>
              </w:rPr>
              <w:t>2  ……</w:t>
            </w:r>
          </w:p>
          <w:p w14:paraId="3042A39A">
            <w:pPr>
              <w:rPr>
                <w:rFonts w:ascii="宋体" w:hAnsi="宋体" w:cs="宋体"/>
                <w:color w:val="auto"/>
                <w:szCs w:val="21"/>
              </w:rPr>
            </w:pPr>
            <w:r>
              <w:rPr>
                <w:rFonts w:hint="eastAsia" w:ascii="宋体" w:hAnsi="宋体" w:cs="宋体"/>
                <w:color w:val="auto"/>
                <w:szCs w:val="21"/>
              </w:rPr>
              <w:t>3  ……</w:t>
            </w:r>
          </w:p>
          <w:p w14:paraId="2F510483">
            <w:pPr>
              <w:rPr>
                <w:rFonts w:ascii="宋体" w:hAnsi="宋体" w:cs="宋体"/>
                <w:color w:val="auto"/>
                <w:szCs w:val="21"/>
              </w:rPr>
            </w:pPr>
            <w:r>
              <w:rPr>
                <w:rFonts w:hint="eastAsia" w:ascii="宋体" w:hAnsi="宋体" w:cs="宋体"/>
                <w:color w:val="auto"/>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073EA8ED">
            <w:pPr>
              <w:rPr>
                <w:rFonts w:ascii="宋体" w:hAnsi="宋体" w:cs="宋体"/>
                <w:color w:val="auto"/>
                <w:szCs w:val="21"/>
              </w:rPr>
            </w:pPr>
            <w:r>
              <w:rPr>
                <w:rFonts w:hint="eastAsia" w:ascii="宋体" w:hAnsi="宋体" w:cs="宋体"/>
                <w:color w:val="auto"/>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14:paraId="0BC0E0B0">
            <w:pPr>
              <w:rPr>
                <w:rFonts w:ascii="宋体" w:hAnsi="宋体" w:cs="宋体"/>
                <w:color w:val="auto"/>
                <w:szCs w:val="21"/>
              </w:rPr>
            </w:pPr>
            <w:r>
              <w:rPr>
                <w:rFonts w:hint="eastAsia" w:ascii="宋体" w:hAnsi="宋体" w:cs="宋体"/>
                <w:color w:val="auto"/>
                <w:szCs w:val="21"/>
              </w:rPr>
              <w:t>1  ……</w:t>
            </w:r>
          </w:p>
          <w:p w14:paraId="24C1B381">
            <w:pPr>
              <w:rPr>
                <w:rFonts w:ascii="宋体" w:hAnsi="宋体" w:cs="宋体"/>
                <w:color w:val="auto"/>
                <w:szCs w:val="21"/>
              </w:rPr>
            </w:pPr>
            <w:r>
              <w:rPr>
                <w:rFonts w:hint="eastAsia" w:ascii="宋体" w:hAnsi="宋体" w:cs="宋体"/>
                <w:color w:val="auto"/>
                <w:szCs w:val="21"/>
              </w:rPr>
              <w:t>2  ……</w:t>
            </w:r>
          </w:p>
          <w:p w14:paraId="49C3A8A6">
            <w:pPr>
              <w:rPr>
                <w:rFonts w:ascii="宋体" w:hAnsi="宋体" w:cs="宋体"/>
                <w:color w:val="auto"/>
                <w:szCs w:val="21"/>
              </w:rPr>
            </w:pPr>
            <w:r>
              <w:rPr>
                <w:rFonts w:hint="eastAsia" w:ascii="宋体" w:hAnsi="宋体" w:cs="宋体"/>
                <w:color w:val="auto"/>
                <w:szCs w:val="21"/>
              </w:rPr>
              <w:t>3  ……</w:t>
            </w:r>
          </w:p>
          <w:p w14:paraId="10756292">
            <w:pPr>
              <w:rPr>
                <w:rFonts w:ascii="宋体" w:hAnsi="宋体" w:cs="宋体"/>
                <w:color w:val="auto"/>
                <w:szCs w:val="21"/>
              </w:rPr>
            </w:pPr>
            <w:r>
              <w:rPr>
                <w:rFonts w:hint="eastAsia" w:ascii="宋体" w:hAnsi="宋体" w:cs="宋体"/>
                <w:color w:val="auto"/>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1CA1A13D">
            <w:pPr>
              <w:rPr>
                <w:rFonts w:ascii="宋体" w:hAnsi="宋体" w:cs="宋体"/>
                <w:color w:val="auto"/>
                <w:szCs w:val="21"/>
              </w:rPr>
            </w:pPr>
            <w:r>
              <w:rPr>
                <w:rFonts w:hint="eastAsia" w:ascii="宋体" w:hAnsi="宋体" w:cs="宋体"/>
                <w:color w:val="auto"/>
                <w:szCs w:val="21"/>
              </w:rPr>
              <w:t>正偏离（负偏离或无偏离）</w:t>
            </w:r>
          </w:p>
        </w:tc>
      </w:tr>
      <w:tr w14:paraId="082D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061782F2">
            <w:pPr>
              <w:rPr>
                <w:rFonts w:ascii="宋体" w:hAnsi="宋体" w:cs="宋体"/>
                <w:color w:val="auto"/>
                <w:szCs w:val="21"/>
              </w:rPr>
            </w:pPr>
            <w:r>
              <w:rPr>
                <w:rFonts w:hint="eastAsia" w:ascii="宋体" w:hAnsi="宋体" w:cs="宋体"/>
                <w:color w:val="auto"/>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73E443B6">
            <w:pPr>
              <w:rPr>
                <w:rFonts w:ascii="宋体" w:hAnsi="宋体" w:cs="宋体"/>
                <w:color w:val="auto"/>
                <w:szCs w:val="21"/>
              </w:rPr>
            </w:pPr>
            <w:r>
              <w:rPr>
                <w:rFonts w:hint="eastAsia" w:ascii="宋体" w:hAnsi="宋体" w:cs="宋体"/>
                <w:color w:val="auto"/>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359EA9C3">
            <w:pPr>
              <w:rPr>
                <w:rFonts w:ascii="宋体" w:hAnsi="宋体" w:cs="宋体"/>
                <w:color w:val="auto"/>
                <w:szCs w:val="21"/>
              </w:rPr>
            </w:pPr>
            <w:r>
              <w:rPr>
                <w:rFonts w:hint="eastAsia" w:ascii="宋体" w:hAnsi="宋体" w:cs="宋体"/>
                <w:color w:val="auto"/>
                <w:szCs w:val="21"/>
              </w:rPr>
              <w:t>1  ……</w:t>
            </w:r>
          </w:p>
          <w:p w14:paraId="6C48382D">
            <w:pPr>
              <w:rPr>
                <w:rFonts w:ascii="宋体" w:hAnsi="宋体" w:cs="宋体"/>
                <w:color w:val="auto"/>
                <w:szCs w:val="21"/>
              </w:rPr>
            </w:pPr>
            <w:r>
              <w:rPr>
                <w:rFonts w:hint="eastAsia" w:ascii="宋体" w:hAnsi="宋体" w:cs="宋体"/>
                <w:color w:val="auto"/>
                <w:szCs w:val="21"/>
              </w:rPr>
              <w:t>2  ……</w:t>
            </w:r>
          </w:p>
          <w:p w14:paraId="7CD3376C">
            <w:pPr>
              <w:rPr>
                <w:rFonts w:ascii="宋体" w:hAnsi="宋体" w:cs="宋体"/>
                <w:color w:val="auto"/>
                <w:szCs w:val="21"/>
              </w:rPr>
            </w:pPr>
            <w:r>
              <w:rPr>
                <w:rFonts w:hint="eastAsia" w:ascii="宋体" w:hAnsi="宋体" w:cs="宋体"/>
                <w:color w:val="auto"/>
                <w:szCs w:val="21"/>
              </w:rPr>
              <w:t>3  ……</w:t>
            </w:r>
          </w:p>
          <w:p w14:paraId="1826B319">
            <w:pPr>
              <w:rPr>
                <w:rFonts w:ascii="宋体" w:hAnsi="宋体" w:cs="宋体"/>
                <w:color w:val="auto"/>
                <w:szCs w:val="21"/>
              </w:rPr>
            </w:pPr>
            <w:r>
              <w:rPr>
                <w:rFonts w:hint="eastAsia" w:ascii="宋体" w:hAnsi="宋体" w:cs="宋体"/>
                <w:color w:val="auto"/>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4DC66DE6">
            <w:pPr>
              <w:rPr>
                <w:rFonts w:ascii="宋体" w:hAnsi="宋体" w:cs="宋体"/>
                <w:color w:val="auto"/>
                <w:szCs w:val="21"/>
              </w:rPr>
            </w:pPr>
            <w:r>
              <w:rPr>
                <w:rFonts w:hint="eastAsia" w:ascii="宋体" w:hAnsi="宋体" w:cs="宋体"/>
                <w:color w:val="auto"/>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14:paraId="1057B2ED">
            <w:pPr>
              <w:rPr>
                <w:rFonts w:ascii="宋体" w:hAnsi="宋体" w:cs="宋体"/>
                <w:color w:val="auto"/>
                <w:szCs w:val="21"/>
              </w:rPr>
            </w:pPr>
            <w:r>
              <w:rPr>
                <w:rFonts w:hint="eastAsia" w:ascii="宋体" w:hAnsi="宋体" w:cs="宋体"/>
                <w:color w:val="auto"/>
                <w:szCs w:val="21"/>
              </w:rPr>
              <w:t>1  ……</w:t>
            </w:r>
          </w:p>
          <w:p w14:paraId="5C6EFD1E">
            <w:pPr>
              <w:rPr>
                <w:rFonts w:ascii="宋体" w:hAnsi="宋体" w:cs="宋体"/>
                <w:color w:val="auto"/>
                <w:szCs w:val="21"/>
              </w:rPr>
            </w:pPr>
            <w:r>
              <w:rPr>
                <w:rFonts w:hint="eastAsia" w:ascii="宋体" w:hAnsi="宋体" w:cs="宋体"/>
                <w:color w:val="auto"/>
                <w:szCs w:val="21"/>
              </w:rPr>
              <w:t>2  ……</w:t>
            </w:r>
          </w:p>
          <w:p w14:paraId="2D166352">
            <w:pPr>
              <w:rPr>
                <w:rFonts w:ascii="宋体" w:hAnsi="宋体" w:cs="宋体"/>
                <w:color w:val="auto"/>
                <w:szCs w:val="21"/>
              </w:rPr>
            </w:pPr>
            <w:r>
              <w:rPr>
                <w:rFonts w:hint="eastAsia" w:ascii="宋体" w:hAnsi="宋体" w:cs="宋体"/>
                <w:color w:val="auto"/>
                <w:szCs w:val="21"/>
              </w:rPr>
              <w:t>3  ……</w:t>
            </w:r>
          </w:p>
          <w:p w14:paraId="36F41E26">
            <w:pPr>
              <w:rPr>
                <w:rFonts w:ascii="宋体" w:hAnsi="宋体" w:cs="宋体"/>
                <w:color w:val="auto"/>
                <w:szCs w:val="21"/>
              </w:rPr>
            </w:pPr>
            <w:r>
              <w:rPr>
                <w:rFonts w:hint="eastAsia" w:ascii="宋体" w:hAnsi="宋体" w:cs="宋体"/>
                <w:color w:val="auto"/>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6C4E896B">
            <w:pPr>
              <w:rPr>
                <w:rFonts w:ascii="宋体" w:hAnsi="宋体" w:cs="宋体"/>
                <w:color w:val="auto"/>
                <w:szCs w:val="21"/>
              </w:rPr>
            </w:pPr>
            <w:r>
              <w:rPr>
                <w:rFonts w:hint="eastAsia" w:ascii="宋体" w:hAnsi="宋体" w:cs="宋体"/>
                <w:color w:val="auto"/>
                <w:szCs w:val="21"/>
              </w:rPr>
              <w:t>正偏离（负偏离或无偏离）</w:t>
            </w:r>
          </w:p>
        </w:tc>
      </w:tr>
      <w:tr w14:paraId="6A49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8CFD572">
            <w:pPr>
              <w:rPr>
                <w:rFonts w:ascii="宋体" w:hAnsi="宋体" w:cs="宋体"/>
                <w:color w:val="auto"/>
                <w:szCs w:val="21"/>
              </w:rPr>
            </w:pPr>
            <w:r>
              <w:rPr>
                <w:rFonts w:hint="eastAsia" w:ascii="宋体" w:hAnsi="宋体" w:cs="宋体"/>
                <w:color w:val="auto"/>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14:paraId="16693856">
            <w:pPr>
              <w:rPr>
                <w:rFonts w:ascii="宋体" w:hAnsi="宋体" w:cs="宋体"/>
                <w:color w:val="auto"/>
                <w:szCs w:val="21"/>
              </w:rPr>
            </w:pPr>
          </w:p>
        </w:tc>
        <w:tc>
          <w:tcPr>
            <w:tcW w:w="2310" w:type="dxa"/>
            <w:tcBorders>
              <w:top w:val="single" w:color="auto" w:sz="4" w:space="0"/>
              <w:left w:val="single" w:color="auto" w:sz="4" w:space="0"/>
              <w:bottom w:val="single" w:color="auto" w:sz="4" w:space="0"/>
              <w:right w:val="single" w:color="auto" w:sz="4" w:space="0"/>
            </w:tcBorders>
            <w:vAlign w:val="center"/>
          </w:tcPr>
          <w:p w14:paraId="5A54BBBF">
            <w:pPr>
              <w:rPr>
                <w:rFonts w:ascii="宋体" w:hAnsi="宋体" w:cs="宋体"/>
                <w:color w:val="auto"/>
                <w:szCs w:val="21"/>
              </w:rPr>
            </w:pPr>
          </w:p>
        </w:tc>
        <w:tc>
          <w:tcPr>
            <w:tcW w:w="1516" w:type="dxa"/>
            <w:tcBorders>
              <w:top w:val="single" w:color="auto" w:sz="4" w:space="0"/>
              <w:left w:val="single" w:color="auto" w:sz="4" w:space="0"/>
              <w:bottom w:val="single" w:color="auto" w:sz="4" w:space="0"/>
              <w:right w:val="single" w:color="auto" w:sz="4" w:space="0"/>
            </w:tcBorders>
            <w:vAlign w:val="center"/>
          </w:tcPr>
          <w:p w14:paraId="7C7648AA">
            <w:pPr>
              <w:rPr>
                <w:rFonts w:ascii="宋体" w:hAnsi="宋体" w:cs="宋体"/>
                <w:color w:val="auto"/>
                <w:szCs w:val="21"/>
              </w:rPr>
            </w:pPr>
          </w:p>
        </w:tc>
        <w:tc>
          <w:tcPr>
            <w:tcW w:w="3297" w:type="dxa"/>
            <w:tcBorders>
              <w:top w:val="single" w:color="auto" w:sz="4" w:space="0"/>
              <w:left w:val="single" w:color="auto" w:sz="4" w:space="0"/>
              <w:bottom w:val="single" w:color="auto" w:sz="4" w:space="0"/>
              <w:right w:val="single" w:color="auto" w:sz="4" w:space="0"/>
            </w:tcBorders>
            <w:vAlign w:val="center"/>
          </w:tcPr>
          <w:p w14:paraId="111B51D0">
            <w:pPr>
              <w:rPr>
                <w:rFonts w:ascii="宋体" w:hAnsi="宋体" w:cs="宋体"/>
                <w:color w:val="auto"/>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4B10F49C">
            <w:pPr>
              <w:rPr>
                <w:rFonts w:ascii="宋体" w:hAnsi="宋体" w:cs="宋体"/>
                <w:color w:val="auto"/>
                <w:szCs w:val="21"/>
              </w:rPr>
            </w:pPr>
          </w:p>
        </w:tc>
      </w:tr>
      <w:tr w14:paraId="1980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096C3780">
            <w:pPr>
              <w:rPr>
                <w:rFonts w:ascii="宋体" w:hAnsi="宋体" w:cs="宋体"/>
                <w:color w:val="auto"/>
                <w:szCs w:val="21"/>
              </w:rPr>
            </w:pPr>
            <w:r>
              <w:rPr>
                <w:rFonts w:hint="eastAsia" w:ascii="宋体" w:hAnsi="宋体" w:cs="宋体"/>
                <w:color w:val="auto"/>
                <w:szCs w:val="21"/>
                <w:u w:val="single"/>
              </w:rPr>
              <w:t>　　</w:t>
            </w:r>
            <w:r>
              <w:rPr>
                <w:rFonts w:hint="eastAsia" w:ascii="宋体" w:hAnsi="宋体" w:cs="宋体"/>
                <w:color w:val="auto"/>
                <w:szCs w:val="21"/>
              </w:rPr>
              <w:t>分标（此处有分标时填写具体分标号，无分标时填写“无”）</w:t>
            </w:r>
          </w:p>
        </w:tc>
      </w:tr>
    </w:tbl>
    <w:p w14:paraId="0AD529DE">
      <w:pPr>
        <w:spacing w:line="360" w:lineRule="auto"/>
        <w:rPr>
          <w:rFonts w:ascii="宋体" w:hAnsi="宋体" w:cs="宋体"/>
          <w:color w:val="auto"/>
          <w:szCs w:val="21"/>
        </w:rPr>
      </w:pPr>
      <w:r>
        <w:rPr>
          <w:rFonts w:hint="eastAsia" w:ascii="宋体" w:hAnsi="宋体" w:cs="宋体"/>
          <w:color w:val="auto"/>
          <w:szCs w:val="21"/>
        </w:rPr>
        <w:t>注：</w:t>
      </w:r>
    </w:p>
    <w:p w14:paraId="351D290A">
      <w:pPr>
        <w:spacing w:line="360" w:lineRule="auto"/>
        <w:rPr>
          <w:rFonts w:ascii="宋体" w:hAnsi="宋体" w:cs="宋体"/>
          <w:color w:val="auto"/>
          <w:szCs w:val="21"/>
        </w:rPr>
      </w:pPr>
      <w:r>
        <w:rPr>
          <w:rFonts w:hint="eastAsia" w:ascii="宋体" w:hAnsi="宋体" w:cs="宋体"/>
          <w:color w:val="auto"/>
          <w:szCs w:val="21"/>
        </w:rPr>
        <w:t>1.表格内容均需按要求填写并盖章，不得留空，</w:t>
      </w:r>
      <w:r>
        <w:rPr>
          <w:rFonts w:hint="eastAsia" w:ascii="宋体" w:hAnsi="宋体" w:cs="宋体"/>
          <w:bCs/>
          <w:color w:val="auto"/>
          <w:szCs w:val="21"/>
        </w:rPr>
        <w:t>否则按投标无效处理</w:t>
      </w:r>
      <w:r>
        <w:rPr>
          <w:rFonts w:hint="eastAsia" w:ascii="宋体" w:hAnsi="宋体" w:cs="宋体"/>
          <w:color w:val="auto"/>
          <w:szCs w:val="21"/>
        </w:rPr>
        <w:t>。</w:t>
      </w:r>
    </w:p>
    <w:p w14:paraId="268975A0">
      <w:pPr>
        <w:spacing w:line="360" w:lineRule="auto"/>
        <w:rPr>
          <w:rFonts w:ascii="宋体" w:hAnsi="宋体" w:cs="宋体"/>
          <w:bCs/>
          <w:color w:val="auto"/>
          <w:szCs w:val="21"/>
        </w:rPr>
      </w:pPr>
      <w:r>
        <w:rPr>
          <w:rFonts w:hint="eastAsia" w:ascii="宋体" w:hAnsi="宋体" w:cs="宋体"/>
          <w:bCs/>
          <w:color w:val="auto"/>
          <w:szCs w:val="21"/>
        </w:rPr>
        <w:t>2.如招标文件需求中出现小于或大于某个数值标准时，投标文件不得直接复制招标文件需求，投标文件承诺内容应当写明投标具体参数，否则按投标无效处理。</w:t>
      </w:r>
    </w:p>
    <w:p w14:paraId="385FA2EE">
      <w:pPr>
        <w:spacing w:line="360" w:lineRule="auto"/>
        <w:rPr>
          <w:rFonts w:ascii="宋体" w:hAnsi="宋体" w:cs="宋体"/>
          <w:color w:val="auto"/>
          <w:szCs w:val="21"/>
        </w:rPr>
      </w:pPr>
      <w:r>
        <w:rPr>
          <w:rFonts w:hint="eastAsia" w:ascii="宋体" w:hAnsi="宋体" w:cs="宋体"/>
          <w:bCs/>
          <w:color w:val="auto"/>
          <w:szCs w:val="21"/>
        </w:rPr>
        <w:t>3.当投标文件的服务内容低于招标文件要求时，投标人应当如实写明“负偏离”，否则视为虚假应标。</w:t>
      </w:r>
    </w:p>
    <w:p w14:paraId="438ABDF5">
      <w:pPr>
        <w:snapToGrid w:val="0"/>
        <w:spacing w:line="360" w:lineRule="auto"/>
        <w:rPr>
          <w:rFonts w:ascii="宋体" w:hAnsi="宋体" w:cs="宋体"/>
          <w:color w:val="auto"/>
          <w:kern w:val="0"/>
          <w:sz w:val="24"/>
          <w:lang w:val="zh-CN"/>
        </w:rPr>
      </w:pPr>
      <w:r>
        <w:rPr>
          <w:rFonts w:hint="eastAsia" w:ascii="宋体" w:hAnsi="宋体" w:cs="宋体"/>
          <w:color w:val="auto"/>
          <w:szCs w:val="20"/>
        </w:rPr>
        <w:t>4.</w:t>
      </w:r>
      <w:r>
        <w:rPr>
          <w:rFonts w:hint="eastAsia" w:ascii="宋体" w:hAnsi="宋体" w:cs="宋体"/>
          <w:color w:val="auto"/>
          <w:szCs w:val="21"/>
        </w:rPr>
        <w:t>采购需求中带“▲”及“★”的条款，也要分别在本表“服务参数”、“所提供服务的内容”中标记。</w:t>
      </w:r>
    </w:p>
    <w:p w14:paraId="0A44DB16">
      <w:pPr>
        <w:pStyle w:val="35"/>
        <w:rPr>
          <w:rFonts w:ascii="宋体" w:hAnsi="宋体" w:cs="宋体"/>
          <w:color w:val="auto"/>
          <w:lang w:val="zh-CN"/>
        </w:rPr>
      </w:pPr>
    </w:p>
    <w:p w14:paraId="004F0D74">
      <w:pPr>
        <w:snapToGrid w:val="0"/>
        <w:spacing w:line="360" w:lineRule="auto"/>
        <w:ind w:firstLine="5640" w:firstLineChars="2350"/>
        <w:rPr>
          <w:rFonts w:ascii="宋体" w:hAnsi="宋体" w:cs="宋体"/>
          <w:color w:val="auto"/>
          <w:kern w:val="0"/>
          <w:sz w:val="24"/>
        </w:rPr>
      </w:pPr>
      <w:r>
        <w:rPr>
          <w:rFonts w:hint="eastAsia" w:ascii="宋体" w:hAnsi="宋体" w:cs="宋体"/>
          <w:color w:val="auto"/>
          <w:kern w:val="0"/>
          <w:sz w:val="24"/>
          <w:lang w:val="zh-CN"/>
        </w:rPr>
        <w:t>投标人名称(电子签章)：</w:t>
      </w:r>
    </w:p>
    <w:p w14:paraId="289E9638">
      <w:pPr>
        <w:snapToGrid w:val="0"/>
        <w:spacing w:line="360" w:lineRule="auto"/>
        <w:ind w:firstLine="5760" w:firstLineChars="240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2461E27">
      <w:pPr>
        <w:snapToGrid w:val="0"/>
        <w:spacing w:before="165" w:beforeLines="50" w:after="50"/>
        <w:jc w:val="center"/>
        <w:rPr>
          <w:rFonts w:ascii="宋体" w:hAnsi="宋体" w:cs="宋体"/>
          <w:b/>
          <w:bCs/>
          <w:color w:val="auto"/>
          <w:sz w:val="30"/>
          <w:szCs w:val="30"/>
        </w:rPr>
      </w:pPr>
    </w:p>
    <w:p w14:paraId="2833331C">
      <w:pPr>
        <w:snapToGrid w:val="0"/>
        <w:spacing w:before="165" w:beforeLines="50" w:after="50"/>
        <w:jc w:val="center"/>
        <w:rPr>
          <w:rFonts w:ascii="宋体" w:hAnsi="宋体" w:cs="宋体"/>
          <w:b/>
          <w:bCs/>
          <w:color w:val="auto"/>
          <w:sz w:val="30"/>
          <w:szCs w:val="30"/>
        </w:rPr>
      </w:pPr>
      <w:r>
        <w:rPr>
          <w:rFonts w:hint="eastAsia" w:ascii="宋体" w:hAnsi="宋体" w:cs="宋体"/>
          <w:b/>
          <w:bCs/>
          <w:color w:val="auto"/>
          <w:sz w:val="30"/>
          <w:szCs w:val="30"/>
        </w:rPr>
        <w:br w:type="page"/>
      </w:r>
      <w:r>
        <w:rPr>
          <w:rFonts w:hint="eastAsia" w:ascii="宋体" w:hAnsi="宋体" w:cs="宋体"/>
          <w:b/>
          <w:bCs/>
          <w:color w:val="auto"/>
          <w:sz w:val="30"/>
          <w:szCs w:val="30"/>
        </w:rPr>
        <w:t>二、服务方案</w:t>
      </w:r>
    </w:p>
    <w:p w14:paraId="3C279578">
      <w:pPr>
        <w:autoSpaceDE w:val="0"/>
        <w:autoSpaceDN w:val="0"/>
        <w:spacing w:line="360" w:lineRule="auto"/>
        <w:jc w:val="center"/>
        <w:rPr>
          <w:rFonts w:ascii="宋体" w:hAnsi="宋体" w:cs="宋体"/>
          <w:color w:val="auto"/>
          <w:sz w:val="24"/>
        </w:rPr>
      </w:pPr>
      <w:r>
        <w:rPr>
          <w:rFonts w:hint="eastAsia" w:ascii="宋体" w:hAnsi="宋体" w:cs="宋体"/>
          <w:color w:val="auto"/>
          <w:sz w:val="24"/>
        </w:rPr>
        <w:t>（由投标人根据采购需求及招标文件要求编制）</w:t>
      </w:r>
    </w:p>
    <w:p w14:paraId="50A2136A">
      <w:pPr>
        <w:snapToGrid w:val="0"/>
        <w:spacing w:line="360" w:lineRule="auto"/>
        <w:ind w:firstLine="4935" w:firstLineChars="2350"/>
        <w:rPr>
          <w:rFonts w:ascii="宋体" w:hAnsi="宋体" w:cs="宋体"/>
          <w:color w:val="auto"/>
          <w:szCs w:val="21"/>
        </w:rPr>
      </w:pPr>
      <w:r>
        <w:rPr>
          <w:rFonts w:hint="eastAsia" w:ascii="宋体" w:hAnsi="宋体" w:cs="宋体"/>
          <w:color w:val="auto"/>
          <w:szCs w:val="21"/>
        </w:rPr>
        <w:t xml:space="preserve"> </w:t>
      </w:r>
    </w:p>
    <w:p w14:paraId="741186FF">
      <w:pPr>
        <w:snapToGrid w:val="0"/>
        <w:spacing w:line="360" w:lineRule="auto"/>
        <w:ind w:firstLine="5640" w:firstLineChars="2350"/>
        <w:rPr>
          <w:rFonts w:ascii="宋体" w:hAnsi="宋体" w:cs="宋体"/>
          <w:color w:val="auto"/>
          <w:kern w:val="0"/>
          <w:sz w:val="24"/>
        </w:rPr>
      </w:pPr>
      <w:r>
        <w:rPr>
          <w:rFonts w:hint="eastAsia" w:ascii="宋体" w:hAnsi="宋体" w:cs="宋体"/>
          <w:color w:val="auto"/>
          <w:kern w:val="0"/>
          <w:sz w:val="24"/>
          <w:lang w:val="zh-CN"/>
        </w:rPr>
        <w:t>投标人名称(电子签章)：</w:t>
      </w:r>
    </w:p>
    <w:p w14:paraId="5F7D6C54">
      <w:pPr>
        <w:snapToGrid w:val="0"/>
        <w:spacing w:line="360" w:lineRule="auto"/>
        <w:ind w:firstLine="5520" w:firstLineChars="23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5CE8DBE">
      <w:pPr>
        <w:snapToGrid w:val="0"/>
        <w:spacing w:before="165" w:beforeLines="50" w:after="50"/>
        <w:ind w:left="142"/>
        <w:jc w:val="center"/>
        <w:rPr>
          <w:rFonts w:ascii="宋体" w:hAnsi="宋体" w:cs="宋体"/>
          <w:b/>
          <w:color w:val="auto"/>
          <w:sz w:val="32"/>
          <w:szCs w:val="32"/>
        </w:rPr>
      </w:pPr>
    </w:p>
    <w:p w14:paraId="49CEA843">
      <w:pPr>
        <w:snapToGrid w:val="0"/>
        <w:spacing w:before="165" w:beforeLines="50" w:after="50"/>
        <w:ind w:left="142"/>
        <w:jc w:val="center"/>
        <w:rPr>
          <w:rFonts w:ascii="宋体" w:hAnsi="宋体" w:cs="宋体"/>
          <w:b/>
          <w:color w:val="auto"/>
          <w:sz w:val="32"/>
          <w:szCs w:val="32"/>
        </w:rPr>
      </w:pPr>
    </w:p>
    <w:p w14:paraId="31148A9D">
      <w:pPr>
        <w:snapToGrid w:val="0"/>
        <w:spacing w:before="165" w:beforeLines="50" w:after="50"/>
        <w:ind w:left="142"/>
        <w:jc w:val="center"/>
        <w:rPr>
          <w:rFonts w:ascii="宋体" w:hAnsi="宋体" w:cs="宋体"/>
          <w:b/>
          <w:color w:val="auto"/>
          <w:sz w:val="32"/>
          <w:szCs w:val="32"/>
        </w:rPr>
      </w:pPr>
    </w:p>
    <w:p w14:paraId="0D6D2B91">
      <w:pPr>
        <w:snapToGrid w:val="0"/>
        <w:spacing w:before="165" w:beforeLines="50" w:after="50"/>
        <w:jc w:val="center"/>
        <w:rPr>
          <w:rFonts w:ascii="宋体" w:hAnsi="宋体" w:cs="宋体"/>
          <w:b/>
          <w:bCs/>
          <w:color w:val="auto"/>
          <w:sz w:val="30"/>
          <w:szCs w:val="30"/>
        </w:rPr>
      </w:pPr>
      <w:r>
        <w:rPr>
          <w:rFonts w:hint="eastAsia" w:ascii="宋体" w:hAnsi="宋体" w:cs="宋体"/>
          <w:b/>
          <w:bCs/>
          <w:color w:val="auto"/>
          <w:sz w:val="30"/>
          <w:szCs w:val="30"/>
        </w:rPr>
        <w:t>三、售后服务承诺</w:t>
      </w:r>
    </w:p>
    <w:p w14:paraId="770F73F4">
      <w:pPr>
        <w:autoSpaceDE w:val="0"/>
        <w:autoSpaceDN w:val="0"/>
        <w:spacing w:line="360" w:lineRule="auto"/>
        <w:jc w:val="center"/>
        <w:rPr>
          <w:rFonts w:ascii="宋体" w:hAnsi="宋体" w:cs="宋体"/>
          <w:color w:val="auto"/>
          <w:sz w:val="24"/>
        </w:rPr>
      </w:pPr>
      <w:r>
        <w:rPr>
          <w:rFonts w:hint="eastAsia" w:ascii="宋体" w:hAnsi="宋体" w:cs="宋体"/>
          <w:color w:val="auto"/>
          <w:sz w:val="24"/>
        </w:rPr>
        <w:t>（由投标人根据采购需求及招标文件要求编制）</w:t>
      </w:r>
    </w:p>
    <w:p w14:paraId="685DD09D">
      <w:pPr>
        <w:snapToGrid w:val="0"/>
        <w:spacing w:line="360" w:lineRule="auto"/>
        <w:ind w:firstLine="4935" w:firstLineChars="2350"/>
        <w:rPr>
          <w:rFonts w:ascii="宋体" w:hAnsi="宋体" w:cs="宋体"/>
          <w:color w:val="auto"/>
          <w:szCs w:val="21"/>
        </w:rPr>
      </w:pPr>
      <w:r>
        <w:rPr>
          <w:rFonts w:hint="eastAsia" w:ascii="宋体" w:hAnsi="宋体" w:cs="宋体"/>
          <w:color w:val="auto"/>
          <w:szCs w:val="21"/>
        </w:rPr>
        <w:t xml:space="preserve"> </w:t>
      </w:r>
    </w:p>
    <w:p w14:paraId="108CBDE0">
      <w:pPr>
        <w:snapToGrid w:val="0"/>
        <w:spacing w:line="360" w:lineRule="auto"/>
        <w:ind w:firstLine="5640" w:firstLineChars="2350"/>
        <w:rPr>
          <w:rFonts w:ascii="宋体" w:hAnsi="宋体" w:cs="宋体"/>
          <w:color w:val="auto"/>
          <w:kern w:val="0"/>
          <w:sz w:val="24"/>
        </w:rPr>
      </w:pPr>
      <w:r>
        <w:rPr>
          <w:rFonts w:hint="eastAsia" w:ascii="宋体" w:hAnsi="宋体" w:cs="宋体"/>
          <w:color w:val="auto"/>
          <w:kern w:val="0"/>
          <w:sz w:val="24"/>
          <w:lang w:val="zh-CN"/>
        </w:rPr>
        <w:t>投标人名称(电子签章)：</w:t>
      </w:r>
    </w:p>
    <w:p w14:paraId="7966451D">
      <w:pPr>
        <w:snapToGrid w:val="0"/>
        <w:spacing w:line="360" w:lineRule="auto"/>
        <w:ind w:firstLine="5520" w:firstLineChars="23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17B2E55">
      <w:pPr>
        <w:snapToGrid w:val="0"/>
        <w:spacing w:before="165" w:beforeLines="50" w:after="50"/>
        <w:ind w:left="142"/>
        <w:jc w:val="center"/>
        <w:rPr>
          <w:rFonts w:ascii="宋体" w:hAnsi="宋体" w:cs="宋体"/>
          <w:b/>
          <w:color w:val="auto"/>
          <w:sz w:val="32"/>
          <w:szCs w:val="32"/>
        </w:rPr>
      </w:pPr>
    </w:p>
    <w:p w14:paraId="2D885D62">
      <w:pPr>
        <w:snapToGrid w:val="0"/>
        <w:spacing w:before="165" w:beforeLines="50" w:after="50"/>
        <w:ind w:left="142"/>
        <w:jc w:val="center"/>
        <w:rPr>
          <w:rFonts w:ascii="宋体" w:hAnsi="宋体" w:cs="宋体"/>
          <w:b/>
          <w:color w:val="auto"/>
          <w:sz w:val="32"/>
          <w:szCs w:val="32"/>
        </w:rPr>
      </w:pPr>
    </w:p>
    <w:p w14:paraId="0F1AC4AE">
      <w:pPr>
        <w:snapToGrid w:val="0"/>
        <w:spacing w:before="165" w:beforeLines="50" w:after="50"/>
        <w:ind w:left="142"/>
        <w:jc w:val="center"/>
        <w:rPr>
          <w:rFonts w:ascii="宋体" w:hAnsi="宋体" w:cs="宋体"/>
          <w:b/>
          <w:color w:val="auto"/>
          <w:sz w:val="32"/>
          <w:szCs w:val="32"/>
        </w:rPr>
      </w:pPr>
    </w:p>
    <w:p w14:paraId="7731F1DA">
      <w:pPr>
        <w:snapToGrid w:val="0"/>
        <w:spacing w:before="165" w:beforeLines="50" w:after="50"/>
        <w:ind w:left="142"/>
        <w:jc w:val="center"/>
        <w:rPr>
          <w:rFonts w:ascii="宋体" w:hAnsi="宋体" w:cs="宋体"/>
          <w:b/>
          <w:color w:val="auto"/>
          <w:sz w:val="32"/>
          <w:szCs w:val="32"/>
        </w:rPr>
      </w:pPr>
      <w:r>
        <w:rPr>
          <w:rFonts w:hint="eastAsia" w:ascii="宋体" w:hAnsi="宋体" w:cs="宋体"/>
          <w:b/>
          <w:color w:val="auto"/>
          <w:sz w:val="32"/>
          <w:szCs w:val="32"/>
        </w:rPr>
        <w:br w:type="page"/>
      </w:r>
    </w:p>
    <w:p w14:paraId="63BF0755">
      <w:pPr>
        <w:snapToGrid w:val="0"/>
        <w:spacing w:before="165" w:beforeLines="50" w:after="50"/>
        <w:ind w:left="142"/>
        <w:jc w:val="center"/>
        <w:rPr>
          <w:rFonts w:ascii="宋体" w:hAnsi="宋体" w:cs="宋体"/>
          <w:b/>
          <w:color w:val="auto"/>
          <w:sz w:val="32"/>
          <w:szCs w:val="32"/>
        </w:rPr>
      </w:pPr>
      <w:r>
        <w:rPr>
          <w:rFonts w:hint="eastAsia" w:ascii="宋体" w:hAnsi="宋体" w:cs="宋体"/>
          <w:b/>
          <w:color w:val="auto"/>
          <w:sz w:val="32"/>
          <w:szCs w:val="32"/>
        </w:rPr>
        <w:t>四、项目实施人员一览表</w:t>
      </w:r>
    </w:p>
    <w:tbl>
      <w:tblPr>
        <w:tblStyle w:val="19"/>
        <w:tblW w:w="4997" w:type="pct"/>
        <w:tblInd w:w="0" w:type="dxa"/>
        <w:tblLayout w:type="autofit"/>
        <w:tblCellMar>
          <w:top w:w="0" w:type="dxa"/>
          <w:left w:w="108" w:type="dxa"/>
          <w:bottom w:w="0" w:type="dxa"/>
          <w:right w:w="108" w:type="dxa"/>
        </w:tblCellMar>
      </w:tblPr>
      <w:tblGrid>
        <w:gridCol w:w="621"/>
        <w:gridCol w:w="1163"/>
        <w:gridCol w:w="609"/>
        <w:gridCol w:w="867"/>
        <w:gridCol w:w="1531"/>
        <w:gridCol w:w="1596"/>
        <w:gridCol w:w="1596"/>
        <w:gridCol w:w="1865"/>
      </w:tblGrid>
      <w:tr w14:paraId="23619612">
        <w:tblPrEx>
          <w:tblCellMar>
            <w:top w:w="0" w:type="dxa"/>
            <w:left w:w="108" w:type="dxa"/>
            <w:bottom w:w="0" w:type="dxa"/>
            <w:right w:w="108" w:type="dxa"/>
          </w:tblCellMar>
        </w:tblPrEx>
        <w:tc>
          <w:tcPr>
            <w:tcW w:w="315" w:type="pct"/>
            <w:tcBorders>
              <w:top w:val="single" w:color="auto" w:sz="6" w:space="0"/>
              <w:left w:val="single" w:color="auto" w:sz="6" w:space="0"/>
              <w:bottom w:val="single" w:color="auto" w:sz="6" w:space="0"/>
              <w:right w:val="single" w:color="auto" w:sz="6" w:space="0"/>
            </w:tcBorders>
            <w:vAlign w:val="center"/>
          </w:tcPr>
          <w:p w14:paraId="35A8BC86">
            <w:pPr>
              <w:autoSpaceDE w:val="0"/>
              <w:autoSpaceDN w:val="0"/>
              <w:spacing w:line="360" w:lineRule="auto"/>
              <w:jc w:val="center"/>
              <w:rPr>
                <w:rFonts w:ascii="宋体" w:hAnsi="宋体" w:cs="宋体"/>
                <w:color w:val="auto"/>
                <w:sz w:val="24"/>
              </w:rPr>
            </w:pPr>
            <w:r>
              <w:rPr>
                <w:rFonts w:hint="eastAsia" w:ascii="宋体" w:hAnsi="宋体" w:cs="宋体"/>
                <w:color w:val="auto"/>
                <w:sz w:val="24"/>
              </w:rPr>
              <w:t>序号</w:t>
            </w:r>
          </w:p>
        </w:tc>
        <w:tc>
          <w:tcPr>
            <w:tcW w:w="590" w:type="pct"/>
            <w:tcBorders>
              <w:top w:val="single" w:color="auto" w:sz="6" w:space="0"/>
              <w:left w:val="single" w:color="auto" w:sz="6" w:space="0"/>
              <w:bottom w:val="single" w:color="auto" w:sz="6" w:space="0"/>
              <w:right w:val="single" w:color="auto" w:sz="6" w:space="0"/>
            </w:tcBorders>
            <w:vAlign w:val="center"/>
          </w:tcPr>
          <w:p w14:paraId="53E880AF">
            <w:pPr>
              <w:autoSpaceDE w:val="0"/>
              <w:autoSpaceDN w:val="0"/>
              <w:spacing w:line="360" w:lineRule="auto"/>
              <w:jc w:val="center"/>
              <w:rPr>
                <w:rFonts w:ascii="宋体" w:hAnsi="宋体" w:cs="宋体"/>
                <w:color w:val="auto"/>
                <w:sz w:val="24"/>
              </w:rPr>
            </w:pPr>
            <w:r>
              <w:rPr>
                <w:rFonts w:hint="eastAsia" w:ascii="宋体" w:hAnsi="宋体" w:cs="宋体"/>
                <w:color w:val="auto"/>
                <w:sz w:val="24"/>
              </w:rPr>
              <w:t>姓名</w:t>
            </w:r>
          </w:p>
        </w:tc>
        <w:tc>
          <w:tcPr>
            <w:tcW w:w="309" w:type="pct"/>
            <w:tcBorders>
              <w:top w:val="single" w:color="auto" w:sz="6" w:space="0"/>
              <w:left w:val="single" w:color="auto" w:sz="6" w:space="0"/>
              <w:bottom w:val="single" w:color="auto" w:sz="6" w:space="0"/>
              <w:right w:val="single" w:color="auto" w:sz="6" w:space="0"/>
            </w:tcBorders>
            <w:vAlign w:val="center"/>
          </w:tcPr>
          <w:p w14:paraId="3F244040">
            <w:pPr>
              <w:autoSpaceDE w:val="0"/>
              <w:autoSpaceDN w:val="0"/>
              <w:spacing w:line="360" w:lineRule="auto"/>
              <w:jc w:val="center"/>
              <w:rPr>
                <w:rFonts w:ascii="宋体" w:hAnsi="宋体" w:cs="宋体"/>
                <w:color w:val="auto"/>
                <w:sz w:val="24"/>
              </w:rPr>
            </w:pPr>
            <w:r>
              <w:rPr>
                <w:rFonts w:hint="eastAsia" w:ascii="宋体" w:hAnsi="宋体" w:cs="宋体"/>
                <w:color w:val="auto"/>
                <w:sz w:val="24"/>
              </w:rPr>
              <w:t>性别</w:t>
            </w:r>
          </w:p>
        </w:tc>
        <w:tc>
          <w:tcPr>
            <w:tcW w:w="440" w:type="pct"/>
            <w:tcBorders>
              <w:top w:val="single" w:color="auto" w:sz="6" w:space="0"/>
              <w:left w:val="single" w:color="auto" w:sz="6" w:space="0"/>
              <w:bottom w:val="single" w:color="auto" w:sz="6" w:space="0"/>
              <w:right w:val="single" w:color="auto" w:sz="6" w:space="0"/>
            </w:tcBorders>
            <w:vAlign w:val="center"/>
          </w:tcPr>
          <w:p w14:paraId="6A404CBD">
            <w:pPr>
              <w:autoSpaceDE w:val="0"/>
              <w:autoSpaceDN w:val="0"/>
              <w:spacing w:line="360" w:lineRule="auto"/>
              <w:jc w:val="center"/>
              <w:rPr>
                <w:rFonts w:ascii="宋体" w:hAnsi="宋体" w:cs="宋体"/>
                <w:color w:val="auto"/>
                <w:sz w:val="24"/>
              </w:rPr>
            </w:pPr>
            <w:r>
              <w:rPr>
                <w:rFonts w:hint="eastAsia" w:ascii="宋体" w:hAnsi="宋体" w:cs="宋体"/>
                <w:color w:val="auto"/>
                <w:sz w:val="24"/>
              </w:rPr>
              <w:t>年龄</w:t>
            </w:r>
          </w:p>
        </w:tc>
        <w:tc>
          <w:tcPr>
            <w:tcW w:w="777" w:type="pct"/>
            <w:tcBorders>
              <w:top w:val="single" w:color="auto" w:sz="6" w:space="0"/>
              <w:left w:val="single" w:color="auto" w:sz="6" w:space="0"/>
              <w:bottom w:val="single" w:color="auto" w:sz="6" w:space="0"/>
              <w:right w:val="single" w:color="auto" w:sz="6" w:space="0"/>
            </w:tcBorders>
            <w:vAlign w:val="center"/>
          </w:tcPr>
          <w:p w14:paraId="1F2F67F8">
            <w:pPr>
              <w:autoSpaceDE w:val="0"/>
              <w:autoSpaceDN w:val="0"/>
              <w:spacing w:line="360" w:lineRule="auto"/>
              <w:jc w:val="center"/>
              <w:rPr>
                <w:rFonts w:ascii="宋体" w:hAnsi="宋体" w:cs="宋体"/>
                <w:color w:val="auto"/>
                <w:sz w:val="24"/>
              </w:rPr>
            </w:pPr>
            <w:r>
              <w:rPr>
                <w:rFonts w:hint="eastAsia" w:ascii="宋体" w:hAnsi="宋体" w:cs="宋体"/>
                <w:color w:val="auto"/>
                <w:sz w:val="24"/>
              </w:rPr>
              <w:t>学历</w:t>
            </w:r>
          </w:p>
          <w:p w14:paraId="4F60B5D7">
            <w:pPr>
              <w:autoSpaceDE w:val="0"/>
              <w:autoSpaceDN w:val="0"/>
              <w:spacing w:line="360" w:lineRule="auto"/>
              <w:jc w:val="center"/>
              <w:rPr>
                <w:rFonts w:ascii="宋体" w:hAnsi="宋体" w:cs="宋体"/>
                <w:color w:val="auto"/>
                <w:sz w:val="24"/>
              </w:rPr>
            </w:pPr>
            <w:r>
              <w:rPr>
                <w:rFonts w:hint="eastAsia" w:ascii="宋体" w:hAnsi="宋体" w:cs="宋体"/>
                <w:color w:val="auto"/>
                <w:sz w:val="24"/>
              </w:rPr>
              <w:t>(页码)</w:t>
            </w:r>
          </w:p>
        </w:tc>
        <w:tc>
          <w:tcPr>
            <w:tcW w:w="810" w:type="pct"/>
            <w:tcBorders>
              <w:top w:val="single" w:color="auto" w:sz="6" w:space="0"/>
              <w:left w:val="single" w:color="auto" w:sz="6" w:space="0"/>
              <w:bottom w:val="single" w:color="auto" w:sz="6" w:space="0"/>
              <w:right w:val="single" w:color="auto" w:sz="6" w:space="0"/>
            </w:tcBorders>
            <w:vAlign w:val="center"/>
          </w:tcPr>
          <w:p w14:paraId="6F690711">
            <w:pPr>
              <w:autoSpaceDE w:val="0"/>
              <w:autoSpaceDN w:val="0"/>
              <w:spacing w:line="360" w:lineRule="auto"/>
              <w:jc w:val="center"/>
              <w:rPr>
                <w:rFonts w:ascii="宋体" w:hAnsi="宋体" w:cs="宋体"/>
                <w:color w:val="auto"/>
                <w:sz w:val="24"/>
              </w:rPr>
            </w:pPr>
            <w:r>
              <w:rPr>
                <w:rFonts w:hint="eastAsia" w:ascii="宋体" w:hAnsi="宋体" w:cs="宋体"/>
                <w:color w:val="auto"/>
                <w:sz w:val="24"/>
              </w:rPr>
              <w:t>专业</w:t>
            </w:r>
          </w:p>
          <w:p w14:paraId="2E51DCFC">
            <w:pPr>
              <w:autoSpaceDE w:val="0"/>
              <w:autoSpaceDN w:val="0"/>
              <w:spacing w:line="360" w:lineRule="auto"/>
              <w:jc w:val="center"/>
              <w:rPr>
                <w:rFonts w:ascii="宋体" w:hAnsi="宋体" w:cs="宋体"/>
                <w:color w:val="auto"/>
                <w:sz w:val="24"/>
              </w:rPr>
            </w:pPr>
            <w:r>
              <w:rPr>
                <w:rFonts w:hint="eastAsia" w:ascii="宋体" w:hAnsi="宋体" w:cs="宋体"/>
                <w:color w:val="auto"/>
                <w:sz w:val="24"/>
              </w:rPr>
              <w:t>(页码)</w:t>
            </w:r>
          </w:p>
        </w:tc>
        <w:tc>
          <w:tcPr>
            <w:tcW w:w="810" w:type="pct"/>
            <w:tcBorders>
              <w:top w:val="single" w:color="auto" w:sz="6" w:space="0"/>
              <w:left w:val="single" w:color="auto" w:sz="6" w:space="0"/>
              <w:bottom w:val="single" w:color="auto" w:sz="6" w:space="0"/>
              <w:right w:val="single" w:color="auto" w:sz="6" w:space="0"/>
            </w:tcBorders>
            <w:vAlign w:val="center"/>
          </w:tcPr>
          <w:p w14:paraId="2A8E4C90">
            <w:pPr>
              <w:autoSpaceDE w:val="0"/>
              <w:autoSpaceDN w:val="0"/>
              <w:spacing w:line="360" w:lineRule="auto"/>
              <w:jc w:val="center"/>
              <w:rPr>
                <w:rFonts w:ascii="宋体" w:hAnsi="宋体" w:cs="宋体"/>
                <w:color w:val="auto"/>
                <w:sz w:val="24"/>
              </w:rPr>
            </w:pPr>
            <w:r>
              <w:rPr>
                <w:rFonts w:hint="eastAsia" w:ascii="宋体" w:hAnsi="宋体" w:cs="宋体"/>
                <w:color w:val="auto"/>
                <w:sz w:val="24"/>
              </w:rPr>
              <w:t>职称</w:t>
            </w:r>
          </w:p>
          <w:p w14:paraId="14F43CF9">
            <w:pPr>
              <w:autoSpaceDE w:val="0"/>
              <w:autoSpaceDN w:val="0"/>
              <w:spacing w:line="360" w:lineRule="auto"/>
              <w:jc w:val="center"/>
              <w:rPr>
                <w:rFonts w:ascii="宋体" w:hAnsi="宋体" w:cs="宋体"/>
                <w:color w:val="auto"/>
                <w:sz w:val="24"/>
              </w:rPr>
            </w:pPr>
            <w:r>
              <w:rPr>
                <w:rFonts w:hint="eastAsia" w:ascii="宋体" w:hAnsi="宋体" w:cs="宋体"/>
                <w:color w:val="auto"/>
                <w:sz w:val="24"/>
              </w:rPr>
              <w:t>(页码)</w:t>
            </w:r>
          </w:p>
        </w:tc>
        <w:tc>
          <w:tcPr>
            <w:tcW w:w="946" w:type="pct"/>
            <w:tcBorders>
              <w:top w:val="single" w:color="auto" w:sz="6" w:space="0"/>
              <w:left w:val="single" w:color="auto" w:sz="6" w:space="0"/>
              <w:bottom w:val="single" w:color="auto" w:sz="6" w:space="0"/>
              <w:right w:val="single" w:color="auto" w:sz="6" w:space="0"/>
            </w:tcBorders>
            <w:vAlign w:val="center"/>
          </w:tcPr>
          <w:p w14:paraId="165B5F4A">
            <w:pPr>
              <w:autoSpaceDE w:val="0"/>
              <w:autoSpaceDN w:val="0"/>
              <w:spacing w:line="360" w:lineRule="auto"/>
              <w:jc w:val="center"/>
              <w:rPr>
                <w:rFonts w:ascii="宋体" w:hAnsi="宋体" w:cs="宋体"/>
                <w:color w:val="auto"/>
                <w:sz w:val="24"/>
              </w:rPr>
            </w:pPr>
            <w:r>
              <w:rPr>
                <w:rFonts w:hint="eastAsia" w:ascii="宋体" w:hAnsi="宋体" w:cs="宋体"/>
                <w:color w:val="auto"/>
                <w:sz w:val="24"/>
              </w:rPr>
              <w:t>本项目中的职责</w:t>
            </w:r>
          </w:p>
        </w:tc>
      </w:tr>
      <w:tr w14:paraId="35686B44">
        <w:tblPrEx>
          <w:tblCellMar>
            <w:top w:w="0" w:type="dxa"/>
            <w:left w:w="108" w:type="dxa"/>
            <w:bottom w:w="0" w:type="dxa"/>
            <w:right w:w="108" w:type="dxa"/>
          </w:tblCellMar>
        </w:tblPrEx>
        <w:trPr>
          <w:trHeight w:val="479" w:hRule="atLeast"/>
        </w:trPr>
        <w:tc>
          <w:tcPr>
            <w:tcW w:w="315" w:type="pct"/>
            <w:tcBorders>
              <w:top w:val="single" w:color="auto" w:sz="6" w:space="0"/>
              <w:left w:val="single" w:color="auto" w:sz="6" w:space="0"/>
              <w:bottom w:val="single" w:color="auto" w:sz="6" w:space="0"/>
              <w:right w:val="single" w:color="auto" w:sz="6" w:space="0"/>
            </w:tcBorders>
          </w:tcPr>
          <w:p w14:paraId="65E776FB">
            <w:pPr>
              <w:autoSpaceDE w:val="0"/>
              <w:autoSpaceDN w:val="0"/>
              <w:spacing w:line="360" w:lineRule="auto"/>
              <w:jc w:val="center"/>
              <w:rPr>
                <w:rFonts w:ascii="宋体" w:hAnsi="宋体" w:cs="宋体"/>
                <w:color w:val="auto"/>
                <w:sz w:val="24"/>
              </w:rPr>
            </w:pPr>
          </w:p>
        </w:tc>
        <w:tc>
          <w:tcPr>
            <w:tcW w:w="590" w:type="pct"/>
            <w:tcBorders>
              <w:top w:val="single" w:color="auto" w:sz="6" w:space="0"/>
              <w:left w:val="single" w:color="auto" w:sz="6" w:space="0"/>
              <w:bottom w:val="single" w:color="auto" w:sz="6" w:space="0"/>
              <w:right w:val="single" w:color="auto" w:sz="6" w:space="0"/>
            </w:tcBorders>
          </w:tcPr>
          <w:p w14:paraId="25DE6412">
            <w:pPr>
              <w:autoSpaceDE w:val="0"/>
              <w:autoSpaceDN w:val="0"/>
              <w:spacing w:line="360" w:lineRule="auto"/>
              <w:rPr>
                <w:rFonts w:ascii="宋体" w:hAnsi="宋体" w:cs="宋体"/>
                <w:color w:val="auto"/>
                <w:sz w:val="24"/>
              </w:rPr>
            </w:pPr>
          </w:p>
        </w:tc>
        <w:tc>
          <w:tcPr>
            <w:tcW w:w="309" w:type="pct"/>
            <w:tcBorders>
              <w:top w:val="single" w:color="auto" w:sz="6" w:space="0"/>
              <w:left w:val="single" w:color="auto" w:sz="6" w:space="0"/>
              <w:bottom w:val="single" w:color="auto" w:sz="6" w:space="0"/>
              <w:right w:val="single" w:color="auto" w:sz="6" w:space="0"/>
            </w:tcBorders>
          </w:tcPr>
          <w:p w14:paraId="2E071E32">
            <w:pPr>
              <w:autoSpaceDE w:val="0"/>
              <w:autoSpaceDN w:val="0"/>
              <w:spacing w:line="360" w:lineRule="auto"/>
              <w:rPr>
                <w:rFonts w:ascii="宋体" w:hAnsi="宋体" w:cs="宋体"/>
                <w:color w:val="auto"/>
                <w:sz w:val="24"/>
              </w:rPr>
            </w:pPr>
          </w:p>
        </w:tc>
        <w:tc>
          <w:tcPr>
            <w:tcW w:w="440" w:type="pct"/>
            <w:tcBorders>
              <w:top w:val="single" w:color="auto" w:sz="6" w:space="0"/>
              <w:left w:val="single" w:color="auto" w:sz="6" w:space="0"/>
              <w:bottom w:val="single" w:color="auto" w:sz="6" w:space="0"/>
              <w:right w:val="single" w:color="auto" w:sz="6" w:space="0"/>
            </w:tcBorders>
          </w:tcPr>
          <w:p w14:paraId="6B7C2968">
            <w:pPr>
              <w:autoSpaceDE w:val="0"/>
              <w:autoSpaceDN w:val="0"/>
              <w:spacing w:line="360" w:lineRule="auto"/>
              <w:rPr>
                <w:rFonts w:ascii="宋体" w:hAnsi="宋体" w:cs="宋体"/>
                <w:color w:val="auto"/>
                <w:sz w:val="24"/>
              </w:rPr>
            </w:pPr>
          </w:p>
        </w:tc>
        <w:tc>
          <w:tcPr>
            <w:tcW w:w="777" w:type="pct"/>
            <w:tcBorders>
              <w:top w:val="single" w:color="auto" w:sz="6" w:space="0"/>
              <w:left w:val="single" w:color="auto" w:sz="6" w:space="0"/>
              <w:bottom w:val="single" w:color="auto" w:sz="6" w:space="0"/>
              <w:right w:val="single" w:color="auto" w:sz="6" w:space="0"/>
            </w:tcBorders>
          </w:tcPr>
          <w:p w14:paraId="4DE8BAE6">
            <w:pPr>
              <w:autoSpaceDE w:val="0"/>
              <w:autoSpaceDN w:val="0"/>
              <w:spacing w:line="360" w:lineRule="auto"/>
              <w:rPr>
                <w:rFonts w:ascii="宋体" w:hAnsi="宋体" w:cs="宋体"/>
                <w:color w:val="auto"/>
                <w:sz w:val="24"/>
              </w:rPr>
            </w:pPr>
          </w:p>
        </w:tc>
        <w:tc>
          <w:tcPr>
            <w:tcW w:w="810" w:type="pct"/>
            <w:tcBorders>
              <w:top w:val="single" w:color="auto" w:sz="6" w:space="0"/>
              <w:left w:val="single" w:color="auto" w:sz="6" w:space="0"/>
              <w:bottom w:val="single" w:color="auto" w:sz="6" w:space="0"/>
              <w:right w:val="single" w:color="auto" w:sz="6" w:space="0"/>
            </w:tcBorders>
          </w:tcPr>
          <w:p w14:paraId="7ACC07BC">
            <w:pPr>
              <w:autoSpaceDE w:val="0"/>
              <w:autoSpaceDN w:val="0"/>
              <w:spacing w:line="360" w:lineRule="auto"/>
              <w:rPr>
                <w:rFonts w:ascii="宋体" w:hAnsi="宋体" w:cs="宋体"/>
                <w:color w:val="auto"/>
                <w:sz w:val="24"/>
              </w:rPr>
            </w:pPr>
          </w:p>
        </w:tc>
        <w:tc>
          <w:tcPr>
            <w:tcW w:w="810" w:type="pct"/>
            <w:tcBorders>
              <w:top w:val="single" w:color="auto" w:sz="6" w:space="0"/>
              <w:left w:val="single" w:color="auto" w:sz="6" w:space="0"/>
              <w:bottom w:val="single" w:color="auto" w:sz="6" w:space="0"/>
              <w:right w:val="single" w:color="auto" w:sz="6" w:space="0"/>
            </w:tcBorders>
          </w:tcPr>
          <w:p w14:paraId="4261BEAD">
            <w:pPr>
              <w:autoSpaceDE w:val="0"/>
              <w:autoSpaceDN w:val="0"/>
              <w:spacing w:line="360" w:lineRule="auto"/>
              <w:rPr>
                <w:rFonts w:ascii="宋体" w:hAnsi="宋体" w:cs="宋体"/>
                <w:color w:val="auto"/>
                <w:sz w:val="24"/>
              </w:rPr>
            </w:pPr>
          </w:p>
        </w:tc>
        <w:tc>
          <w:tcPr>
            <w:tcW w:w="946" w:type="pct"/>
            <w:tcBorders>
              <w:top w:val="single" w:color="auto" w:sz="6" w:space="0"/>
              <w:left w:val="single" w:color="auto" w:sz="6" w:space="0"/>
              <w:bottom w:val="single" w:color="auto" w:sz="6" w:space="0"/>
              <w:right w:val="single" w:color="auto" w:sz="6" w:space="0"/>
            </w:tcBorders>
          </w:tcPr>
          <w:p w14:paraId="24E554A6">
            <w:pPr>
              <w:autoSpaceDE w:val="0"/>
              <w:autoSpaceDN w:val="0"/>
              <w:spacing w:line="360" w:lineRule="auto"/>
              <w:rPr>
                <w:rFonts w:ascii="宋体" w:hAnsi="宋体" w:cs="宋体"/>
                <w:color w:val="auto"/>
                <w:sz w:val="24"/>
              </w:rPr>
            </w:pPr>
          </w:p>
        </w:tc>
      </w:tr>
      <w:tr w14:paraId="2C5B1281">
        <w:tblPrEx>
          <w:tblCellMar>
            <w:top w:w="0" w:type="dxa"/>
            <w:left w:w="108" w:type="dxa"/>
            <w:bottom w:w="0" w:type="dxa"/>
            <w:right w:w="108" w:type="dxa"/>
          </w:tblCellMar>
        </w:tblPrEx>
        <w:trPr>
          <w:trHeight w:val="473" w:hRule="atLeast"/>
        </w:trPr>
        <w:tc>
          <w:tcPr>
            <w:tcW w:w="315" w:type="pct"/>
            <w:tcBorders>
              <w:top w:val="single" w:color="auto" w:sz="6" w:space="0"/>
              <w:left w:val="single" w:color="auto" w:sz="6" w:space="0"/>
              <w:bottom w:val="single" w:color="auto" w:sz="6" w:space="0"/>
              <w:right w:val="single" w:color="auto" w:sz="6" w:space="0"/>
            </w:tcBorders>
          </w:tcPr>
          <w:p w14:paraId="6FA24F9E">
            <w:pPr>
              <w:autoSpaceDE w:val="0"/>
              <w:autoSpaceDN w:val="0"/>
              <w:spacing w:line="360" w:lineRule="auto"/>
              <w:jc w:val="center"/>
              <w:rPr>
                <w:rFonts w:ascii="宋体" w:hAnsi="宋体" w:cs="宋体"/>
                <w:color w:val="auto"/>
                <w:sz w:val="24"/>
              </w:rPr>
            </w:pPr>
          </w:p>
        </w:tc>
        <w:tc>
          <w:tcPr>
            <w:tcW w:w="590" w:type="pct"/>
            <w:tcBorders>
              <w:top w:val="single" w:color="auto" w:sz="6" w:space="0"/>
              <w:left w:val="single" w:color="auto" w:sz="6" w:space="0"/>
              <w:bottom w:val="single" w:color="auto" w:sz="6" w:space="0"/>
              <w:right w:val="single" w:color="auto" w:sz="6" w:space="0"/>
            </w:tcBorders>
          </w:tcPr>
          <w:p w14:paraId="5CC53E13">
            <w:pPr>
              <w:autoSpaceDE w:val="0"/>
              <w:autoSpaceDN w:val="0"/>
              <w:spacing w:line="360" w:lineRule="auto"/>
              <w:rPr>
                <w:rFonts w:ascii="宋体" w:hAnsi="宋体" w:cs="宋体"/>
                <w:color w:val="auto"/>
                <w:sz w:val="24"/>
              </w:rPr>
            </w:pPr>
          </w:p>
        </w:tc>
        <w:tc>
          <w:tcPr>
            <w:tcW w:w="309" w:type="pct"/>
            <w:tcBorders>
              <w:top w:val="single" w:color="auto" w:sz="6" w:space="0"/>
              <w:left w:val="single" w:color="auto" w:sz="6" w:space="0"/>
              <w:bottom w:val="single" w:color="auto" w:sz="6" w:space="0"/>
              <w:right w:val="single" w:color="auto" w:sz="6" w:space="0"/>
            </w:tcBorders>
          </w:tcPr>
          <w:p w14:paraId="0122CFB3">
            <w:pPr>
              <w:autoSpaceDE w:val="0"/>
              <w:autoSpaceDN w:val="0"/>
              <w:spacing w:line="360" w:lineRule="auto"/>
              <w:rPr>
                <w:rFonts w:ascii="宋体" w:hAnsi="宋体" w:cs="宋体"/>
                <w:color w:val="auto"/>
                <w:sz w:val="24"/>
              </w:rPr>
            </w:pPr>
          </w:p>
        </w:tc>
        <w:tc>
          <w:tcPr>
            <w:tcW w:w="440" w:type="pct"/>
            <w:tcBorders>
              <w:top w:val="single" w:color="auto" w:sz="6" w:space="0"/>
              <w:left w:val="single" w:color="auto" w:sz="6" w:space="0"/>
              <w:bottom w:val="single" w:color="auto" w:sz="6" w:space="0"/>
              <w:right w:val="single" w:color="auto" w:sz="6" w:space="0"/>
            </w:tcBorders>
          </w:tcPr>
          <w:p w14:paraId="70ECC14E">
            <w:pPr>
              <w:autoSpaceDE w:val="0"/>
              <w:autoSpaceDN w:val="0"/>
              <w:spacing w:line="360" w:lineRule="auto"/>
              <w:rPr>
                <w:rFonts w:ascii="宋体" w:hAnsi="宋体" w:cs="宋体"/>
                <w:color w:val="auto"/>
                <w:sz w:val="24"/>
              </w:rPr>
            </w:pPr>
          </w:p>
        </w:tc>
        <w:tc>
          <w:tcPr>
            <w:tcW w:w="777" w:type="pct"/>
            <w:tcBorders>
              <w:top w:val="single" w:color="auto" w:sz="6" w:space="0"/>
              <w:left w:val="single" w:color="auto" w:sz="6" w:space="0"/>
              <w:bottom w:val="single" w:color="auto" w:sz="6" w:space="0"/>
              <w:right w:val="single" w:color="auto" w:sz="6" w:space="0"/>
            </w:tcBorders>
          </w:tcPr>
          <w:p w14:paraId="4BBC4BEB">
            <w:pPr>
              <w:autoSpaceDE w:val="0"/>
              <w:autoSpaceDN w:val="0"/>
              <w:spacing w:line="360" w:lineRule="auto"/>
              <w:rPr>
                <w:rFonts w:ascii="宋体" w:hAnsi="宋体" w:cs="宋体"/>
                <w:color w:val="auto"/>
                <w:sz w:val="24"/>
              </w:rPr>
            </w:pPr>
          </w:p>
        </w:tc>
        <w:tc>
          <w:tcPr>
            <w:tcW w:w="810" w:type="pct"/>
            <w:tcBorders>
              <w:top w:val="single" w:color="auto" w:sz="6" w:space="0"/>
              <w:left w:val="single" w:color="auto" w:sz="6" w:space="0"/>
              <w:bottom w:val="single" w:color="auto" w:sz="6" w:space="0"/>
              <w:right w:val="single" w:color="auto" w:sz="6" w:space="0"/>
            </w:tcBorders>
          </w:tcPr>
          <w:p w14:paraId="5B95E739">
            <w:pPr>
              <w:autoSpaceDE w:val="0"/>
              <w:autoSpaceDN w:val="0"/>
              <w:spacing w:line="360" w:lineRule="auto"/>
              <w:rPr>
                <w:rFonts w:ascii="宋体" w:hAnsi="宋体" w:cs="宋体"/>
                <w:color w:val="auto"/>
                <w:sz w:val="24"/>
              </w:rPr>
            </w:pPr>
          </w:p>
        </w:tc>
        <w:tc>
          <w:tcPr>
            <w:tcW w:w="810" w:type="pct"/>
            <w:tcBorders>
              <w:top w:val="single" w:color="auto" w:sz="6" w:space="0"/>
              <w:left w:val="single" w:color="auto" w:sz="6" w:space="0"/>
              <w:bottom w:val="single" w:color="auto" w:sz="6" w:space="0"/>
              <w:right w:val="single" w:color="auto" w:sz="6" w:space="0"/>
            </w:tcBorders>
          </w:tcPr>
          <w:p w14:paraId="4A4A7DD7">
            <w:pPr>
              <w:autoSpaceDE w:val="0"/>
              <w:autoSpaceDN w:val="0"/>
              <w:spacing w:line="360" w:lineRule="auto"/>
              <w:rPr>
                <w:rFonts w:ascii="宋体" w:hAnsi="宋体" w:cs="宋体"/>
                <w:color w:val="auto"/>
                <w:sz w:val="24"/>
              </w:rPr>
            </w:pPr>
          </w:p>
        </w:tc>
        <w:tc>
          <w:tcPr>
            <w:tcW w:w="946" w:type="pct"/>
            <w:tcBorders>
              <w:top w:val="single" w:color="auto" w:sz="6" w:space="0"/>
              <w:left w:val="single" w:color="auto" w:sz="6" w:space="0"/>
              <w:bottom w:val="single" w:color="auto" w:sz="6" w:space="0"/>
              <w:right w:val="single" w:color="auto" w:sz="6" w:space="0"/>
            </w:tcBorders>
          </w:tcPr>
          <w:p w14:paraId="0A4069C5">
            <w:pPr>
              <w:autoSpaceDE w:val="0"/>
              <w:autoSpaceDN w:val="0"/>
              <w:spacing w:line="360" w:lineRule="auto"/>
              <w:rPr>
                <w:rFonts w:ascii="宋体" w:hAnsi="宋体" w:cs="宋体"/>
                <w:color w:val="auto"/>
                <w:sz w:val="24"/>
              </w:rPr>
            </w:pPr>
          </w:p>
        </w:tc>
      </w:tr>
    </w:tbl>
    <w:p w14:paraId="4B7326EB">
      <w:pPr>
        <w:spacing w:line="360" w:lineRule="auto"/>
        <w:rPr>
          <w:rFonts w:ascii="宋体" w:hAnsi="宋体" w:cs="宋体"/>
          <w:b/>
          <w:bCs/>
          <w:color w:val="auto"/>
          <w:sz w:val="24"/>
        </w:rPr>
      </w:pPr>
      <w:r>
        <w:rPr>
          <w:rFonts w:hint="eastAsia" w:ascii="宋体" w:hAnsi="宋体" w:eastAsia="宋体" w:cs="宋体"/>
          <w:b/>
          <w:color w:val="auto"/>
          <w:sz w:val="24"/>
        </w:rPr>
        <w:t>注：</w:t>
      </w:r>
      <w:r>
        <w:rPr>
          <w:rFonts w:hint="eastAsia" w:ascii="宋体" w:hAnsi="宋体" w:eastAsia="宋体" w:cs="宋体"/>
          <w:b/>
          <w:color w:val="auto"/>
          <w:sz w:val="24"/>
          <w:szCs w:val="24"/>
        </w:rPr>
        <w:t>在填写时，如本表格不适合</w:t>
      </w:r>
      <w:r>
        <w:rPr>
          <w:rFonts w:hint="eastAsia" w:ascii="宋体" w:hAnsi="宋体" w:eastAsia="宋体" w:cs="宋体"/>
          <w:b/>
          <w:color w:val="auto"/>
          <w:sz w:val="24"/>
          <w:szCs w:val="24"/>
          <w:lang w:val="en-US" w:eastAsia="zh-CN"/>
        </w:rPr>
        <w:t>投标人</w:t>
      </w:r>
      <w:r>
        <w:rPr>
          <w:rFonts w:hint="eastAsia" w:ascii="宋体" w:hAnsi="宋体" w:eastAsia="宋体" w:cs="宋体"/>
          <w:b/>
          <w:color w:val="auto"/>
          <w:sz w:val="24"/>
          <w:szCs w:val="24"/>
        </w:rPr>
        <w:t>的实际情况，</w:t>
      </w:r>
      <w:r>
        <w:rPr>
          <w:rFonts w:hint="eastAsia" w:ascii="宋体" w:hAnsi="宋体" w:eastAsia="宋体" w:cs="宋体"/>
          <w:b/>
          <w:color w:val="auto"/>
          <w:sz w:val="24"/>
        </w:rPr>
        <w:t>投标人可按上述的格式自行编制，须随</w:t>
      </w:r>
      <w:r>
        <w:rPr>
          <w:rFonts w:hint="eastAsia" w:ascii="宋体" w:hAnsi="宋体" w:cs="宋体"/>
          <w:b/>
          <w:color w:val="auto"/>
          <w:sz w:val="24"/>
        </w:rPr>
        <w:t>表提交相应的证书并注明所在投标技术文件页码。</w:t>
      </w:r>
    </w:p>
    <w:p w14:paraId="1E26BE71">
      <w:pPr>
        <w:snapToGrid w:val="0"/>
        <w:spacing w:before="165" w:beforeLines="50" w:after="50"/>
        <w:jc w:val="left"/>
        <w:rPr>
          <w:rFonts w:ascii="宋体" w:hAnsi="宋体" w:cs="宋体"/>
          <w:color w:val="auto"/>
          <w:sz w:val="24"/>
        </w:rPr>
      </w:pPr>
    </w:p>
    <w:p w14:paraId="48A5DD7D">
      <w:pPr>
        <w:snapToGrid w:val="0"/>
        <w:spacing w:line="360" w:lineRule="auto"/>
        <w:ind w:firstLine="4935" w:firstLineChars="2350"/>
        <w:rPr>
          <w:rFonts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0F008E22">
      <w:pPr>
        <w:snapToGrid w:val="0"/>
        <w:spacing w:line="360" w:lineRule="auto"/>
        <w:ind w:firstLine="5160" w:firstLineChars="215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64041D1">
      <w:pPr>
        <w:spacing w:line="360" w:lineRule="auto"/>
        <w:ind w:left="808"/>
        <w:jc w:val="center"/>
        <w:rPr>
          <w:rFonts w:ascii="宋体" w:hAnsi="宋体" w:cs="宋体"/>
          <w:b/>
          <w:color w:val="auto"/>
          <w:sz w:val="32"/>
          <w:szCs w:val="32"/>
        </w:rPr>
      </w:pPr>
    </w:p>
    <w:p w14:paraId="49503907">
      <w:pPr>
        <w:spacing w:line="360" w:lineRule="auto"/>
        <w:ind w:left="808"/>
        <w:jc w:val="center"/>
        <w:rPr>
          <w:rFonts w:ascii="宋体" w:hAnsi="宋体" w:cs="宋体"/>
          <w:b/>
          <w:color w:val="auto"/>
          <w:sz w:val="32"/>
          <w:szCs w:val="32"/>
        </w:rPr>
      </w:pPr>
      <w:r>
        <w:rPr>
          <w:rFonts w:hint="eastAsia" w:ascii="宋体" w:hAnsi="宋体" w:cs="宋体"/>
          <w:b/>
          <w:color w:val="auto"/>
          <w:sz w:val="32"/>
          <w:szCs w:val="32"/>
        </w:rPr>
        <w:t>五、投标人对本项目的合理化建议和改进措施</w:t>
      </w:r>
    </w:p>
    <w:p w14:paraId="23639510">
      <w:pPr>
        <w:spacing w:line="360" w:lineRule="auto"/>
        <w:jc w:val="center"/>
        <w:rPr>
          <w:rFonts w:ascii="宋体" w:hAnsi="宋体" w:cs="宋体"/>
          <w:b/>
          <w:bCs/>
          <w:color w:val="auto"/>
          <w:sz w:val="24"/>
        </w:rPr>
      </w:pPr>
      <w:r>
        <w:rPr>
          <w:rFonts w:hint="eastAsia" w:ascii="宋体" w:hAnsi="宋体" w:cs="宋体"/>
          <w:color w:val="auto"/>
          <w:sz w:val="24"/>
        </w:rPr>
        <w:t>（由投标人根据采购需求及招标文件要求编制）</w:t>
      </w:r>
    </w:p>
    <w:p w14:paraId="72FE7521">
      <w:pPr>
        <w:snapToGrid w:val="0"/>
        <w:spacing w:before="165" w:beforeLines="50" w:after="50"/>
        <w:jc w:val="left"/>
        <w:rPr>
          <w:rFonts w:ascii="宋体" w:hAnsi="宋体" w:cs="宋体"/>
          <w:color w:val="auto"/>
          <w:sz w:val="24"/>
        </w:rPr>
      </w:pPr>
      <w:r>
        <w:rPr>
          <w:rFonts w:hint="eastAsia" w:ascii="宋体" w:hAnsi="宋体" w:cs="宋体"/>
          <w:color w:val="auto"/>
          <w:sz w:val="24"/>
        </w:rPr>
        <w:t xml:space="preserve"> </w:t>
      </w:r>
    </w:p>
    <w:p w14:paraId="1B14EA39">
      <w:pPr>
        <w:snapToGrid w:val="0"/>
        <w:spacing w:line="360" w:lineRule="auto"/>
        <w:ind w:firstLine="4935" w:firstLineChars="2350"/>
        <w:rPr>
          <w:rFonts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724B398B">
      <w:pPr>
        <w:snapToGrid w:val="0"/>
        <w:spacing w:line="360" w:lineRule="auto"/>
        <w:ind w:firstLine="5160" w:firstLineChars="2150"/>
        <w:rPr>
          <w:rFonts w:ascii="宋体" w:hAnsi="宋体" w:cs="宋体"/>
          <w:b/>
          <w:color w:val="auto"/>
          <w:sz w:val="32"/>
          <w:szCs w:val="32"/>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57A3445">
      <w:pPr>
        <w:rPr>
          <w:color w:val="auto"/>
        </w:rPr>
      </w:pPr>
    </w:p>
    <w:p w14:paraId="699FF2C8">
      <w:pPr>
        <w:spacing w:line="360" w:lineRule="auto"/>
        <w:ind w:left="808"/>
        <w:jc w:val="center"/>
        <w:rPr>
          <w:rFonts w:ascii="宋体" w:hAnsi="宋体" w:cs="宋体"/>
          <w:b/>
          <w:color w:val="auto"/>
          <w:sz w:val="32"/>
          <w:szCs w:val="32"/>
        </w:rPr>
      </w:pPr>
    </w:p>
    <w:p w14:paraId="4AE778E1">
      <w:pPr>
        <w:spacing w:line="360" w:lineRule="auto"/>
        <w:ind w:left="808"/>
        <w:jc w:val="center"/>
        <w:rPr>
          <w:rFonts w:ascii="宋体" w:hAnsi="宋体" w:cs="宋体"/>
          <w:b/>
          <w:color w:val="auto"/>
          <w:sz w:val="32"/>
          <w:szCs w:val="32"/>
        </w:rPr>
      </w:pPr>
    </w:p>
    <w:p w14:paraId="55C8A02C">
      <w:pPr>
        <w:spacing w:line="360" w:lineRule="auto"/>
        <w:ind w:left="808"/>
        <w:jc w:val="center"/>
        <w:rPr>
          <w:rFonts w:ascii="宋体" w:hAnsi="宋体" w:cs="宋体"/>
          <w:b/>
          <w:color w:val="auto"/>
          <w:sz w:val="32"/>
          <w:szCs w:val="32"/>
        </w:rPr>
      </w:pPr>
      <w:r>
        <w:rPr>
          <w:rFonts w:hint="eastAsia" w:ascii="宋体" w:hAnsi="宋体" w:cs="宋体"/>
          <w:b/>
          <w:color w:val="auto"/>
          <w:sz w:val="32"/>
          <w:szCs w:val="32"/>
        </w:rPr>
        <w:t>六、除招标文件规定必须提供以外，投标人需要说明的其他文件和说明。</w:t>
      </w:r>
    </w:p>
    <w:p w14:paraId="016034BA">
      <w:pPr>
        <w:spacing w:line="360" w:lineRule="auto"/>
        <w:ind w:left="808" w:firstLine="2400" w:firstLineChars="1000"/>
        <w:rPr>
          <w:rFonts w:ascii="宋体" w:hAnsi="宋体" w:cs="宋体"/>
          <w:color w:val="auto"/>
          <w:sz w:val="24"/>
        </w:rPr>
      </w:pPr>
      <w:r>
        <w:rPr>
          <w:rFonts w:hint="eastAsia" w:ascii="宋体" w:hAnsi="宋体" w:cs="宋体"/>
          <w:color w:val="auto"/>
          <w:sz w:val="24"/>
        </w:rPr>
        <w:t>（由投标人根据采购需求自行编制）</w:t>
      </w:r>
    </w:p>
    <w:p w14:paraId="0C76C59F">
      <w:pPr>
        <w:spacing w:line="360" w:lineRule="auto"/>
        <w:jc w:val="center"/>
        <w:rPr>
          <w:rFonts w:ascii="宋体" w:hAnsi="宋体" w:cs="宋体"/>
          <w:color w:val="auto"/>
          <w:sz w:val="24"/>
        </w:rPr>
      </w:pPr>
    </w:p>
    <w:p w14:paraId="04007E9F">
      <w:pPr>
        <w:autoSpaceDE w:val="0"/>
        <w:autoSpaceDN w:val="0"/>
        <w:spacing w:line="360" w:lineRule="auto"/>
        <w:ind w:firstLine="4800" w:firstLineChars="2000"/>
        <w:rPr>
          <w:rFonts w:ascii="宋体" w:hAnsi="宋体" w:cs="宋体"/>
          <w:color w:val="auto"/>
          <w:sz w:val="24"/>
        </w:rPr>
      </w:pPr>
      <w:r>
        <w:rPr>
          <w:rFonts w:hint="eastAsia" w:ascii="宋体" w:hAnsi="宋体" w:cs="宋体"/>
          <w:color w:val="auto"/>
          <w:kern w:val="0"/>
          <w:sz w:val="24"/>
        </w:rPr>
        <w:t>投标人名称（电子</w:t>
      </w:r>
      <w:r>
        <w:rPr>
          <w:rFonts w:hint="eastAsia" w:ascii="宋体" w:hAnsi="宋体" w:cs="宋体"/>
          <w:color w:val="auto"/>
          <w:kern w:val="0"/>
          <w:sz w:val="24"/>
          <w:lang w:val="zh-CN"/>
        </w:rPr>
        <w:t>签章</w:t>
      </w:r>
      <w:r>
        <w:rPr>
          <w:rFonts w:hint="eastAsia" w:ascii="宋体" w:hAnsi="宋体" w:cs="宋体"/>
          <w:color w:val="auto"/>
          <w:kern w:val="0"/>
          <w:sz w:val="24"/>
        </w:rPr>
        <w:t xml:space="preserve">）：                       </w:t>
      </w:r>
    </w:p>
    <w:p w14:paraId="5A2FF5DA">
      <w:pPr>
        <w:snapToGrid w:val="0"/>
        <w:spacing w:before="50" w:after="165" w:afterLines="50"/>
        <w:jc w:val="left"/>
        <w:rPr>
          <w:rFonts w:ascii="宋体" w:hAnsi="宋体" w:cs="宋体"/>
          <w:color w:val="auto"/>
          <w:sz w:val="24"/>
          <w:szCs w:val="20"/>
        </w:rPr>
      </w:pPr>
      <w:r>
        <w:rPr>
          <w:rFonts w:hint="eastAsia" w:ascii="宋体" w:hAnsi="宋体" w:cs="宋体"/>
          <w:color w:val="auto"/>
          <w:kern w:val="0"/>
          <w:sz w:val="24"/>
        </w:rPr>
        <w:t xml:space="preserve">                                        </w:t>
      </w:r>
      <w:r>
        <w:rPr>
          <w:rFonts w:hint="eastAsia" w:ascii="宋体" w:hAnsi="宋体" w:cs="宋体"/>
          <w:color w:val="auto"/>
          <w:kern w:val="0"/>
          <w:sz w:val="24"/>
          <w:lang w:val="zh-CN"/>
        </w:rPr>
        <w:t>日期：  年  月   日</w:t>
      </w:r>
    </w:p>
    <w:p w14:paraId="072DEC7B">
      <w:pPr>
        <w:snapToGrid w:val="0"/>
        <w:spacing w:before="165" w:beforeLines="50" w:after="50"/>
        <w:ind w:left="142"/>
        <w:jc w:val="left"/>
        <w:rPr>
          <w:rFonts w:ascii="宋体" w:hAnsi="宋体" w:cs="宋体"/>
          <w:b/>
          <w:color w:val="auto"/>
          <w:sz w:val="28"/>
          <w:szCs w:val="28"/>
        </w:rPr>
      </w:pPr>
      <w:r>
        <w:rPr>
          <w:rFonts w:hint="eastAsia" w:ascii="宋体" w:hAnsi="宋体" w:cs="宋体"/>
          <w:b/>
          <w:color w:val="auto"/>
          <w:sz w:val="24"/>
        </w:rPr>
        <w:br w:type="page"/>
      </w:r>
      <w:r>
        <w:rPr>
          <w:rFonts w:hint="eastAsia" w:ascii="宋体" w:hAnsi="宋体" w:cs="宋体"/>
          <w:b/>
          <w:color w:val="auto"/>
          <w:sz w:val="28"/>
          <w:szCs w:val="28"/>
        </w:rPr>
        <w:t>第五节、其他文书、文件格式</w:t>
      </w:r>
    </w:p>
    <w:p w14:paraId="7A09B276">
      <w:pPr>
        <w:snapToGrid w:val="0"/>
        <w:spacing w:before="165" w:beforeLines="50" w:after="50"/>
        <w:jc w:val="left"/>
        <w:rPr>
          <w:rFonts w:ascii="宋体" w:hAnsi="宋体" w:cs="宋体"/>
          <w:color w:val="auto"/>
        </w:rPr>
      </w:pPr>
      <w:r>
        <w:rPr>
          <w:rFonts w:hint="eastAsia" w:ascii="宋体" w:hAnsi="宋体" w:cs="宋体"/>
          <w:b/>
          <w:color w:val="auto"/>
          <w:sz w:val="24"/>
        </w:rPr>
        <w:t xml:space="preserve"> 1.中小企业声明函格式</w:t>
      </w:r>
    </w:p>
    <w:p w14:paraId="1C7A8E2B">
      <w:pPr>
        <w:rPr>
          <w:rFonts w:ascii="宋体" w:hAnsi="宋体" w:cs="宋体"/>
          <w:color w:val="auto"/>
        </w:rPr>
      </w:pPr>
    </w:p>
    <w:p w14:paraId="048FFE22">
      <w:pPr>
        <w:spacing w:line="520" w:lineRule="exact"/>
        <w:jc w:val="center"/>
        <w:rPr>
          <w:rFonts w:ascii="宋体" w:hAnsi="宋体" w:cs="宋体"/>
          <w:b/>
          <w:color w:val="auto"/>
          <w:sz w:val="32"/>
          <w:szCs w:val="32"/>
        </w:rPr>
      </w:pPr>
      <w:bookmarkStart w:id="167" w:name="_Toc71365926"/>
      <w:r>
        <w:rPr>
          <w:rFonts w:hint="eastAsia" w:ascii="宋体" w:hAnsi="宋体" w:cs="宋体"/>
          <w:b/>
          <w:color w:val="auto"/>
          <w:sz w:val="32"/>
          <w:szCs w:val="32"/>
        </w:rPr>
        <w:t>中小企业声明函（服务）</w:t>
      </w:r>
      <w:bookmarkEnd w:id="167"/>
    </w:p>
    <w:p w14:paraId="73C391A7">
      <w:pPr>
        <w:spacing w:before="2" w:line="500" w:lineRule="exact"/>
        <w:ind w:firstLine="708" w:firstLineChars="294"/>
        <w:rPr>
          <w:rFonts w:ascii="宋体" w:hAnsi="宋体" w:cs="宋体"/>
          <w:b/>
          <w:bCs/>
          <w:color w:val="auto"/>
          <w:sz w:val="24"/>
        </w:rPr>
      </w:pPr>
    </w:p>
    <w:p w14:paraId="0F364CC2">
      <w:pPr>
        <w:pStyle w:val="2"/>
        <w:spacing w:line="500" w:lineRule="exact"/>
        <w:ind w:right="142" w:firstLine="617" w:firstLineChars="294"/>
        <w:rPr>
          <w:rFonts w:ascii="宋体" w:hAnsi="宋体" w:cs="宋体"/>
          <w:color w:val="auto"/>
          <w:sz w:val="21"/>
          <w:szCs w:val="21"/>
        </w:rPr>
      </w:pPr>
      <w:r>
        <w:rPr>
          <w:rFonts w:hint="eastAsia" w:ascii="宋体" w:hAnsi="宋体" w:cs="宋体"/>
          <w:color w:val="auto"/>
          <w:sz w:val="21"/>
          <w:szCs w:val="21"/>
        </w:rPr>
        <w:t>本公司（联合体）郑重声明，根据《政府采购促进中小企业发展管理办法》（财库﹝2020﹞46号）的规定，本公司（联合体）参加</w:t>
      </w:r>
      <w:r>
        <w:rPr>
          <w:rFonts w:hint="eastAsia" w:ascii="宋体" w:hAnsi="宋体" w:cs="宋体"/>
          <w:color w:val="auto"/>
          <w:sz w:val="21"/>
          <w:szCs w:val="21"/>
          <w:u w:val="single"/>
        </w:rPr>
        <w:t>（单位名称）</w:t>
      </w:r>
      <w:r>
        <w:rPr>
          <w:rFonts w:hint="eastAsia" w:ascii="宋体" w:hAnsi="宋体" w:cs="宋体"/>
          <w:color w:val="auto"/>
          <w:sz w:val="21"/>
          <w:szCs w:val="21"/>
        </w:rPr>
        <w:t>的</w:t>
      </w:r>
      <w:r>
        <w:rPr>
          <w:rFonts w:hint="eastAsia" w:ascii="宋体" w:hAnsi="宋体" w:cs="宋体"/>
          <w:color w:val="auto"/>
          <w:sz w:val="21"/>
          <w:szCs w:val="21"/>
          <w:u w:val="single"/>
        </w:rPr>
        <w:t>（项目名称）</w:t>
      </w:r>
      <w:r>
        <w:rPr>
          <w:rFonts w:hint="eastAsia" w:ascii="宋体" w:hAnsi="宋体" w:cs="宋体"/>
          <w:color w:val="auto"/>
          <w:sz w:val="21"/>
          <w:szCs w:val="21"/>
        </w:rPr>
        <w:t>采购活动，服务全部由符合政策要求的中小企业承接。相关企业（含联合体中的中小企业、签订分包意向协议的中小企业）的具体情况如下：</w:t>
      </w:r>
    </w:p>
    <w:p w14:paraId="2B9495E2">
      <w:pPr>
        <w:tabs>
          <w:tab w:val="left" w:pos="1384"/>
          <w:tab w:val="left" w:pos="4562"/>
          <w:tab w:val="left" w:pos="6803"/>
        </w:tabs>
        <w:spacing w:before="13" w:line="500" w:lineRule="exact"/>
        <w:ind w:right="142" w:firstLine="676" w:firstLineChars="322"/>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（标的名称）</w:t>
      </w:r>
      <w:r>
        <w:rPr>
          <w:rFonts w:hint="eastAsia" w:ascii="宋体" w:hAnsi="宋体" w:cs="宋体"/>
          <w:color w:val="auto"/>
          <w:szCs w:val="21"/>
        </w:rPr>
        <w:t>，属于</w:t>
      </w:r>
      <w:r>
        <w:rPr>
          <w:rFonts w:hint="eastAsia" w:ascii="宋体" w:hAnsi="宋体" w:cs="宋体"/>
          <w:color w:val="auto"/>
          <w:szCs w:val="21"/>
          <w:u w:val="single"/>
        </w:rPr>
        <w:t>（采购文件中明确的所属行业）</w:t>
      </w:r>
      <w:r>
        <w:rPr>
          <w:rFonts w:hint="eastAsia" w:ascii="宋体" w:hAnsi="宋体" w:cs="宋体"/>
          <w:color w:val="auto"/>
          <w:szCs w:val="21"/>
        </w:rPr>
        <w:t>；承接企业为</w:t>
      </w:r>
      <w:r>
        <w:rPr>
          <w:rFonts w:hint="eastAsia" w:ascii="宋体" w:hAnsi="宋体" w:cs="宋体"/>
          <w:color w:val="auto"/>
          <w:szCs w:val="21"/>
          <w:u w:val="single"/>
        </w:rPr>
        <w:t>（企业名称）</w:t>
      </w:r>
      <w:r>
        <w:rPr>
          <w:rFonts w:hint="eastAsia" w:ascii="宋体" w:hAnsi="宋体" w:cs="宋体"/>
          <w:color w:val="auto"/>
          <w:szCs w:val="21"/>
        </w:rPr>
        <w:t>，从业人员</w:t>
      </w:r>
      <w:r>
        <w:rPr>
          <w:rFonts w:hint="eastAsia" w:ascii="宋体" w:hAnsi="宋体" w:cs="宋体"/>
          <w:color w:val="auto"/>
          <w:szCs w:val="21"/>
          <w:u w:val="single"/>
        </w:rPr>
        <w:t xml:space="preserve">      </w:t>
      </w:r>
      <w:r>
        <w:rPr>
          <w:rFonts w:hint="eastAsia" w:ascii="宋体" w:hAnsi="宋体" w:cs="宋体"/>
          <w:color w:val="auto"/>
          <w:szCs w:val="21"/>
        </w:rPr>
        <w:t>人，营业收入为</w:t>
      </w:r>
      <w:r>
        <w:rPr>
          <w:rFonts w:hint="eastAsia" w:ascii="宋体" w:hAnsi="宋体" w:cs="宋体"/>
          <w:color w:val="auto"/>
          <w:szCs w:val="21"/>
          <w:u w:val="single"/>
        </w:rPr>
        <w:t xml:space="preserve">      </w:t>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rPr>
        <w:t>万元，属于</w:t>
      </w:r>
      <w:r>
        <w:rPr>
          <w:rFonts w:hint="eastAsia" w:ascii="宋体" w:hAnsi="宋体" w:cs="宋体"/>
          <w:color w:val="auto"/>
          <w:szCs w:val="21"/>
          <w:u w:val="single"/>
        </w:rPr>
        <w:t>（中型企业、小型企业、微型企业）</w:t>
      </w:r>
      <w:r>
        <w:rPr>
          <w:rFonts w:hint="eastAsia" w:ascii="宋体" w:hAnsi="宋体" w:cs="宋体"/>
          <w:color w:val="auto"/>
          <w:szCs w:val="21"/>
        </w:rPr>
        <w:t>；</w:t>
      </w:r>
    </w:p>
    <w:p w14:paraId="4F54755C">
      <w:pPr>
        <w:tabs>
          <w:tab w:val="left" w:pos="1065"/>
          <w:tab w:val="left" w:pos="4262"/>
          <w:tab w:val="left" w:pos="6477"/>
        </w:tabs>
        <w:spacing w:before="20" w:line="500" w:lineRule="exact"/>
        <w:ind w:right="84" w:firstLine="676" w:firstLineChars="322"/>
        <w:rPr>
          <w:rFonts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u w:val="single"/>
        </w:rPr>
        <w:t>（标的名称）</w:t>
      </w:r>
      <w:r>
        <w:rPr>
          <w:rFonts w:hint="eastAsia" w:ascii="宋体" w:hAnsi="宋体" w:cs="宋体"/>
          <w:color w:val="auto"/>
          <w:szCs w:val="21"/>
        </w:rPr>
        <w:t>，属于</w:t>
      </w:r>
      <w:r>
        <w:rPr>
          <w:rFonts w:hint="eastAsia" w:ascii="宋体" w:hAnsi="宋体" w:cs="宋体"/>
          <w:color w:val="auto"/>
          <w:szCs w:val="21"/>
          <w:u w:val="single"/>
        </w:rPr>
        <w:t>（采购文件中明确的所属行业）</w:t>
      </w:r>
      <w:r>
        <w:rPr>
          <w:rFonts w:hint="eastAsia" w:ascii="宋体" w:hAnsi="宋体" w:cs="宋体"/>
          <w:color w:val="auto"/>
          <w:szCs w:val="21"/>
        </w:rPr>
        <w:t>；承接企业为</w:t>
      </w:r>
      <w:r>
        <w:rPr>
          <w:rFonts w:hint="eastAsia" w:ascii="宋体" w:hAnsi="宋体" w:cs="宋体"/>
          <w:color w:val="auto"/>
          <w:szCs w:val="21"/>
          <w:u w:val="single"/>
        </w:rPr>
        <w:t>（企业名称）</w:t>
      </w:r>
      <w:r>
        <w:rPr>
          <w:rFonts w:hint="eastAsia" w:ascii="宋体" w:hAnsi="宋体" w:cs="宋体"/>
          <w:color w:val="auto"/>
          <w:szCs w:val="21"/>
        </w:rPr>
        <w:t>，从业人员</w:t>
      </w:r>
      <w:r>
        <w:rPr>
          <w:rFonts w:hint="eastAsia" w:ascii="宋体" w:hAnsi="宋体" w:cs="宋体"/>
          <w:color w:val="auto"/>
          <w:szCs w:val="21"/>
          <w:u w:val="single"/>
        </w:rPr>
        <w:t xml:space="preserve">      </w:t>
      </w:r>
      <w:r>
        <w:rPr>
          <w:rFonts w:hint="eastAsia" w:ascii="宋体" w:hAnsi="宋体" w:cs="宋体"/>
          <w:color w:val="auto"/>
          <w:szCs w:val="21"/>
        </w:rPr>
        <w:t>人，营业收入为</w:t>
      </w:r>
      <w:r>
        <w:rPr>
          <w:rFonts w:hint="eastAsia" w:ascii="宋体" w:hAnsi="宋体" w:cs="宋体"/>
          <w:color w:val="auto"/>
          <w:szCs w:val="21"/>
          <w:u w:val="single"/>
        </w:rPr>
        <w:t xml:space="preserve">      </w:t>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rPr>
        <w:t>万元，属于</w:t>
      </w:r>
      <w:r>
        <w:rPr>
          <w:rFonts w:hint="eastAsia" w:ascii="宋体" w:hAnsi="宋体" w:cs="宋体"/>
          <w:color w:val="auto"/>
          <w:szCs w:val="21"/>
          <w:u w:val="single"/>
        </w:rPr>
        <w:t>（中型企业、小型企业、微型企业）</w:t>
      </w:r>
      <w:r>
        <w:rPr>
          <w:rFonts w:hint="eastAsia" w:ascii="宋体" w:hAnsi="宋体" w:cs="宋体"/>
          <w:color w:val="auto"/>
          <w:szCs w:val="21"/>
        </w:rPr>
        <w:t>；</w:t>
      </w:r>
    </w:p>
    <w:p w14:paraId="3773D100">
      <w:pPr>
        <w:pStyle w:val="2"/>
        <w:spacing w:before="34" w:line="500" w:lineRule="exact"/>
        <w:ind w:right="142" w:firstLine="617" w:firstLineChars="294"/>
        <w:rPr>
          <w:rFonts w:ascii="宋体" w:hAnsi="宋体" w:cs="宋体"/>
          <w:color w:val="auto"/>
          <w:sz w:val="21"/>
          <w:szCs w:val="21"/>
        </w:rPr>
      </w:pPr>
      <w:r>
        <w:rPr>
          <w:rFonts w:hint="eastAsia" w:ascii="宋体" w:hAnsi="宋体" w:cs="宋体"/>
          <w:color w:val="auto"/>
          <w:sz w:val="21"/>
          <w:szCs w:val="21"/>
        </w:rPr>
        <w:t xml:space="preserve">…… </w:t>
      </w:r>
    </w:p>
    <w:p w14:paraId="1622E742">
      <w:pPr>
        <w:pStyle w:val="2"/>
        <w:spacing w:before="34" w:line="500" w:lineRule="exact"/>
        <w:ind w:right="142" w:firstLine="617" w:firstLineChars="294"/>
        <w:rPr>
          <w:rFonts w:ascii="宋体" w:hAnsi="宋体" w:cs="宋体"/>
          <w:color w:val="auto"/>
          <w:sz w:val="21"/>
          <w:szCs w:val="21"/>
        </w:rPr>
      </w:pPr>
      <w:r>
        <w:rPr>
          <w:rFonts w:hint="eastAsia" w:ascii="宋体" w:hAnsi="宋体" w:cs="宋体"/>
          <w:color w:val="auto"/>
          <w:sz w:val="21"/>
          <w:szCs w:val="21"/>
        </w:rPr>
        <w:t>以上企业，不属于大企业的分支机构，不存在控股股东为大企业的情形，也不存在与大企业的负责人为同一人的情形。</w:t>
      </w:r>
    </w:p>
    <w:p w14:paraId="0CCB7159">
      <w:pPr>
        <w:pStyle w:val="2"/>
        <w:spacing w:before="25" w:line="500" w:lineRule="exact"/>
        <w:ind w:right="142" w:firstLine="617" w:firstLineChars="294"/>
        <w:rPr>
          <w:rFonts w:ascii="宋体" w:hAnsi="宋体" w:cs="宋体"/>
          <w:color w:val="auto"/>
          <w:sz w:val="21"/>
          <w:szCs w:val="21"/>
        </w:rPr>
      </w:pPr>
      <w:r>
        <w:rPr>
          <w:rFonts w:hint="eastAsia" w:ascii="宋体" w:hAnsi="宋体" w:cs="宋体"/>
          <w:color w:val="auto"/>
          <w:sz w:val="21"/>
          <w:szCs w:val="21"/>
        </w:rPr>
        <w:t>本企业对上述声明内容的真实性负责。如有虚假，将依法承担相应责任。</w:t>
      </w:r>
    </w:p>
    <w:p w14:paraId="30526A45">
      <w:pPr>
        <w:pStyle w:val="2"/>
        <w:spacing w:before="56" w:line="500" w:lineRule="exact"/>
        <w:ind w:right="1808" w:firstLine="617" w:firstLineChars="294"/>
        <w:rPr>
          <w:rFonts w:ascii="宋体" w:hAnsi="宋体" w:cs="宋体"/>
          <w:color w:val="auto"/>
          <w:sz w:val="21"/>
          <w:szCs w:val="21"/>
        </w:rPr>
      </w:pPr>
    </w:p>
    <w:p w14:paraId="5F6855D9">
      <w:pPr>
        <w:pStyle w:val="2"/>
        <w:spacing w:before="56" w:line="500" w:lineRule="exact"/>
        <w:ind w:right="650" w:firstLine="4922" w:firstLineChars="2344"/>
        <w:rPr>
          <w:rFonts w:ascii="宋体" w:hAnsi="宋体" w:cs="宋体"/>
          <w:color w:val="auto"/>
          <w:sz w:val="21"/>
          <w:szCs w:val="21"/>
        </w:rPr>
      </w:pPr>
      <w:r>
        <w:rPr>
          <w:rFonts w:hint="eastAsia" w:ascii="宋体" w:hAnsi="宋体" w:cs="宋体"/>
          <w:color w:val="auto"/>
          <w:sz w:val="21"/>
          <w:szCs w:val="21"/>
          <w:lang w:val="zh-CN"/>
        </w:rPr>
        <w:t>投标人名称(电子签章)</w:t>
      </w:r>
      <w:r>
        <w:rPr>
          <w:rFonts w:hint="eastAsia" w:ascii="宋体" w:hAnsi="宋体" w:cs="宋体"/>
          <w:color w:val="auto"/>
          <w:sz w:val="21"/>
          <w:szCs w:val="21"/>
        </w:rPr>
        <w:t xml:space="preserve">： </w:t>
      </w:r>
    </w:p>
    <w:p w14:paraId="263DE6DA">
      <w:pPr>
        <w:pStyle w:val="2"/>
        <w:spacing w:before="56" w:line="500" w:lineRule="exact"/>
        <w:ind w:right="1808" w:firstLine="4922" w:firstLineChars="2344"/>
        <w:rPr>
          <w:rFonts w:ascii="宋体" w:hAnsi="宋体" w:cs="宋体"/>
          <w:color w:val="auto"/>
          <w:sz w:val="21"/>
          <w:szCs w:val="21"/>
        </w:rPr>
      </w:pPr>
      <w:r>
        <w:rPr>
          <w:rFonts w:hint="eastAsia" w:ascii="宋体" w:hAnsi="宋体" w:cs="宋体"/>
          <w:color w:val="auto"/>
          <w:sz w:val="21"/>
          <w:szCs w:val="21"/>
        </w:rPr>
        <w:t>日 期：</w:t>
      </w:r>
    </w:p>
    <w:p w14:paraId="17587E9E">
      <w:pPr>
        <w:pStyle w:val="2"/>
        <w:spacing w:line="360" w:lineRule="auto"/>
        <w:ind w:left="-426" w:right="142" w:firstLine="567"/>
        <w:contextualSpacing/>
        <w:rPr>
          <w:rFonts w:ascii="宋体" w:hAnsi="宋体" w:cs="宋体"/>
          <w:color w:val="auto"/>
          <w:sz w:val="21"/>
          <w:szCs w:val="21"/>
        </w:rPr>
      </w:pPr>
      <w:r>
        <w:rPr>
          <w:rFonts w:hint="eastAsia" w:ascii="宋体" w:hAnsi="宋体" w:cs="宋体"/>
          <w:color w:val="auto"/>
          <w:sz w:val="21"/>
          <w:szCs w:val="21"/>
        </w:rPr>
        <w:t>注：</w:t>
      </w:r>
    </w:p>
    <w:p w14:paraId="6AD686E8">
      <w:pPr>
        <w:pStyle w:val="2"/>
        <w:spacing w:line="360" w:lineRule="auto"/>
        <w:ind w:left="-426" w:right="142" w:firstLine="567"/>
        <w:contextualSpacing/>
        <w:rPr>
          <w:rFonts w:ascii="宋体" w:hAnsi="宋体" w:cs="宋体"/>
          <w:color w:val="auto"/>
          <w:sz w:val="21"/>
          <w:szCs w:val="21"/>
        </w:rPr>
      </w:pPr>
      <w:r>
        <w:rPr>
          <w:rFonts w:hint="eastAsia" w:ascii="宋体" w:hAnsi="宋体" w:cs="宋体"/>
          <w:color w:val="auto"/>
          <w:sz w:val="21"/>
          <w:szCs w:val="21"/>
        </w:rPr>
        <w:t>1、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1913B5B">
      <w:pPr>
        <w:pStyle w:val="2"/>
        <w:spacing w:line="360" w:lineRule="auto"/>
        <w:ind w:left="-426" w:right="142" w:firstLine="567"/>
        <w:contextualSpacing/>
        <w:rPr>
          <w:rFonts w:ascii="宋体" w:hAnsi="宋体" w:cs="宋体"/>
          <w:color w:val="auto"/>
          <w:sz w:val="21"/>
          <w:szCs w:val="21"/>
        </w:rPr>
      </w:pPr>
      <w:r>
        <w:rPr>
          <w:rFonts w:hint="eastAsia" w:ascii="宋体" w:hAnsi="宋体" w:cs="宋体"/>
          <w:color w:val="auto"/>
          <w:sz w:val="21"/>
          <w:szCs w:val="21"/>
        </w:rPr>
        <w:t>2、请根据自己的真实情况出具《中小企业声明函》。依法享受中小企业优惠政策的，采购人或者采购代理机构在公告中标结果时，同时公告其《中小企业声明函》，接受社会监督。</w:t>
      </w:r>
    </w:p>
    <w:p w14:paraId="5D885E57">
      <w:pPr>
        <w:spacing w:line="360" w:lineRule="auto"/>
        <w:jc w:val="center"/>
        <w:rPr>
          <w:rFonts w:ascii="宋体" w:hAnsi="宋体" w:cs="宋体"/>
          <w:b/>
          <w:color w:val="auto"/>
          <w:sz w:val="24"/>
        </w:rPr>
      </w:pPr>
    </w:p>
    <w:p w14:paraId="74A48066">
      <w:pPr>
        <w:pStyle w:val="31"/>
        <w:rPr>
          <w:rFonts w:ascii="宋体" w:hAnsi="宋体" w:cs="宋体"/>
          <w:color w:val="auto"/>
        </w:rPr>
      </w:pPr>
    </w:p>
    <w:p w14:paraId="01FE631B">
      <w:pPr>
        <w:pStyle w:val="31"/>
        <w:rPr>
          <w:rFonts w:ascii="宋体" w:hAnsi="宋体" w:cs="宋体"/>
          <w:color w:val="auto"/>
        </w:rPr>
      </w:pPr>
      <w:r>
        <w:rPr>
          <w:rFonts w:hint="eastAsia" w:ascii="宋体" w:hAnsi="宋体" w:cs="宋体"/>
          <w:color w:val="auto"/>
        </w:rPr>
        <w:br w:type="page"/>
      </w:r>
    </w:p>
    <w:p w14:paraId="2BF73BE3">
      <w:pPr>
        <w:numPr>
          <w:ilvl w:val="0"/>
          <w:numId w:val="7"/>
        </w:numPr>
        <w:spacing w:line="360" w:lineRule="auto"/>
        <w:jc w:val="left"/>
        <w:rPr>
          <w:rFonts w:ascii="宋体" w:hAnsi="宋体" w:cs="宋体"/>
          <w:b/>
          <w:color w:val="auto"/>
          <w:sz w:val="24"/>
        </w:rPr>
      </w:pPr>
      <w:r>
        <w:rPr>
          <w:rFonts w:hint="eastAsia" w:ascii="宋体" w:hAnsi="宋体" w:cs="宋体"/>
          <w:b/>
          <w:color w:val="auto"/>
          <w:sz w:val="24"/>
        </w:rPr>
        <w:t>残疾人福利性单位声明函格式</w:t>
      </w:r>
    </w:p>
    <w:p w14:paraId="3360DA12">
      <w:pPr>
        <w:spacing w:line="360" w:lineRule="auto"/>
        <w:jc w:val="center"/>
        <w:rPr>
          <w:rFonts w:ascii="宋体" w:hAnsi="宋体" w:cs="宋体"/>
          <w:b/>
          <w:color w:val="auto"/>
          <w:sz w:val="24"/>
        </w:rPr>
      </w:pPr>
      <w:r>
        <w:rPr>
          <w:rFonts w:hint="eastAsia" w:ascii="宋体" w:hAnsi="宋体" w:cs="宋体"/>
          <w:b/>
          <w:color w:val="auto"/>
          <w:sz w:val="24"/>
        </w:rPr>
        <w:t>残疾人福利性单位声明函</w:t>
      </w:r>
    </w:p>
    <w:p w14:paraId="7F625898">
      <w:pPr>
        <w:spacing w:line="360" w:lineRule="auto"/>
        <w:jc w:val="center"/>
        <w:rPr>
          <w:rFonts w:ascii="宋体" w:hAnsi="宋体" w:cs="宋体"/>
          <w:b/>
          <w:color w:val="auto"/>
          <w:szCs w:val="21"/>
        </w:rPr>
      </w:pPr>
    </w:p>
    <w:p w14:paraId="0C90F211">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本公司郑重声明，根据《财政部 民政部 中国残疾人联合会关于促进残疾人就业政府采购政策的通知》（财库〔2017〕 141号）的规定，本公司为符合条件的残疾人福利性单位，且本公司参加</w:t>
      </w:r>
      <w:r>
        <w:rPr>
          <w:rFonts w:hint="eastAsia" w:ascii="宋体" w:hAnsi="宋体" w:cs="宋体"/>
          <w:color w:val="auto"/>
          <w:szCs w:val="21"/>
          <w:u w:val="single"/>
        </w:rPr>
        <w:t xml:space="preserve">    </w:t>
      </w:r>
      <w:r>
        <w:rPr>
          <w:rFonts w:hint="eastAsia" w:ascii="宋体" w:hAnsi="宋体" w:cs="宋体"/>
          <w:color w:val="auto"/>
          <w:szCs w:val="21"/>
        </w:rPr>
        <w:t>单位的</w:t>
      </w:r>
      <w:r>
        <w:rPr>
          <w:rFonts w:hint="eastAsia" w:ascii="宋体" w:hAnsi="宋体" w:cs="宋体"/>
          <w:color w:val="auto"/>
          <w:szCs w:val="21"/>
          <w:u w:val="single"/>
        </w:rPr>
        <w:t xml:space="preserve">   </w:t>
      </w:r>
      <w:r>
        <w:rPr>
          <w:rFonts w:hint="eastAsia" w:ascii="宋体" w:hAnsi="宋体" w:cs="宋体"/>
          <w:color w:val="auto"/>
          <w:szCs w:val="21"/>
        </w:rPr>
        <w:t>项目采购活动提供本公司制造的货物（由本公司承担工程/提供服务），或者提供其他残疾人福利性单位制造的货物（不包括使用非残疾人福利性单位注册商标的货物）。</w:t>
      </w:r>
    </w:p>
    <w:p w14:paraId="232160EF">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本公司对上述声明的真实性负责。如有虚假，将依法承担相应责任。</w:t>
      </w:r>
    </w:p>
    <w:p w14:paraId="757BD837">
      <w:pPr>
        <w:spacing w:line="360" w:lineRule="auto"/>
        <w:jc w:val="left"/>
        <w:rPr>
          <w:rFonts w:ascii="宋体" w:hAnsi="宋体" w:cs="宋体"/>
          <w:b/>
          <w:color w:val="auto"/>
          <w:szCs w:val="21"/>
        </w:rPr>
      </w:pPr>
    </w:p>
    <w:p w14:paraId="305A4CBE">
      <w:pPr>
        <w:snapToGrid w:val="0"/>
        <w:spacing w:line="360" w:lineRule="auto"/>
        <w:ind w:left="6097" w:leftChars="2100" w:hanging="1687" w:hangingChars="800"/>
        <w:rPr>
          <w:rFonts w:ascii="宋体" w:hAnsi="宋体" w:cs="宋体"/>
          <w:color w:val="auto"/>
          <w:kern w:val="0"/>
          <w:sz w:val="24"/>
          <w:lang w:val="zh-CN"/>
        </w:rPr>
      </w:pPr>
      <w:r>
        <w:rPr>
          <w:rFonts w:hint="eastAsia" w:ascii="宋体" w:hAnsi="宋体" w:cs="宋体"/>
          <w:b/>
          <w:color w:val="auto"/>
          <w:szCs w:val="21"/>
        </w:rPr>
        <w:t xml:space="preserve">             </w:t>
      </w:r>
      <w:r>
        <w:rPr>
          <w:rFonts w:hint="eastAsia" w:ascii="宋体" w:hAnsi="宋体" w:cs="宋体"/>
          <w:color w:val="auto"/>
          <w:kern w:val="0"/>
          <w:sz w:val="24"/>
          <w:lang w:val="zh-CN"/>
        </w:rPr>
        <w:t>投标人名称(电子签章)：</w:t>
      </w:r>
    </w:p>
    <w:p w14:paraId="664B466C">
      <w:pPr>
        <w:snapToGrid w:val="0"/>
        <w:spacing w:line="360" w:lineRule="auto"/>
        <w:ind w:firstLine="5520" w:firstLineChars="2300"/>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04DD158C">
      <w:pPr>
        <w:spacing w:line="360" w:lineRule="auto"/>
        <w:ind w:left="5180" w:leftChars="1979" w:hanging="1024" w:hangingChars="488"/>
        <w:rPr>
          <w:rFonts w:ascii="宋体" w:hAnsi="宋体" w:cs="宋体"/>
          <w:color w:val="auto"/>
          <w:szCs w:val="21"/>
        </w:rPr>
      </w:pPr>
    </w:p>
    <w:p w14:paraId="15FDA0C3">
      <w:pPr>
        <w:spacing w:line="360" w:lineRule="auto"/>
        <w:ind w:right="420" w:firstLine="420" w:firstLineChars="200"/>
        <w:rPr>
          <w:rFonts w:ascii="宋体" w:hAnsi="宋体" w:cs="宋体"/>
          <w:color w:val="auto"/>
          <w:szCs w:val="21"/>
        </w:rPr>
      </w:pPr>
      <w:r>
        <w:rPr>
          <w:rFonts w:hint="eastAsia" w:ascii="宋体" w:hAnsi="宋体" w:cs="宋体"/>
          <w:color w:val="auto"/>
          <w:szCs w:val="21"/>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0C90514F">
      <w:pPr>
        <w:spacing w:line="360" w:lineRule="auto"/>
        <w:ind w:right="420" w:firstLine="420" w:firstLineChars="200"/>
        <w:rPr>
          <w:rFonts w:ascii="宋体" w:hAnsi="宋体" w:cs="宋体"/>
          <w:color w:val="auto"/>
          <w:szCs w:val="21"/>
        </w:rPr>
      </w:pPr>
    </w:p>
    <w:p w14:paraId="3C6B7367">
      <w:pPr>
        <w:spacing w:line="360" w:lineRule="auto"/>
        <w:jc w:val="center"/>
        <w:rPr>
          <w:rFonts w:ascii="宋体" w:hAnsi="宋体" w:cs="宋体"/>
          <w:b/>
          <w:color w:val="auto"/>
          <w:sz w:val="24"/>
        </w:rPr>
      </w:pPr>
      <w:r>
        <w:rPr>
          <w:rFonts w:hint="eastAsia" w:ascii="宋体" w:hAnsi="宋体" w:cs="宋体"/>
          <w:b/>
          <w:color w:val="auto"/>
          <w:sz w:val="24"/>
        </w:rPr>
        <w:t>监狱企业证明</w:t>
      </w:r>
    </w:p>
    <w:p w14:paraId="521ABC6E">
      <w:pPr>
        <w:spacing w:line="520" w:lineRule="exact"/>
        <w:ind w:firstLine="420" w:firstLineChars="200"/>
        <w:jc w:val="left"/>
        <w:rPr>
          <w:rFonts w:ascii="宋体" w:hAnsi="宋体" w:cs="宋体"/>
          <w:color w:val="auto"/>
          <w:szCs w:val="21"/>
        </w:rPr>
      </w:pPr>
    </w:p>
    <w:p w14:paraId="77A7DA85">
      <w:pPr>
        <w:spacing w:line="520" w:lineRule="exact"/>
        <w:ind w:firstLine="420" w:firstLineChars="200"/>
        <w:jc w:val="left"/>
        <w:rPr>
          <w:rFonts w:ascii="宋体" w:hAnsi="宋体" w:cs="宋体"/>
          <w:color w:val="auto"/>
          <w:szCs w:val="21"/>
        </w:rPr>
      </w:pPr>
      <w:r>
        <w:rPr>
          <w:rFonts w:hint="eastAsia" w:ascii="宋体" w:hAnsi="宋体" w:cs="宋体"/>
          <w:color w:val="auto"/>
          <w:szCs w:val="21"/>
        </w:rPr>
        <w:t>提供由省级以上监狱管理局、戒毒管理局（含新疆生产建设兵团）出具的属于监狱企业的证明文件。</w:t>
      </w:r>
    </w:p>
    <w:p w14:paraId="4280711B">
      <w:pPr>
        <w:spacing w:line="520" w:lineRule="exact"/>
        <w:jc w:val="center"/>
        <w:rPr>
          <w:rFonts w:ascii="宋体" w:hAnsi="宋体" w:cs="宋体"/>
          <w:color w:val="auto"/>
          <w:szCs w:val="21"/>
        </w:rPr>
      </w:pPr>
    </w:p>
    <w:p w14:paraId="0A1A891A">
      <w:pPr>
        <w:spacing w:line="360" w:lineRule="auto"/>
        <w:jc w:val="center"/>
        <w:rPr>
          <w:rFonts w:ascii="宋体" w:hAnsi="宋体" w:cs="宋体"/>
          <w:b/>
          <w:bCs/>
          <w:color w:val="auto"/>
          <w:szCs w:val="21"/>
        </w:rPr>
      </w:pPr>
    </w:p>
    <w:p w14:paraId="224AE1C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投标人名称（电子签章）：</w:t>
      </w:r>
    </w:p>
    <w:p w14:paraId="65221758">
      <w:pPr>
        <w:snapToGrid w:val="0"/>
        <w:spacing w:line="360" w:lineRule="auto"/>
        <w:ind w:firstLine="5040" w:firstLineChars="2100"/>
        <w:rPr>
          <w:rFonts w:ascii="宋体" w:hAnsi="宋体" w:cs="宋体"/>
          <w:color w:val="auto"/>
          <w:szCs w:val="21"/>
        </w:rPr>
      </w:pPr>
      <w:r>
        <w:rPr>
          <w:rFonts w:hint="eastAsia" w:ascii="宋体" w:hAnsi="宋体" w:cs="宋体"/>
          <w:color w:val="auto"/>
          <w:kern w:val="0"/>
          <w:sz w:val="24"/>
          <w:lang w:val="zh-CN"/>
        </w:rPr>
        <w:t>日  期：     年   月   日</w:t>
      </w:r>
    </w:p>
    <w:p w14:paraId="175C1EA0">
      <w:pPr>
        <w:spacing w:line="360" w:lineRule="auto"/>
        <w:jc w:val="center"/>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知识产权合规性声明</w:t>
      </w:r>
    </w:p>
    <w:p w14:paraId="1720524B">
      <w:pPr>
        <w:spacing w:line="360" w:lineRule="auto"/>
        <w:rPr>
          <w:rFonts w:ascii="宋体" w:hAnsi="宋体" w:cs="宋体"/>
          <w:color w:val="auto"/>
          <w:szCs w:val="21"/>
          <w:lang w:val="en"/>
        </w:rPr>
      </w:pPr>
    </w:p>
    <w:p w14:paraId="13E6B662">
      <w:pPr>
        <w:spacing w:line="360" w:lineRule="auto"/>
        <w:ind w:firstLine="420" w:firstLineChars="200"/>
        <w:rPr>
          <w:rFonts w:ascii="宋体" w:hAnsi="宋体" w:cs="宋体"/>
          <w:color w:val="auto"/>
          <w:szCs w:val="21"/>
          <w:lang w:val="en"/>
        </w:rPr>
      </w:pPr>
      <w:r>
        <w:rPr>
          <w:rFonts w:hint="eastAsia" w:ascii="宋体" w:hAnsi="宋体" w:cs="宋体"/>
          <w:color w:val="auto"/>
          <w:szCs w:val="21"/>
          <w:lang w:val="en"/>
        </w:rPr>
        <w:t>企业自愿参与政府投资政府采购的</w:t>
      </w:r>
      <w:r>
        <w:rPr>
          <w:rFonts w:hint="eastAsia" w:ascii="宋体" w:hAnsi="宋体" w:cs="宋体"/>
          <w:color w:val="auto"/>
          <w:szCs w:val="21"/>
          <w:u w:val="single"/>
        </w:rPr>
        <w:t xml:space="preserve">              </w:t>
      </w:r>
      <w:r>
        <w:rPr>
          <w:rFonts w:hint="eastAsia" w:ascii="宋体" w:hAnsi="宋体" w:cs="宋体"/>
          <w:color w:val="auto"/>
          <w:szCs w:val="21"/>
          <w:lang w:val="en"/>
        </w:rPr>
        <w:t>项目，</w:t>
      </w:r>
      <w:r>
        <w:rPr>
          <w:rFonts w:hint="eastAsia" w:ascii="宋体" w:hAnsi="宋体" w:cs="宋体"/>
          <w:b/>
          <w:bCs/>
          <w:color w:val="auto"/>
          <w:szCs w:val="21"/>
          <w:lang w:val="en"/>
        </w:rPr>
        <w:t>在此郑重承诺：</w:t>
      </w:r>
      <w:r>
        <w:rPr>
          <w:rFonts w:hint="eastAsia" w:ascii="宋体" w:hAnsi="宋体" w:cs="宋体"/>
          <w:color w:val="auto"/>
          <w:szCs w:val="21"/>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0E56905E">
      <w:pPr>
        <w:snapToGrid w:val="0"/>
        <w:spacing w:line="360" w:lineRule="auto"/>
        <w:ind w:left="5385" w:leftChars="1736" w:hanging="1739" w:hangingChars="825"/>
        <w:rPr>
          <w:rFonts w:ascii="宋体" w:hAnsi="宋体" w:cs="宋体"/>
          <w:b/>
          <w:color w:val="auto"/>
          <w:szCs w:val="21"/>
        </w:rPr>
      </w:pPr>
      <w:r>
        <w:rPr>
          <w:rFonts w:hint="eastAsia" w:ascii="宋体" w:hAnsi="宋体" w:cs="宋体"/>
          <w:b/>
          <w:color w:val="auto"/>
          <w:szCs w:val="21"/>
        </w:rPr>
        <w:t xml:space="preserve">           </w:t>
      </w:r>
    </w:p>
    <w:p w14:paraId="07AB7FDC">
      <w:pPr>
        <w:snapToGrid w:val="0"/>
        <w:spacing w:line="360" w:lineRule="auto"/>
        <w:ind w:left="5385" w:leftChars="1736" w:hanging="1739" w:hangingChars="825"/>
        <w:rPr>
          <w:rFonts w:ascii="宋体" w:hAnsi="宋体" w:cs="宋体"/>
          <w:b/>
          <w:color w:val="auto"/>
          <w:szCs w:val="21"/>
        </w:rPr>
      </w:pPr>
    </w:p>
    <w:p w14:paraId="58B54063">
      <w:pPr>
        <w:snapToGrid w:val="0"/>
        <w:spacing w:line="360" w:lineRule="auto"/>
        <w:ind w:left="5385" w:leftChars="1736" w:hanging="1739" w:hangingChars="825"/>
        <w:rPr>
          <w:rFonts w:ascii="宋体" w:hAnsi="宋体" w:cs="宋体"/>
          <w:b/>
          <w:color w:val="auto"/>
          <w:szCs w:val="21"/>
        </w:rPr>
      </w:pPr>
    </w:p>
    <w:p w14:paraId="162F854B">
      <w:pPr>
        <w:snapToGrid w:val="0"/>
        <w:spacing w:line="360" w:lineRule="auto"/>
        <w:ind w:firstLine="5040" w:firstLineChars="2100"/>
        <w:rPr>
          <w:rFonts w:ascii="宋体" w:hAnsi="宋体" w:cs="宋体"/>
          <w:color w:val="auto"/>
          <w:kern w:val="0"/>
          <w:sz w:val="24"/>
          <w:lang w:val="zh-CN"/>
        </w:rPr>
      </w:pPr>
    </w:p>
    <w:p w14:paraId="58B08F10">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投标人名称(电子签章)：</w:t>
      </w:r>
    </w:p>
    <w:p w14:paraId="55D5D011">
      <w:pPr>
        <w:snapToGrid w:val="0"/>
        <w:spacing w:before="165" w:beforeLines="50" w:after="50"/>
        <w:ind w:left="142" w:firstLine="5520" w:firstLineChars="2300"/>
        <w:jc w:val="left"/>
        <w:rPr>
          <w:rFonts w:ascii="宋体" w:hAnsi="宋体" w:cs="宋体"/>
          <w:b/>
          <w:color w:val="auto"/>
          <w:sz w:val="24"/>
        </w:rPr>
      </w:pPr>
      <w:r>
        <w:rPr>
          <w:rFonts w:hint="eastAsia" w:ascii="宋体" w:hAnsi="宋体" w:cs="宋体"/>
          <w:color w:val="auto"/>
          <w:kern w:val="0"/>
          <w:sz w:val="24"/>
          <w:lang w:val="zh-CN"/>
        </w:rPr>
        <w:t>日期：  年  月  日</w:t>
      </w:r>
    </w:p>
    <w:p w14:paraId="134B0FFD">
      <w:pPr>
        <w:pStyle w:val="5"/>
        <w:rPr>
          <w:rFonts w:ascii="宋体" w:hAnsi="宋体" w:cs="宋体"/>
          <w:color w:val="auto"/>
        </w:rPr>
      </w:pPr>
      <w:r>
        <w:rPr>
          <w:rFonts w:hint="eastAsia" w:ascii="宋体" w:hAnsi="宋体" w:cs="宋体"/>
          <w:color w:val="auto"/>
          <w:sz w:val="32"/>
          <w:szCs w:val="32"/>
        </w:rPr>
        <w:br w:type="page"/>
      </w:r>
      <w:bookmarkStart w:id="168" w:name="_Toc5987"/>
      <w:bookmarkStart w:id="169" w:name="_Toc111477484"/>
      <w:bookmarkStart w:id="170" w:name="_Toc11572"/>
      <w:r>
        <w:rPr>
          <w:rFonts w:hint="eastAsia" w:ascii="宋体" w:hAnsi="宋体" w:cs="宋体"/>
          <w:color w:val="auto"/>
        </w:rPr>
        <w:t>第七章 质疑、投诉证明材料格式</w:t>
      </w:r>
      <w:bookmarkEnd w:id="168"/>
      <w:bookmarkEnd w:id="169"/>
      <w:bookmarkEnd w:id="170"/>
    </w:p>
    <w:p w14:paraId="52F088C2">
      <w:pPr>
        <w:pStyle w:val="6"/>
        <w:jc w:val="center"/>
        <w:rPr>
          <w:rFonts w:ascii="宋体" w:hAnsi="宋体" w:eastAsia="宋体" w:cs="宋体"/>
          <w:b w:val="0"/>
          <w:bCs w:val="0"/>
          <w:color w:val="auto"/>
        </w:rPr>
      </w:pPr>
      <w:bookmarkStart w:id="171" w:name="_Toc18960"/>
      <w:bookmarkStart w:id="172" w:name="_Toc24405"/>
      <w:bookmarkStart w:id="173" w:name="_Toc111477485"/>
      <w:r>
        <w:rPr>
          <w:rFonts w:hint="eastAsia" w:ascii="宋体" w:hAnsi="宋体" w:eastAsia="宋体" w:cs="宋体"/>
          <w:b w:val="0"/>
          <w:bCs w:val="0"/>
          <w:color w:val="auto"/>
        </w:rPr>
        <w:t>第一节 质疑函（格式）</w:t>
      </w:r>
      <w:bookmarkEnd w:id="171"/>
      <w:bookmarkEnd w:id="172"/>
      <w:bookmarkEnd w:id="173"/>
    </w:p>
    <w:p w14:paraId="5DEEB16B">
      <w:pPr>
        <w:jc w:val="center"/>
        <w:rPr>
          <w:rFonts w:ascii="宋体" w:hAnsi="宋体" w:cs="宋体"/>
          <w:b/>
          <w:bCs/>
          <w:color w:val="auto"/>
          <w:szCs w:val="21"/>
        </w:rPr>
      </w:pPr>
      <w:r>
        <w:rPr>
          <w:rFonts w:hint="eastAsia" w:ascii="宋体" w:hAnsi="宋体" w:cs="宋体"/>
          <w:b/>
          <w:bCs/>
          <w:color w:val="auto"/>
          <w:szCs w:val="21"/>
        </w:rPr>
        <w:t>质疑函范本</w:t>
      </w:r>
    </w:p>
    <w:p w14:paraId="285EDA87">
      <w:pPr>
        <w:adjustRightInd w:val="0"/>
        <w:snapToGrid w:val="0"/>
        <w:spacing w:before="331" w:beforeLines="100"/>
        <w:rPr>
          <w:rFonts w:ascii="宋体" w:hAnsi="宋体" w:cs="宋体"/>
          <w:bCs/>
          <w:color w:val="auto"/>
          <w:szCs w:val="21"/>
        </w:rPr>
      </w:pPr>
      <w:r>
        <w:rPr>
          <w:rFonts w:hint="eastAsia" w:ascii="宋体" w:hAnsi="宋体" w:cs="宋体"/>
          <w:bCs/>
          <w:color w:val="auto"/>
          <w:szCs w:val="21"/>
        </w:rPr>
        <w:t>一、质疑供应商基本信息</w:t>
      </w:r>
    </w:p>
    <w:p w14:paraId="4A0EB389">
      <w:pPr>
        <w:adjustRightInd w:val="0"/>
        <w:snapToGrid w:val="0"/>
        <w:rPr>
          <w:rFonts w:ascii="宋体" w:hAnsi="宋体" w:cs="宋体"/>
          <w:color w:val="auto"/>
          <w:szCs w:val="21"/>
          <w:u w:val="dotted"/>
        </w:rPr>
      </w:pPr>
      <w:r>
        <w:rPr>
          <w:rFonts w:hint="eastAsia" w:ascii="宋体" w:hAnsi="宋体" w:cs="宋体"/>
          <w:color w:val="auto"/>
          <w:szCs w:val="21"/>
        </w:rPr>
        <w:t>质疑供应商：</w:t>
      </w:r>
      <w:r>
        <w:rPr>
          <w:rFonts w:hint="eastAsia" w:ascii="宋体" w:hAnsi="宋体" w:cs="宋体"/>
          <w:color w:val="auto"/>
          <w:szCs w:val="21"/>
          <w:u w:val="dotted"/>
        </w:rPr>
        <w:t xml:space="preserve">                                        </w:t>
      </w:r>
    </w:p>
    <w:p w14:paraId="1A4439BA">
      <w:pPr>
        <w:adjustRightInd w:val="0"/>
        <w:snapToGrid w:val="0"/>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dotted"/>
        </w:rPr>
        <w:t xml:space="preserve">                          </w:t>
      </w:r>
      <w:r>
        <w:rPr>
          <w:rFonts w:hint="eastAsia" w:ascii="宋体" w:hAnsi="宋体" w:cs="宋体"/>
          <w:color w:val="auto"/>
          <w:szCs w:val="21"/>
        </w:rPr>
        <w:t>邮编：</w:t>
      </w:r>
      <w:r>
        <w:rPr>
          <w:rFonts w:hint="eastAsia" w:ascii="宋体" w:hAnsi="宋体" w:cs="宋体"/>
          <w:color w:val="auto"/>
          <w:szCs w:val="21"/>
          <w:u w:val="dotted"/>
        </w:rPr>
        <w:t xml:space="preserve">                                    </w:t>
      </w:r>
    </w:p>
    <w:p w14:paraId="2B277DCE">
      <w:pPr>
        <w:adjustRightInd w:val="0"/>
        <w:snapToGrid w:val="0"/>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u w:val="dotted"/>
        </w:rPr>
        <w:t xml:space="preserve">                      </w:t>
      </w:r>
      <w:r>
        <w:rPr>
          <w:rFonts w:hint="eastAsia" w:ascii="宋体" w:hAnsi="宋体" w:cs="宋体"/>
          <w:color w:val="auto"/>
          <w:szCs w:val="21"/>
        </w:rPr>
        <w:t>联系电话：</w:t>
      </w:r>
      <w:r>
        <w:rPr>
          <w:rFonts w:hint="eastAsia" w:ascii="宋体" w:hAnsi="宋体" w:cs="宋体"/>
          <w:color w:val="auto"/>
          <w:szCs w:val="21"/>
          <w:u w:val="dotted"/>
        </w:rPr>
        <w:t xml:space="preserve">                              </w:t>
      </w:r>
    </w:p>
    <w:p w14:paraId="6D50ACFB">
      <w:pPr>
        <w:adjustRightInd w:val="0"/>
        <w:snapToGrid w:val="0"/>
        <w:rPr>
          <w:rFonts w:ascii="宋体" w:hAnsi="宋体" w:cs="宋体"/>
          <w:color w:val="auto"/>
          <w:szCs w:val="21"/>
          <w:u w:val="dotted"/>
        </w:rPr>
      </w:pPr>
      <w:r>
        <w:rPr>
          <w:rFonts w:hint="eastAsia" w:ascii="宋体" w:hAnsi="宋体" w:cs="宋体"/>
          <w:color w:val="auto"/>
          <w:szCs w:val="21"/>
        </w:rPr>
        <w:t>授权代表：</w:t>
      </w:r>
      <w:r>
        <w:rPr>
          <w:rFonts w:hint="eastAsia" w:ascii="宋体" w:hAnsi="宋体" w:cs="宋体"/>
          <w:color w:val="auto"/>
          <w:szCs w:val="21"/>
          <w:u w:val="dotted"/>
        </w:rPr>
        <w:t xml:space="preserve">                                          </w:t>
      </w:r>
    </w:p>
    <w:p w14:paraId="2099AD79">
      <w:pPr>
        <w:adjustRightInd w:val="0"/>
        <w:snapToGrid w:val="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dotted"/>
        </w:rPr>
        <w:t xml:space="preserve">                                           </w:t>
      </w:r>
      <w:r>
        <w:rPr>
          <w:rFonts w:hint="eastAsia" w:ascii="宋体" w:hAnsi="宋体" w:cs="宋体"/>
          <w:color w:val="auto"/>
          <w:szCs w:val="21"/>
        </w:rPr>
        <w:t xml:space="preserve"> </w:t>
      </w:r>
    </w:p>
    <w:p w14:paraId="1122E574">
      <w:pPr>
        <w:adjustRightInd w:val="0"/>
        <w:snapToGrid w:val="0"/>
        <w:rPr>
          <w:rFonts w:ascii="宋体" w:hAnsi="宋体" w:cs="宋体"/>
          <w:color w:val="auto"/>
          <w:szCs w:val="21"/>
        </w:rPr>
      </w:pPr>
      <w:r>
        <w:rPr>
          <w:rFonts w:hint="eastAsia" w:ascii="宋体" w:hAnsi="宋体" w:cs="宋体"/>
          <w:color w:val="auto"/>
          <w:szCs w:val="21"/>
        </w:rPr>
        <w:t xml:space="preserve">地址： </w:t>
      </w:r>
      <w:r>
        <w:rPr>
          <w:rFonts w:hint="eastAsia" w:ascii="宋体" w:hAnsi="宋体" w:cs="宋体"/>
          <w:color w:val="auto"/>
          <w:szCs w:val="21"/>
          <w:u w:val="dotted"/>
        </w:rPr>
        <w:t xml:space="preserve">                        </w:t>
      </w:r>
      <w:r>
        <w:rPr>
          <w:rFonts w:hint="eastAsia" w:ascii="宋体" w:hAnsi="宋体" w:cs="宋体"/>
          <w:color w:val="auto"/>
          <w:szCs w:val="21"/>
        </w:rPr>
        <w:t>邮编：</w:t>
      </w:r>
      <w:r>
        <w:rPr>
          <w:rFonts w:hint="eastAsia" w:ascii="宋体" w:hAnsi="宋体" w:cs="宋体"/>
          <w:color w:val="auto"/>
          <w:szCs w:val="21"/>
          <w:u w:val="dotted"/>
        </w:rPr>
        <w:t xml:space="preserve">                                     </w:t>
      </w:r>
    </w:p>
    <w:p w14:paraId="2D2DF919">
      <w:pPr>
        <w:adjustRightInd w:val="0"/>
        <w:snapToGrid w:val="0"/>
        <w:rPr>
          <w:rFonts w:ascii="宋体" w:hAnsi="宋体" w:cs="宋体"/>
          <w:bCs/>
          <w:color w:val="auto"/>
          <w:szCs w:val="21"/>
        </w:rPr>
      </w:pPr>
      <w:r>
        <w:rPr>
          <w:rFonts w:hint="eastAsia" w:ascii="宋体" w:hAnsi="宋体" w:cs="宋体"/>
          <w:bCs/>
          <w:color w:val="auto"/>
          <w:szCs w:val="21"/>
        </w:rPr>
        <w:t>二、质疑项目基本情况</w:t>
      </w:r>
    </w:p>
    <w:p w14:paraId="51BB72E6">
      <w:pPr>
        <w:adjustRightInd w:val="0"/>
        <w:snapToGrid w:val="0"/>
        <w:rPr>
          <w:rFonts w:ascii="宋体" w:hAnsi="宋体" w:cs="宋体"/>
          <w:color w:val="auto"/>
          <w:szCs w:val="21"/>
        </w:rPr>
      </w:pPr>
      <w:r>
        <w:rPr>
          <w:rFonts w:hint="eastAsia" w:ascii="宋体" w:hAnsi="宋体" w:cs="宋体"/>
          <w:color w:val="auto"/>
          <w:szCs w:val="21"/>
        </w:rPr>
        <w:t>质疑项目的名称：</w:t>
      </w:r>
      <w:r>
        <w:rPr>
          <w:rFonts w:hint="eastAsia" w:ascii="宋体" w:hAnsi="宋体" w:cs="宋体"/>
          <w:color w:val="auto"/>
          <w:szCs w:val="21"/>
          <w:u w:val="dotted"/>
        </w:rPr>
        <w:t xml:space="preserve">          </w:t>
      </w:r>
    </w:p>
    <w:p w14:paraId="171F7095">
      <w:pPr>
        <w:adjustRightInd w:val="0"/>
        <w:snapToGrid w:val="0"/>
        <w:rPr>
          <w:rFonts w:ascii="宋体" w:hAnsi="宋体" w:cs="宋体"/>
          <w:color w:val="auto"/>
          <w:szCs w:val="21"/>
        </w:rPr>
      </w:pPr>
      <w:r>
        <w:rPr>
          <w:rFonts w:hint="eastAsia" w:ascii="宋体" w:hAnsi="宋体" w:cs="宋体"/>
          <w:color w:val="auto"/>
          <w:szCs w:val="21"/>
        </w:rPr>
        <w:t>质疑项目的编号：</w:t>
      </w:r>
      <w:r>
        <w:rPr>
          <w:rFonts w:hint="eastAsia" w:ascii="宋体" w:hAnsi="宋体" w:cs="宋体"/>
          <w:color w:val="auto"/>
          <w:szCs w:val="21"/>
          <w:u w:val="dotted"/>
        </w:rPr>
        <w:t xml:space="preserve">               </w:t>
      </w:r>
      <w:r>
        <w:rPr>
          <w:rFonts w:hint="eastAsia" w:ascii="宋体" w:hAnsi="宋体" w:cs="宋体"/>
          <w:color w:val="auto"/>
          <w:szCs w:val="21"/>
        </w:rPr>
        <w:t>包号：</w:t>
      </w:r>
      <w:r>
        <w:rPr>
          <w:rFonts w:hint="eastAsia" w:ascii="宋体" w:hAnsi="宋体" w:cs="宋体"/>
          <w:color w:val="auto"/>
          <w:szCs w:val="21"/>
          <w:u w:val="dotted"/>
        </w:rPr>
        <w:t xml:space="preserve">                 </w:t>
      </w:r>
    </w:p>
    <w:p w14:paraId="52E294D0">
      <w:pPr>
        <w:adjustRightInd w:val="0"/>
        <w:snapToGrid w:val="0"/>
        <w:rPr>
          <w:rFonts w:ascii="宋体" w:hAnsi="宋体" w:cs="宋体"/>
          <w:color w:val="auto"/>
          <w:szCs w:val="21"/>
          <w:u w:val="dotted"/>
        </w:rPr>
      </w:pPr>
      <w:r>
        <w:rPr>
          <w:rFonts w:hint="eastAsia" w:ascii="宋体" w:hAnsi="宋体" w:cs="宋体"/>
          <w:color w:val="auto"/>
          <w:szCs w:val="21"/>
        </w:rPr>
        <w:t>采购人名称：</w:t>
      </w:r>
      <w:r>
        <w:rPr>
          <w:rFonts w:hint="eastAsia" w:ascii="宋体" w:hAnsi="宋体" w:cs="宋体"/>
          <w:color w:val="auto"/>
          <w:szCs w:val="21"/>
          <w:u w:val="dotted"/>
        </w:rPr>
        <w:t xml:space="preserve">                     </w:t>
      </w:r>
    </w:p>
    <w:p w14:paraId="08AB002A">
      <w:pPr>
        <w:adjustRightInd w:val="0"/>
        <w:snapToGrid w:val="0"/>
        <w:rPr>
          <w:rFonts w:ascii="宋体" w:hAnsi="宋体" w:cs="宋体"/>
          <w:color w:val="auto"/>
          <w:szCs w:val="21"/>
        </w:rPr>
      </w:pPr>
      <w:r>
        <w:rPr>
          <w:rFonts w:hint="eastAsia" w:ascii="宋体" w:hAnsi="宋体" w:cs="宋体"/>
          <w:color w:val="auto"/>
          <w:szCs w:val="21"/>
        </w:rPr>
        <w:t>采购文件获取日期：</w:t>
      </w:r>
      <w:r>
        <w:rPr>
          <w:rFonts w:hint="eastAsia" w:ascii="宋体" w:hAnsi="宋体" w:cs="宋体"/>
          <w:color w:val="auto"/>
          <w:szCs w:val="21"/>
          <w:u w:val="dotted"/>
        </w:rPr>
        <w:t xml:space="preserve">                                           </w:t>
      </w:r>
    </w:p>
    <w:p w14:paraId="6D19BC7D">
      <w:pPr>
        <w:adjustRightInd w:val="0"/>
        <w:snapToGrid w:val="0"/>
        <w:rPr>
          <w:rFonts w:ascii="宋体" w:hAnsi="宋体" w:cs="宋体"/>
          <w:bCs/>
          <w:color w:val="auto"/>
          <w:szCs w:val="21"/>
        </w:rPr>
      </w:pPr>
      <w:r>
        <w:rPr>
          <w:rFonts w:hint="eastAsia" w:ascii="宋体" w:hAnsi="宋体" w:cs="宋体"/>
          <w:bCs/>
          <w:color w:val="auto"/>
          <w:szCs w:val="21"/>
        </w:rPr>
        <w:t>三、质疑事项具体内容</w:t>
      </w:r>
    </w:p>
    <w:p w14:paraId="7E66539E">
      <w:pPr>
        <w:adjustRightInd w:val="0"/>
        <w:snapToGrid w:val="0"/>
        <w:rPr>
          <w:rFonts w:ascii="宋体" w:hAnsi="宋体" w:cs="宋体"/>
          <w:color w:val="auto"/>
          <w:szCs w:val="21"/>
          <w:u w:val="dotted"/>
        </w:rPr>
      </w:pPr>
      <w:r>
        <w:rPr>
          <w:rFonts w:hint="eastAsia" w:ascii="宋体" w:hAnsi="宋体" w:cs="宋体"/>
          <w:color w:val="auto"/>
          <w:szCs w:val="21"/>
        </w:rPr>
        <w:t>质疑事项1：</w:t>
      </w:r>
      <w:r>
        <w:rPr>
          <w:rFonts w:hint="eastAsia" w:ascii="宋体" w:hAnsi="宋体" w:cs="宋体"/>
          <w:color w:val="auto"/>
          <w:szCs w:val="21"/>
          <w:u w:val="dotted"/>
        </w:rPr>
        <w:t xml:space="preserve">                                         </w:t>
      </w:r>
    </w:p>
    <w:p w14:paraId="41C4EB08">
      <w:pPr>
        <w:adjustRightInd w:val="0"/>
        <w:snapToGrid w:val="0"/>
        <w:rPr>
          <w:rFonts w:ascii="宋体" w:hAnsi="宋体" w:cs="宋体"/>
          <w:color w:val="auto"/>
          <w:szCs w:val="21"/>
          <w:u w:val="dotted"/>
        </w:rPr>
      </w:pPr>
      <w:r>
        <w:rPr>
          <w:rFonts w:hint="eastAsia" w:ascii="宋体" w:hAnsi="宋体" w:cs="宋体"/>
          <w:color w:val="auto"/>
          <w:szCs w:val="21"/>
        </w:rPr>
        <w:t>事实依据：</w:t>
      </w:r>
      <w:r>
        <w:rPr>
          <w:rFonts w:hint="eastAsia" w:ascii="宋体" w:hAnsi="宋体" w:cs="宋体"/>
          <w:color w:val="auto"/>
          <w:szCs w:val="21"/>
          <w:u w:val="dotted"/>
        </w:rPr>
        <w:t xml:space="preserve">                                          </w:t>
      </w:r>
    </w:p>
    <w:p w14:paraId="22AB1410">
      <w:pPr>
        <w:adjustRightInd w:val="0"/>
        <w:snapToGrid w:val="0"/>
        <w:rPr>
          <w:rFonts w:ascii="宋体" w:hAnsi="宋体" w:cs="宋体"/>
          <w:color w:val="auto"/>
          <w:szCs w:val="21"/>
        </w:rPr>
      </w:pPr>
      <w:r>
        <w:rPr>
          <w:rFonts w:hint="eastAsia" w:ascii="宋体" w:hAnsi="宋体" w:cs="宋体"/>
          <w:color w:val="auto"/>
          <w:szCs w:val="21"/>
          <w:u w:val="dotted"/>
        </w:rPr>
        <w:t xml:space="preserve">                                                       </w:t>
      </w:r>
    </w:p>
    <w:p w14:paraId="667618E5">
      <w:pPr>
        <w:adjustRightInd w:val="0"/>
        <w:snapToGrid w:val="0"/>
        <w:rPr>
          <w:rFonts w:ascii="宋体" w:hAnsi="宋体" w:cs="宋体"/>
          <w:color w:val="auto"/>
          <w:szCs w:val="21"/>
          <w:u w:val="dotted"/>
        </w:rPr>
      </w:pPr>
      <w:r>
        <w:rPr>
          <w:rFonts w:hint="eastAsia" w:ascii="宋体" w:hAnsi="宋体" w:cs="宋体"/>
          <w:color w:val="auto"/>
          <w:szCs w:val="21"/>
        </w:rPr>
        <w:t>法律依据：</w:t>
      </w:r>
      <w:r>
        <w:rPr>
          <w:rFonts w:hint="eastAsia" w:ascii="宋体" w:hAnsi="宋体" w:cs="宋体"/>
          <w:color w:val="auto"/>
          <w:szCs w:val="21"/>
          <w:u w:val="dotted"/>
        </w:rPr>
        <w:t xml:space="preserve">                                          </w:t>
      </w:r>
    </w:p>
    <w:p w14:paraId="31AA08A9">
      <w:pPr>
        <w:adjustRightInd w:val="0"/>
        <w:snapToGrid w:val="0"/>
        <w:rPr>
          <w:rFonts w:ascii="宋体" w:hAnsi="宋体" w:cs="宋体"/>
          <w:color w:val="auto"/>
          <w:szCs w:val="21"/>
          <w:u w:val="dotted"/>
        </w:rPr>
      </w:pPr>
      <w:r>
        <w:rPr>
          <w:rFonts w:hint="eastAsia" w:ascii="宋体" w:hAnsi="宋体" w:cs="宋体"/>
          <w:color w:val="auto"/>
          <w:szCs w:val="21"/>
          <w:u w:val="dotted"/>
        </w:rPr>
        <w:t xml:space="preserve">                                                     </w:t>
      </w:r>
    </w:p>
    <w:p w14:paraId="6E24F301">
      <w:pPr>
        <w:adjustRightInd w:val="0"/>
        <w:snapToGrid w:val="0"/>
        <w:rPr>
          <w:rFonts w:ascii="宋体" w:hAnsi="宋体" w:cs="宋体"/>
          <w:color w:val="auto"/>
          <w:szCs w:val="21"/>
          <w:u w:val="dotted"/>
        </w:rPr>
      </w:pPr>
      <w:r>
        <w:rPr>
          <w:rFonts w:hint="eastAsia" w:ascii="宋体" w:hAnsi="宋体" w:cs="宋体"/>
          <w:color w:val="auto"/>
          <w:szCs w:val="21"/>
        </w:rPr>
        <w:t>质疑事项2</w:t>
      </w:r>
    </w:p>
    <w:p w14:paraId="436D0AA9">
      <w:pPr>
        <w:adjustRightInd w:val="0"/>
        <w:snapToGrid w:val="0"/>
        <w:rPr>
          <w:rFonts w:ascii="宋体" w:hAnsi="宋体" w:cs="宋体"/>
          <w:color w:val="auto"/>
          <w:szCs w:val="21"/>
        </w:rPr>
      </w:pPr>
      <w:r>
        <w:rPr>
          <w:rFonts w:hint="eastAsia" w:ascii="宋体" w:hAnsi="宋体" w:cs="宋体"/>
          <w:color w:val="auto"/>
          <w:szCs w:val="21"/>
        </w:rPr>
        <w:t>……</w:t>
      </w:r>
    </w:p>
    <w:p w14:paraId="1C60D314">
      <w:pPr>
        <w:adjustRightInd w:val="0"/>
        <w:snapToGrid w:val="0"/>
        <w:rPr>
          <w:rFonts w:ascii="宋体" w:hAnsi="宋体" w:cs="宋体"/>
          <w:bCs/>
          <w:color w:val="auto"/>
          <w:szCs w:val="21"/>
        </w:rPr>
      </w:pPr>
      <w:r>
        <w:rPr>
          <w:rFonts w:hint="eastAsia" w:ascii="宋体" w:hAnsi="宋体" w:cs="宋体"/>
          <w:bCs/>
          <w:color w:val="auto"/>
          <w:szCs w:val="21"/>
        </w:rPr>
        <w:t>四、与质疑事项相关的质疑请求</w:t>
      </w:r>
    </w:p>
    <w:p w14:paraId="6A7C6C3D">
      <w:pPr>
        <w:adjustRightInd w:val="0"/>
        <w:snapToGrid w:val="0"/>
        <w:rPr>
          <w:rFonts w:ascii="宋体" w:hAnsi="宋体" w:cs="宋体"/>
          <w:color w:val="auto"/>
          <w:szCs w:val="21"/>
          <w:u w:val="dotted"/>
        </w:rPr>
      </w:pPr>
      <w:r>
        <w:rPr>
          <w:rFonts w:hint="eastAsia" w:ascii="宋体" w:hAnsi="宋体" w:cs="宋体"/>
          <w:color w:val="auto"/>
          <w:szCs w:val="21"/>
        </w:rPr>
        <w:t>请求：</w:t>
      </w:r>
      <w:r>
        <w:rPr>
          <w:rFonts w:hint="eastAsia" w:ascii="宋体" w:hAnsi="宋体" w:cs="宋体"/>
          <w:color w:val="auto"/>
          <w:szCs w:val="21"/>
          <w:u w:val="dotted"/>
        </w:rPr>
        <w:t xml:space="preserve">                                               </w:t>
      </w:r>
    </w:p>
    <w:p w14:paraId="18BAEF40">
      <w:pPr>
        <w:rPr>
          <w:rFonts w:ascii="宋体" w:hAnsi="宋体" w:cs="宋体"/>
          <w:color w:val="auto"/>
          <w:szCs w:val="21"/>
        </w:rPr>
      </w:pPr>
      <w:r>
        <w:rPr>
          <w:rFonts w:hint="eastAsia" w:ascii="宋体" w:hAnsi="宋体" w:cs="宋体"/>
          <w:color w:val="auto"/>
          <w:szCs w:val="21"/>
        </w:rPr>
        <w:t xml:space="preserve">签字(签章)：                   公章：                      </w:t>
      </w:r>
    </w:p>
    <w:p w14:paraId="7706CDCF">
      <w:pPr>
        <w:rPr>
          <w:rFonts w:ascii="宋体" w:hAnsi="宋体" w:cs="宋体"/>
          <w:color w:val="auto"/>
          <w:szCs w:val="21"/>
        </w:rPr>
      </w:pPr>
      <w:r>
        <w:rPr>
          <w:rFonts w:hint="eastAsia" w:ascii="宋体" w:hAnsi="宋体" w:cs="宋体"/>
          <w:color w:val="auto"/>
          <w:szCs w:val="21"/>
        </w:rPr>
        <w:t xml:space="preserve">日期：    </w:t>
      </w:r>
    </w:p>
    <w:p w14:paraId="1E60F11C">
      <w:pPr>
        <w:adjustRightInd w:val="0"/>
        <w:snapToGrid w:val="0"/>
        <w:rPr>
          <w:rFonts w:ascii="宋体" w:hAnsi="宋体" w:cs="宋体"/>
          <w:color w:val="auto"/>
          <w:szCs w:val="21"/>
        </w:rPr>
      </w:pPr>
    </w:p>
    <w:p w14:paraId="29468683">
      <w:pPr>
        <w:adjustRightInd w:val="0"/>
        <w:snapToGrid w:val="0"/>
        <w:rPr>
          <w:rFonts w:ascii="宋体" w:hAnsi="宋体" w:cs="宋体"/>
          <w:color w:val="auto"/>
          <w:szCs w:val="21"/>
        </w:rPr>
      </w:pPr>
    </w:p>
    <w:p w14:paraId="2234E65C">
      <w:pPr>
        <w:rPr>
          <w:rFonts w:ascii="宋体" w:hAnsi="宋体" w:cs="宋体"/>
          <w:b/>
          <w:color w:val="auto"/>
          <w:szCs w:val="21"/>
        </w:rPr>
      </w:pPr>
      <w:r>
        <w:rPr>
          <w:rFonts w:hint="eastAsia" w:ascii="宋体" w:hAnsi="宋体" w:cs="宋体"/>
          <w:b/>
          <w:color w:val="auto"/>
          <w:szCs w:val="21"/>
        </w:rPr>
        <w:t>质疑函制作说明：</w:t>
      </w:r>
    </w:p>
    <w:p w14:paraId="220E2D84">
      <w:pPr>
        <w:widowControl/>
        <w:ind w:firstLine="420" w:firstLineChars="200"/>
        <w:jc w:val="left"/>
        <w:rPr>
          <w:rFonts w:ascii="宋体" w:hAnsi="宋体" w:cs="宋体"/>
          <w:color w:val="auto"/>
          <w:szCs w:val="21"/>
        </w:rPr>
      </w:pPr>
      <w:r>
        <w:rPr>
          <w:rFonts w:hint="eastAsia" w:ascii="宋体" w:hAnsi="宋体" w:cs="宋体"/>
          <w:color w:val="auto"/>
          <w:szCs w:val="21"/>
        </w:rPr>
        <w:t>1.供应商提出质疑时，应提交质疑函和必要的证明材料。</w:t>
      </w:r>
    </w:p>
    <w:p w14:paraId="1D798AF6">
      <w:pPr>
        <w:widowControl/>
        <w:ind w:firstLine="420" w:firstLineChars="200"/>
        <w:jc w:val="left"/>
        <w:rPr>
          <w:rFonts w:ascii="宋体" w:hAnsi="宋体" w:cs="宋体"/>
          <w:color w:val="auto"/>
          <w:szCs w:val="21"/>
        </w:rPr>
      </w:pPr>
      <w:r>
        <w:rPr>
          <w:rFonts w:hint="eastAsia" w:ascii="宋体" w:hAnsi="宋体" w:cs="宋体"/>
          <w:color w:val="auto"/>
          <w:szCs w:val="21"/>
        </w:rPr>
        <w:t>2.质疑供应商若委托代理人进行质疑的，质疑函应按要求列明“授权代表”的有关内容，并在附件中提交由质疑</w:t>
      </w:r>
      <w:r>
        <w:rPr>
          <w:rFonts w:hint="eastAsia" w:ascii="宋体" w:hAnsi="宋体" w:cs="宋体"/>
          <w:color w:val="auto"/>
          <w:kern w:val="0"/>
          <w:szCs w:val="21"/>
        </w:rPr>
        <w:t>供应商签署的授权委托书。授权委托书应载明代理人的姓名或者名称、代理事项、具体权限、期限和相关事项。</w:t>
      </w:r>
    </w:p>
    <w:p w14:paraId="5A9FE1E4">
      <w:pPr>
        <w:widowControl/>
        <w:ind w:firstLine="420" w:firstLineChars="200"/>
        <w:jc w:val="left"/>
        <w:rPr>
          <w:rFonts w:ascii="宋体" w:hAnsi="宋体" w:cs="宋体"/>
          <w:color w:val="auto"/>
          <w:szCs w:val="21"/>
        </w:rPr>
      </w:pPr>
      <w:r>
        <w:rPr>
          <w:rFonts w:hint="eastAsia" w:ascii="宋体" w:hAnsi="宋体" w:cs="宋体"/>
          <w:color w:val="auto"/>
          <w:szCs w:val="21"/>
        </w:rPr>
        <w:t>3.质疑供应商若对项目的某一分包进行质疑，质疑函中应列明具体分包号。</w:t>
      </w:r>
    </w:p>
    <w:p w14:paraId="3871AD63">
      <w:pPr>
        <w:widowControl/>
        <w:ind w:firstLine="420" w:firstLineChars="200"/>
        <w:jc w:val="left"/>
        <w:rPr>
          <w:rFonts w:ascii="宋体" w:hAnsi="宋体" w:cs="宋体"/>
          <w:color w:val="auto"/>
          <w:szCs w:val="21"/>
        </w:rPr>
      </w:pPr>
      <w:r>
        <w:rPr>
          <w:rFonts w:hint="eastAsia" w:ascii="宋体" w:hAnsi="宋体" w:cs="宋体"/>
          <w:color w:val="auto"/>
          <w:szCs w:val="21"/>
        </w:rPr>
        <w:t>4.质疑函的质疑事项应具体、明确，并有必要的事实依据和法律依据。</w:t>
      </w:r>
    </w:p>
    <w:p w14:paraId="6847CF06">
      <w:pPr>
        <w:widowControl/>
        <w:ind w:firstLine="420" w:firstLineChars="200"/>
        <w:jc w:val="left"/>
        <w:rPr>
          <w:rFonts w:ascii="宋体" w:hAnsi="宋体" w:cs="宋体"/>
          <w:color w:val="auto"/>
          <w:szCs w:val="21"/>
        </w:rPr>
      </w:pPr>
      <w:r>
        <w:rPr>
          <w:rFonts w:hint="eastAsia" w:ascii="宋体" w:hAnsi="宋体" w:cs="宋体"/>
          <w:color w:val="auto"/>
          <w:szCs w:val="21"/>
        </w:rPr>
        <w:t>5.质疑函的质疑请求应与质疑事项相关。</w:t>
      </w:r>
    </w:p>
    <w:p w14:paraId="799D1B73">
      <w:pPr>
        <w:widowControl/>
        <w:ind w:firstLine="420" w:firstLineChars="200"/>
        <w:jc w:val="left"/>
        <w:rPr>
          <w:rFonts w:ascii="宋体" w:hAnsi="宋体" w:cs="宋体"/>
          <w:color w:val="auto"/>
          <w:szCs w:val="21"/>
        </w:rPr>
      </w:pPr>
      <w:r>
        <w:rPr>
          <w:rFonts w:hint="eastAsia" w:ascii="宋体" w:hAnsi="宋体" w:cs="宋体"/>
          <w:color w:val="auto"/>
          <w:szCs w:val="21"/>
        </w:rPr>
        <w:t>6.质疑供应商为自然人的，质疑函应由本人签字；质疑供应商为法人或者其他组织的，质疑函应由法定代表人、主要负责人，或者其授权代表签字或者盖章，并加盖公章。</w:t>
      </w:r>
    </w:p>
    <w:p w14:paraId="56756124">
      <w:pPr>
        <w:widowControl/>
        <w:ind w:firstLine="420" w:firstLineChars="200"/>
        <w:jc w:val="left"/>
        <w:rPr>
          <w:rFonts w:ascii="宋体" w:hAnsi="宋体" w:cs="宋体"/>
          <w:color w:val="auto"/>
          <w:szCs w:val="21"/>
        </w:rPr>
      </w:pPr>
    </w:p>
    <w:p w14:paraId="5F84F134">
      <w:pPr>
        <w:widowControl/>
        <w:spacing w:line="360" w:lineRule="auto"/>
        <w:jc w:val="left"/>
        <w:rPr>
          <w:rFonts w:ascii="宋体" w:hAnsi="宋体" w:cs="宋体"/>
          <w:color w:val="auto"/>
          <w:kern w:val="0"/>
          <w:sz w:val="24"/>
        </w:rPr>
        <w:sectPr>
          <w:footerReference r:id="rId12" w:type="default"/>
          <w:pgSz w:w="11906" w:h="16838"/>
          <w:pgMar w:top="1134" w:right="1134" w:bottom="1134" w:left="1134" w:header="720" w:footer="720" w:gutter="0"/>
          <w:cols w:space="720" w:num="1"/>
          <w:docGrid w:type="lines" w:linePitch="331" w:charSpace="0"/>
        </w:sectPr>
      </w:pPr>
    </w:p>
    <w:p w14:paraId="0C28AE8A">
      <w:pPr>
        <w:pStyle w:val="6"/>
        <w:jc w:val="center"/>
        <w:rPr>
          <w:rFonts w:ascii="宋体" w:hAnsi="宋体" w:eastAsia="宋体" w:cs="宋体"/>
          <w:b w:val="0"/>
          <w:bCs w:val="0"/>
          <w:color w:val="auto"/>
          <w:sz w:val="24"/>
          <w:szCs w:val="24"/>
        </w:rPr>
      </w:pPr>
      <w:bookmarkStart w:id="174" w:name="_Toc20887"/>
      <w:bookmarkStart w:id="175" w:name="_Toc24144"/>
      <w:bookmarkStart w:id="176" w:name="_Toc111477486"/>
      <w:r>
        <w:rPr>
          <w:rFonts w:hint="eastAsia" w:ascii="宋体" w:hAnsi="宋体" w:eastAsia="宋体" w:cs="宋体"/>
          <w:b w:val="0"/>
          <w:bCs w:val="0"/>
          <w:color w:val="auto"/>
          <w:sz w:val="24"/>
          <w:szCs w:val="24"/>
        </w:rPr>
        <w:t>第二节 投诉书（格式）</w:t>
      </w:r>
      <w:bookmarkEnd w:id="174"/>
      <w:bookmarkEnd w:id="175"/>
      <w:bookmarkEnd w:id="176"/>
    </w:p>
    <w:p w14:paraId="5772975F">
      <w:pPr>
        <w:jc w:val="center"/>
        <w:rPr>
          <w:rFonts w:ascii="宋体" w:hAnsi="宋体" w:cs="宋体"/>
          <w:b/>
          <w:color w:val="auto"/>
          <w:szCs w:val="21"/>
        </w:rPr>
      </w:pPr>
      <w:r>
        <w:rPr>
          <w:rFonts w:hint="eastAsia" w:ascii="宋体" w:hAnsi="宋体" w:cs="宋体"/>
          <w:b/>
          <w:color w:val="auto"/>
          <w:szCs w:val="21"/>
        </w:rPr>
        <w:t>投诉书范本</w:t>
      </w:r>
    </w:p>
    <w:p w14:paraId="6CDEA4B2">
      <w:pPr>
        <w:rPr>
          <w:rFonts w:ascii="宋体" w:hAnsi="宋体" w:cs="宋体"/>
          <w:color w:val="auto"/>
          <w:szCs w:val="21"/>
        </w:rPr>
      </w:pPr>
      <w:r>
        <w:rPr>
          <w:rFonts w:hint="eastAsia" w:ascii="宋体" w:hAnsi="宋体" w:cs="宋体"/>
          <w:color w:val="auto"/>
          <w:szCs w:val="21"/>
        </w:rPr>
        <w:t>一、投诉相关主体基本情况</w:t>
      </w:r>
    </w:p>
    <w:p w14:paraId="48000DF8">
      <w:pPr>
        <w:rPr>
          <w:rFonts w:ascii="宋体" w:hAnsi="宋体" w:cs="宋体"/>
          <w:color w:val="auto"/>
          <w:szCs w:val="21"/>
          <w:u w:val="dotted"/>
        </w:rPr>
      </w:pPr>
      <w:r>
        <w:rPr>
          <w:rFonts w:hint="eastAsia" w:ascii="宋体" w:hAnsi="宋体" w:cs="宋体"/>
          <w:color w:val="auto"/>
          <w:szCs w:val="21"/>
        </w:rPr>
        <w:t>投诉人：</w:t>
      </w:r>
      <w:r>
        <w:rPr>
          <w:rFonts w:hint="eastAsia" w:ascii="宋体" w:hAnsi="宋体" w:cs="宋体"/>
          <w:color w:val="auto"/>
          <w:szCs w:val="21"/>
          <w:u w:val="dotted"/>
        </w:rPr>
        <w:t xml:space="preserve">                                               </w:t>
      </w:r>
    </w:p>
    <w:p w14:paraId="6D9DD621">
      <w:pPr>
        <w:rPr>
          <w:rFonts w:ascii="宋体" w:hAnsi="宋体" w:cs="宋体"/>
          <w:color w:val="auto"/>
          <w:szCs w:val="21"/>
          <w:u w:val="single"/>
        </w:rPr>
      </w:pPr>
      <w:r>
        <w:rPr>
          <w:rFonts w:hint="eastAsia" w:ascii="宋体" w:hAnsi="宋体" w:cs="宋体"/>
          <w:color w:val="auto"/>
          <w:szCs w:val="21"/>
        </w:rPr>
        <w:t>地     址：</w:t>
      </w:r>
      <w:r>
        <w:rPr>
          <w:rFonts w:hint="eastAsia" w:ascii="宋体" w:hAnsi="宋体" w:cs="宋体"/>
          <w:color w:val="auto"/>
          <w:szCs w:val="21"/>
          <w:u w:val="dotted"/>
        </w:rPr>
        <w:t xml:space="preserve">                             </w:t>
      </w:r>
      <w:r>
        <w:rPr>
          <w:rFonts w:hint="eastAsia" w:ascii="宋体" w:hAnsi="宋体" w:cs="宋体"/>
          <w:color w:val="auto"/>
          <w:szCs w:val="21"/>
        </w:rPr>
        <w:t>邮编：</w:t>
      </w:r>
      <w:r>
        <w:rPr>
          <w:rFonts w:hint="eastAsia" w:ascii="宋体" w:hAnsi="宋体" w:cs="宋体"/>
          <w:color w:val="auto"/>
          <w:szCs w:val="21"/>
          <w:u w:val="dotted"/>
        </w:rPr>
        <w:t xml:space="preserve">         </w:t>
      </w:r>
      <w:r>
        <w:rPr>
          <w:rFonts w:hint="eastAsia" w:ascii="宋体" w:hAnsi="宋体" w:cs="宋体"/>
          <w:color w:val="auto"/>
          <w:szCs w:val="21"/>
          <w:u w:val="single"/>
        </w:rPr>
        <w:t xml:space="preserve">   </w:t>
      </w:r>
    </w:p>
    <w:p w14:paraId="7AE55199">
      <w:pPr>
        <w:tabs>
          <w:tab w:val="left" w:pos="6510"/>
        </w:tabs>
        <w:jc w:val="left"/>
        <w:rPr>
          <w:rFonts w:ascii="宋体" w:hAnsi="宋体" w:cs="宋体"/>
          <w:color w:val="auto"/>
          <w:szCs w:val="21"/>
        </w:rPr>
      </w:pPr>
      <w:r>
        <w:rPr>
          <w:rFonts w:hint="eastAsia" w:ascii="宋体" w:hAnsi="宋体" w:cs="宋体"/>
          <w:color w:val="auto"/>
          <w:szCs w:val="21"/>
        </w:rPr>
        <w:t>法定代表人/主要负责人：</w:t>
      </w:r>
      <w:r>
        <w:rPr>
          <w:rFonts w:hint="eastAsia" w:ascii="宋体" w:hAnsi="宋体" w:cs="宋体"/>
          <w:color w:val="auto"/>
          <w:szCs w:val="21"/>
          <w:u w:val="dotted"/>
        </w:rPr>
        <w:t xml:space="preserve">                                   </w:t>
      </w:r>
      <w:r>
        <w:rPr>
          <w:rFonts w:hint="eastAsia" w:ascii="宋体" w:hAnsi="宋体" w:cs="宋体"/>
          <w:color w:val="auto"/>
          <w:szCs w:val="21"/>
        </w:rPr>
        <w:t xml:space="preserve">  </w:t>
      </w:r>
    </w:p>
    <w:p w14:paraId="30661C34">
      <w:pPr>
        <w:tabs>
          <w:tab w:val="left" w:pos="6510"/>
        </w:tabs>
        <w:rPr>
          <w:rFonts w:ascii="宋体" w:hAnsi="宋体" w:cs="宋体"/>
          <w:color w:val="auto"/>
          <w:szCs w:val="21"/>
          <w:u w:val="dotted"/>
        </w:rPr>
      </w:pPr>
      <w:r>
        <w:rPr>
          <w:rFonts w:hint="eastAsia" w:ascii="宋体" w:hAnsi="宋体" w:cs="宋体"/>
          <w:color w:val="auto"/>
          <w:szCs w:val="21"/>
        </w:rPr>
        <w:t>联系电话：</w:t>
      </w:r>
      <w:r>
        <w:rPr>
          <w:rFonts w:hint="eastAsia" w:ascii="宋体" w:hAnsi="宋体" w:cs="宋体"/>
          <w:color w:val="auto"/>
          <w:szCs w:val="21"/>
          <w:u w:val="dotted"/>
        </w:rPr>
        <w:t xml:space="preserve">                                             </w:t>
      </w:r>
    </w:p>
    <w:p w14:paraId="14BF00D5">
      <w:pPr>
        <w:rPr>
          <w:rFonts w:ascii="宋体" w:hAnsi="宋体" w:cs="宋体"/>
          <w:color w:val="auto"/>
          <w:szCs w:val="21"/>
          <w:u w:val="dotted"/>
        </w:rPr>
      </w:pPr>
      <w:r>
        <w:rPr>
          <w:rFonts w:hint="eastAsia" w:ascii="宋体" w:hAnsi="宋体" w:cs="宋体"/>
          <w:color w:val="auto"/>
          <w:szCs w:val="21"/>
        </w:rPr>
        <w:t>授权代表：</w:t>
      </w:r>
      <w:r>
        <w:rPr>
          <w:rFonts w:hint="eastAsia" w:ascii="宋体" w:hAnsi="宋体" w:cs="宋体"/>
          <w:color w:val="auto"/>
          <w:szCs w:val="21"/>
          <w:u w:val="dotted"/>
        </w:rPr>
        <w:t xml:space="preserve">             </w:t>
      </w:r>
      <w:r>
        <w:rPr>
          <w:rFonts w:hint="eastAsia" w:ascii="宋体" w:hAnsi="宋体" w:cs="宋体"/>
          <w:color w:val="auto"/>
          <w:szCs w:val="21"/>
        </w:rPr>
        <w:t>联系电话</w:t>
      </w:r>
      <w:r>
        <w:rPr>
          <w:rFonts w:hint="eastAsia" w:ascii="宋体" w:hAnsi="宋体" w:cs="宋体"/>
          <w:color w:val="auto"/>
          <w:szCs w:val="21"/>
          <w:u w:val="dotted"/>
        </w:rPr>
        <w:t xml:space="preserve">：                  </w:t>
      </w:r>
    </w:p>
    <w:p w14:paraId="396B0F32">
      <w:pPr>
        <w:rPr>
          <w:rFonts w:ascii="宋体" w:hAnsi="宋体" w:cs="宋体"/>
          <w:color w:val="auto"/>
          <w:szCs w:val="21"/>
          <w:u w:val="dotted"/>
        </w:rPr>
      </w:pPr>
      <w:r>
        <w:rPr>
          <w:rFonts w:hint="eastAsia" w:ascii="宋体" w:hAnsi="宋体" w:cs="宋体"/>
          <w:color w:val="auto"/>
          <w:szCs w:val="21"/>
        </w:rPr>
        <w:t>地     址：</w:t>
      </w:r>
      <w:r>
        <w:rPr>
          <w:rFonts w:hint="eastAsia" w:ascii="宋体" w:hAnsi="宋体" w:cs="宋体"/>
          <w:color w:val="auto"/>
          <w:szCs w:val="21"/>
          <w:u w:val="dotted"/>
        </w:rPr>
        <w:t xml:space="preserve">                             </w:t>
      </w:r>
      <w:r>
        <w:rPr>
          <w:rFonts w:hint="eastAsia" w:ascii="宋体" w:hAnsi="宋体" w:cs="宋体"/>
          <w:color w:val="auto"/>
          <w:szCs w:val="21"/>
        </w:rPr>
        <w:t>邮编：</w:t>
      </w:r>
      <w:r>
        <w:rPr>
          <w:rFonts w:hint="eastAsia" w:ascii="宋体" w:hAnsi="宋体" w:cs="宋体"/>
          <w:color w:val="auto"/>
          <w:szCs w:val="21"/>
          <w:u w:val="dotted"/>
        </w:rPr>
        <w:t xml:space="preserve">         </w:t>
      </w:r>
      <w:r>
        <w:rPr>
          <w:rFonts w:hint="eastAsia" w:ascii="宋体" w:hAnsi="宋体" w:cs="宋体"/>
          <w:color w:val="auto"/>
          <w:szCs w:val="21"/>
          <w:u w:val="single"/>
        </w:rPr>
        <w:t xml:space="preserve"> </w:t>
      </w:r>
      <w:r>
        <w:rPr>
          <w:rFonts w:hint="eastAsia" w:ascii="宋体" w:hAnsi="宋体" w:cs="宋体"/>
          <w:color w:val="auto"/>
          <w:szCs w:val="21"/>
          <w:u w:val="dotted"/>
        </w:rPr>
        <w:t xml:space="preserve">                   </w:t>
      </w:r>
    </w:p>
    <w:p w14:paraId="3752C253">
      <w:pPr>
        <w:rPr>
          <w:rFonts w:ascii="宋体" w:hAnsi="宋体" w:cs="宋体"/>
          <w:color w:val="auto"/>
          <w:szCs w:val="21"/>
          <w:u w:val="single"/>
        </w:rPr>
      </w:pPr>
      <w:r>
        <w:rPr>
          <w:rFonts w:hint="eastAsia" w:ascii="宋体" w:hAnsi="宋体" w:cs="宋体"/>
          <w:color w:val="auto"/>
          <w:szCs w:val="21"/>
        </w:rPr>
        <w:t>被投诉人1：</w:t>
      </w:r>
      <w:r>
        <w:rPr>
          <w:rFonts w:hint="eastAsia" w:ascii="宋体" w:hAnsi="宋体" w:cs="宋体"/>
          <w:color w:val="auto"/>
          <w:szCs w:val="21"/>
          <w:u w:val="dotted"/>
        </w:rPr>
        <w:t xml:space="preserve">                                           </w:t>
      </w:r>
      <w:r>
        <w:rPr>
          <w:rFonts w:hint="eastAsia" w:ascii="宋体" w:hAnsi="宋体" w:cs="宋体"/>
          <w:color w:val="auto"/>
          <w:szCs w:val="21"/>
          <w:u w:val="single"/>
        </w:rPr>
        <w:t xml:space="preserve">  </w:t>
      </w:r>
    </w:p>
    <w:p w14:paraId="32788105">
      <w:pPr>
        <w:rPr>
          <w:rFonts w:ascii="宋体" w:hAnsi="宋体" w:cs="宋体"/>
          <w:color w:val="auto"/>
          <w:szCs w:val="21"/>
          <w:u w:val="single"/>
        </w:rPr>
      </w:pPr>
      <w:r>
        <w:rPr>
          <w:rFonts w:hint="eastAsia" w:ascii="宋体" w:hAnsi="宋体" w:cs="宋体"/>
          <w:color w:val="auto"/>
          <w:szCs w:val="21"/>
        </w:rPr>
        <w:t>地     址：</w:t>
      </w:r>
      <w:r>
        <w:rPr>
          <w:rFonts w:hint="eastAsia" w:ascii="宋体" w:hAnsi="宋体" w:cs="宋体"/>
          <w:color w:val="auto"/>
          <w:szCs w:val="21"/>
          <w:u w:val="dotted"/>
        </w:rPr>
        <w:t xml:space="preserve">                             </w:t>
      </w:r>
      <w:r>
        <w:rPr>
          <w:rFonts w:hint="eastAsia" w:ascii="宋体" w:hAnsi="宋体" w:cs="宋体"/>
          <w:color w:val="auto"/>
          <w:szCs w:val="21"/>
        </w:rPr>
        <w:t>邮编：</w:t>
      </w:r>
      <w:r>
        <w:rPr>
          <w:rFonts w:hint="eastAsia" w:ascii="宋体" w:hAnsi="宋体" w:cs="宋体"/>
          <w:color w:val="auto"/>
          <w:szCs w:val="21"/>
          <w:u w:val="dotted"/>
        </w:rPr>
        <w:t xml:space="preserve">          </w:t>
      </w:r>
      <w:r>
        <w:rPr>
          <w:rFonts w:hint="eastAsia" w:ascii="宋体" w:hAnsi="宋体" w:cs="宋体"/>
          <w:color w:val="auto"/>
          <w:szCs w:val="21"/>
          <w:u w:val="single"/>
        </w:rPr>
        <w:t xml:space="preserve"> </w:t>
      </w:r>
    </w:p>
    <w:p w14:paraId="5183798B">
      <w:pPr>
        <w:rPr>
          <w:rFonts w:ascii="宋体" w:hAnsi="宋体" w:cs="宋体"/>
          <w:color w:val="auto"/>
          <w:szCs w:val="21"/>
          <w:u w:val="single"/>
        </w:rPr>
      </w:pPr>
      <w:r>
        <w:rPr>
          <w:rFonts w:hint="eastAsia" w:ascii="宋体" w:hAnsi="宋体" w:cs="宋体"/>
          <w:color w:val="auto"/>
          <w:szCs w:val="21"/>
        </w:rPr>
        <w:t>联系人：</w:t>
      </w:r>
      <w:r>
        <w:rPr>
          <w:rFonts w:hint="eastAsia" w:ascii="宋体" w:hAnsi="宋体" w:cs="宋体"/>
          <w:color w:val="auto"/>
          <w:szCs w:val="21"/>
          <w:u w:val="dotted"/>
        </w:rPr>
        <w:t xml:space="preserve">               </w:t>
      </w:r>
      <w:r>
        <w:rPr>
          <w:rFonts w:hint="eastAsia" w:ascii="宋体" w:hAnsi="宋体" w:cs="宋体"/>
          <w:color w:val="auto"/>
          <w:szCs w:val="21"/>
        </w:rPr>
        <w:t>联系电话：</w:t>
      </w:r>
      <w:r>
        <w:rPr>
          <w:rFonts w:hint="eastAsia" w:ascii="宋体" w:hAnsi="宋体" w:cs="宋体"/>
          <w:color w:val="auto"/>
          <w:szCs w:val="21"/>
          <w:u w:val="dotted"/>
        </w:rPr>
        <w:t xml:space="preserve">                      </w:t>
      </w:r>
      <w:r>
        <w:rPr>
          <w:rFonts w:hint="eastAsia" w:ascii="宋体" w:hAnsi="宋体" w:cs="宋体"/>
          <w:color w:val="auto"/>
          <w:szCs w:val="21"/>
          <w:u w:val="single"/>
        </w:rPr>
        <w:t xml:space="preserve"> </w:t>
      </w:r>
    </w:p>
    <w:p w14:paraId="195070B7">
      <w:pPr>
        <w:rPr>
          <w:rFonts w:ascii="宋体" w:hAnsi="宋体" w:cs="宋体"/>
          <w:color w:val="auto"/>
          <w:szCs w:val="21"/>
        </w:rPr>
      </w:pPr>
      <w:r>
        <w:rPr>
          <w:rFonts w:hint="eastAsia" w:ascii="宋体" w:hAnsi="宋体" w:cs="宋体"/>
          <w:color w:val="auto"/>
          <w:szCs w:val="21"/>
        </w:rPr>
        <w:t>被投诉人2</w:t>
      </w:r>
    </w:p>
    <w:p w14:paraId="7DBD2AB9">
      <w:pPr>
        <w:rPr>
          <w:rFonts w:ascii="宋体" w:hAnsi="宋体" w:cs="宋体"/>
          <w:color w:val="auto"/>
          <w:szCs w:val="21"/>
          <w:u w:val="dotted"/>
        </w:rPr>
      </w:pPr>
      <w:r>
        <w:rPr>
          <w:rFonts w:hint="eastAsia" w:ascii="宋体" w:hAnsi="宋体" w:cs="宋体"/>
          <w:color w:val="auto"/>
          <w:szCs w:val="21"/>
        </w:rPr>
        <w:t>……</w:t>
      </w:r>
    </w:p>
    <w:p w14:paraId="0083CD90">
      <w:pPr>
        <w:rPr>
          <w:rFonts w:ascii="宋体" w:hAnsi="宋体" w:cs="宋体"/>
          <w:color w:val="auto"/>
          <w:szCs w:val="21"/>
          <w:u w:val="single"/>
        </w:rPr>
      </w:pPr>
      <w:r>
        <w:rPr>
          <w:rFonts w:hint="eastAsia" w:ascii="宋体" w:hAnsi="宋体" w:cs="宋体"/>
          <w:color w:val="auto"/>
          <w:szCs w:val="21"/>
        </w:rPr>
        <w:t>相关供应商：</w:t>
      </w:r>
      <w:r>
        <w:rPr>
          <w:rFonts w:hint="eastAsia" w:ascii="宋体" w:hAnsi="宋体" w:cs="宋体"/>
          <w:color w:val="auto"/>
          <w:szCs w:val="21"/>
          <w:u w:val="dotted"/>
        </w:rPr>
        <w:t xml:space="preserve">                                           </w:t>
      </w:r>
      <w:r>
        <w:rPr>
          <w:rFonts w:hint="eastAsia" w:ascii="宋体" w:hAnsi="宋体" w:cs="宋体"/>
          <w:color w:val="auto"/>
          <w:szCs w:val="21"/>
          <w:u w:val="single"/>
        </w:rPr>
        <w:t xml:space="preserve">    </w:t>
      </w:r>
    </w:p>
    <w:p w14:paraId="108BD2CB">
      <w:pPr>
        <w:rPr>
          <w:rFonts w:ascii="宋体" w:hAnsi="宋体" w:cs="宋体"/>
          <w:color w:val="auto"/>
          <w:szCs w:val="21"/>
          <w:u w:val="single"/>
        </w:rPr>
      </w:pPr>
      <w:r>
        <w:rPr>
          <w:rFonts w:hint="eastAsia" w:ascii="宋体" w:hAnsi="宋体" w:cs="宋体"/>
          <w:color w:val="auto"/>
          <w:szCs w:val="21"/>
        </w:rPr>
        <w:t>地     址：</w:t>
      </w:r>
      <w:r>
        <w:rPr>
          <w:rFonts w:hint="eastAsia" w:ascii="宋体" w:hAnsi="宋体" w:cs="宋体"/>
          <w:color w:val="auto"/>
          <w:szCs w:val="21"/>
          <w:u w:val="dotted"/>
        </w:rPr>
        <w:t xml:space="preserve">                             </w:t>
      </w:r>
      <w:r>
        <w:rPr>
          <w:rFonts w:hint="eastAsia" w:ascii="宋体" w:hAnsi="宋体" w:cs="宋体"/>
          <w:color w:val="auto"/>
          <w:szCs w:val="21"/>
        </w:rPr>
        <w:t>邮编：</w:t>
      </w:r>
      <w:r>
        <w:rPr>
          <w:rFonts w:hint="eastAsia" w:ascii="宋体" w:hAnsi="宋体" w:cs="宋体"/>
          <w:color w:val="auto"/>
          <w:szCs w:val="21"/>
          <w:u w:val="dotted"/>
        </w:rPr>
        <w:t xml:space="preserve">          </w:t>
      </w:r>
      <w:r>
        <w:rPr>
          <w:rFonts w:hint="eastAsia" w:ascii="宋体" w:hAnsi="宋体" w:cs="宋体"/>
          <w:color w:val="auto"/>
          <w:szCs w:val="21"/>
          <w:u w:val="single"/>
        </w:rPr>
        <w:t xml:space="preserve"> </w:t>
      </w:r>
    </w:p>
    <w:p w14:paraId="163199AA">
      <w:pPr>
        <w:rPr>
          <w:rFonts w:ascii="宋体" w:hAnsi="宋体" w:cs="宋体"/>
          <w:color w:val="auto"/>
          <w:szCs w:val="21"/>
          <w:u w:val="single"/>
        </w:rPr>
      </w:pPr>
      <w:r>
        <w:rPr>
          <w:rFonts w:hint="eastAsia" w:ascii="宋体" w:hAnsi="宋体" w:cs="宋体"/>
          <w:color w:val="auto"/>
          <w:szCs w:val="21"/>
        </w:rPr>
        <w:t>联系人：</w:t>
      </w:r>
      <w:r>
        <w:rPr>
          <w:rFonts w:hint="eastAsia" w:ascii="宋体" w:hAnsi="宋体" w:cs="宋体"/>
          <w:color w:val="auto"/>
          <w:szCs w:val="21"/>
          <w:u w:val="dotted"/>
        </w:rPr>
        <w:t xml:space="preserve">               </w:t>
      </w:r>
      <w:r>
        <w:rPr>
          <w:rFonts w:hint="eastAsia" w:ascii="宋体" w:hAnsi="宋体" w:cs="宋体"/>
          <w:color w:val="auto"/>
          <w:szCs w:val="21"/>
        </w:rPr>
        <w:t>联系电话：</w:t>
      </w:r>
      <w:r>
        <w:rPr>
          <w:rFonts w:hint="eastAsia" w:ascii="宋体" w:hAnsi="宋体" w:cs="宋体"/>
          <w:color w:val="auto"/>
          <w:szCs w:val="21"/>
          <w:u w:val="dotted"/>
        </w:rPr>
        <w:t xml:space="preserve">                      </w:t>
      </w:r>
      <w:r>
        <w:rPr>
          <w:rFonts w:hint="eastAsia" w:ascii="宋体" w:hAnsi="宋体" w:cs="宋体"/>
          <w:color w:val="auto"/>
          <w:szCs w:val="21"/>
          <w:u w:val="single"/>
        </w:rPr>
        <w:t xml:space="preserve">      </w:t>
      </w:r>
    </w:p>
    <w:p w14:paraId="7A2905CD">
      <w:pPr>
        <w:rPr>
          <w:rFonts w:ascii="宋体" w:hAnsi="宋体" w:cs="宋体"/>
          <w:color w:val="auto"/>
          <w:szCs w:val="21"/>
        </w:rPr>
      </w:pPr>
      <w:r>
        <w:rPr>
          <w:rFonts w:hint="eastAsia" w:ascii="宋体" w:hAnsi="宋体" w:cs="宋体"/>
          <w:color w:val="auto"/>
          <w:szCs w:val="21"/>
        </w:rPr>
        <w:t>二、投诉项目基本情况</w:t>
      </w:r>
    </w:p>
    <w:p w14:paraId="7FDEA3A1">
      <w:pPr>
        <w:rPr>
          <w:rFonts w:ascii="宋体" w:hAnsi="宋体" w:cs="宋体"/>
          <w:color w:val="auto"/>
          <w:szCs w:val="21"/>
          <w:u w:val="dotted"/>
        </w:rPr>
      </w:pPr>
      <w:r>
        <w:rPr>
          <w:rFonts w:hint="eastAsia" w:ascii="宋体" w:hAnsi="宋体" w:cs="宋体"/>
          <w:color w:val="auto"/>
          <w:szCs w:val="21"/>
        </w:rPr>
        <w:t>采购项目名称：</w:t>
      </w:r>
      <w:r>
        <w:rPr>
          <w:rFonts w:hint="eastAsia" w:ascii="宋体" w:hAnsi="宋体" w:cs="宋体"/>
          <w:color w:val="auto"/>
          <w:szCs w:val="21"/>
          <w:u w:val="dotted"/>
        </w:rPr>
        <w:t xml:space="preserve">                        </w:t>
      </w:r>
    </w:p>
    <w:p w14:paraId="02498B6C">
      <w:pPr>
        <w:rPr>
          <w:rFonts w:ascii="宋体" w:hAnsi="宋体" w:cs="宋体"/>
          <w:color w:val="auto"/>
          <w:szCs w:val="21"/>
          <w:u w:val="single"/>
        </w:rPr>
      </w:pPr>
      <w:r>
        <w:rPr>
          <w:rFonts w:hint="eastAsia" w:ascii="宋体" w:hAnsi="宋体" w:cs="宋体"/>
          <w:color w:val="auto"/>
          <w:szCs w:val="21"/>
        </w:rPr>
        <w:t>采购项目编号：</w:t>
      </w:r>
      <w:r>
        <w:rPr>
          <w:rFonts w:hint="eastAsia" w:ascii="宋体" w:hAnsi="宋体" w:cs="宋体"/>
          <w:color w:val="auto"/>
          <w:szCs w:val="21"/>
          <w:u w:val="dotted"/>
        </w:rPr>
        <w:t xml:space="preserve">                         </w:t>
      </w:r>
      <w:r>
        <w:rPr>
          <w:rFonts w:hint="eastAsia" w:ascii="宋体" w:hAnsi="宋体" w:cs="宋体"/>
          <w:color w:val="auto"/>
          <w:szCs w:val="21"/>
        </w:rPr>
        <w:t>包号：</w:t>
      </w:r>
      <w:r>
        <w:rPr>
          <w:rFonts w:hint="eastAsia" w:ascii="宋体" w:hAnsi="宋体" w:cs="宋体"/>
          <w:color w:val="auto"/>
          <w:szCs w:val="21"/>
          <w:u w:val="dotted"/>
        </w:rPr>
        <w:t xml:space="preserve">              </w:t>
      </w:r>
    </w:p>
    <w:p w14:paraId="06771FC1">
      <w:pPr>
        <w:rPr>
          <w:rFonts w:ascii="宋体" w:hAnsi="宋体" w:cs="宋体"/>
          <w:color w:val="auto"/>
          <w:szCs w:val="21"/>
        </w:rPr>
      </w:pPr>
      <w:r>
        <w:rPr>
          <w:rFonts w:hint="eastAsia" w:ascii="宋体" w:hAnsi="宋体" w:cs="宋体"/>
          <w:color w:val="auto"/>
          <w:szCs w:val="21"/>
        </w:rPr>
        <w:t>采购人名称：</w:t>
      </w:r>
      <w:r>
        <w:rPr>
          <w:rFonts w:hint="eastAsia" w:ascii="宋体" w:hAnsi="宋体" w:cs="宋体"/>
          <w:color w:val="auto"/>
          <w:szCs w:val="21"/>
          <w:u w:val="dotted"/>
        </w:rPr>
        <w:t xml:space="preserve">                          </w:t>
      </w:r>
      <w:r>
        <w:rPr>
          <w:rFonts w:hint="eastAsia" w:ascii="宋体" w:hAnsi="宋体" w:cs="宋体"/>
          <w:color w:val="auto"/>
          <w:szCs w:val="21"/>
          <w:u w:val="single"/>
        </w:rPr>
        <w:t xml:space="preserve"> </w:t>
      </w:r>
    </w:p>
    <w:p w14:paraId="69E8F9F4">
      <w:pPr>
        <w:rPr>
          <w:rFonts w:ascii="宋体" w:hAnsi="宋体" w:cs="宋体"/>
          <w:color w:val="auto"/>
          <w:szCs w:val="21"/>
          <w:u w:val="single"/>
        </w:rPr>
      </w:pPr>
      <w:r>
        <w:rPr>
          <w:rFonts w:hint="eastAsia" w:ascii="宋体" w:hAnsi="宋体" w:cs="宋体"/>
          <w:color w:val="auto"/>
          <w:szCs w:val="21"/>
        </w:rPr>
        <w:t>代理机构名称：</w:t>
      </w:r>
      <w:r>
        <w:rPr>
          <w:rFonts w:hint="eastAsia" w:ascii="宋体" w:hAnsi="宋体" w:cs="宋体"/>
          <w:color w:val="auto"/>
          <w:szCs w:val="21"/>
          <w:u w:val="dotted"/>
        </w:rPr>
        <w:t xml:space="preserve">                                         </w:t>
      </w:r>
    </w:p>
    <w:p w14:paraId="59EA4DB1">
      <w:pPr>
        <w:rPr>
          <w:rFonts w:ascii="宋体" w:hAnsi="宋体" w:cs="宋体"/>
          <w:color w:val="auto"/>
          <w:szCs w:val="21"/>
          <w:u w:val="dotted"/>
        </w:rPr>
      </w:pPr>
      <w:r>
        <w:rPr>
          <w:rFonts w:hint="eastAsia" w:ascii="宋体" w:hAnsi="宋体" w:cs="宋体"/>
          <w:color w:val="auto"/>
          <w:szCs w:val="21"/>
        </w:rPr>
        <w:t>采购文件公告：</w:t>
      </w:r>
      <w:r>
        <w:rPr>
          <w:rFonts w:hint="eastAsia" w:ascii="宋体" w:hAnsi="宋体" w:cs="宋体"/>
          <w:color w:val="auto"/>
          <w:szCs w:val="21"/>
          <w:u w:val="dotted"/>
        </w:rPr>
        <w:t xml:space="preserve">是/否 </w:t>
      </w:r>
      <w:r>
        <w:rPr>
          <w:rFonts w:hint="eastAsia" w:ascii="宋体" w:hAnsi="宋体" w:cs="宋体"/>
          <w:color w:val="auto"/>
          <w:szCs w:val="21"/>
        </w:rPr>
        <w:t>公告期限：</w:t>
      </w:r>
      <w:r>
        <w:rPr>
          <w:rFonts w:hint="eastAsia" w:ascii="宋体" w:hAnsi="宋体" w:cs="宋体"/>
          <w:color w:val="auto"/>
          <w:szCs w:val="21"/>
          <w:u w:val="dotted"/>
        </w:rPr>
        <w:t xml:space="preserve">                                 </w:t>
      </w:r>
    </w:p>
    <w:p w14:paraId="044151E0">
      <w:pPr>
        <w:rPr>
          <w:rFonts w:ascii="宋体" w:hAnsi="宋体" w:cs="宋体"/>
          <w:color w:val="auto"/>
          <w:szCs w:val="21"/>
          <w:u w:val="single"/>
        </w:rPr>
      </w:pPr>
      <w:r>
        <w:rPr>
          <w:rFonts w:hint="eastAsia" w:ascii="宋体" w:hAnsi="宋体" w:cs="宋体"/>
          <w:color w:val="auto"/>
          <w:szCs w:val="21"/>
        </w:rPr>
        <w:t>采购结果公告：</w:t>
      </w:r>
      <w:r>
        <w:rPr>
          <w:rFonts w:hint="eastAsia" w:ascii="宋体" w:hAnsi="宋体" w:cs="宋体"/>
          <w:color w:val="auto"/>
          <w:szCs w:val="21"/>
          <w:u w:val="dotted"/>
        </w:rPr>
        <w:t xml:space="preserve">是/否 </w:t>
      </w:r>
      <w:r>
        <w:rPr>
          <w:rFonts w:hint="eastAsia" w:ascii="宋体" w:hAnsi="宋体" w:cs="宋体"/>
          <w:color w:val="auto"/>
          <w:szCs w:val="21"/>
        </w:rPr>
        <w:t>公告期限：</w:t>
      </w:r>
      <w:r>
        <w:rPr>
          <w:rFonts w:hint="eastAsia" w:ascii="宋体" w:hAnsi="宋体" w:cs="宋体"/>
          <w:color w:val="auto"/>
          <w:szCs w:val="21"/>
          <w:u w:val="dotted"/>
        </w:rPr>
        <w:t xml:space="preserve">                        </w:t>
      </w:r>
    </w:p>
    <w:p w14:paraId="50C4B651">
      <w:pPr>
        <w:rPr>
          <w:rFonts w:ascii="宋体" w:hAnsi="宋体" w:cs="宋体"/>
          <w:color w:val="auto"/>
          <w:szCs w:val="21"/>
        </w:rPr>
      </w:pPr>
      <w:r>
        <w:rPr>
          <w:rFonts w:hint="eastAsia" w:ascii="宋体" w:hAnsi="宋体" w:cs="宋体"/>
          <w:color w:val="auto"/>
          <w:szCs w:val="21"/>
        </w:rPr>
        <w:t>三、质疑基本情况</w:t>
      </w:r>
    </w:p>
    <w:p w14:paraId="4481EFD9">
      <w:pPr>
        <w:ind w:firstLine="420" w:firstLineChars="200"/>
        <w:rPr>
          <w:rFonts w:ascii="宋体" w:hAnsi="宋体" w:cs="宋体"/>
          <w:color w:val="auto"/>
          <w:szCs w:val="21"/>
          <w:u w:val="dotted"/>
        </w:rPr>
      </w:pPr>
      <w:r>
        <w:rPr>
          <w:rFonts w:hint="eastAsia" w:ascii="宋体" w:hAnsi="宋体" w:cs="宋体"/>
          <w:color w:val="auto"/>
          <w:szCs w:val="21"/>
        </w:rPr>
        <w:t>投诉人于</w:t>
      </w:r>
      <w:r>
        <w:rPr>
          <w:rFonts w:hint="eastAsia" w:ascii="宋体" w:hAnsi="宋体" w:cs="宋体"/>
          <w:color w:val="auto"/>
          <w:szCs w:val="21"/>
          <w:u w:val="dotted"/>
        </w:rPr>
        <w:t xml:space="preserve">   </w:t>
      </w:r>
      <w:r>
        <w:rPr>
          <w:rFonts w:hint="eastAsia" w:ascii="宋体" w:hAnsi="宋体" w:cs="宋体"/>
          <w:color w:val="auto"/>
          <w:szCs w:val="21"/>
        </w:rPr>
        <w:t>年</w:t>
      </w:r>
      <w:r>
        <w:rPr>
          <w:rFonts w:hint="eastAsia" w:ascii="宋体" w:hAnsi="宋体" w:cs="宋体"/>
          <w:color w:val="auto"/>
          <w:szCs w:val="21"/>
          <w:u w:val="dotted"/>
        </w:rPr>
        <w:t xml:space="preserve">   </w:t>
      </w:r>
      <w:r>
        <w:rPr>
          <w:rFonts w:hint="eastAsia" w:ascii="宋体" w:hAnsi="宋体" w:cs="宋体"/>
          <w:color w:val="auto"/>
          <w:szCs w:val="21"/>
        </w:rPr>
        <w:t>月</w:t>
      </w:r>
      <w:r>
        <w:rPr>
          <w:rFonts w:hint="eastAsia" w:ascii="宋体" w:hAnsi="宋体" w:cs="宋体"/>
          <w:color w:val="auto"/>
          <w:szCs w:val="21"/>
          <w:u w:val="dotted"/>
        </w:rPr>
        <w:t xml:space="preserve">  </w:t>
      </w:r>
      <w:r>
        <w:rPr>
          <w:rFonts w:hint="eastAsia" w:ascii="宋体" w:hAnsi="宋体" w:cs="宋体"/>
          <w:color w:val="auto"/>
          <w:szCs w:val="21"/>
        </w:rPr>
        <w:t>日,向</w:t>
      </w:r>
      <w:r>
        <w:rPr>
          <w:rFonts w:hint="eastAsia" w:ascii="宋体" w:hAnsi="宋体" w:cs="宋体"/>
          <w:color w:val="auto"/>
          <w:szCs w:val="21"/>
          <w:u w:val="dotted"/>
        </w:rPr>
        <w:t xml:space="preserve">                   </w:t>
      </w:r>
      <w:r>
        <w:rPr>
          <w:rFonts w:hint="eastAsia" w:ascii="宋体" w:hAnsi="宋体" w:cs="宋体"/>
          <w:color w:val="auto"/>
          <w:szCs w:val="21"/>
        </w:rPr>
        <w:t>提出质疑，质疑事项为：</w:t>
      </w:r>
      <w:r>
        <w:rPr>
          <w:rFonts w:hint="eastAsia" w:ascii="宋体" w:hAnsi="宋体" w:cs="宋体"/>
          <w:color w:val="auto"/>
          <w:szCs w:val="21"/>
          <w:u w:val="dotted"/>
        </w:rPr>
        <w:t xml:space="preserve">       </w:t>
      </w:r>
    </w:p>
    <w:p w14:paraId="4BAFA03D">
      <w:pPr>
        <w:rPr>
          <w:rFonts w:ascii="宋体" w:hAnsi="宋体" w:cs="宋体"/>
          <w:color w:val="auto"/>
          <w:szCs w:val="21"/>
          <w:u w:val="dotted"/>
        </w:rPr>
      </w:pPr>
      <w:r>
        <w:rPr>
          <w:rFonts w:hint="eastAsia" w:ascii="宋体" w:hAnsi="宋体" w:cs="宋体"/>
          <w:color w:val="auto"/>
          <w:szCs w:val="21"/>
          <w:u w:val="dotted"/>
        </w:rPr>
        <w:t xml:space="preserve">                                                     </w:t>
      </w:r>
      <w:r>
        <w:rPr>
          <w:rFonts w:hint="eastAsia" w:ascii="宋体" w:hAnsi="宋体" w:cs="宋体"/>
          <w:color w:val="auto"/>
          <w:szCs w:val="21"/>
        </w:rPr>
        <w:t xml:space="preserve">  </w:t>
      </w:r>
    </w:p>
    <w:p w14:paraId="53AB9F4C">
      <w:pPr>
        <w:ind w:firstLine="315" w:firstLineChars="150"/>
        <w:rPr>
          <w:rFonts w:ascii="宋体" w:hAnsi="宋体" w:cs="宋体"/>
          <w:color w:val="auto"/>
          <w:szCs w:val="21"/>
        </w:rPr>
      </w:pPr>
      <w:r>
        <w:rPr>
          <w:rFonts w:hint="eastAsia" w:ascii="宋体" w:hAnsi="宋体" w:cs="宋体"/>
          <w:color w:val="auto"/>
          <w:szCs w:val="21"/>
          <w:u w:val="dotted"/>
        </w:rPr>
        <w:t>采购人/代理机构</w:t>
      </w:r>
      <w:r>
        <w:rPr>
          <w:rFonts w:hint="eastAsia" w:ascii="宋体" w:hAnsi="宋体" w:cs="宋体"/>
          <w:color w:val="auto"/>
          <w:szCs w:val="21"/>
        </w:rPr>
        <w:t>于</w:t>
      </w:r>
      <w:r>
        <w:rPr>
          <w:rFonts w:hint="eastAsia" w:ascii="宋体" w:hAnsi="宋体" w:cs="宋体"/>
          <w:color w:val="auto"/>
          <w:szCs w:val="21"/>
          <w:u w:val="dotted"/>
        </w:rPr>
        <w:t xml:space="preserve">   </w:t>
      </w:r>
      <w:r>
        <w:rPr>
          <w:rFonts w:hint="eastAsia" w:ascii="宋体" w:hAnsi="宋体" w:cs="宋体"/>
          <w:color w:val="auto"/>
          <w:szCs w:val="21"/>
        </w:rPr>
        <w:t>年</w:t>
      </w:r>
      <w:r>
        <w:rPr>
          <w:rFonts w:hint="eastAsia" w:ascii="宋体" w:hAnsi="宋体" w:cs="宋体"/>
          <w:color w:val="auto"/>
          <w:szCs w:val="21"/>
          <w:u w:val="dotted"/>
        </w:rPr>
        <w:t xml:space="preserve">   </w:t>
      </w:r>
      <w:r>
        <w:rPr>
          <w:rFonts w:hint="eastAsia" w:ascii="宋体" w:hAnsi="宋体" w:cs="宋体"/>
          <w:color w:val="auto"/>
          <w:szCs w:val="21"/>
        </w:rPr>
        <w:t>月</w:t>
      </w:r>
      <w:r>
        <w:rPr>
          <w:rFonts w:hint="eastAsia" w:ascii="宋体" w:hAnsi="宋体" w:cs="宋体"/>
          <w:color w:val="auto"/>
          <w:szCs w:val="21"/>
          <w:u w:val="dotted"/>
        </w:rPr>
        <w:t xml:space="preserve">   </w:t>
      </w:r>
      <w:r>
        <w:rPr>
          <w:rFonts w:hint="eastAsia" w:ascii="宋体" w:hAnsi="宋体" w:cs="宋体"/>
          <w:color w:val="auto"/>
          <w:szCs w:val="21"/>
        </w:rPr>
        <w:t>日,就质疑事项作出了答复/没有在法定期限内作出答复。</w:t>
      </w:r>
    </w:p>
    <w:p w14:paraId="1261D9B7">
      <w:pPr>
        <w:rPr>
          <w:rFonts w:ascii="宋体" w:hAnsi="宋体" w:cs="宋体"/>
          <w:color w:val="auto"/>
          <w:szCs w:val="21"/>
        </w:rPr>
      </w:pPr>
      <w:r>
        <w:rPr>
          <w:rFonts w:hint="eastAsia" w:ascii="宋体" w:hAnsi="宋体" w:cs="宋体"/>
          <w:color w:val="auto"/>
          <w:szCs w:val="21"/>
        </w:rPr>
        <w:t>四、投诉事项具体内容</w:t>
      </w:r>
    </w:p>
    <w:p w14:paraId="6B18A38A">
      <w:pPr>
        <w:rPr>
          <w:rFonts w:ascii="宋体" w:hAnsi="宋体" w:cs="宋体"/>
          <w:color w:val="auto"/>
          <w:szCs w:val="21"/>
          <w:u w:val="single"/>
        </w:rPr>
      </w:pPr>
      <w:r>
        <w:rPr>
          <w:rFonts w:hint="eastAsia" w:ascii="宋体" w:hAnsi="宋体" w:cs="宋体"/>
          <w:color w:val="auto"/>
          <w:szCs w:val="21"/>
        </w:rPr>
        <w:t>投诉事项 1：</w:t>
      </w:r>
      <w:r>
        <w:rPr>
          <w:rFonts w:hint="eastAsia" w:ascii="宋体" w:hAnsi="宋体" w:cs="宋体"/>
          <w:color w:val="auto"/>
          <w:szCs w:val="21"/>
          <w:u w:val="dotted"/>
        </w:rPr>
        <w:t xml:space="preserve">                                       </w:t>
      </w:r>
    </w:p>
    <w:p w14:paraId="36E2C704">
      <w:pPr>
        <w:rPr>
          <w:rFonts w:ascii="宋体" w:hAnsi="宋体" w:cs="宋体"/>
          <w:color w:val="auto"/>
          <w:szCs w:val="21"/>
        </w:rPr>
      </w:pPr>
      <w:r>
        <w:rPr>
          <w:rFonts w:hint="eastAsia" w:ascii="宋体" w:hAnsi="宋体" w:cs="宋体"/>
          <w:color w:val="auto"/>
          <w:szCs w:val="21"/>
        </w:rPr>
        <w:t>事实依据：</w:t>
      </w:r>
      <w:r>
        <w:rPr>
          <w:rFonts w:hint="eastAsia" w:ascii="宋体" w:hAnsi="宋体" w:cs="宋体"/>
          <w:color w:val="auto"/>
          <w:szCs w:val="21"/>
          <w:u w:val="dotted"/>
        </w:rPr>
        <w:t xml:space="preserve">                                         </w:t>
      </w:r>
    </w:p>
    <w:p w14:paraId="6C45AFCD">
      <w:pPr>
        <w:rPr>
          <w:rFonts w:ascii="宋体" w:hAnsi="宋体" w:cs="宋体"/>
          <w:color w:val="auto"/>
          <w:szCs w:val="21"/>
          <w:u w:val="single"/>
        </w:rPr>
      </w:pPr>
      <w:r>
        <w:rPr>
          <w:rFonts w:hint="eastAsia" w:ascii="宋体" w:hAnsi="宋体" w:cs="宋体"/>
          <w:color w:val="auto"/>
          <w:szCs w:val="21"/>
        </w:rPr>
        <w:t>法律依据：</w:t>
      </w:r>
      <w:r>
        <w:rPr>
          <w:rFonts w:hint="eastAsia" w:ascii="宋体" w:hAnsi="宋体" w:cs="宋体"/>
          <w:color w:val="auto"/>
          <w:szCs w:val="21"/>
          <w:u w:val="dotted"/>
        </w:rPr>
        <w:t xml:space="preserve">                                          </w:t>
      </w:r>
    </w:p>
    <w:p w14:paraId="0109B74F">
      <w:pPr>
        <w:rPr>
          <w:rFonts w:ascii="宋体" w:hAnsi="宋体" w:cs="宋体"/>
          <w:color w:val="auto"/>
          <w:szCs w:val="21"/>
        </w:rPr>
      </w:pPr>
      <w:r>
        <w:rPr>
          <w:rFonts w:hint="eastAsia" w:ascii="宋体" w:hAnsi="宋体" w:cs="宋体"/>
          <w:color w:val="auto"/>
          <w:szCs w:val="21"/>
        </w:rPr>
        <w:t>投诉事项2</w:t>
      </w:r>
    </w:p>
    <w:p w14:paraId="6D8B6AED">
      <w:pPr>
        <w:rPr>
          <w:rFonts w:ascii="宋体" w:hAnsi="宋体" w:cs="宋体"/>
          <w:color w:val="auto"/>
          <w:szCs w:val="21"/>
          <w:u w:val="dotted"/>
        </w:rPr>
      </w:pPr>
      <w:r>
        <w:rPr>
          <w:rFonts w:hint="eastAsia" w:ascii="宋体" w:hAnsi="宋体" w:cs="宋体"/>
          <w:color w:val="auto"/>
          <w:szCs w:val="21"/>
        </w:rPr>
        <w:t>……</w:t>
      </w:r>
    </w:p>
    <w:p w14:paraId="65C3365F">
      <w:pPr>
        <w:rPr>
          <w:rFonts w:ascii="宋体" w:hAnsi="宋体" w:cs="宋体"/>
          <w:color w:val="auto"/>
          <w:szCs w:val="21"/>
        </w:rPr>
      </w:pPr>
      <w:r>
        <w:rPr>
          <w:rFonts w:hint="eastAsia" w:ascii="宋体" w:hAnsi="宋体" w:cs="宋体"/>
          <w:color w:val="auto"/>
          <w:szCs w:val="21"/>
        </w:rPr>
        <w:t>五、与投诉事项相关的投诉请求</w:t>
      </w:r>
    </w:p>
    <w:p w14:paraId="703895FC">
      <w:pPr>
        <w:rPr>
          <w:rFonts w:ascii="宋体" w:hAnsi="宋体" w:cs="宋体"/>
          <w:color w:val="auto"/>
          <w:szCs w:val="21"/>
        </w:rPr>
      </w:pPr>
      <w:r>
        <w:rPr>
          <w:rFonts w:hint="eastAsia" w:ascii="宋体" w:hAnsi="宋体" w:cs="宋体"/>
          <w:color w:val="auto"/>
          <w:szCs w:val="21"/>
        </w:rPr>
        <w:t>请求：</w:t>
      </w:r>
      <w:r>
        <w:rPr>
          <w:rFonts w:hint="eastAsia" w:ascii="宋体" w:hAnsi="宋体" w:cs="宋体"/>
          <w:color w:val="auto"/>
          <w:szCs w:val="21"/>
          <w:u w:val="dotted"/>
        </w:rPr>
        <w:t xml:space="preserve">                                              </w:t>
      </w:r>
      <w:r>
        <w:rPr>
          <w:rFonts w:hint="eastAsia" w:ascii="宋体" w:hAnsi="宋体" w:cs="宋体"/>
          <w:color w:val="auto"/>
          <w:szCs w:val="21"/>
        </w:rPr>
        <w:t xml:space="preserve"> </w:t>
      </w:r>
    </w:p>
    <w:p w14:paraId="27C45C70">
      <w:pPr>
        <w:rPr>
          <w:rFonts w:ascii="宋体" w:hAnsi="宋体" w:cs="宋体"/>
          <w:color w:val="auto"/>
          <w:szCs w:val="21"/>
        </w:rPr>
      </w:pPr>
      <w:r>
        <w:rPr>
          <w:rFonts w:hint="eastAsia" w:ascii="宋体" w:hAnsi="宋体" w:cs="宋体"/>
          <w:color w:val="auto"/>
          <w:szCs w:val="21"/>
        </w:rPr>
        <w:t xml:space="preserve">                                                       </w:t>
      </w:r>
    </w:p>
    <w:p w14:paraId="413A88EB">
      <w:pPr>
        <w:rPr>
          <w:rFonts w:ascii="宋体" w:hAnsi="宋体" w:cs="宋体"/>
          <w:color w:val="auto"/>
          <w:szCs w:val="21"/>
        </w:rPr>
      </w:pPr>
      <w:r>
        <w:rPr>
          <w:rFonts w:hint="eastAsia" w:ascii="宋体" w:hAnsi="宋体" w:cs="宋体"/>
          <w:color w:val="auto"/>
          <w:szCs w:val="21"/>
        </w:rPr>
        <w:t xml:space="preserve">签字(签章)：                   公章：                      </w:t>
      </w:r>
    </w:p>
    <w:p w14:paraId="596E19B3">
      <w:pPr>
        <w:rPr>
          <w:rFonts w:ascii="宋体" w:hAnsi="宋体" w:cs="宋体"/>
          <w:color w:val="auto"/>
          <w:szCs w:val="21"/>
        </w:rPr>
      </w:pPr>
      <w:r>
        <w:rPr>
          <w:rFonts w:hint="eastAsia" w:ascii="宋体" w:hAnsi="宋体" w:cs="宋体"/>
          <w:color w:val="auto"/>
          <w:szCs w:val="21"/>
        </w:rPr>
        <w:t xml:space="preserve">日期：    </w:t>
      </w:r>
    </w:p>
    <w:p w14:paraId="4838BAFC">
      <w:pPr>
        <w:rPr>
          <w:rFonts w:ascii="宋体" w:hAnsi="宋体" w:cs="宋体"/>
          <w:b/>
          <w:color w:val="auto"/>
          <w:szCs w:val="21"/>
        </w:rPr>
      </w:pPr>
      <w:r>
        <w:rPr>
          <w:rFonts w:hint="eastAsia" w:ascii="宋体" w:hAnsi="宋体" w:cs="宋体"/>
          <w:b/>
          <w:color w:val="auto"/>
          <w:szCs w:val="21"/>
        </w:rPr>
        <w:t>投诉书制作说明：</w:t>
      </w:r>
    </w:p>
    <w:p w14:paraId="5A95048E">
      <w:pPr>
        <w:widowControl/>
        <w:ind w:firstLine="420" w:firstLineChars="200"/>
        <w:rPr>
          <w:rFonts w:ascii="宋体" w:hAnsi="宋体" w:cs="宋体"/>
          <w:color w:val="auto"/>
          <w:kern w:val="0"/>
          <w:szCs w:val="21"/>
        </w:rPr>
      </w:pPr>
      <w:r>
        <w:rPr>
          <w:rFonts w:hint="eastAsia" w:ascii="宋体" w:hAnsi="宋体" w:cs="宋体"/>
          <w:color w:val="auto"/>
          <w:szCs w:val="21"/>
        </w:rPr>
        <w:t>1.投诉人提起投诉时，应当提交投诉书和必要的证明材料，并按照被投诉人和与投诉事项有关的供应商数量提供投诉书副本。</w:t>
      </w:r>
    </w:p>
    <w:p w14:paraId="72074E0B">
      <w:pPr>
        <w:widowControl/>
        <w:ind w:firstLine="420" w:firstLineChars="200"/>
        <w:jc w:val="left"/>
        <w:rPr>
          <w:rFonts w:ascii="宋体" w:hAnsi="宋体" w:cs="宋体"/>
          <w:color w:val="auto"/>
          <w:kern w:val="0"/>
          <w:szCs w:val="21"/>
        </w:rPr>
      </w:pPr>
      <w:r>
        <w:rPr>
          <w:rFonts w:hint="eastAsia" w:ascii="宋体" w:hAnsi="宋体" w:cs="宋体"/>
          <w:color w:val="auto"/>
          <w:szCs w:val="21"/>
        </w:rPr>
        <w:t>2.投诉人若委托代理人进行投诉的，投诉书应按照要求列明“授权代表”的有关内容，并在附件中提交由</w:t>
      </w:r>
      <w:r>
        <w:rPr>
          <w:rFonts w:hint="eastAsia" w:ascii="宋体" w:hAnsi="宋体" w:cs="宋体"/>
          <w:color w:val="auto"/>
          <w:kern w:val="0"/>
          <w:szCs w:val="21"/>
        </w:rPr>
        <w:t>投诉人签署的授权委托书。授权委托书应当载明代理人的姓名或者名称、代理事项、具体权限、期限和相关事项。</w:t>
      </w:r>
    </w:p>
    <w:p w14:paraId="7D06EBA8">
      <w:pPr>
        <w:widowControl/>
        <w:ind w:firstLine="420" w:firstLineChars="200"/>
        <w:jc w:val="left"/>
        <w:rPr>
          <w:rFonts w:ascii="宋体" w:hAnsi="宋体" w:cs="宋体"/>
          <w:color w:val="auto"/>
          <w:szCs w:val="21"/>
        </w:rPr>
      </w:pPr>
      <w:r>
        <w:rPr>
          <w:rFonts w:hint="eastAsia" w:ascii="宋体" w:hAnsi="宋体" w:cs="宋体"/>
          <w:color w:val="auto"/>
          <w:szCs w:val="21"/>
        </w:rPr>
        <w:t>3.投诉人若对项目的某一分包进行投诉，投诉书应列明具体分包号。</w:t>
      </w:r>
    </w:p>
    <w:p w14:paraId="672A34EA">
      <w:pPr>
        <w:widowControl/>
        <w:ind w:firstLine="420" w:firstLineChars="200"/>
        <w:jc w:val="left"/>
        <w:rPr>
          <w:rFonts w:ascii="宋体" w:hAnsi="宋体" w:cs="宋体"/>
          <w:color w:val="auto"/>
          <w:szCs w:val="21"/>
        </w:rPr>
      </w:pPr>
      <w:r>
        <w:rPr>
          <w:rFonts w:hint="eastAsia" w:ascii="宋体" w:hAnsi="宋体" w:cs="宋体"/>
          <w:color w:val="auto"/>
          <w:szCs w:val="21"/>
        </w:rPr>
        <w:t>4.投诉书应简要列明质疑事项，质疑函、质疑答复等作为附件材料提供。</w:t>
      </w:r>
    </w:p>
    <w:p w14:paraId="38B5C349">
      <w:pPr>
        <w:widowControl/>
        <w:ind w:firstLine="420" w:firstLineChars="200"/>
        <w:jc w:val="left"/>
        <w:rPr>
          <w:rFonts w:ascii="宋体" w:hAnsi="宋体" w:cs="宋体"/>
          <w:color w:val="auto"/>
          <w:szCs w:val="21"/>
        </w:rPr>
      </w:pPr>
      <w:r>
        <w:rPr>
          <w:rFonts w:hint="eastAsia" w:ascii="宋体" w:hAnsi="宋体" w:cs="宋体"/>
          <w:color w:val="auto"/>
          <w:szCs w:val="21"/>
        </w:rPr>
        <w:t>5.投诉书的投诉事项应具体、明确，并有必要的事实依据和法律依据。</w:t>
      </w:r>
    </w:p>
    <w:p w14:paraId="1B9E9506">
      <w:pPr>
        <w:widowControl/>
        <w:ind w:firstLine="420" w:firstLineChars="200"/>
        <w:jc w:val="left"/>
        <w:rPr>
          <w:rFonts w:ascii="宋体" w:hAnsi="宋体" w:cs="宋体"/>
          <w:color w:val="auto"/>
          <w:szCs w:val="21"/>
        </w:rPr>
      </w:pPr>
      <w:r>
        <w:rPr>
          <w:rFonts w:hint="eastAsia" w:ascii="宋体" w:hAnsi="宋体" w:cs="宋体"/>
          <w:color w:val="auto"/>
          <w:szCs w:val="21"/>
        </w:rPr>
        <w:t>6.投诉书的投诉请求应与投诉事项相关。</w:t>
      </w:r>
    </w:p>
    <w:p w14:paraId="7EEF1D66">
      <w:pPr>
        <w:pStyle w:val="13"/>
        <w:spacing w:line="440" w:lineRule="exact"/>
        <w:ind w:left="25" w:leftChars="12" w:firstLine="308" w:firstLineChars="147"/>
        <w:rPr>
          <w:rFonts w:hAnsi="宋体" w:cs="宋体"/>
          <w:b/>
          <w:color w:val="auto"/>
          <w:sz w:val="21"/>
        </w:rPr>
      </w:pPr>
      <w:r>
        <w:rPr>
          <w:rFonts w:hint="eastAsia" w:hAnsi="宋体" w:cs="宋体"/>
          <w:color w:val="auto"/>
          <w:sz w:val="21"/>
        </w:rPr>
        <w:t>7.投诉人为自然人的，投诉书应当由本人签字；投诉人为法人或者其他组织的，投诉书应当由法定代表人、主要负责人，或者其授权代表签字或者盖章，并加盖公章。</w:t>
      </w:r>
    </w:p>
    <w:p w14:paraId="0AA93EF1">
      <w:pPr>
        <w:rPr>
          <w:color w:val="auto"/>
        </w:rPr>
      </w:pPr>
    </w:p>
    <w:p w14:paraId="1C7401B8">
      <w:pPr>
        <w:rPr>
          <w:color w:val="auto"/>
        </w:rPr>
      </w:pPr>
    </w:p>
    <w:p w14:paraId="404DE69F">
      <w:pPr>
        <w:rPr>
          <w:color w:val="auto"/>
        </w:rPr>
      </w:pPr>
    </w:p>
    <w:p w14:paraId="66122A77">
      <w:pPr>
        <w:rPr>
          <w:color w:val="auto"/>
        </w:rPr>
      </w:pPr>
    </w:p>
    <w:p w14:paraId="79D25F53">
      <w:pPr>
        <w:rPr>
          <w:color w:val="auto"/>
        </w:rPr>
      </w:pPr>
    </w:p>
    <w:p w14:paraId="27A5BA6D">
      <w:pPr>
        <w:rPr>
          <w:color w:val="auto"/>
        </w:rPr>
      </w:pPr>
    </w:p>
    <w:p w14:paraId="1DF00BD7">
      <w:pPr>
        <w:rPr>
          <w:color w:val="auto"/>
        </w:rPr>
      </w:pPr>
    </w:p>
    <w:p w14:paraId="470D7FF0">
      <w:pPr>
        <w:rPr>
          <w:color w:val="auto"/>
        </w:rPr>
      </w:pPr>
    </w:p>
    <w:p w14:paraId="2132E9EF">
      <w:pPr>
        <w:rPr>
          <w:color w:val="auto"/>
        </w:rPr>
      </w:pPr>
    </w:p>
    <w:p w14:paraId="48471753">
      <w:pPr>
        <w:rPr>
          <w:color w:val="auto"/>
        </w:rPr>
      </w:pPr>
    </w:p>
    <w:p w14:paraId="6754FB89">
      <w:pPr>
        <w:rPr>
          <w:color w:val="auto"/>
        </w:rPr>
      </w:pPr>
    </w:p>
    <w:p w14:paraId="26360B2E">
      <w:pPr>
        <w:rPr>
          <w:color w:val="auto"/>
        </w:rPr>
      </w:pPr>
    </w:p>
    <w:p w14:paraId="1307BF56">
      <w:pPr>
        <w:rPr>
          <w:color w:val="auto"/>
        </w:rPr>
      </w:pPr>
    </w:p>
    <w:p w14:paraId="68F620EB">
      <w:pPr>
        <w:rPr>
          <w:color w:val="auto"/>
        </w:rPr>
      </w:pPr>
    </w:p>
    <w:p w14:paraId="60B142A6">
      <w:pPr>
        <w:rPr>
          <w:color w:val="auto"/>
        </w:rPr>
      </w:pPr>
    </w:p>
    <w:p w14:paraId="41B97291">
      <w:pPr>
        <w:rPr>
          <w:color w:val="auto"/>
        </w:rPr>
      </w:pPr>
    </w:p>
    <w:p w14:paraId="4DCDCEAB">
      <w:pPr>
        <w:rPr>
          <w:color w:val="auto"/>
        </w:rPr>
      </w:pPr>
    </w:p>
    <w:p w14:paraId="29033483">
      <w:pPr>
        <w:rPr>
          <w:color w:val="auto"/>
        </w:rPr>
      </w:pPr>
    </w:p>
    <w:p w14:paraId="675205C7">
      <w:pPr>
        <w:rPr>
          <w:color w:val="auto"/>
        </w:rPr>
      </w:pPr>
    </w:p>
    <w:p w14:paraId="6A6171C4">
      <w:pPr>
        <w:rPr>
          <w:color w:val="auto"/>
        </w:rPr>
      </w:pPr>
    </w:p>
    <w:p w14:paraId="7ABCBBE1">
      <w:pPr>
        <w:rPr>
          <w:color w:val="auto"/>
        </w:rPr>
      </w:pPr>
    </w:p>
    <w:p w14:paraId="4AB75BA4">
      <w:pPr>
        <w:rPr>
          <w:color w:val="auto"/>
        </w:rPr>
      </w:pPr>
    </w:p>
    <w:p w14:paraId="0B919F63">
      <w:pPr>
        <w:rPr>
          <w:color w:val="auto"/>
        </w:rPr>
      </w:pPr>
    </w:p>
    <w:p w14:paraId="5B84C674">
      <w:pPr>
        <w:rPr>
          <w:color w:val="auto"/>
        </w:rPr>
      </w:pPr>
    </w:p>
    <w:p w14:paraId="77D0F1D6">
      <w:pPr>
        <w:rPr>
          <w:color w:val="auto"/>
        </w:rPr>
      </w:pPr>
    </w:p>
    <w:p w14:paraId="69F1F94C">
      <w:pPr>
        <w:rPr>
          <w:color w:val="auto"/>
        </w:rPr>
      </w:pPr>
    </w:p>
    <w:p w14:paraId="0814B929">
      <w:pPr>
        <w:rPr>
          <w:color w:val="auto"/>
        </w:rPr>
      </w:pPr>
    </w:p>
    <w:p w14:paraId="0F7B7D5F">
      <w:pPr>
        <w:rPr>
          <w:color w:val="auto"/>
        </w:rPr>
      </w:pPr>
    </w:p>
    <w:p w14:paraId="2BA46F8C">
      <w:pPr>
        <w:rPr>
          <w:color w:val="auto"/>
        </w:rPr>
      </w:pPr>
    </w:p>
    <w:p w14:paraId="1E99D1C3">
      <w:pPr>
        <w:rPr>
          <w:color w:val="auto"/>
        </w:rPr>
      </w:pPr>
    </w:p>
    <w:p w14:paraId="08C6EE5A">
      <w:pPr>
        <w:rPr>
          <w:color w:val="auto"/>
        </w:rPr>
      </w:pPr>
    </w:p>
    <w:p w14:paraId="408CF131">
      <w:pPr>
        <w:rPr>
          <w:color w:val="auto"/>
        </w:rPr>
      </w:pPr>
    </w:p>
    <w:p w14:paraId="4F41B6DF">
      <w:pPr>
        <w:rPr>
          <w:color w:val="auto"/>
        </w:rPr>
      </w:pPr>
    </w:p>
    <w:p w14:paraId="6FAE85D7">
      <w:pPr>
        <w:rPr>
          <w:color w:val="auto"/>
        </w:rPr>
      </w:pPr>
    </w:p>
    <w:p w14:paraId="03433716">
      <w:pPr>
        <w:rPr>
          <w:color w:val="auto"/>
        </w:rPr>
      </w:pPr>
    </w:p>
    <w:p w14:paraId="4DE88BAF">
      <w:pPr>
        <w:rPr>
          <w:color w:val="auto"/>
        </w:rPr>
      </w:pPr>
    </w:p>
    <w:p w14:paraId="61F0112F">
      <w:pPr>
        <w:rPr>
          <w:color w:val="auto"/>
        </w:rPr>
      </w:pPr>
    </w:p>
    <w:p w14:paraId="1CF7008D">
      <w:pPr>
        <w:rPr>
          <w:color w:val="auto"/>
        </w:rPr>
      </w:pPr>
    </w:p>
    <w:p w14:paraId="7CA79CAF">
      <w:pPr>
        <w:rPr>
          <w:color w:val="auto"/>
        </w:rPr>
      </w:pPr>
    </w:p>
    <w:p w14:paraId="4E59BF61">
      <w:pPr>
        <w:rPr>
          <w:color w:val="auto"/>
        </w:rPr>
      </w:pPr>
    </w:p>
    <w:p w14:paraId="3F832473">
      <w:pPr>
        <w:rPr>
          <w:color w:val="auto"/>
        </w:rPr>
      </w:pPr>
    </w:p>
    <w:p w14:paraId="1E8AB3CE">
      <w:pPr>
        <w:rPr>
          <w:color w:val="auto"/>
        </w:rPr>
      </w:pPr>
    </w:p>
    <w:p w14:paraId="028E52ED">
      <w:pPr>
        <w:rPr>
          <w:color w:val="auto"/>
        </w:rPr>
      </w:pPr>
    </w:p>
    <w:p w14:paraId="2D5A718E">
      <w:pPr>
        <w:rPr>
          <w:color w:val="auto"/>
        </w:rPr>
      </w:pPr>
    </w:p>
    <w:p w14:paraId="414632F4">
      <w:pPr>
        <w:rPr>
          <w:color w:val="auto"/>
        </w:rPr>
      </w:pPr>
    </w:p>
    <w:p w14:paraId="67D3F536">
      <w:pPr>
        <w:rPr>
          <w:color w:val="auto"/>
        </w:rPr>
      </w:pPr>
    </w:p>
    <w:p w14:paraId="4F30CADC">
      <w:pPr>
        <w:rPr>
          <w:color w:val="auto"/>
        </w:rPr>
      </w:pPr>
    </w:p>
    <w:p w14:paraId="6047AE3C">
      <w:pPr>
        <w:rPr>
          <w:color w:val="auto"/>
        </w:rPr>
      </w:pPr>
    </w:p>
    <w:p w14:paraId="674A0DFE">
      <w:pPr>
        <w:rPr>
          <w:color w:val="auto"/>
        </w:rPr>
      </w:pPr>
    </w:p>
    <w:p w14:paraId="3AAC3DA0">
      <w:pPr>
        <w:rPr>
          <w:color w:val="auto"/>
        </w:rPr>
      </w:pPr>
    </w:p>
    <w:p w14:paraId="61169450">
      <w:pPr>
        <w:rPr>
          <w:color w:val="auto"/>
        </w:rPr>
      </w:pPr>
    </w:p>
    <w:sectPr>
      <w:footerReference r:id="rId16" w:type="first"/>
      <w:headerReference r:id="rId13" w:type="default"/>
      <w:footerReference r:id="rId14" w:type="default"/>
      <w:footerReference r:id="rId15" w:type="even"/>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91DBA">
    <w:pPr>
      <w:pStyle w:val="15"/>
      <w:jc w:val="center"/>
    </w:pPr>
  </w:p>
  <w:p w14:paraId="7C674D57">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E6BB3">
    <w:pPr>
      <w:pStyle w:val="15"/>
      <w:framePr w:wrap="around" w:vAnchor="text" w:hAnchor="margin" w:xAlign="center" w:y="1"/>
      <w:rPr>
        <w:rStyle w:val="21"/>
      </w:rPr>
    </w:pPr>
    <w:r>
      <w:fldChar w:fldCharType="begin"/>
    </w:r>
    <w:r>
      <w:rPr>
        <w:rStyle w:val="21"/>
      </w:rPr>
      <w:instrText xml:space="preserve">PAGE  </w:instrText>
    </w:r>
    <w:r>
      <w:fldChar w:fldCharType="end"/>
    </w:r>
  </w:p>
  <w:p w14:paraId="79331ECC">
    <w:pPr>
      <w:pStyle w:val="1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5FD59">
    <w:pPr>
      <w:pStyle w:val="15"/>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76A76FB1">
                          <w:pPr>
                            <w:pStyle w:val="15"/>
                          </w:pPr>
                          <w:r>
                            <w:fldChar w:fldCharType="begin"/>
                          </w:r>
                          <w:r>
                            <w:instrText xml:space="preserve"> PAGE  \* MERGEFORMAT </w:instrText>
                          </w:r>
                          <w:r>
                            <w:fldChar w:fldCharType="separate"/>
                          </w:r>
                          <w:r>
                            <w:t>80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B7GMezHAQAAiwMAAA4AAAAAAAAAAQAgAAAAHwEAAGRycy9lMm9Eb2Mu&#10;eG1sUEsFBgAAAAAGAAYAWQEAAFgFAAAAAA==&#10;">
              <v:fill on="f" focussize="0,0"/>
              <v:stroke on="f"/>
              <v:imagedata o:title=""/>
              <o:lock v:ext="edit" aspectratio="f"/>
              <v:textbox inset="0mm,0mm,0mm,0mm" style="mso-fit-shape-to-text:t;">
                <w:txbxContent>
                  <w:p w14:paraId="76A76FB1">
                    <w:pPr>
                      <w:pStyle w:val="15"/>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6DF5C">
    <w:pPr>
      <w:pStyle w:val="15"/>
      <w:framePr w:wrap="around" w:vAnchor="text" w:hAnchor="margin" w:xAlign="center" w:y="1"/>
      <w:rPr>
        <w:rStyle w:val="21"/>
      </w:rPr>
    </w:pPr>
    <w:r>
      <w:fldChar w:fldCharType="begin"/>
    </w:r>
    <w:r>
      <w:rPr>
        <w:rStyle w:val="21"/>
      </w:rPr>
      <w:instrText xml:space="preserve">PAGE  </w:instrText>
    </w:r>
    <w:r>
      <w:fldChar w:fldCharType="end"/>
    </w:r>
  </w:p>
  <w:p w14:paraId="2FC49E0E">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6E184">
    <w:pPr>
      <w:pStyle w:val="15"/>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7F6ED">
    <w:pPr>
      <w:pStyle w:val="1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5"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2CD8E1CB">
                          <w:pPr>
                            <w:pStyle w:val="15"/>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5X5J0AAAAAMBAAAPAAAAAAAAAAEAIAAAACIAAABkcnMvZG93bnJldi54bWxQ&#10;SwECFAAUAAAACACHTuJAwN1EycYBAACLAwAADgAAAAAAAAABACAAAAAfAQAAZHJzL2Uyb0RvYy54&#10;bWxQSwUGAAAAAAYABgBZAQAAVwUAAAAA&#10;">
              <v:fill on="f" focussize="0,0"/>
              <v:stroke on="f"/>
              <v:imagedata o:title=""/>
              <o:lock v:ext="edit" aspectratio="f"/>
              <v:textbox inset="0mm,0mm,0mm,0mm" style="mso-fit-shape-to-text:t;">
                <w:txbxContent>
                  <w:p w14:paraId="2CD8E1CB">
                    <w:pPr>
                      <w:pStyle w:val="15"/>
                    </w:pPr>
                    <w:r>
                      <w:fldChar w:fldCharType="begin"/>
                    </w:r>
                    <w:r>
                      <w:instrText xml:space="preserve"> PAGE  \* MERGEFORMAT </w:instrText>
                    </w:r>
                    <w:r>
                      <w:fldChar w:fldCharType="separate"/>
                    </w:r>
                    <w:r>
                      <w:t>4</w:t>
                    </w:r>
                    <w:r>
                      <w:fldChar w:fldCharType="end"/>
                    </w:r>
                  </w:p>
                </w:txbxContent>
              </v:textbox>
            </v:shape>
          </w:pict>
        </mc:Fallback>
      </mc:AlternateContent>
    </w:r>
  </w:p>
  <w:p w14:paraId="515BD4F6">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3349A">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2"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6D6FF2B0">
                          <w:pPr>
                            <w:pStyle w:val="15"/>
                            <w:jc w:val="center"/>
                          </w:pPr>
                          <w:r>
                            <w:fldChar w:fldCharType="begin"/>
                          </w:r>
                          <w:r>
                            <w:instrText xml:space="preserve"> PAGE   \* MERGEFORMAT </w:instrText>
                          </w:r>
                          <w:r>
                            <w:fldChar w:fldCharType="separate"/>
                          </w:r>
                          <w:r>
                            <w:rPr>
                              <w:lang w:val="zh-CN"/>
                            </w:rPr>
                            <w:t>50</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5X5J0AAAAAMBAAAPAAAAAAAAAAEAIAAAACIAAABkcnMvZG93bnJldi54bWxQ&#10;SwECFAAUAAAACACHTuJAbD+MiMYBAACLAwAADgAAAAAAAAABACAAAAAfAQAAZHJzL2Uyb0RvYy54&#10;bWxQSwUGAAAAAAYABgBZAQAAVwUAAAAA&#10;">
              <v:fill on="f" focussize="0,0"/>
              <v:stroke on="f"/>
              <v:imagedata o:title=""/>
              <o:lock v:ext="edit" aspectratio="f"/>
              <v:textbox inset="0mm,0mm,0mm,0mm" style="mso-fit-shape-to-text:t;">
                <w:txbxContent>
                  <w:p w14:paraId="6D6FF2B0">
                    <w:pPr>
                      <w:pStyle w:val="15"/>
                      <w:jc w:val="center"/>
                    </w:pPr>
                    <w:r>
                      <w:fldChar w:fldCharType="begin"/>
                    </w:r>
                    <w:r>
                      <w:instrText xml:space="preserve"> PAGE   \* MERGEFORMAT </w:instrText>
                    </w:r>
                    <w:r>
                      <w:fldChar w:fldCharType="separate"/>
                    </w:r>
                    <w:r>
                      <w:rPr>
                        <w:lang w:val="zh-CN"/>
                      </w:rPr>
                      <w:t>50</w:t>
                    </w:r>
                    <w:r>
                      <w:fldChar w:fldCharType="end"/>
                    </w:r>
                  </w:p>
                </w:txbxContent>
              </v:textbox>
            </v:shape>
          </w:pict>
        </mc:Fallback>
      </mc:AlternateContent>
    </w:r>
  </w:p>
  <w:p w14:paraId="4B2D1212">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2374B">
    <w:pPr>
      <w:pStyle w:val="15"/>
      <w:jc w:val="center"/>
    </w:pPr>
    <w:r>
      <w:fldChar w:fldCharType="begin"/>
    </w:r>
    <w:r>
      <w:instrText xml:space="preserve"> PAGE   \* MERGEFORMAT </w:instrText>
    </w:r>
    <w:r>
      <w:fldChar w:fldCharType="separate"/>
    </w:r>
    <w:r>
      <w:rPr>
        <w:lang w:val="zh-CN"/>
      </w:rPr>
      <w:t>59</w:t>
    </w:r>
    <w:r>
      <w:fldChar w:fldCharType="end"/>
    </w:r>
  </w:p>
  <w:p w14:paraId="649C2165">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BA451">
    <w:pPr>
      <w:pStyle w:val="15"/>
      <w:ind w:right="360"/>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ED7FF">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2AC2E249">
                          <w:pPr>
                            <w:pStyle w:val="15"/>
                            <w:jc w:val="center"/>
                          </w:pPr>
                          <w:r>
                            <w:fldChar w:fldCharType="begin"/>
                          </w:r>
                          <w:r>
                            <w:instrText xml:space="preserve">PAGE   \* MERGEFORMAT</w:instrText>
                          </w:r>
                          <w:r>
                            <w:fldChar w:fldCharType="separate"/>
                          </w:r>
                          <w:r>
                            <w:rPr>
                              <w:lang w:val="zh-CN"/>
                            </w:rPr>
                            <w:t>70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5X5J0AAAAAMBAAAPAAAAAAAAAAEAIAAAACIAAABkcnMvZG93bnJldi54bWxQ&#10;SwECFAAUAAAACACHTuJAkVjLRsYBAACLAwAADgAAAAAAAAABACAAAAAfAQAAZHJzL2Uyb0RvYy54&#10;bWxQSwUGAAAAAAYABgBZAQAAVwUAAAAA&#10;">
              <v:fill on="f" focussize="0,0"/>
              <v:stroke on="f"/>
              <v:imagedata o:title=""/>
              <o:lock v:ext="edit" aspectratio="f"/>
              <v:textbox inset="0mm,0mm,0mm,0mm" style="mso-fit-shape-to-text:t;">
                <w:txbxContent>
                  <w:p w14:paraId="2AC2E249">
                    <w:pPr>
                      <w:pStyle w:val="15"/>
                      <w:jc w:val="center"/>
                    </w:pPr>
                    <w:r>
                      <w:fldChar w:fldCharType="begin"/>
                    </w:r>
                    <w:r>
                      <w:instrText xml:space="preserve">PAGE   \* MERGEFORMAT</w:instrText>
                    </w:r>
                    <w:r>
                      <w:fldChar w:fldCharType="separate"/>
                    </w:r>
                    <w:r>
                      <w:rPr>
                        <w:lang w:val="zh-CN"/>
                      </w:rPr>
                      <w:t>70</w:t>
                    </w:r>
                    <w:r>
                      <w:fldChar w:fldCharType="end"/>
                    </w:r>
                  </w:p>
                </w:txbxContent>
              </v:textbox>
            </v:shape>
          </w:pict>
        </mc:Fallback>
      </mc:AlternateContent>
    </w:r>
  </w:p>
  <w:p w14:paraId="266D4097">
    <w:pPr>
      <w:pStyle w:val="1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8B9E1">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25120" cy="172085"/>
              <wp:effectExtent l="0" t="0" r="0" b="0"/>
              <wp:wrapNone/>
              <wp:docPr id="1"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25120" cy="172085"/>
                      </a:xfrm>
                      <a:prstGeom prst="rect">
                        <a:avLst/>
                      </a:prstGeom>
                      <a:noFill/>
                      <a:ln>
                        <a:noFill/>
                      </a:ln>
                      <a:effectLst/>
                    </wps:spPr>
                    <wps:txbx>
                      <w:txbxContent>
                        <w:p w14:paraId="7C750A9C">
                          <w:pPr>
                            <w:pStyle w:val="15"/>
                            <w:jc w:val="center"/>
                          </w:pPr>
                          <w:r>
                            <w:fldChar w:fldCharType="begin"/>
                          </w:r>
                          <w:r>
                            <w:instrText xml:space="preserve"> PAGE   \* MERGEFORMAT </w:instrText>
                          </w:r>
                          <w:r>
                            <w:fldChar w:fldCharType="separate"/>
                          </w:r>
                          <w:r>
                            <w:rPr>
                              <w:lang w:val="zh-CN"/>
                            </w:rPr>
                            <w:t>81</w:t>
                          </w:r>
                          <w:r>
                            <w:fldChar w:fldCharType="end"/>
                          </w:r>
                        </w:p>
                      </w:txbxContent>
                    </wps:txbx>
                    <wps:bodyPr rot="0" vert="horz" wrap="square" lIns="0" tIns="0" rIns="0" bIns="0" anchor="t" anchorCtr="0" upright="1">
                      <a:noAutofit/>
                    </wps:bodyPr>
                  </wps:wsp>
                </a:graphicData>
              </a:graphic>
            </wp:anchor>
          </w:drawing>
        </mc:Choice>
        <mc:Fallback>
          <w:pict>
            <v:shape id="文本框 5" o:spid="_x0000_s1026" o:spt="202" type="#_x0000_t202" style="position:absolute;left:0pt;margin-top:0pt;height:13.55pt;width:25.6pt;mso-position-horizontal:center;mso-position-horizontal-relative:margin;z-index:251661312;mso-width-relative:page;mso-height-relative:page;" filled="f" stroked="f" coordsize="21600,21600" o:gfxdata="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54tAzTAAAAAwEAAA8AAAAAAAAAAQAgAAAA&#10;IgAAAGRycy9kb3ducmV2LnhtbFBLAQIUABQAAAAIAIdO4kCRGFDZEAIAABIEAAAOAAAAAAAAAAEA&#10;IAAAACIBAABkcnMvZTJvRG9jLnhtbFBLBQYAAAAABgAGAFkBAACkBQAAAAA=&#10;">
              <v:fill on="f" focussize="0,0"/>
              <v:stroke on="f"/>
              <v:imagedata o:title=""/>
              <o:lock v:ext="edit" aspectratio="f"/>
              <v:textbox inset="0mm,0mm,0mm,0mm">
                <w:txbxContent>
                  <w:p w14:paraId="7C750A9C">
                    <w:pPr>
                      <w:pStyle w:val="15"/>
                      <w:jc w:val="center"/>
                    </w:pPr>
                    <w:r>
                      <w:fldChar w:fldCharType="begin"/>
                    </w:r>
                    <w:r>
                      <w:instrText xml:space="preserve"> PAGE   \* MERGEFORMAT </w:instrText>
                    </w:r>
                    <w:r>
                      <w:fldChar w:fldCharType="separate"/>
                    </w:r>
                    <w:r>
                      <w:rPr>
                        <w:lang w:val="zh-CN"/>
                      </w:rPr>
                      <w:t>81</w:t>
                    </w:r>
                    <w:r>
                      <w:fldChar w:fldCharType="end"/>
                    </w:r>
                  </w:p>
                </w:txbxContent>
              </v:textbox>
            </v:shape>
          </w:pict>
        </mc:Fallback>
      </mc:AlternateContent>
    </w:r>
  </w:p>
  <w:p w14:paraId="0A0D0170">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27440">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5935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E70A0">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49C46"/>
    <w:multiLevelType w:val="singleLevel"/>
    <w:tmpl w:val="81A49C46"/>
    <w:lvl w:ilvl="0" w:tentative="0">
      <w:start w:val="13"/>
      <w:numFmt w:val="decimal"/>
      <w:suff w:val="nothing"/>
      <w:lvlText w:val="%1、"/>
      <w:lvlJc w:val="left"/>
    </w:lvl>
  </w:abstractNum>
  <w:abstractNum w:abstractNumId="1">
    <w:nsid w:val="DB00B6BD"/>
    <w:multiLevelType w:val="singleLevel"/>
    <w:tmpl w:val="DB00B6BD"/>
    <w:lvl w:ilvl="0" w:tentative="0">
      <w:start w:val="2"/>
      <w:numFmt w:val="decimal"/>
      <w:lvlText w:val="%1."/>
      <w:lvlJc w:val="left"/>
      <w:pPr>
        <w:tabs>
          <w:tab w:val="left" w:pos="312"/>
        </w:tabs>
      </w:pPr>
      <w:rPr>
        <w:rFonts w:hint="default"/>
        <w:b/>
        <w:bCs/>
      </w:rPr>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B666A3F"/>
    <w:multiLevelType w:val="singleLevel"/>
    <w:tmpl w:val="0B666A3F"/>
    <w:lvl w:ilvl="0" w:tentative="0">
      <w:start w:val="2"/>
      <w:numFmt w:val="decimal"/>
      <w:lvlText w:val="%1."/>
      <w:lvlJc w:val="left"/>
      <w:pPr>
        <w:tabs>
          <w:tab w:val="left" w:pos="312"/>
        </w:tabs>
      </w:pPr>
    </w:lvl>
  </w:abstractNum>
  <w:abstractNum w:abstractNumId="4">
    <w:nsid w:val="206215EE"/>
    <w:multiLevelType w:val="multilevel"/>
    <w:tmpl w:val="206215E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6">
    <w:nsid w:val="7C80B6BD"/>
    <w:multiLevelType w:val="singleLevel"/>
    <w:tmpl w:val="7C80B6BD"/>
    <w:lvl w:ilvl="0" w:tentative="0">
      <w:start w:val="1"/>
      <w:numFmt w:val="chineseCounting"/>
      <w:suff w:val="nothing"/>
      <w:lvlText w:val="%1、"/>
      <w:lvlJc w:val="left"/>
      <w:rPr>
        <w:rFonts w:hint="eastAsia"/>
      </w:r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hideSpellingError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1NzJlZmY2MGNkODdhYTY3OGZkOWNjMGU2NjU2NWYifQ=="/>
  </w:docVars>
  <w:rsids>
    <w:rsidRoot w:val="084B0C2E"/>
    <w:rsid w:val="00014C6A"/>
    <w:rsid w:val="0002740C"/>
    <w:rsid w:val="000652A1"/>
    <w:rsid w:val="000A744A"/>
    <w:rsid w:val="000F4EEE"/>
    <w:rsid w:val="00153BCF"/>
    <w:rsid w:val="00177CCC"/>
    <w:rsid w:val="001D3FFD"/>
    <w:rsid w:val="002350E2"/>
    <w:rsid w:val="00240653"/>
    <w:rsid w:val="002B3C22"/>
    <w:rsid w:val="002F29FA"/>
    <w:rsid w:val="002F5A5E"/>
    <w:rsid w:val="0032067D"/>
    <w:rsid w:val="00341791"/>
    <w:rsid w:val="00352173"/>
    <w:rsid w:val="003C4784"/>
    <w:rsid w:val="003D0871"/>
    <w:rsid w:val="003F73DA"/>
    <w:rsid w:val="00402337"/>
    <w:rsid w:val="004561FE"/>
    <w:rsid w:val="004578E4"/>
    <w:rsid w:val="00461A7D"/>
    <w:rsid w:val="0048066D"/>
    <w:rsid w:val="004C2E4A"/>
    <w:rsid w:val="00542BF5"/>
    <w:rsid w:val="00581659"/>
    <w:rsid w:val="005F6746"/>
    <w:rsid w:val="00633ACC"/>
    <w:rsid w:val="00647324"/>
    <w:rsid w:val="006A1995"/>
    <w:rsid w:val="006B45AB"/>
    <w:rsid w:val="006C7439"/>
    <w:rsid w:val="00704912"/>
    <w:rsid w:val="007121EC"/>
    <w:rsid w:val="007B22BB"/>
    <w:rsid w:val="007C656E"/>
    <w:rsid w:val="008C1DAF"/>
    <w:rsid w:val="008C532A"/>
    <w:rsid w:val="008E29B6"/>
    <w:rsid w:val="00950661"/>
    <w:rsid w:val="00965149"/>
    <w:rsid w:val="009C47FC"/>
    <w:rsid w:val="009C7FE4"/>
    <w:rsid w:val="009E7ECF"/>
    <w:rsid w:val="00A27B6E"/>
    <w:rsid w:val="00A63F9D"/>
    <w:rsid w:val="00A6579F"/>
    <w:rsid w:val="00A80B32"/>
    <w:rsid w:val="00A9789E"/>
    <w:rsid w:val="00AD065A"/>
    <w:rsid w:val="00B019AD"/>
    <w:rsid w:val="00B63970"/>
    <w:rsid w:val="00B84E11"/>
    <w:rsid w:val="00BB78B1"/>
    <w:rsid w:val="00C067B2"/>
    <w:rsid w:val="00C54846"/>
    <w:rsid w:val="00CB7BFD"/>
    <w:rsid w:val="00D0558B"/>
    <w:rsid w:val="00D23648"/>
    <w:rsid w:val="00D3006F"/>
    <w:rsid w:val="00D3318D"/>
    <w:rsid w:val="00D47D3C"/>
    <w:rsid w:val="00DA7C8C"/>
    <w:rsid w:val="00DC3F2B"/>
    <w:rsid w:val="00DE06B5"/>
    <w:rsid w:val="00DF5F3F"/>
    <w:rsid w:val="00E25657"/>
    <w:rsid w:val="00E64812"/>
    <w:rsid w:val="00E967DA"/>
    <w:rsid w:val="00EA6E94"/>
    <w:rsid w:val="00FC5377"/>
    <w:rsid w:val="00FE2328"/>
    <w:rsid w:val="01500402"/>
    <w:rsid w:val="02385AB4"/>
    <w:rsid w:val="024824B4"/>
    <w:rsid w:val="02985AFB"/>
    <w:rsid w:val="02BF47B2"/>
    <w:rsid w:val="0324150A"/>
    <w:rsid w:val="04F54910"/>
    <w:rsid w:val="05AE7A1F"/>
    <w:rsid w:val="05F67B6B"/>
    <w:rsid w:val="07131B19"/>
    <w:rsid w:val="0797664C"/>
    <w:rsid w:val="07B90D04"/>
    <w:rsid w:val="084B0C2E"/>
    <w:rsid w:val="089020C7"/>
    <w:rsid w:val="09634B70"/>
    <w:rsid w:val="0A8602AD"/>
    <w:rsid w:val="0B09160F"/>
    <w:rsid w:val="0BD42FD4"/>
    <w:rsid w:val="0C660FFF"/>
    <w:rsid w:val="0D0B0B09"/>
    <w:rsid w:val="0E732026"/>
    <w:rsid w:val="10366F01"/>
    <w:rsid w:val="10CF073B"/>
    <w:rsid w:val="111539C9"/>
    <w:rsid w:val="114D3928"/>
    <w:rsid w:val="127840D2"/>
    <w:rsid w:val="12DE627D"/>
    <w:rsid w:val="12F05E33"/>
    <w:rsid w:val="142B044E"/>
    <w:rsid w:val="14986D5B"/>
    <w:rsid w:val="14BF0025"/>
    <w:rsid w:val="14EF6013"/>
    <w:rsid w:val="163B4F52"/>
    <w:rsid w:val="17EA718E"/>
    <w:rsid w:val="19326FFE"/>
    <w:rsid w:val="199944A6"/>
    <w:rsid w:val="1A456259"/>
    <w:rsid w:val="1BF858DE"/>
    <w:rsid w:val="1C12243B"/>
    <w:rsid w:val="1C744741"/>
    <w:rsid w:val="1CD42406"/>
    <w:rsid w:val="1EBC6457"/>
    <w:rsid w:val="1F675C44"/>
    <w:rsid w:val="1F933745"/>
    <w:rsid w:val="200271A5"/>
    <w:rsid w:val="20873926"/>
    <w:rsid w:val="2173326F"/>
    <w:rsid w:val="21F51871"/>
    <w:rsid w:val="230A40D1"/>
    <w:rsid w:val="24283CC6"/>
    <w:rsid w:val="24D011B0"/>
    <w:rsid w:val="25194B68"/>
    <w:rsid w:val="267E5E1B"/>
    <w:rsid w:val="28476E47"/>
    <w:rsid w:val="28D25B02"/>
    <w:rsid w:val="29730021"/>
    <w:rsid w:val="2A393D1E"/>
    <w:rsid w:val="2B5E4D20"/>
    <w:rsid w:val="2B661E4F"/>
    <w:rsid w:val="2CE12B90"/>
    <w:rsid w:val="2D1D5149"/>
    <w:rsid w:val="2D4F7DD4"/>
    <w:rsid w:val="2E2679D5"/>
    <w:rsid w:val="2E7B51CF"/>
    <w:rsid w:val="2FD06FDC"/>
    <w:rsid w:val="30135AFB"/>
    <w:rsid w:val="3044003E"/>
    <w:rsid w:val="30465E50"/>
    <w:rsid w:val="316E1B59"/>
    <w:rsid w:val="33F56383"/>
    <w:rsid w:val="35C94522"/>
    <w:rsid w:val="39906533"/>
    <w:rsid w:val="3A4E6A21"/>
    <w:rsid w:val="3AAB4728"/>
    <w:rsid w:val="3AEA4709"/>
    <w:rsid w:val="3B217CD2"/>
    <w:rsid w:val="3BDF2C27"/>
    <w:rsid w:val="3C7F2BF0"/>
    <w:rsid w:val="3DDB09AB"/>
    <w:rsid w:val="3FDA3EB2"/>
    <w:rsid w:val="3FF10DAD"/>
    <w:rsid w:val="41A903E9"/>
    <w:rsid w:val="420822F7"/>
    <w:rsid w:val="44D24A75"/>
    <w:rsid w:val="45182C5C"/>
    <w:rsid w:val="45D64208"/>
    <w:rsid w:val="467C2243"/>
    <w:rsid w:val="484853B7"/>
    <w:rsid w:val="4941025D"/>
    <w:rsid w:val="49622684"/>
    <w:rsid w:val="49D31806"/>
    <w:rsid w:val="4AF66A41"/>
    <w:rsid w:val="4D073297"/>
    <w:rsid w:val="4D206899"/>
    <w:rsid w:val="4E535FFB"/>
    <w:rsid w:val="4EB26E94"/>
    <w:rsid w:val="4ED45B39"/>
    <w:rsid w:val="4F5D3954"/>
    <w:rsid w:val="52C918C4"/>
    <w:rsid w:val="52D52E69"/>
    <w:rsid w:val="546065A6"/>
    <w:rsid w:val="54EB53AD"/>
    <w:rsid w:val="54F8663E"/>
    <w:rsid w:val="56CB4DAC"/>
    <w:rsid w:val="56FA399A"/>
    <w:rsid w:val="58AC2D16"/>
    <w:rsid w:val="590516B6"/>
    <w:rsid w:val="596D75E0"/>
    <w:rsid w:val="5998070C"/>
    <w:rsid w:val="5AD33E01"/>
    <w:rsid w:val="5B1B6B23"/>
    <w:rsid w:val="5CE17F3A"/>
    <w:rsid w:val="5D715CCB"/>
    <w:rsid w:val="5E5F5589"/>
    <w:rsid w:val="5E6D40F8"/>
    <w:rsid w:val="5F701F1A"/>
    <w:rsid w:val="5FBE573A"/>
    <w:rsid w:val="5FD23E08"/>
    <w:rsid w:val="6067395B"/>
    <w:rsid w:val="61C96039"/>
    <w:rsid w:val="62F32319"/>
    <w:rsid w:val="672F2324"/>
    <w:rsid w:val="680A67A8"/>
    <w:rsid w:val="685D54AB"/>
    <w:rsid w:val="68CE0AE0"/>
    <w:rsid w:val="6A087881"/>
    <w:rsid w:val="6A580905"/>
    <w:rsid w:val="6AC223CF"/>
    <w:rsid w:val="6D0D4104"/>
    <w:rsid w:val="708A1A45"/>
    <w:rsid w:val="71917347"/>
    <w:rsid w:val="71942510"/>
    <w:rsid w:val="71A66850"/>
    <w:rsid w:val="71E3055D"/>
    <w:rsid w:val="729F531D"/>
    <w:rsid w:val="73A525D8"/>
    <w:rsid w:val="73DE52E8"/>
    <w:rsid w:val="75EA0649"/>
    <w:rsid w:val="769C1333"/>
    <w:rsid w:val="779910B0"/>
    <w:rsid w:val="7CBE1B76"/>
    <w:rsid w:val="7D0C5E4E"/>
    <w:rsid w:val="7E412F46"/>
    <w:rsid w:val="7EF66ECB"/>
    <w:rsid w:val="7FE24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7">
    <w:name w:val="heading 3"/>
    <w:basedOn w:val="1"/>
    <w:next w:val="1"/>
    <w:qFormat/>
    <w:uiPriority w:val="0"/>
    <w:pPr>
      <w:keepNext/>
      <w:keepLines/>
      <w:spacing w:before="260" w:after="260" w:line="416" w:lineRule="auto"/>
      <w:outlineLvl w:val="2"/>
    </w:pPr>
    <w:rPr>
      <w:b/>
      <w:bCs/>
      <w:kern w:val="0"/>
      <w:sz w:val="32"/>
      <w:szCs w:val="32"/>
    </w:rPr>
  </w:style>
  <w:style w:type="paragraph" w:styleId="8">
    <w:name w:val="heading 4"/>
    <w:basedOn w:val="1"/>
    <w:next w:val="1"/>
    <w:link w:val="23"/>
    <w:qFormat/>
    <w:uiPriority w:val="0"/>
    <w:pPr>
      <w:keepNext/>
      <w:keepLines/>
      <w:adjustRightInd w:val="0"/>
      <w:snapToGrid w:val="0"/>
      <w:spacing w:before="120" w:after="120"/>
      <w:outlineLvl w:val="3"/>
    </w:pPr>
    <w:rPr>
      <w:rFonts w:ascii="Arial" w:hAnsi="Arial"/>
      <w:b/>
      <w:bCs/>
      <w:sz w:val="28"/>
      <w:szCs w:val="28"/>
    </w:rPr>
  </w:style>
  <w:style w:type="paragraph" w:styleId="9">
    <w:name w:val="heading 5"/>
    <w:basedOn w:val="1"/>
    <w:next w:val="10"/>
    <w:qFormat/>
    <w:uiPriority w:val="0"/>
    <w:pPr>
      <w:keepNext/>
      <w:keepLines/>
      <w:spacing w:before="280" w:after="290" w:line="376" w:lineRule="auto"/>
      <w:outlineLvl w:val="4"/>
    </w:pPr>
    <w:rPr>
      <w:b/>
      <w:sz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4"/>
    <w:qFormat/>
    <w:uiPriority w:val="99"/>
    <w:pPr>
      <w:spacing w:line="380" w:lineRule="exact"/>
    </w:pPr>
    <w:rPr>
      <w:kern w:val="0"/>
      <w:sz w:val="24"/>
    </w:rPr>
  </w:style>
  <w:style w:type="paragraph" w:styleId="3">
    <w:name w:val="Body Text First Indent 2"/>
    <w:basedOn w:val="1"/>
    <w:next w:val="4"/>
    <w:unhideWhenUsed/>
    <w:qFormat/>
    <w:uiPriority w:val="0"/>
    <w:pPr>
      <w:spacing w:after="120"/>
      <w:ind w:left="420" w:leftChars="200" w:firstLine="420" w:firstLineChars="200"/>
    </w:pPr>
    <w:rPr>
      <w:rFonts w:ascii="宋体"/>
      <w:sz w:val="34"/>
    </w:rPr>
  </w:style>
  <w:style w:type="paragraph" w:styleId="4">
    <w:name w:val="Body Text First Indent"/>
    <w:basedOn w:val="2"/>
    <w:next w:val="1"/>
    <w:qFormat/>
    <w:uiPriority w:val="0"/>
    <w:pPr>
      <w:spacing w:after="120"/>
      <w:ind w:firstLine="420" w:firstLineChars="100"/>
    </w:pPr>
    <w:rPr>
      <w:rFonts w:ascii="宋体"/>
      <w:sz w:val="21"/>
    </w:rPr>
  </w:style>
  <w:style w:type="paragraph" w:styleId="10">
    <w:name w:val="Normal Indent"/>
    <w:basedOn w:val="1"/>
    <w:qFormat/>
    <w:uiPriority w:val="0"/>
    <w:pPr>
      <w:ind w:firstLine="420"/>
    </w:pPr>
    <w:rPr>
      <w:szCs w:val="20"/>
    </w:rPr>
  </w:style>
  <w:style w:type="paragraph" w:styleId="11">
    <w:name w:val="toa heading"/>
    <w:basedOn w:val="1"/>
    <w:next w:val="1"/>
    <w:semiHidden/>
    <w:qFormat/>
    <w:uiPriority w:val="0"/>
    <w:pPr>
      <w:spacing w:before="120"/>
      <w:jc w:val="left"/>
    </w:pPr>
    <w:rPr>
      <w:rFonts w:ascii="Cambria" w:hAnsi="Cambria" w:eastAsia="Times New Roman" w:cs="Cambria"/>
      <w:color w:val="000000"/>
      <w:kern w:val="0"/>
      <w:sz w:val="24"/>
      <w:lang w:eastAsia="en-US" w:bidi="en-US"/>
    </w:rPr>
  </w:style>
  <w:style w:type="paragraph" w:styleId="12">
    <w:name w:val="annotation text"/>
    <w:basedOn w:val="1"/>
    <w:unhideWhenUsed/>
    <w:qFormat/>
    <w:uiPriority w:val="0"/>
    <w:pPr>
      <w:jc w:val="left"/>
    </w:pPr>
  </w:style>
  <w:style w:type="paragraph" w:styleId="13">
    <w:name w:val="Plain Text"/>
    <w:basedOn w:val="1"/>
    <w:next w:val="8"/>
    <w:link w:val="25"/>
    <w:qFormat/>
    <w:uiPriority w:val="0"/>
    <w:rPr>
      <w:rFonts w:ascii="宋体" w:hAnsi="Courier New"/>
      <w:kern w:val="0"/>
      <w:sz w:val="20"/>
      <w:szCs w:val="21"/>
    </w:rPr>
  </w:style>
  <w:style w:type="paragraph" w:styleId="14">
    <w:name w:val="Balloon Text"/>
    <w:basedOn w:val="1"/>
    <w:link w:val="26"/>
    <w:qFormat/>
    <w:uiPriority w:val="0"/>
    <w:rPr>
      <w:sz w:val="18"/>
      <w:szCs w:val="18"/>
    </w:rPr>
  </w:style>
  <w:style w:type="paragraph" w:styleId="15">
    <w:name w:val="footer"/>
    <w:basedOn w:val="1"/>
    <w:next w:val="1"/>
    <w:unhideWhenUsed/>
    <w:qFormat/>
    <w:uiPriority w:val="99"/>
    <w:pPr>
      <w:tabs>
        <w:tab w:val="center" w:pos="4153"/>
        <w:tab w:val="right" w:pos="8306"/>
      </w:tabs>
      <w:snapToGrid w:val="0"/>
      <w:jc w:val="left"/>
    </w:pPr>
    <w:rPr>
      <w:kern w:val="0"/>
      <w:sz w:val="18"/>
      <w:szCs w:val="18"/>
    </w:rPr>
  </w:style>
  <w:style w:type="paragraph" w:styleId="16">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17">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18">
    <w:name w:val="List"/>
    <w:basedOn w:val="1"/>
    <w:qFormat/>
    <w:uiPriority w:val="0"/>
    <w:pPr>
      <w:ind w:left="200" w:hanging="200" w:hangingChars="200"/>
    </w:pPr>
    <w:rPr>
      <w:sz w:val="28"/>
    </w:rPr>
  </w:style>
  <w:style w:type="character" w:styleId="21">
    <w:name w:val="page number"/>
    <w:qFormat/>
    <w:uiPriority w:val="0"/>
  </w:style>
  <w:style w:type="character" w:styleId="22">
    <w:name w:val="Hyperlink"/>
    <w:qFormat/>
    <w:uiPriority w:val="99"/>
    <w:rPr>
      <w:color w:val="000000"/>
      <w:u w:val="none"/>
    </w:rPr>
  </w:style>
  <w:style w:type="character" w:customStyle="1" w:styleId="23">
    <w:name w:val="标题 4 Char"/>
    <w:link w:val="8"/>
    <w:qFormat/>
    <w:uiPriority w:val="0"/>
    <w:rPr>
      <w:rFonts w:ascii="Arial" w:hAnsi="Arial"/>
      <w:b/>
      <w:bCs/>
      <w:kern w:val="2"/>
      <w:sz w:val="28"/>
      <w:szCs w:val="28"/>
    </w:rPr>
  </w:style>
  <w:style w:type="character" w:customStyle="1" w:styleId="24">
    <w:name w:val="正文文本 Char"/>
    <w:link w:val="2"/>
    <w:qFormat/>
    <w:uiPriority w:val="99"/>
    <w:rPr>
      <w:sz w:val="24"/>
      <w:szCs w:val="24"/>
    </w:rPr>
  </w:style>
  <w:style w:type="character" w:customStyle="1" w:styleId="25">
    <w:name w:val="纯文本 Char"/>
    <w:link w:val="13"/>
    <w:qFormat/>
    <w:uiPriority w:val="0"/>
    <w:rPr>
      <w:rFonts w:ascii="宋体" w:hAnsi="Courier New"/>
      <w:szCs w:val="21"/>
    </w:rPr>
  </w:style>
  <w:style w:type="character" w:customStyle="1" w:styleId="26">
    <w:name w:val="批注框文本 Char"/>
    <w:link w:val="14"/>
    <w:qFormat/>
    <w:uiPriority w:val="0"/>
    <w:rPr>
      <w:kern w:val="2"/>
      <w:sz w:val="18"/>
      <w:szCs w:val="18"/>
    </w:rPr>
  </w:style>
  <w:style w:type="paragraph" w:customStyle="1" w:styleId="27">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8">
    <w:name w:val="段"/>
    <w:qFormat/>
    <w:uiPriority w:val="99"/>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29">
    <w:name w:val="列出段落1"/>
    <w:basedOn w:val="1"/>
    <w:qFormat/>
    <w:uiPriority w:val="34"/>
    <w:pPr>
      <w:ind w:firstLine="420" w:firstLineChars="200"/>
    </w:pPr>
  </w:style>
  <w:style w:type="paragraph" w:styleId="30">
    <w:name w:val="List Paragraph"/>
    <w:basedOn w:val="1"/>
    <w:qFormat/>
    <w:uiPriority w:val="34"/>
    <w:pPr>
      <w:ind w:firstLine="420" w:firstLineChars="200"/>
    </w:pPr>
  </w:style>
  <w:style w:type="paragraph" w:customStyle="1" w:styleId="3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3">
    <w:name w:val="样式 0正文 + 首行缩进:  2 字符1"/>
    <w:basedOn w:val="1"/>
    <w:qFormat/>
    <w:uiPriority w:val="99"/>
    <w:pPr>
      <w:spacing w:line="360" w:lineRule="auto"/>
      <w:ind w:firstLine="200" w:firstLineChars="200"/>
    </w:pPr>
    <w:rPr>
      <w:szCs w:val="20"/>
    </w:rPr>
  </w:style>
  <w:style w:type="paragraph" w:customStyle="1" w:styleId="34">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5">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Table Paragraph"/>
    <w:basedOn w:val="1"/>
    <w:qFormat/>
    <w:uiPriority w:val="1"/>
    <w:pPr>
      <w:autoSpaceDE w:val="0"/>
      <w:autoSpaceDN w:val="0"/>
      <w:adjustRightInd w:val="0"/>
      <w:jc w:val="left"/>
    </w:pPr>
    <w:rPr>
      <w:kern w:val="0"/>
      <w:sz w:val="24"/>
    </w:rPr>
  </w:style>
  <w:style w:type="paragraph" w:customStyle="1" w:styleId="3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38">
    <w:name w:val="正文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4E1535-13C8-4019-B2CD-1EAC64C26429}">
  <ds:schemaRefs/>
</ds:datastoreItem>
</file>

<file path=docProps/app.xml><?xml version="1.0" encoding="utf-8"?>
<Properties xmlns="http://schemas.openxmlformats.org/officeDocument/2006/extended-properties" xmlns:vt="http://schemas.openxmlformats.org/officeDocument/2006/docPropsVTypes">
  <Template>Normal</Template>
  <Pages>91</Pages>
  <Words>6768</Words>
  <Characters>7771</Characters>
  <Lines>416</Lines>
  <Paragraphs>117</Paragraphs>
  <TotalTime>65</TotalTime>
  <ScaleCrop>false</ScaleCrop>
  <LinksUpToDate>false</LinksUpToDate>
  <CharactersWithSpaces>7896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2025-03-27T08:47:00Z</dcterms:created>
  <dc:creator>线中、</dc:creator>
  <cp:lastModifiedBy>安静的美男子</cp:lastModifiedBy>
  <dcterms:modified xsi:type="dcterms:W3CDTF">2025-04-25T07:43:21Z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DD5069E4036D402E8A8C30BBBA357ACF_13</vt:lpwstr>
  </property>
  <property fmtid="{D5CDD505-2E9C-101B-9397-08002B2CF9AE}" pid="4" name="KSOTemplateDocerSaveRecord">
    <vt:lpwstr>eyJoZGlkIjoiMDE0NmQwYWQ1ODU1NjI4ZGJjYjIzZWFmN2QwYmZiODYiLCJ1c2VySWQiOiIxMjMwOTk4MzgzIn0=</vt:lpwstr>
  </property>
</Properties>
</file>